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C424C" w14:textId="0F162A32" w:rsidR="005F5F89" w:rsidRPr="002F3FC9" w:rsidRDefault="003A78DD" w:rsidP="00A76DF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PASSIVE HYPERTHERMIA REDUCES MAXIMAL BUT NOT EXPLOSIVE TORQUE PRODUCTION</w:t>
      </w:r>
      <w:bookmarkStart w:id="0" w:name="_GoBack"/>
      <w:bookmarkEnd w:id="0"/>
    </w:p>
    <w:p w14:paraId="39BC7C8D" w14:textId="098B6184" w:rsidR="009F7EE8" w:rsidRPr="002F3FC9" w:rsidRDefault="009F7EE8" w:rsidP="00A76DF9">
      <w:pPr>
        <w:spacing w:line="480" w:lineRule="auto"/>
        <w:jc w:val="both"/>
        <w:rPr>
          <w:rFonts w:ascii="Times New Roman" w:hAnsi="Times New Roman" w:cs="Times New Roman"/>
          <w:b/>
          <w:vertAlign w:val="superscript"/>
        </w:rPr>
      </w:pPr>
      <w:r w:rsidRPr="002F3FC9">
        <w:rPr>
          <w:rFonts w:ascii="Times New Roman" w:hAnsi="Times New Roman" w:cs="Times New Roman"/>
          <w:b/>
        </w:rPr>
        <w:t>Gordon</w:t>
      </w:r>
      <w:r w:rsidR="00190C3A">
        <w:rPr>
          <w:rFonts w:ascii="Times New Roman" w:hAnsi="Times New Roman" w:cs="Times New Roman"/>
          <w:b/>
        </w:rPr>
        <w:t xml:space="preserve"> RJF</w:t>
      </w:r>
      <w:r w:rsidR="00190C3A" w:rsidRPr="002F3FC9">
        <w:rPr>
          <w:rFonts w:ascii="Times New Roman" w:hAnsi="Times New Roman" w:cs="Times New Roman"/>
          <w:b/>
        </w:rPr>
        <w:t>H</w:t>
      </w:r>
      <w:r w:rsidRPr="002F3FC9">
        <w:rPr>
          <w:rFonts w:ascii="Times New Roman" w:hAnsi="Times New Roman" w:cs="Times New Roman"/>
          <w:b/>
        </w:rPr>
        <w:t>, Tyler</w:t>
      </w:r>
      <w:r w:rsidR="00190C3A">
        <w:rPr>
          <w:rFonts w:ascii="Times New Roman" w:hAnsi="Times New Roman" w:cs="Times New Roman"/>
          <w:b/>
        </w:rPr>
        <w:t xml:space="preserve"> C</w:t>
      </w:r>
      <w:r w:rsidR="00190C3A" w:rsidRPr="002F3FC9">
        <w:rPr>
          <w:rFonts w:ascii="Times New Roman" w:hAnsi="Times New Roman" w:cs="Times New Roman"/>
          <w:b/>
        </w:rPr>
        <w:t>J</w:t>
      </w:r>
      <w:r w:rsidRPr="002F3FC9">
        <w:rPr>
          <w:rFonts w:ascii="Times New Roman" w:hAnsi="Times New Roman" w:cs="Times New Roman"/>
          <w:b/>
        </w:rPr>
        <w:t>, Tillin</w:t>
      </w:r>
      <w:r w:rsidR="00190C3A">
        <w:rPr>
          <w:rFonts w:ascii="Times New Roman" w:hAnsi="Times New Roman" w:cs="Times New Roman"/>
          <w:b/>
        </w:rPr>
        <w:t xml:space="preserve"> N</w:t>
      </w:r>
      <w:r w:rsidR="00190C3A" w:rsidRPr="002F3FC9">
        <w:rPr>
          <w:rFonts w:ascii="Times New Roman" w:hAnsi="Times New Roman" w:cs="Times New Roman"/>
          <w:b/>
        </w:rPr>
        <w:t>A. University of Roehampton, London</w:t>
      </w:r>
    </w:p>
    <w:p w14:paraId="0F030B1C" w14:textId="77777777" w:rsidR="009F7EE8" w:rsidRPr="00944BA9" w:rsidRDefault="009F7EE8" w:rsidP="00A76DF9">
      <w:pPr>
        <w:pStyle w:val="Heading2"/>
        <w:jc w:val="both"/>
        <w:rPr>
          <w:rFonts w:cs="Times New Roman"/>
          <w:sz w:val="22"/>
          <w:szCs w:val="22"/>
        </w:rPr>
      </w:pPr>
      <w:r w:rsidRPr="00944BA9">
        <w:rPr>
          <w:rFonts w:cs="Times New Roman"/>
          <w:sz w:val="22"/>
          <w:szCs w:val="22"/>
        </w:rPr>
        <w:t>Introduction</w:t>
      </w:r>
      <w:r w:rsidR="005F5F89" w:rsidRPr="00944BA9">
        <w:rPr>
          <w:rFonts w:cs="Times New Roman"/>
          <w:sz w:val="22"/>
          <w:szCs w:val="22"/>
        </w:rPr>
        <w:t xml:space="preserve"> </w:t>
      </w:r>
    </w:p>
    <w:p w14:paraId="02CDFB81" w14:textId="107DCC0D" w:rsidR="00AD4447" w:rsidRPr="00944BA9" w:rsidRDefault="00F02C8A" w:rsidP="00A76DF9">
      <w:pPr>
        <w:jc w:val="both"/>
        <w:rPr>
          <w:rFonts w:ascii="Times New Roman" w:hAnsi="Times New Roman" w:cs="Times New Roman"/>
        </w:rPr>
      </w:pPr>
      <w:r w:rsidRPr="00944BA9">
        <w:rPr>
          <w:rFonts w:ascii="Times New Roman" w:hAnsi="Times New Roman" w:cs="Times New Roman"/>
        </w:rPr>
        <w:t>H</w:t>
      </w:r>
      <w:r w:rsidR="00AD4447" w:rsidRPr="00944BA9">
        <w:rPr>
          <w:rFonts w:ascii="Times New Roman" w:hAnsi="Times New Roman" w:cs="Times New Roman"/>
        </w:rPr>
        <w:t xml:space="preserve">yperthermia </w:t>
      </w:r>
      <w:r w:rsidRPr="00944BA9">
        <w:rPr>
          <w:rFonts w:ascii="Times New Roman" w:hAnsi="Times New Roman" w:cs="Times New Roman"/>
        </w:rPr>
        <w:t>can</w:t>
      </w:r>
      <w:r w:rsidR="00AD4447" w:rsidRPr="00944BA9">
        <w:rPr>
          <w:rFonts w:ascii="Times New Roman" w:hAnsi="Times New Roman" w:cs="Times New Roman"/>
        </w:rPr>
        <w:t xml:space="preserve"> reduce </w:t>
      </w:r>
      <w:r w:rsidR="00BA3686" w:rsidRPr="00944BA9">
        <w:rPr>
          <w:rFonts w:ascii="Times New Roman" w:hAnsi="Times New Roman" w:cs="Times New Roman"/>
        </w:rPr>
        <w:t>maximal voluntary force</w:t>
      </w:r>
      <w:r w:rsidR="00904C56" w:rsidRPr="00944BA9">
        <w:rPr>
          <w:rFonts w:ascii="Times New Roman" w:hAnsi="Times New Roman" w:cs="Times New Roman"/>
        </w:rPr>
        <w:t>/torque</w:t>
      </w:r>
      <w:r w:rsidR="00BA3686" w:rsidRPr="00944BA9">
        <w:rPr>
          <w:rFonts w:ascii="Times New Roman" w:hAnsi="Times New Roman" w:cs="Times New Roman"/>
        </w:rPr>
        <w:t xml:space="preserve"> (MV</w:t>
      </w:r>
      <w:r w:rsidR="00904C56" w:rsidRPr="00944BA9">
        <w:rPr>
          <w:rFonts w:ascii="Times New Roman" w:hAnsi="Times New Roman" w:cs="Times New Roman"/>
        </w:rPr>
        <w:t>T</w:t>
      </w:r>
      <w:r w:rsidR="00BA3686" w:rsidRPr="00944BA9">
        <w:rPr>
          <w:rFonts w:ascii="Times New Roman" w:hAnsi="Times New Roman" w:cs="Times New Roman"/>
        </w:rPr>
        <w:t>) of skeletal muscle due to reduced neural activation</w:t>
      </w:r>
      <w:r w:rsidR="00190C3A">
        <w:rPr>
          <w:rFonts w:ascii="Times New Roman" w:hAnsi="Times New Roman" w:cs="Times New Roman"/>
        </w:rPr>
        <w:t xml:space="preserve"> </w:t>
      </w:r>
      <w:r w:rsidR="00BB747A">
        <w:rPr>
          <w:rFonts w:ascii="Times New Roman" w:hAnsi="Times New Roman" w:cs="Times New Roman"/>
        </w:rPr>
        <w:fldChar w:fldCharType="begin"/>
      </w:r>
      <w:r w:rsidR="00BB747A">
        <w:rPr>
          <w:rFonts w:ascii="Times New Roman" w:hAnsi="Times New Roman" w:cs="Times New Roman"/>
        </w:rPr>
        <w:instrText>ADDIN RW.CITE{{28 Todd, G, 2005}}</w:instrText>
      </w:r>
      <w:r w:rsidR="00BB747A">
        <w:rPr>
          <w:rFonts w:ascii="Times New Roman" w:hAnsi="Times New Roman" w:cs="Times New Roman"/>
        </w:rPr>
        <w:fldChar w:fldCharType="separate"/>
      </w:r>
      <w:r w:rsidR="00BB747A">
        <w:rPr>
          <w:rFonts w:ascii="Times New Roman" w:hAnsi="Times New Roman" w:cs="Times New Roman"/>
        </w:rPr>
        <w:t>(Todd et al., 2005)</w:t>
      </w:r>
      <w:r w:rsidR="00BB747A">
        <w:rPr>
          <w:rFonts w:ascii="Times New Roman" w:hAnsi="Times New Roman" w:cs="Times New Roman"/>
        </w:rPr>
        <w:fldChar w:fldCharType="end"/>
      </w:r>
      <w:r w:rsidR="00406116" w:rsidRPr="00944BA9">
        <w:rPr>
          <w:rFonts w:ascii="Times New Roman" w:hAnsi="Times New Roman" w:cs="Times New Roman"/>
        </w:rPr>
        <w:fldChar w:fldCharType="begin"/>
      </w:r>
      <w:r w:rsidR="00406116" w:rsidRPr="00944BA9">
        <w:rPr>
          <w:rFonts w:ascii="Times New Roman" w:hAnsi="Times New Roman" w:cs="Times New Roman"/>
        </w:rPr>
        <w:instrText>ADDIN RW.CITE{{28 Todd, G, 2005}}</w:instrText>
      </w:r>
      <w:r w:rsidR="00406116" w:rsidRPr="00944BA9">
        <w:rPr>
          <w:rFonts w:ascii="Times New Roman" w:hAnsi="Times New Roman" w:cs="Times New Roman"/>
        </w:rPr>
        <w:fldChar w:fldCharType="end"/>
      </w:r>
      <w:r w:rsidR="004452A3" w:rsidRPr="00944BA9">
        <w:rPr>
          <w:rFonts w:ascii="Times New Roman" w:hAnsi="Times New Roman" w:cs="Times New Roman"/>
        </w:rPr>
        <w:t>. Rate of force</w:t>
      </w:r>
      <w:r w:rsidR="00904C56" w:rsidRPr="00944BA9">
        <w:rPr>
          <w:rFonts w:ascii="Times New Roman" w:hAnsi="Times New Roman" w:cs="Times New Roman"/>
        </w:rPr>
        <w:t>/torque</w:t>
      </w:r>
      <w:r w:rsidR="004452A3" w:rsidRPr="00944BA9">
        <w:rPr>
          <w:rFonts w:ascii="Times New Roman" w:hAnsi="Times New Roman" w:cs="Times New Roman"/>
        </w:rPr>
        <w:t xml:space="preserve"> development (</w:t>
      </w:r>
      <w:r w:rsidR="00904C56" w:rsidRPr="00944BA9">
        <w:rPr>
          <w:rFonts w:ascii="Times New Roman" w:hAnsi="Times New Roman" w:cs="Times New Roman"/>
        </w:rPr>
        <w:t>RTD</w:t>
      </w:r>
      <w:r w:rsidR="004452A3" w:rsidRPr="00944BA9">
        <w:rPr>
          <w:rFonts w:ascii="Times New Roman" w:hAnsi="Times New Roman" w:cs="Times New Roman"/>
        </w:rPr>
        <w:t xml:space="preserve">) </w:t>
      </w:r>
      <w:r w:rsidRPr="00944BA9">
        <w:rPr>
          <w:rFonts w:ascii="Times New Roman" w:hAnsi="Times New Roman" w:cs="Times New Roman"/>
        </w:rPr>
        <w:t xml:space="preserve">may be a more functionally relevant measure of neuromuscular performance </w:t>
      </w:r>
      <w:r w:rsidR="00BA3686" w:rsidRPr="00944BA9">
        <w:rPr>
          <w:rFonts w:ascii="Times New Roman" w:hAnsi="Times New Roman" w:cs="Times New Roman"/>
        </w:rPr>
        <w:t>than MVT</w:t>
      </w:r>
      <w:r w:rsidRPr="00944BA9">
        <w:rPr>
          <w:rFonts w:ascii="Times New Roman" w:hAnsi="Times New Roman" w:cs="Times New Roman"/>
        </w:rPr>
        <w:t xml:space="preserve">; however, the effect of </w:t>
      </w:r>
      <w:r w:rsidR="00BA3686" w:rsidRPr="00944BA9">
        <w:rPr>
          <w:rFonts w:ascii="Times New Roman" w:hAnsi="Times New Roman" w:cs="Times New Roman"/>
        </w:rPr>
        <w:t>hyperthermia on R</w:t>
      </w:r>
      <w:r w:rsidR="00904C56" w:rsidRPr="00944BA9">
        <w:rPr>
          <w:rFonts w:ascii="Times New Roman" w:hAnsi="Times New Roman" w:cs="Times New Roman"/>
        </w:rPr>
        <w:t>T</w:t>
      </w:r>
      <w:r w:rsidR="00BA3686" w:rsidRPr="00944BA9">
        <w:rPr>
          <w:rFonts w:ascii="Times New Roman" w:hAnsi="Times New Roman" w:cs="Times New Roman"/>
        </w:rPr>
        <w:t xml:space="preserve">D </w:t>
      </w:r>
      <w:r w:rsidR="004452A3" w:rsidRPr="00944BA9">
        <w:rPr>
          <w:rFonts w:ascii="Times New Roman" w:hAnsi="Times New Roman" w:cs="Times New Roman"/>
        </w:rPr>
        <w:t>has receive</w:t>
      </w:r>
      <w:r w:rsidR="00A33078" w:rsidRPr="00944BA9">
        <w:rPr>
          <w:rFonts w:ascii="Times New Roman" w:hAnsi="Times New Roman" w:cs="Times New Roman"/>
        </w:rPr>
        <w:t>d</w:t>
      </w:r>
      <w:r w:rsidR="004452A3" w:rsidRPr="00944BA9">
        <w:rPr>
          <w:rFonts w:ascii="Times New Roman" w:hAnsi="Times New Roman" w:cs="Times New Roman"/>
        </w:rPr>
        <w:t xml:space="preserve"> little attention.</w:t>
      </w:r>
      <w:r w:rsidR="008A3FC5" w:rsidRPr="00944BA9">
        <w:rPr>
          <w:rFonts w:ascii="Times New Roman" w:hAnsi="Times New Roman" w:cs="Times New Roman"/>
        </w:rPr>
        <w:t xml:space="preserve"> </w:t>
      </w:r>
      <w:r w:rsidR="00190C3A">
        <w:rPr>
          <w:rFonts w:ascii="Times New Roman" w:hAnsi="Times New Roman" w:cs="Times New Roman"/>
        </w:rPr>
        <w:t>Primary</w:t>
      </w:r>
      <w:r w:rsidR="00190C3A" w:rsidRPr="00944BA9">
        <w:rPr>
          <w:rFonts w:ascii="Times New Roman" w:hAnsi="Times New Roman" w:cs="Times New Roman"/>
        </w:rPr>
        <w:t xml:space="preserve"> </w:t>
      </w:r>
      <w:r w:rsidR="008A3FC5" w:rsidRPr="00944BA9">
        <w:rPr>
          <w:rFonts w:ascii="Times New Roman" w:hAnsi="Times New Roman" w:cs="Times New Roman"/>
        </w:rPr>
        <w:t xml:space="preserve">determinants of RTD </w:t>
      </w:r>
      <w:r w:rsidR="00190C3A">
        <w:rPr>
          <w:rFonts w:ascii="Times New Roman" w:hAnsi="Times New Roman" w:cs="Times New Roman"/>
        </w:rPr>
        <w:t>include</w:t>
      </w:r>
      <w:r w:rsidR="008A3FC5" w:rsidRPr="00944BA9">
        <w:rPr>
          <w:rFonts w:ascii="Times New Roman" w:hAnsi="Times New Roman" w:cs="Times New Roman"/>
        </w:rPr>
        <w:t xml:space="preserve"> neural </w:t>
      </w:r>
      <w:r w:rsidR="00190C3A">
        <w:rPr>
          <w:rFonts w:ascii="Times New Roman" w:hAnsi="Times New Roman" w:cs="Times New Roman"/>
        </w:rPr>
        <w:t xml:space="preserve">activation </w:t>
      </w:r>
      <w:r w:rsidR="008A3FC5" w:rsidRPr="00944BA9">
        <w:rPr>
          <w:rFonts w:ascii="Times New Roman" w:hAnsi="Times New Roman" w:cs="Times New Roman"/>
        </w:rPr>
        <w:t xml:space="preserve">and </w:t>
      </w:r>
      <w:r w:rsidR="00190C3A">
        <w:rPr>
          <w:rFonts w:ascii="Times New Roman" w:hAnsi="Times New Roman" w:cs="Times New Roman"/>
        </w:rPr>
        <w:t>electrically evoked involuntary RTD</w:t>
      </w:r>
      <w:r w:rsidR="00E5254B">
        <w:rPr>
          <w:rFonts w:ascii="Times New Roman" w:hAnsi="Times New Roman" w:cs="Times New Roman"/>
        </w:rPr>
        <w:t xml:space="preserve"> </w:t>
      </w:r>
      <w:r w:rsidR="00E5254B">
        <w:rPr>
          <w:rFonts w:ascii="Times New Roman" w:hAnsi="Times New Roman" w:cs="Times New Roman"/>
        </w:rPr>
        <w:fldChar w:fldCharType="begin"/>
      </w:r>
      <w:r w:rsidR="00E5254B">
        <w:rPr>
          <w:rFonts w:ascii="Times New Roman" w:hAnsi="Times New Roman" w:cs="Times New Roman"/>
        </w:rPr>
        <w:instrText>ADDIN RW.CITE{{30 Maffiuletti, N, A, 2016}}</w:instrText>
      </w:r>
      <w:r w:rsidR="00E5254B">
        <w:rPr>
          <w:rFonts w:ascii="Times New Roman" w:hAnsi="Times New Roman" w:cs="Times New Roman"/>
        </w:rPr>
        <w:fldChar w:fldCharType="separate"/>
      </w:r>
      <w:r w:rsidR="00E5254B">
        <w:rPr>
          <w:rFonts w:ascii="Times New Roman" w:hAnsi="Times New Roman" w:cs="Times New Roman"/>
        </w:rPr>
        <w:t>(Maffiuletti et al., 2016)</w:t>
      </w:r>
      <w:r w:rsidR="00E5254B">
        <w:rPr>
          <w:rFonts w:ascii="Times New Roman" w:hAnsi="Times New Roman" w:cs="Times New Roman"/>
        </w:rPr>
        <w:fldChar w:fldCharType="end"/>
      </w:r>
      <w:r w:rsidR="00190C3A">
        <w:rPr>
          <w:rFonts w:ascii="Times New Roman" w:hAnsi="Times New Roman" w:cs="Times New Roman"/>
        </w:rPr>
        <w:t>, and whilst neural activation may</w:t>
      </w:r>
      <w:r w:rsidR="008A3FC5" w:rsidRPr="00944BA9">
        <w:rPr>
          <w:rFonts w:ascii="Times New Roman" w:hAnsi="Times New Roman" w:cs="Times New Roman"/>
        </w:rPr>
        <w:t xml:space="preserve"> decrease with hyperthermia</w:t>
      </w:r>
      <w:r w:rsidR="00190C3A">
        <w:rPr>
          <w:rFonts w:ascii="Times New Roman" w:hAnsi="Times New Roman" w:cs="Times New Roman"/>
        </w:rPr>
        <w:t>,</w:t>
      </w:r>
      <w:r w:rsidR="009B487A">
        <w:rPr>
          <w:rFonts w:ascii="Times New Roman" w:hAnsi="Times New Roman" w:cs="Times New Roman"/>
        </w:rPr>
        <w:t xml:space="preserve"> </w:t>
      </w:r>
      <w:r w:rsidR="008A3FC5" w:rsidRPr="00944BA9">
        <w:rPr>
          <w:rFonts w:ascii="Times New Roman" w:hAnsi="Times New Roman" w:cs="Times New Roman"/>
        </w:rPr>
        <w:t>increased muscle temperature</w:t>
      </w:r>
      <w:r w:rsidR="00190C3A">
        <w:rPr>
          <w:rFonts w:ascii="Times New Roman" w:hAnsi="Times New Roman" w:cs="Times New Roman"/>
        </w:rPr>
        <w:t xml:space="preserve"> </w:t>
      </w:r>
      <w:r w:rsidR="008A3FC5" w:rsidRPr="00944BA9">
        <w:rPr>
          <w:rFonts w:ascii="Times New Roman" w:hAnsi="Times New Roman" w:cs="Times New Roman"/>
        </w:rPr>
        <w:t xml:space="preserve">improves </w:t>
      </w:r>
      <w:r w:rsidR="00190C3A">
        <w:rPr>
          <w:rFonts w:ascii="Times New Roman" w:hAnsi="Times New Roman" w:cs="Times New Roman"/>
        </w:rPr>
        <w:t>involuntary RTD</w:t>
      </w:r>
      <w:r w:rsidR="00084FA9">
        <w:rPr>
          <w:rFonts w:ascii="Times New Roman" w:hAnsi="Times New Roman" w:cs="Times New Roman"/>
        </w:rPr>
        <w:t xml:space="preserve">, </w:t>
      </w:r>
      <w:r w:rsidR="00190C3A">
        <w:rPr>
          <w:rFonts w:ascii="Times New Roman" w:hAnsi="Times New Roman" w:cs="Times New Roman"/>
        </w:rPr>
        <w:t>so it is unclear how voluntary RTD will be affected by hyperthermia</w:t>
      </w:r>
      <w:r w:rsidR="000143D2">
        <w:rPr>
          <w:rFonts w:ascii="Times New Roman" w:hAnsi="Times New Roman" w:cs="Times New Roman"/>
        </w:rPr>
        <w:t>.</w:t>
      </w:r>
      <w:r w:rsidR="00190C3A">
        <w:rPr>
          <w:rFonts w:ascii="Times New Roman" w:hAnsi="Times New Roman" w:cs="Times New Roman"/>
        </w:rPr>
        <w:t xml:space="preserve"> </w:t>
      </w:r>
      <w:r w:rsidRPr="00944BA9">
        <w:rPr>
          <w:rFonts w:ascii="Times New Roman" w:hAnsi="Times New Roman" w:cs="Times New Roman"/>
        </w:rPr>
        <w:t>T</w:t>
      </w:r>
      <w:r w:rsidR="004452A3" w:rsidRPr="00944BA9">
        <w:rPr>
          <w:rFonts w:ascii="Times New Roman" w:hAnsi="Times New Roman" w:cs="Times New Roman"/>
        </w:rPr>
        <w:t>h</w:t>
      </w:r>
      <w:r w:rsidR="009172F2" w:rsidRPr="00944BA9">
        <w:rPr>
          <w:rFonts w:ascii="Times New Roman" w:hAnsi="Times New Roman" w:cs="Times New Roman"/>
        </w:rPr>
        <w:t>is</w:t>
      </w:r>
      <w:r w:rsidR="004452A3" w:rsidRPr="00944BA9">
        <w:rPr>
          <w:rFonts w:ascii="Times New Roman" w:hAnsi="Times New Roman" w:cs="Times New Roman"/>
        </w:rPr>
        <w:t xml:space="preserve"> study </w:t>
      </w:r>
      <w:r w:rsidR="009172F2" w:rsidRPr="00944BA9">
        <w:rPr>
          <w:rFonts w:ascii="Times New Roman" w:hAnsi="Times New Roman" w:cs="Times New Roman"/>
        </w:rPr>
        <w:t>aimed</w:t>
      </w:r>
      <w:r w:rsidR="00F8636A" w:rsidRPr="00944BA9">
        <w:rPr>
          <w:rFonts w:ascii="Times New Roman" w:hAnsi="Times New Roman" w:cs="Times New Roman"/>
        </w:rPr>
        <w:t xml:space="preserve"> </w:t>
      </w:r>
      <w:r w:rsidR="004452A3" w:rsidRPr="00944BA9">
        <w:rPr>
          <w:rFonts w:ascii="Times New Roman" w:hAnsi="Times New Roman" w:cs="Times New Roman"/>
        </w:rPr>
        <w:t xml:space="preserve">to investigate the effects of progressive passive whole-body hyperthermia on </w:t>
      </w:r>
      <w:r w:rsidR="00904C56" w:rsidRPr="00944BA9">
        <w:rPr>
          <w:rFonts w:ascii="Times New Roman" w:hAnsi="Times New Roman" w:cs="Times New Roman"/>
        </w:rPr>
        <w:t xml:space="preserve">MVT and </w:t>
      </w:r>
      <w:r w:rsidR="004452A3" w:rsidRPr="00944BA9">
        <w:rPr>
          <w:rFonts w:ascii="Times New Roman" w:hAnsi="Times New Roman" w:cs="Times New Roman"/>
        </w:rPr>
        <w:t>voluntary RTD</w:t>
      </w:r>
      <w:r w:rsidR="00904C56" w:rsidRPr="00944BA9">
        <w:rPr>
          <w:rFonts w:ascii="Times New Roman" w:hAnsi="Times New Roman" w:cs="Times New Roman"/>
        </w:rPr>
        <w:t>, as well as the neural and contractile factors contributing to any effects.</w:t>
      </w:r>
    </w:p>
    <w:p w14:paraId="33363E89" w14:textId="77777777" w:rsidR="009F7EE8" w:rsidRPr="00944BA9" w:rsidRDefault="009F7EE8" w:rsidP="009B036B">
      <w:pPr>
        <w:pStyle w:val="Heading2"/>
        <w:jc w:val="both"/>
        <w:rPr>
          <w:rFonts w:cs="Times New Roman"/>
          <w:sz w:val="22"/>
          <w:szCs w:val="22"/>
        </w:rPr>
      </w:pPr>
      <w:r w:rsidRPr="00944BA9">
        <w:rPr>
          <w:rFonts w:cs="Times New Roman"/>
          <w:sz w:val="22"/>
          <w:szCs w:val="22"/>
        </w:rPr>
        <w:t>Methods</w:t>
      </w:r>
    </w:p>
    <w:p w14:paraId="4309C9DD" w14:textId="1D628362" w:rsidR="009F7EE8" w:rsidRPr="00944BA9" w:rsidRDefault="00190C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9F7EE8" w:rsidRPr="00944BA9">
        <w:rPr>
          <w:rFonts w:ascii="Times New Roman" w:hAnsi="Times New Roman" w:cs="Times New Roman"/>
        </w:rPr>
        <w:t>ine male participants completed two trials</w:t>
      </w:r>
      <w:r w:rsidR="00904C56" w:rsidRPr="00944BA9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one involving </w:t>
      </w:r>
      <w:r w:rsidR="00904C56" w:rsidRPr="00944BA9">
        <w:rPr>
          <w:rFonts w:ascii="Times New Roman" w:hAnsi="Times New Roman" w:cs="Times New Roman"/>
        </w:rPr>
        <w:t>passive heat</w:t>
      </w:r>
      <w:r w:rsidR="008056AA">
        <w:rPr>
          <w:rFonts w:ascii="Times New Roman" w:hAnsi="Times New Roman" w:cs="Times New Roman"/>
        </w:rPr>
        <w:t>ing</w:t>
      </w:r>
      <w:r w:rsidR="00904C56" w:rsidRPr="00944BA9">
        <w:rPr>
          <w:rFonts w:ascii="Times New Roman" w:hAnsi="Times New Roman" w:cs="Times New Roman"/>
        </w:rPr>
        <w:t xml:space="preserve"> to a </w:t>
      </w:r>
      <w:r w:rsidR="0076733F" w:rsidRPr="00944BA9">
        <w:rPr>
          <w:rFonts w:ascii="Times New Roman" w:hAnsi="Times New Roman" w:cs="Times New Roman"/>
        </w:rPr>
        <w:t xml:space="preserve">rectal </w:t>
      </w:r>
      <w:r w:rsidR="00904C56" w:rsidRPr="00944BA9">
        <w:rPr>
          <w:rFonts w:ascii="Times New Roman" w:hAnsi="Times New Roman" w:cs="Times New Roman"/>
        </w:rPr>
        <w:t xml:space="preserve">temperature </w:t>
      </w:r>
      <w:r w:rsidR="0076733F" w:rsidRPr="00944BA9">
        <w:rPr>
          <w:rFonts w:ascii="Times New Roman" w:hAnsi="Times New Roman" w:cs="Times New Roman"/>
        </w:rPr>
        <w:t>(T</w:t>
      </w:r>
      <w:r w:rsidR="0076733F" w:rsidRPr="00944BA9">
        <w:rPr>
          <w:rFonts w:ascii="Times New Roman" w:hAnsi="Times New Roman" w:cs="Times New Roman"/>
          <w:vertAlign w:val="subscript"/>
        </w:rPr>
        <w:t>re</w:t>
      </w:r>
      <w:r w:rsidR="0076733F" w:rsidRPr="00944BA9">
        <w:rPr>
          <w:rFonts w:ascii="Times New Roman" w:hAnsi="Times New Roman" w:cs="Times New Roman"/>
        </w:rPr>
        <w:t xml:space="preserve">) </w:t>
      </w:r>
      <w:r w:rsidR="00904C56" w:rsidRPr="00944BA9">
        <w:rPr>
          <w:rFonts w:ascii="Times New Roman" w:hAnsi="Times New Roman" w:cs="Times New Roman"/>
        </w:rPr>
        <w:t xml:space="preserve">of 39.5˚C (HOT) and </w:t>
      </w:r>
      <w:r>
        <w:rPr>
          <w:rFonts w:ascii="Times New Roman" w:hAnsi="Times New Roman" w:cs="Times New Roman"/>
        </w:rPr>
        <w:t xml:space="preserve">the other </w:t>
      </w:r>
      <w:r w:rsidR="008056AA" w:rsidRPr="00944BA9">
        <w:rPr>
          <w:rFonts w:ascii="Times New Roman" w:hAnsi="Times New Roman" w:cs="Times New Roman"/>
        </w:rPr>
        <w:t>(CON)</w:t>
      </w:r>
      <w:r w:rsidR="00904C56" w:rsidRPr="00944BA9">
        <w:rPr>
          <w:rFonts w:ascii="Times New Roman" w:hAnsi="Times New Roman" w:cs="Times New Roman"/>
        </w:rPr>
        <w:t xml:space="preserve"> where </w:t>
      </w:r>
      <w:r w:rsidR="00333F96" w:rsidRPr="00944BA9">
        <w:rPr>
          <w:rFonts w:ascii="Times New Roman" w:hAnsi="Times New Roman" w:cs="Times New Roman"/>
        </w:rPr>
        <w:t>T</w:t>
      </w:r>
      <w:r w:rsidR="00333F96" w:rsidRPr="00944BA9">
        <w:rPr>
          <w:rFonts w:ascii="Times New Roman" w:hAnsi="Times New Roman" w:cs="Times New Roman"/>
          <w:vertAlign w:val="subscript"/>
        </w:rPr>
        <w:t>re</w:t>
      </w:r>
      <w:r w:rsidR="0076733F" w:rsidRPr="00944BA9">
        <w:rPr>
          <w:rFonts w:ascii="Times New Roman" w:hAnsi="Times New Roman" w:cs="Times New Roman"/>
        </w:rPr>
        <w:t xml:space="preserve"> was </w:t>
      </w:r>
      <w:r w:rsidR="00333F96" w:rsidRPr="00944BA9">
        <w:rPr>
          <w:rFonts w:ascii="Times New Roman" w:hAnsi="Times New Roman" w:cs="Times New Roman"/>
        </w:rPr>
        <w:t>maintained</w:t>
      </w:r>
      <w:r w:rsidR="0076733F" w:rsidRPr="00944BA9">
        <w:rPr>
          <w:rFonts w:ascii="Times New Roman" w:hAnsi="Times New Roman" w:cs="Times New Roman"/>
        </w:rPr>
        <w:t xml:space="preserve"> at </w:t>
      </w:r>
      <w:r w:rsidR="00333F96" w:rsidRPr="00944BA9">
        <w:rPr>
          <w:rFonts w:ascii="Times New Roman" w:hAnsi="Times New Roman" w:cs="Times New Roman"/>
        </w:rPr>
        <w:t>~</w:t>
      </w:r>
      <w:r w:rsidR="0076733F" w:rsidRPr="00944BA9">
        <w:rPr>
          <w:rFonts w:ascii="Times New Roman" w:hAnsi="Times New Roman" w:cs="Times New Roman"/>
        </w:rPr>
        <w:t>37˚C</w:t>
      </w:r>
      <w:r w:rsidR="00904C56" w:rsidRPr="00944BA9">
        <w:rPr>
          <w:rFonts w:ascii="Times New Roman" w:hAnsi="Times New Roman" w:cs="Times New Roman"/>
        </w:rPr>
        <w:t xml:space="preserve">. </w:t>
      </w:r>
      <w:r w:rsidR="004E1814">
        <w:rPr>
          <w:rFonts w:ascii="Times New Roman" w:hAnsi="Times New Roman" w:cs="Times New Roman"/>
        </w:rPr>
        <w:t>The same n</w:t>
      </w:r>
      <w:r w:rsidR="00904C56" w:rsidRPr="00944BA9">
        <w:rPr>
          <w:rFonts w:ascii="Times New Roman" w:hAnsi="Times New Roman" w:cs="Times New Roman"/>
        </w:rPr>
        <w:t xml:space="preserve">euromuscular measurements </w:t>
      </w:r>
      <w:r w:rsidR="004E1814">
        <w:rPr>
          <w:rFonts w:ascii="Times New Roman" w:hAnsi="Times New Roman" w:cs="Times New Roman"/>
        </w:rPr>
        <w:t xml:space="preserve">of the knee extensors </w:t>
      </w:r>
      <w:r w:rsidR="00904C56" w:rsidRPr="00944BA9">
        <w:rPr>
          <w:rFonts w:ascii="Times New Roman" w:hAnsi="Times New Roman" w:cs="Times New Roman"/>
        </w:rPr>
        <w:t xml:space="preserve">were completed </w:t>
      </w:r>
      <w:r w:rsidR="0076733F" w:rsidRPr="00944BA9">
        <w:rPr>
          <w:rFonts w:ascii="Times New Roman" w:hAnsi="Times New Roman" w:cs="Times New Roman"/>
        </w:rPr>
        <w:t>when participants first entered the chamber (T</w:t>
      </w:r>
      <w:r w:rsidR="0076733F" w:rsidRPr="002F3FC9">
        <w:rPr>
          <w:rFonts w:ascii="Times New Roman" w:hAnsi="Times New Roman" w:cs="Times New Roman"/>
          <w:vertAlign w:val="subscript"/>
        </w:rPr>
        <w:t>re</w:t>
      </w:r>
      <w:r w:rsidR="00D806F6" w:rsidRPr="00944BA9">
        <w:rPr>
          <w:rFonts w:ascii="Times New Roman" w:hAnsi="Times New Roman" w:cs="Times New Roman"/>
        </w:rPr>
        <w:t xml:space="preserve"> </w:t>
      </w:r>
      <w:r w:rsidR="0076733F" w:rsidRPr="00944BA9">
        <w:rPr>
          <w:rFonts w:ascii="Times New Roman" w:hAnsi="Times New Roman" w:cs="Times New Roman"/>
        </w:rPr>
        <w:t>~37˚C; Base), and at T</w:t>
      </w:r>
      <w:r w:rsidR="0076733F" w:rsidRPr="00944BA9">
        <w:rPr>
          <w:rFonts w:ascii="Times New Roman" w:hAnsi="Times New Roman" w:cs="Times New Roman"/>
          <w:vertAlign w:val="subscript"/>
        </w:rPr>
        <w:t>re</w:t>
      </w:r>
      <w:r w:rsidR="0076733F" w:rsidRPr="00944BA9">
        <w:rPr>
          <w:rFonts w:ascii="Times New Roman" w:hAnsi="Times New Roman" w:cs="Times New Roman"/>
        </w:rPr>
        <w:t>=38.5˚C (ModHyp) and T</w:t>
      </w:r>
      <w:r w:rsidR="0076733F" w:rsidRPr="00944BA9">
        <w:rPr>
          <w:rFonts w:ascii="Times New Roman" w:hAnsi="Times New Roman" w:cs="Times New Roman"/>
          <w:vertAlign w:val="subscript"/>
        </w:rPr>
        <w:t>re</w:t>
      </w:r>
      <w:r w:rsidR="0076733F" w:rsidRPr="00944BA9">
        <w:rPr>
          <w:rFonts w:ascii="Times New Roman" w:hAnsi="Times New Roman" w:cs="Times New Roman"/>
        </w:rPr>
        <w:t xml:space="preserve">=39.5˚C (SevHyp), in the HOT trial, </w:t>
      </w:r>
      <w:r w:rsidR="00304D46">
        <w:rPr>
          <w:rFonts w:ascii="Times New Roman" w:hAnsi="Times New Roman" w:cs="Times New Roman"/>
        </w:rPr>
        <w:t>and</w:t>
      </w:r>
      <w:r w:rsidR="0076733F" w:rsidRPr="00944BA9">
        <w:rPr>
          <w:rFonts w:ascii="Times New Roman" w:hAnsi="Times New Roman" w:cs="Times New Roman"/>
        </w:rPr>
        <w:t xml:space="preserve"> at equivalent time points into the CON trial.</w:t>
      </w:r>
      <w:r w:rsidR="008A3FC5" w:rsidRPr="00944BA9">
        <w:rPr>
          <w:rFonts w:ascii="Times New Roman" w:hAnsi="Times New Roman" w:cs="Times New Roman"/>
        </w:rPr>
        <w:t xml:space="preserve"> </w:t>
      </w:r>
      <w:r w:rsidR="004E1814">
        <w:rPr>
          <w:rFonts w:ascii="Times New Roman" w:hAnsi="Times New Roman" w:cs="Times New Roman"/>
        </w:rPr>
        <w:t>MVT, voluntary activation (VA) determined via interpolated twitch, and EMG at MVT normalised to maximal M-wave (EMG</w:t>
      </w:r>
      <w:r w:rsidR="004E1814" w:rsidRPr="002F3FC9">
        <w:rPr>
          <w:rFonts w:ascii="Times New Roman" w:hAnsi="Times New Roman" w:cs="Times New Roman"/>
          <w:vertAlign w:val="subscript"/>
        </w:rPr>
        <w:t>MVT</w:t>
      </w:r>
      <w:r w:rsidR="004E1814">
        <w:rPr>
          <w:rFonts w:ascii="Times New Roman" w:hAnsi="Times New Roman" w:cs="Times New Roman"/>
        </w:rPr>
        <w:t>) were measured during MVCs</w:t>
      </w:r>
      <w:r w:rsidR="00E5254B">
        <w:rPr>
          <w:rFonts w:ascii="Times New Roman" w:hAnsi="Times New Roman" w:cs="Times New Roman"/>
        </w:rPr>
        <w:t>.</w:t>
      </w:r>
      <w:r w:rsidR="004E1814">
        <w:rPr>
          <w:rFonts w:ascii="Times New Roman" w:hAnsi="Times New Roman" w:cs="Times New Roman"/>
        </w:rPr>
        <w:t xml:space="preserve"> </w:t>
      </w:r>
      <w:r w:rsidR="00E5254B">
        <w:rPr>
          <w:rFonts w:ascii="Times New Roman" w:hAnsi="Times New Roman" w:cs="Times New Roman"/>
        </w:rPr>
        <w:t>Explosive v</w:t>
      </w:r>
      <w:r w:rsidR="00640ADE" w:rsidRPr="00944BA9">
        <w:rPr>
          <w:rFonts w:ascii="Times New Roman" w:hAnsi="Times New Roman" w:cs="Times New Roman"/>
        </w:rPr>
        <w:t xml:space="preserve">oluntary RTD </w:t>
      </w:r>
      <w:r w:rsidR="004E1814">
        <w:rPr>
          <w:rFonts w:ascii="Times New Roman" w:hAnsi="Times New Roman" w:cs="Times New Roman"/>
        </w:rPr>
        <w:t>and normalised EMG were measured over 0-50 (RTD</w:t>
      </w:r>
      <w:r w:rsidR="004E1814" w:rsidRPr="002F3FC9">
        <w:rPr>
          <w:rFonts w:ascii="Times New Roman" w:hAnsi="Times New Roman" w:cs="Times New Roman"/>
          <w:vertAlign w:val="subscript"/>
        </w:rPr>
        <w:t>50</w:t>
      </w:r>
      <w:r w:rsidR="004E1814">
        <w:rPr>
          <w:rFonts w:ascii="Times New Roman" w:hAnsi="Times New Roman" w:cs="Times New Roman"/>
        </w:rPr>
        <w:t>; EMG</w:t>
      </w:r>
      <w:r w:rsidR="004E1814" w:rsidRPr="002F3FC9">
        <w:rPr>
          <w:rFonts w:ascii="Times New Roman" w:hAnsi="Times New Roman" w:cs="Times New Roman"/>
          <w:vertAlign w:val="subscript"/>
        </w:rPr>
        <w:t>50</w:t>
      </w:r>
      <w:r w:rsidR="004E1814">
        <w:rPr>
          <w:rFonts w:ascii="Times New Roman" w:hAnsi="Times New Roman" w:cs="Times New Roman"/>
        </w:rPr>
        <w:t xml:space="preserve">) </w:t>
      </w:r>
      <w:r w:rsidR="00E5254B">
        <w:rPr>
          <w:rFonts w:ascii="Times New Roman" w:hAnsi="Times New Roman" w:cs="Times New Roman"/>
        </w:rPr>
        <w:t xml:space="preserve">and </w:t>
      </w:r>
      <w:r w:rsidR="004E1814">
        <w:rPr>
          <w:rFonts w:ascii="Times New Roman" w:hAnsi="Times New Roman" w:cs="Times New Roman"/>
        </w:rPr>
        <w:t>0-100 (RTD</w:t>
      </w:r>
      <w:r w:rsidR="004E1814" w:rsidRPr="002F3FC9">
        <w:rPr>
          <w:rFonts w:ascii="Times New Roman" w:hAnsi="Times New Roman" w:cs="Times New Roman"/>
          <w:vertAlign w:val="subscript"/>
        </w:rPr>
        <w:t>100</w:t>
      </w:r>
      <w:r w:rsidR="004E1814">
        <w:rPr>
          <w:rFonts w:ascii="Times New Roman" w:hAnsi="Times New Roman" w:cs="Times New Roman"/>
        </w:rPr>
        <w:t>; EMG</w:t>
      </w:r>
      <w:r w:rsidR="004E1814" w:rsidRPr="002F3FC9">
        <w:rPr>
          <w:rFonts w:ascii="Times New Roman" w:hAnsi="Times New Roman" w:cs="Times New Roman"/>
          <w:vertAlign w:val="subscript"/>
        </w:rPr>
        <w:t>100</w:t>
      </w:r>
      <w:r w:rsidR="004E181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from torque</w:t>
      </w:r>
      <w:r w:rsidR="004E1814">
        <w:rPr>
          <w:rFonts w:ascii="Times New Roman" w:hAnsi="Times New Roman" w:cs="Times New Roman"/>
        </w:rPr>
        <w:t>/EMG</w:t>
      </w:r>
      <w:r>
        <w:rPr>
          <w:rFonts w:ascii="Times New Roman" w:hAnsi="Times New Roman" w:cs="Times New Roman"/>
        </w:rPr>
        <w:t xml:space="preserve"> onset</w:t>
      </w:r>
      <w:r w:rsidR="004E1814">
        <w:rPr>
          <w:rFonts w:ascii="Times New Roman" w:hAnsi="Times New Roman" w:cs="Times New Roman"/>
        </w:rPr>
        <w:t xml:space="preserve">s during explosive contractions. </w:t>
      </w:r>
      <w:r w:rsidR="00640ADE" w:rsidRPr="00944BA9">
        <w:rPr>
          <w:rFonts w:ascii="Times New Roman" w:hAnsi="Times New Roman" w:cs="Times New Roman"/>
        </w:rPr>
        <w:t xml:space="preserve">Involuntary </w:t>
      </w:r>
      <w:r w:rsidR="004E1814">
        <w:rPr>
          <w:rFonts w:ascii="Times New Roman" w:hAnsi="Times New Roman" w:cs="Times New Roman"/>
        </w:rPr>
        <w:t>RTD</w:t>
      </w:r>
      <w:r w:rsidR="004E1814" w:rsidRPr="002F3FC9">
        <w:rPr>
          <w:rFonts w:ascii="Times New Roman" w:hAnsi="Times New Roman" w:cs="Times New Roman"/>
          <w:vertAlign w:val="subscript"/>
        </w:rPr>
        <w:t>50</w:t>
      </w:r>
      <w:r w:rsidR="00215906" w:rsidRPr="00944BA9">
        <w:rPr>
          <w:rFonts w:ascii="Times New Roman" w:hAnsi="Times New Roman" w:cs="Times New Roman"/>
        </w:rPr>
        <w:t xml:space="preserve"> </w:t>
      </w:r>
      <w:r w:rsidR="004E1814">
        <w:rPr>
          <w:rFonts w:ascii="Times New Roman" w:hAnsi="Times New Roman" w:cs="Times New Roman"/>
        </w:rPr>
        <w:t xml:space="preserve">was measured during evoked </w:t>
      </w:r>
      <w:r w:rsidR="00640ADE" w:rsidRPr="00944BA9">
        <w:rPr>
          <w:rFonts w:ascii="Times New Roman" w:hAnsi="Times New Roman" w:cs="Times New Roman"/>
        </w:rPr>
        <w:t>octet</w:t>
      </w:r>
      <w:r w:rsidR="004E1814">
        <w:rPr>
          <w:rFonts w:ascii="Times New Roman" w:hAnsi="Times New Roman" w:cs="Times New Roman"/>
        </w:rPr>
        <w:t>s</w:t>
      </w:r>
      <w:r w:rsidR="00640ADE" w:rsidRPr="00944BA9">
        <w:rPr>
          <w:rFonts w:ascii="Times New Roman" w:hAnsi="Times New Roman" w:cs="Times New Roman"/>
        </w:rPr>
        <w:t xml:space="preserve"> at 300Hz</w:t>
      </w:r>
      <w:r w:rsidR="00406116" w:rsidRPr="00944BA9">
        <w:rPr>
          <w:rFonts w:ascii="Times New Roman" w:hAnsi="Times New Roman" w:cs="Times New Roman"/>
        </w:rPr>
        <w:t>.</w:t>
      </w:r>
    </w:p>
    <w:p w14:paraId="699207B0" w14:textId="77777777" w:rsidR="009F7EE8" w:rsidRPr="00944BA9" w:rsidRDefault="009F7EE8">
      <w:pPr>
        <w:pStyle w:val="Heading2"/>
        <w:jc w:val="both"/>
        <w:rPr>
          <w:rFonts w:cs="Times New Roman"/>
          <w:sz w:val="22"/>
          <w:szCs w:val="22"/>
        </w:rPr>
      </w:pPr>
      <w:r w:rsidRPr="00944BA9">
        <w:rPr>
          <w:rFonts w:cs="Times New Roman"/>
          <w:sz w:val="22"/>
          <w:szCs w:val="22"/>
        </w:rPr>
        <w:t>Results</w:t>
      </w:r>
    </w:p>
    <w:p w14:paraId="4A6AC6A0" w14:textId="3B5E695B" w:rsidR="0009369A" w:rsidRPr="00944BA9" w:rsidRDefault="002B08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HOT trial, </w:t>
      </w:r>
      <w:r w:rsidR="00BF0229" w:rsidRPr="00944BA9">
        <w:rPr>
          <w:rFonts w:ascii="Times New Roman" w:hAnsi="Times New Roman" w:cs="Times New Roman"/>
        </w:rPr>
        <w:t>MVT</w:t>
      </w:r>
      <w:r w:rsidR="00D806F6" w:rsidRPr="00944B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declined throughout and was </w:t>
      </w:r>
      <w:r w:rsidR="00D806F6" w:rsidRPr="00944BA9">
        <w:rPr>
          <w:rFonts w:ascii="Times New Roman" w:hAnsi="Times New Roman" w:cs="Times New Roman"/>
        </w:rPr>
        <w:t>15% lower at SevHyp than Base (</w:t>
      </w:r>
      <w:r w:rsidR="004B7D6F" w:rsidRPr="00944BA9">
        <w:rPr>
          <w:rFonts w:ascii="Times New Roman" w:hAnsi="Times New Roman" w:cs="Times New Roman"/>
          <w:i/>
        </w:rPr>
        <w:t>P</w:t>
      </w:r>
      <w:r w:rsidR="004B7D6F" w:rsidRPr="00944BA9">
        <w:rPr>
          <w:rFonts w:ascii="Times New Roman" w:hAnsi="Times New Roman" w:cs="Times New Roman"/>
        </w:rPr>
        <w:t>=0.016</w:t>
      </w:r>
      <w:r w:rsidR="00D806F6" w:rsidRPr="00944BA9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which coincided with declines in EMG</w:t>
      </w:r>
      <w:r w:rsidRPr="002F3FC9">
        <w:rPr>
          <w:rFonts w:ascii="Times New Roman" w:hAnsi="Times New Roman" w:cs="Times New Roman"/>
          <w:vertAlign w:val="subscript"/>
        </w:rPr>
        <w:t>MVT</w:t>
      </w:r>
      <w:r>
        <w:rPr>
          <w:rFonts w:ascii="Times New Roman" w:hAnsi="Times New Roman" w:cs="Times New Roman"/>
        </w:rPr>
        <w:t xml:space="preserve"> (-44%; P&lt;0.005) and VA (-16%; P&lt;0.005) from Base to SevHyp</w:t>
      </w:r>
      <w:r w:rsidR="00D806F6" w:rsidRPr="00944B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In contrast, voluntary RTD</w:t>
      </w:r>
      <w:r w:rsidRPr="002F3FC9">
        <w:rPr>
          <w:rFonts w:ascii="Times New Roman" w:hAnsi="Times New Roman" w:cs="Times New Roman"/>
          <w:vertAlign w:val="subscript"/>
        </w:rPr>
        <w:t>50</w:t>
      </w:r>
      <w:r w:rsidR="00E5254B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RTD</w:t>
      </w:r>
      <w:r w:rsidRPr="002F3FC9">
        <w:rPr>
          <w:rFonts w:ascii="Times New Roman" w:hAnsi="Times New Roman" w:cs="Times New Roman"/>
          <w:vertAlign w:val="subscript"/>
        </w:rPr>
        <w:t>100</w:t>
      </w:r>
      <w:r>
        <w:rPr>
          <w:rFonts w:ascii="Times New Roman" w:hAnsi="Times New Roman" w:cs="Times New Roman"/>
        </w:rPr>
        <w:t xml:space="preserve"> remained unaffected in the HOT trial (P&gt;0.05), despite </w:t>
      </w:r>
      <w:r w:rsidR="00E5254B">
        <w:rPr>
          <w:rFonts w:ascii="Times New Roman" w:hAnsi="Times New Roman" w:cs="Times New Roman"/>
        </w:rPr>
        <w:t xml:space="preserve">23-31% </w:t>
      </w:r>
      <w:r>
        <w:rPr>
          <w:rFonts w:ascii="Times New Roman" w:hAnsi="Times New Roman" w:cs="Times New Roman"/>
        </w:rPr>
        <w:t>decreases in EMG</w:t>
      </w:r>
      <w:r w:rsidRPr="002F3FC9">
        <w:rPr>
          <w:rFonts w:ascii="Times New Roman" w:hAnsi="Times New Roman" w:cs="Times New Roman"/>
          <w:vertAlign w:val="subscript"/>
        </w:rPr>
        <w:t>50</w:t>
      </w:r>
      <w:r w:rsidR="00E5254B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EMG</w:t>
      </w:r>
      <w:r w:rsidRPr="002F3FC9">
        <w:rPr>
          <w:rFonts w:ascii="Times New Roman" w:hAnsi="Times New Roman" w:cs="Times New Roman"/>
          <w:vertAlign w:val="subscript"/>
        </w:rPr>
        <w:t>100</w:t>
      </w:r>
      <w:r>
        <w:rPr>
          <w:rFonts w:ascii="Times New Roman" w:hAnsi="Times New Roman" w:cs="Times New Roman"/>
        </w:rPr>
        <w:t xml:space="preserve"> from Base to </w:t>
      </w:r>
      <w:r w:rsidRPr="00944BA9">
        <w:rPr>
          <w:rFonts w:ascii="Times New Roman" w:hAnsi="Times New Roman" w:cs="Times New Roman"/>
        </w:rPr>
        <w:t>SevHyp</w:t>
      </w:r>
      <w:r w:rsidR="00BB747A">
        <w:rPr>
          <w:rFonts w:ascii="Times New Roman" w:hAnsi="Times New Roman" w:cs="Times New Roman"/>
        </w:rPr>
        <w:t xml:space="preserve"> </w:t>
      </w:r>
      <w:r w:rsidR="00BB747A" w:rsidRPr="00944BA9">
        <w:rPr>
          <w:rFonts w:ascii="Times New Roman" w:hAnsi="Times New Roman" w:cs="Times New Roman"/>
        </w:rPr>
        <w:t>(</w:t>
      </w:r>
      <w:r w:rsidR="00BB747A" w:rsidRPr="00944BA9">
        <w:rPr>
          <w:rFonts w:ascii="Times New Roman" w:hAnsi="Times New Roman" w:cs="Times New Roman"/>
          <w:i/>
        </w:rPr>
        <w:t>P</w:t>
      </w:r>
      <w:r w:rsidR="00BB747A" w:rsidRPr="00944BA9">
        <w:rPr>
          <w:rFonts w:ascii="Times New Roman" w:hAnsi="Times New Roman" w:cs="Times New Roman"/>
        </w:rPr>
        <w:t>&lt;0.001)</w:t>
      </w:r>
      <w:r>
        <w:rPr>
          <w:rFonts w:ascii="Times New Roman" w:hAnsi="Times New Roman" w:cs="Times New Roman"/>
        </w:rPr>
        <w:t>. Involuntary RTD</w:t>
      </w:r>
      <w:r w:rsidRPr="002F3FC9">
        <w:rPr>
          <w:rFonts w:ascii="Times New Roman" w:hAnsi="Times New Roman" w:cs="Times New Roman"/>
          <w:vertAlign w:val="subscript"/>
        </w:rPr>
        <w:t>50</w:t>
      </w:r>
      <w:r>
        <w:rPr>
          <w:rFonts w:ascii="Times New Roman" w:hAnsi="Times New Roman" w:cs="Times New Roman"/>
        </w:rPr>
        <w:t xml:space="preserve"> however, increased from Base to </w:t>
      </w:r>
      <w:r w:rsidR="00215906" w:rsidRPr="00944BA9">
        <w:rPr>
          <w:rFonts w:ascii="Times New Roman" w:hAnsi="Times New Roman" w:cs="Times New Roman"/>
        </w:rPr>
        <w:t>ModHy</w:t>
      </w:r>
      <w:r w:rsidR="00C7302E">
        <w:rPr>
          <w:rFonts w:ascii="Times New Roman" w:hAnsi="Times New Roman" w:cs="Times New Roman"/>
        </w:rPr>
        <w:t>p</w:t>
      </w:r>
      <w:r w:rsidR="00BB747A">
        <w:rPr>
          <w:rFonts w:ascii="Times New Roman" w:hAnsi="Times New Roman" w:cs="Times New Roman"/>
        </w:rPr>
        <w:t xml:space="preserve"> (10%; </w:t>
      </w:r>
      <w:r w:rsidR="00BB747A" w:rsidRPr="00944BA9">
        <w:rPr>
          <w:rFonts w:ascii="Times New Roman" w:hAnsi="Times New Roman" w:cs="Times New Roman"/>
          <w:i/>
        </w:rPr>
        <w:t>P</w:t>
      </w:r>
      <w:r w:rsidR="00BB747A" w:rsidRPr="00944BA9">
        <w:rPr>
          <w:rFonts w:ascii="Times New Roman" w:hAnsi="Times New Roman" w:cs="Times New Roman"/>
        </w:rPr>
        <w:t>&lt;0.001</w:t>
      </w:r>
      <w:r w:rsidR="00BB747A">
        <w:rPr>
          <w:rFonts w:ascii="Times New Roman" w:hAnsi="Times New Roman" w:cs="Times New Roman"/>
        </w:rPr>
        <w:t>)</w:t>
      </w:r>
      <w:r w:rsidR="00406116" w:rsidRPr="00944B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from ModHyp</w:t>
      </w:r>
      <w:r w:rsidR="00C7302E">
        <w:rPr>
          <w:rFonts w:ascii="Times New Roman" w:hAnsi="Times New Roman" w:cs="Times New Roman"/>
        </w:rPr>
        <w:t xml:space="preserve"> to SevHyp</w:t>
      </w:r>
      <w:r w:rsidR="00BB747A">
        <w:rPr>
          <w:rFonts w:ascii="Times New Roman" w:hAnsi="Times New Roman" w:cs="Times New Roman"/>
        </w:rPr>
        <w:t xml:space="preserve"> (4%; </w:t>
      </w:r>
      <w:r w:rsidR="00BB747A" w:rsidRPr="00944BA9">
        <w:rPr>
          <w:rFonts w:ascii="Times New Roman" w:hAnsi="Times New Roman" w:cs="Times New Roman"/>
          <w:i/>
        </w:rPr>
        <w:t>P</w:t>
      </w:r>
      <w:r w:rsidR="00BB747A" w:rsidRPr="00944BA9">
        <w:rPr>
          <w:rFonts w:ascii="Times New Roman" w:hAnsi="Times New Roman" w:cs="Times New Roman"/>
        </w:rPr>
        <w:t>&lt;0.001</w:t>
      </w:r>
      <w:r w:rsidR="00BB747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C7302E">
        <w:rPr>
          <w:rFonts w:ascii="Times New Roman" w:hAnsi="Times New Roman" w:cs="Times New Roman"/>
        </w:rPr>
        <w:t>There were no changes in any dependent variables throughout the CON trial</w:t>
      </w:r>
      <w:r w:rsidR="00A55618" w:rsidRPr="00944BA9">
        <w:rPr>
          <w:rFonts w:ascii="Times New Roman" w:hAnsi="Times New Roman" w:cs="Times New Roman"/>
        </w:rPr>
        <w:t>.</w:t>
      </w:r>
    </w:p>
    <w:p w14:paraId="38FD3D95" w14:textId="3F81C757" w:rsidR="009F7EE8" w:rsidRPr="00944BA9" w:rsidRDefault="00BB32B6">
      <w:pPr>
        <w:pStyle w:val="Heading2"/>
        <w:jc w:val="both"/>
        <w:rPr>
          <w:rFonts w:cs="Times New Roman"/>
          <w:sz w:val="22"/>
          <w:szCs w:val="22"/>
        </w:rPr>
      </w:pPr>
      <w:r w:rsidRPr="00944BA9">
        <w:rPr>
          <w:rFonts w:cs="Times New Roman"/>
          <w:sz w:val="22"/>
          <w:szCs w:val="22"/>
        </w:rPr>
        <w:t>Conclusion</w:t>
      </w:r>
    </w:p>
    <w:p w14:paraId="2450F9DF" w14:textId="2FFCAEC9" w:rsidR="00C7302E" w:rsidRDefault="00C730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expected MVT declined as a result of passive hyperthermia which was largely due to reduced neural activation (i.e., EMG</w:t>
      </w:r>
      <w:r w:rsidRPr="002F3FC9">
        <w:rPr>
          <w:rFonts w:ascii="Times New Roman" w:hAnsi="Times New Roman" w:cs="Times New Roman"/>
          <w:vertAlign w:val="subscript"/>
        </w:rPr>
        <w:t>MVT</w:t>
      </w:r>
      <w:r>
        <w:rPr>
          <w:rFonts w:ascii="Times New Roman" w:hAnsi="Times New Roman" w:cs="Times New Roman"/>
        </w:rPr>
        <w:t xml:space="preserve"> and VA). In contrast, </w:t>
      </w:r>
      <w:r w:rsidR="002E71C4">
        <w:rPr>
          <w:rFonts w:ascii="Times New Roman" w:hAnsi="Times New Roman" w:cs="Times New Roman"/>
        </w:rPr>
        <w:t xml:space="preserve">this study </w:t>
      </w:r>
      <w:r w:rsidR="003A78DD">
        <w:rPr>
          <w:rFonts w:ascii="Times New Roman" w:hAnsi="Times New Roman" w:cs="Times New Roman"/>
        </w:rPr>
        <w:t xml:space="preserve">provides </w:t>
      </w:r>
      <w:r w:rsidR="002E71C4">
        <w:rPr>
          <w:rFonts w:ascii="Times New Roman" w:hAnsi="Times New Roman" w:cs="Times New Roman"/>
        </w:rPr>
        <w:t xml:space="preserve">novel evidence that </w:t>
      </w:r>
      <w:r>
        <w:rPr>
          <w:rFonts w:ascii="Times New Roman" w:hAnsi="Times New Roman" w:cs="Times New Roman"/>
        </w:rPr>
        <w:t>voluntary RTD was largely unaffected by passive hyperthermia, despite considerable reductions in explosive neural activation, which likely occurred due to the increased involuntary RTD</w:t>
      </w:r>
      <w:r w:rsidR="002E71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thus cancelling out of neural and contractile effects.</w:t>
      </w:r>
    </w:p>
    <w:p w14:paraId="71A6779C" w14:textId="77279E0B" w:rsidR="00BB747A" w:rsidRDefault="00C7302E" w:rsidP="00591FD9">
      <w:pPr>
        <w:divId w:val="2114745965"/>
      </w:pPr>
      <w:r w:rsidRPr="002F3FC9">
        <w:rPr>
          <w:rFonts w:ascii="Times New Roman" w:hAnsi="Times New Roman" w:cs="Times New Roman"/>
          <w:b/>
          <w:i/>
        </w:rPr>
        <w:t>References</w:t>
      </w:r>
      <w:r w:rsidR="003A78DD">
        <w:br/>
      </w:r>
      <w:r w:rsidR="002F3FC9">
        <w:t xml:space="preserve">Todd </w:t>
      </w:r>
      <w:r w:rsidR="00E5254B">
        <w:t>et al.</w:t>
      </w:r>
      <w:r w:rsidR="002F3FC9">
        <w:t xml:space="preserve"> (2005). </w:t>
      </w:r>
      <w:r w:rsidR="002F3FC9">
        <w:rPr>
          <w:i/>
          <w:iCs/>
        </w:rPr>
        <w:t xml:space="preserve">J Physiol. </w:t>
      </w:r>
      <w:r w:rsidR="002F3FC9">
        <w:t>563.621-631.</w:t>
      </w:r>
      <w:r w:rsidR="003A78DD">
        <w:br/>
      </w:r>
      <w:r w:rsidR="00BB747A">
        <w:rPr>
          <w:rFonts w:eastAsiaTheme="minorEastAsia"/>
          <w:sz w:val="24"/>
          <w:szCs w:val="24"/>
          <w:lang w:eastAsia="en-GB"/>
        </w:rPr>
        <w:fldChar w:fldCharType="begin"/>
      </w:r>
      <w:r w:rsidR="00BB747A">
        <w:instrText>ADDIN RW.BIB</w:instrText>
      </w:r>
      <w:r w:rsidR="00BB747A">
        <w:rPr>
          <w:rFonts w:eastAsiaTheme="minorEastAsia"/>
          <w:sz w:val="24"/>
          <w:szCs w:val="24"/>
          <w:lang w:eastAsia="en-GB"/>
        </w:rPr>
        <w:fldChar w:fldCharType="separate"/>
      </w:r>
      <w:r w:rsidR="00BB747A">
        <w:t>Maffiuletti</w:t>
      </w:r>
      <w:r w:rsidR="00E5254B">
        <w:t xml:space="preserve"> </w:t>
      </w:r>
      <w:r w:rsidR="00BB747A">
        <w:t xml:space="preserve">, </w:t>
      </w:r>
      <w:r w:rsidR="00E5254B">
        <w:t xml:space="preserve">et al. </w:t>
      </w:r>
      <w:r w:rsidR="00BB747A">
        <w:t xml:space="preserve">(2016). </w:t>
      </w:r>
      <w:r w:rsidR="00BB747A">
        <w:rPr>
          <w:i/>
          <w:iCs/>
        </w:rPr>
        <w:t xml:space="preserve">Eur J Appl Physiol. </w:t>
      </w:r>
      <w:r w:rsidR="00BB747A">
        <w:t xml:space="preserve">116(6),1091-1116. </w:t>
      </w:r>
    </w:p>
    <w:p w14:paraId="766682CC" w14:textId="151FFE9A" w:rsidR="00BB747A" w:rsidRPr="00944BA9" w:rsidRDefault="00BB747A" w:rsidP="00BB74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  <w:r w:rsidRPr="00BB74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Contact: gordonr@roehampton.ac.uk</w:t>
      </w:r>
    </w:p>
    <w:p w14:paraId="55B4D36E" w14:textId="77777777" w:rsidR="00BB747A" w:rsidRDefault="00BB747A" w:rsidP="00BB747A">
      <w:pPr>
        <w:jc w:val="both"/>
        <w:rPr>
          <w:rFonts w:ascii="Times New Roman" w:hAnsi="Times New Roman" w:cs="Times New Roman"/>
        </w:rPr>
      </w:pPr>
    </w:p>
    <w:p w14:paraId="000D7E01" w14:textId="624C4CA6" w:rsidR="00BB747A" w:rsidRPr="00944BA9" w:rsidRDefault="00BB747A" w:rsidP="005F5F89">
      <w:pPr>
        <w:jc w:val="both"/>
        <w:rPr>
          <w:rFonts w:ascii="Times New Roman" w:hAnsi="Times New Roman" w:cs="Times New Roman"/>
        </w:rPr>
      </w:pPr>
    </w:p>
    <w:sectPr w:rsidR="00BB747A" w:rsidRPr="00944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86936A" w16cid:durableId="1E3051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E8"/>
    <w:rsid w:val="000018F3"/>
    <w:rsid w:val="000143D2"/>
    <w:rsid w:val="000278F4"/>
    <w:rsid w:val="00084FA9"/>
    <w:rsid w:val="0009369A"/>
    <w:rsid w:val="000C5AD0"/>
    <w:rsid w:val="000F5045"/>
    <w:rsid w:val="00175891"/>
    <w:rsid w:val="00190C3A"/>
    <w:rsid w:val="0019278F"/>
    <w:rsid w:val="001C1E84"/>
    <w:rsid w:val="001C615A"/>
    <w:rsid w:val="001E57B5"/>
    <w:rsid w:val="00215906"/>
    <w:rsid w:val="00232DC8"/>
    <w:rsid w:val="0023540E"/>
    <w:rsid w:val="002B084D"/>
    <w:rsid w:val="002D27AE"/>
    <w:rsid w:val="002E71C4"/>
    <w:rsid w:val="002F3FC9"/>
    <w:rsid w:val="00304D46"/>
    <w:rsid w:val="0032206F"/>
    <w:rsid w:val="00333F96"/>
    <w:rsid w:val="003344D8"/>
    <w:rsid w:val="0039326C"/>
    <w:rsid w:val="003A78DD"/>
    <w:rsid w:val="003D63A8"/>
    <w:rsid w:val="003E2D68"/>
    <w:rsid w:val="003E5404"/>
    <w:rsid w:val="00406116"/>
    <w:rsid w:val="00437034"/>
    <w:rsid w:val="004452A3"/>
    <w:rsid w:val="004B7D6F"/>
    <w:rsid w:val="004D653D"/>
    <w:rsid w:val="004E1814"/>
    <w:rsid w:val="004F5A05"/>
    <w:rsid w:val="004F678E"/>
    <w:rsid w:val="00510892"/>
    <w:rsid w:val="00565ADE"/>
    <w:rsid w:val="00591FD9"/>
    <w:rsid w:val="005B6149"/>
    <w:rsid w:val="005F5F89"/>
    <w:rsid w:val="00614C70"/>
    <w:rsid w:val="00615232"/>
    <w:rsid w:val="006311AE"/>
    <w:rsid w:val="00640ADE"/>
    <w:rsid w:val="00646604"/>
    <w:rsid w:val="006709EB"/>
    <w:rsid w:val="0067546C"/>
    <w:rsid w:val="0069298C"/>
    <w:rsid w:val="006C5DA2"/>
    <w:rsid w:val="00740092"/>
    <w:rsid w:val="0076733F"/>
    <w:rsid w:val="007C64E9"/>
    <w:rsid w:val="007D587D"/>
    <w:rsid w:val="007F1BCC"/>
    <w:rsid w:val="008056AA"/>
    <w:rsid w:val="00855205"/>
    <w:rsid w:val="008A3FC5"/>
    <w:rsid w:val="00904785"/>
    <w:rsid w:val="00904C56"/>
    <w:rsid w:val="009172F2"/>
    <w:rsid w:val="0092427C"/>
    <w:rsid w:val="00944BA9"/>
    <w:rsid w:val="0096730B"/>
    <w:rsid w:val="009B036B"/>
    <w:rsid w:val="009B487A"/>
    <w:rsid w:val="009C6293"/>
    <w:rsid w:val="009F7EE8"/>
    <w:rsid w:val="00A257F5"/>
    <w:rsid w:val="00A33078"/>
    <w:rsid w:val="00A55618"/>
    <w:rsid w:val="00A76DF9"/>
    <w:rsid w:val="00AA2511"/>
    <w:rsid w:val="00AD4447"/>
    <w:rsid w:val="00BA3686"/>
    <w:rsid w:val="00BB32B6"/>
    <w:rsid w:val="00BB747A"/>
    <w:rsid w:val="00BF0229"/>
    <w:rsid w:val="00C7302E"/>
    <w:rsid w:val="00CB1617"/>
    <w:rsid w:val="00CB6D8F"/>
    <w:rsid w:val="00CC4C38"/>
    <w:rsid w:val="00D806F6"/>
    <w:rsid w:val="00DC0F96"/>
    <w:rsid w:val="00DE046C"/>
    <w:rsid w:val="00E5254B"/>
    <w:rsid w:val="00E713D6"/>
    <w:rsid w:val="00E8328B"/>
    <w:rsid w:val="00EB56CC"/>
    <w:rsid w:val="00ED5397"/>
    <w:rsid w:val="00F02C8A"/>
    <w:rsid w:val="00F57E50"/>
    <w:rsid w:val="00F67AEE"/>
    <w:rsid w:val="00F8636A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65E2"/>
  <w15:chartTrackingRefBased/>
  <w15:docId w15:val="{914458CA-12C5-41C0-BE0D-853F69A1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EE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7EE8"/>
    <w:rPr>
      <w:rFonts w:ascii="Times New Roman" w:eastAsiaTheme="majorEastAsia" w:hAnsi="Times New Roman" w:cstheme="majorBidi"/>
      <w:b/>
      <w:i/>
      <w:sz w:val="24"/>
      <w:szCs w:val="26"/>
    </w:rPr>
  </w:style>
  <w:style w:type="paragraph" w:styleId="NormalWeb">
    <w:name w:val="Normal (Web)"/>
    <w:basedOn w:val="Normal"/>
    <w:uiPriority w:val="99"/>
    <w:semiHidden/>
    <w:unhideWhenUsed/>
    <w:rsid w:val="00BB32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02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C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C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C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C8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44B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1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>University Of Roehampton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Ralph Gordon (Research Student)</dc:creator>
  <cp:keywords/>
  <dc:description/>
  <cp:lastModifiedBy>Ralph Gordon (Research Student)</cp:lastModifiedBy>
  <cp:revision>3</cp:revision>
  <dcterms:created xsi:type="dcterms:W3CDTF">2018-02-15T18:37:00Z</dcterms:created>
  <dcterms:modified xsi:type="dcterms:W3CDTF">2018-03-23T15:42:00Z</dcterms:modified>
</cp:coreProperties>
</file>