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BE9D0" w14:textId="77777777" w:rsidR="001543A4" w:rsidRPr="001543A4" w:rsidRDefault="001543A4" w:rsidP="001543A4">
      <w:pPr>
        <w:spacing w:after="0" w:line="480" w:lineRule="exact"/>
        <w:contextualSpacing/>
        <w:jc w:val="center"/>
        <w:rPr>
          <w:rFonts w:cs="Times New Roman"/>
          <w:b/>
          <w:bCs/>
          <w:sz w:val="28"/>
          <w:szCs w:val="28"/>
        </w:rPr>
      </w:pPr>
      <w:r w:rsidRPr="001543A4">
        <w:rPr>
          <w:rFonts w:cs="Times New Roman"/>
          <w:b/>
          <w:bCs/>
          <w:sz w:val="28"/>
          <w:szCs w:val="28"/>
          <w:highlight w:val="red"/>
        </w:rPr>
        <w:t xml:space="preserve">Zhou, Z., Huang, C., Robins, E. M., Angus, D. J., Sedikides, C., &amp; Kelley, N. J. (in press). Decoding the narcissistic brain. </w:t>
      </w:r>
      <w:r w:rsidRPr="001543A4">
        <w:rPr>
          <w:rFonts w:cs="Times New Roman"/>
          <w:b/>
          <w:bCs/>
          <w:i/>
          <w:iCs/>
          <w:sz w:val="28"/>
          <w:szCs w:val="28"/>
          <w:highlight w:val="red"/>
        </w:rPr>
        <w:t>NeuroImage</w:t>
      </w:r>
      <w:r w:rsidRPr="001543A4">
        <w:rPr>
          <w:rFonts w:cs="Times New Roman"/>
          <w:b/>
          <w:bCs/>
          <w:sz w:val="28"/>
          <w:szCs w:val="28"/>
          <w:highlight w:val="red"/>
        </w:rPr>
        <w:t>.</w:t>
      </w:r>
    </w:p>
    <w:p w14:paraId="5972DE37" w14:textId="77777777" w:rsidR="00C33DE2" w:rsidRDefault="00C33DE2">
      <w:pPr>
        <w:spacing w:after="0" w:line="480" w:lineRule="exact"/>
        <w:contextualSpacing/>
        <w:jc w:val="center"/>
        <w:rPr>
          <w:rFonts w:cs="Times New Roman"/>
          <w:b/>
          <w:bCs/>
          <w:sz w:val="28"/>
          <w:szCs w:val="28"/>
        </w:rPr>
      </w:pPr>
    </w:p>
    <w:p w14:paraId="5972DE38" w14:textId="77777777" w:rsidR="00C33DE2" w:rsidRDefault="00C33DE2">
      <w:pPr>
        <w:spacing w:after="0" w:line="480" w:lineRule="exact"/>
        <w:contextualSpacing/>
        <w:jc w:val="center"/>
        <w:rPr>
          <w:rFonts w:cs="Times New Roman"/>
          <w:b/>
          <w:bCs/>
          <w:szCs w:val="24"/>
        </w:rPr>
      </w:pPr>
    </w:p>
    <w:p w14:paraId="5972DE39" w14:textId="77777777" w:rsidR="00C33DE2" w:rsidRDefault="00C33DE2">
      <w:pPr>
        <w:spacing w:after="0" w:line="480" w:lineRule="exact"/>
        <w:contextualSpacing/>
        <w:jc w:val="center"/>
        <w:rPr>
          <w:rFonts w:cs="Times New Roman"/>
          <w:b/>
          <w:bCs/>
          <w:szCs w:val="24"/>
        </w:rPr>
      </w:pPr>
    </w:p>
    <w:p w14:paraId="5972DE3A" w14:textId="77777777" w:rsidR="00C33DE2" w:rsidRDefault="00C33DE2">
      <w:pPr>
        <w:spacing w:after="0" w:line="480" w:lineRule="exact"/>
        <w:contextualSpacing/>
        <w:jc w:val="center"/>
        <w:rPr>
          <w:rFonts w:cs="Times New Roman"/>
          <w:b/>
          <w:bCs/>
          <w:szCs w:val="24"/>
        </w:rPr>
      </w:pPr>
    </w:p>
    <w:p w14:paraId="5972DE3B" w14:textId="77777777" w:rsidR="00C33DE2" w:rsidRDefault="00DA1666">
      <w:pPr>
        <w:spacing w:after="0" w:line="480" w:lineRule="exact"/>
        <w:contextualSpacing/>
        <w:jc w:val="center"/>
        <w:rPr>
          <w:rFonts w:cs="Times New Roman"/>
          <w:b/>
          <w:bCs/>
          <w:szCs w:val="24"/>
        </w:rPr>
      </w:pPr>
      <w:bookmarkStart w:id="0" w:name="_Hlk164251844"/>
      <w:r>
        <w:rPr>
          <w:rFonts w:cs="Times New Roman"/>
          <w:b/>
          <w:bCs/>
          <w:szCs w:val="24"/>
        </w:rPr>
        <w:t>Decoding the Narcissistic Brain</w:t>
      </w:r>
    </w:p>
    <w:bookmarkEnd w:id="0"/>
    <w:p w14:paraId="5972DE3C" w14:textId="77777777" w:rsidR="00C33DE2" w:rsidRDefault="00C33DE2">
      <w:pPr>
        <w:spacing w:after="0" w:line="480" w:lineRule="exact"/>
        <w:contextualSpacing/>
        <w:rPr>
          <w:rFonts w:cs="Times New Roman"/>
          <w:szCs w:val="24"/>
        </w:rPr>
      </w:pPr>
    </w:p>
    <w:p w14:paraId="5972DE3D" w14:textId="77777777" w:rsidR="00C33DE2" w:rsidRDefault="00DA1666">
      <w:pPr>
        <w:spacing w:after="0" w:line="480" w:lineRule="exact"/>
        <w:contextualSpacing/>
        <w:jc w:val="center"/>
        <w:rPr>
          <w:rFonts w:cs="Times New Roman"/>
          <w:szCs w:val="24"/>
        </w:rPr>
      </w:pPr>
      <w:bookmarkStart w:id="1" w:name="_Hlk164251860"/>
      <w:r>
        <w:rPr>
          <w:rFonts w:cs="Times New Roman"/>
          <w:szCs w:val="24"/>
        </w:rPr>
        <w:t>Zhiwei Zhou</w:t>
      </w:r>
      <w:r>
        <w:rPr>
          <w:rFonts w:cs="Times New Roman"/>
          <w:szCs w:val="24"/>
          <w:vertAlign w:val="superscript"/>
        </w:rPr>
        <w:t>1</w:t>
      </w:r>
      <w:r>
        <w:rPr>
          <w:rFonts w:cs="Times New Roman"/>
          <w:szCs w:val="24"/>
        </w:rPr>
        <w:t>, Chengli Huang</w:t>
      </w:r>
      <w:r>
        <w:rPr>
          <w:rFonts w:cs="Times New Roman"/>
          <w:szCs w:val="24"/>
          <w:vertAlign w:val="superscript"/>
        </w:rPr>
        <w:t>1</w:t>
      </w:r>
      <w:r>
        <w:rPr>
          <w:rFonts w:cs="Times New Roman"/>
          <w:szCs w:val="24"/>
        </w:rPr>
        <w:t>, Esther M. Robins</w:t>
      </w:r>
      <w:r>
        <w:rPr>
          <w:rFonts w:cs="Times New Roman"/>
          <w:szCs w:val="24"/>
          <w:vertAlign w:val="superscript"/>
        </w:rPr>
        <w:t>1</w:t>
      </w:r>
      <w:r>
        <w:rPr>
          <w:rFonts w:cs="Times New Roman"/>
          <w:szCs w:val="24"/>
        </w:rPr>
        <w:t>, Douglas J. Angus</w:t>
      </w:r>
      <w:r>
        <w:rPr>
          <w:rFonts w:cs="Times New Roman"/>
          <w:szCs w:val="24"/>
          <w:vertAlign w:val="superscript"/>
        </w:rPr>
        <w:t>2</w:t>
      </w:r>
      <w:r>
        <w:rPr>
          <w:rFonts w:cs="Times New Roman"/>
          <w:szCs w:val="24"/>
        </w:rPr>
        <w:t xml:space="preserve">, </w:t>
      </w:r>
    </w:p>
    <w:p w14:paraId="5972DE3E" w14:textId="77777777" w:rsidR="00C33DE2" w:rsidRDefault="00DA1666">
      <w:pPr>
        <w:spacing w:after="0" w:line="480" w:lineRule="exact"/>
        <w:contextualSpacing/>
        <w:jc w:val="center"/>
        <w:rPr>
          <w:rFonts w:cs="Times New Roman"/>
          <w:szCs w:val="24"/>
          <w:vertAlign w:val="superscript"/>
        </w:rPr>
      </w:pPr>
      <w:r>
        <w:rPr>
          <w:rFonts w:cs="Times New Roman"/>
          <w:szCs w:val="24"/>
        </w:rPr>
        <w:t xml:space="preserve">Constantine </w:t>
      </w:r>
      <w:bookmarkStart w:id="2" w:name="OLE_LINK16"/>
      <w:r>
        <w:rPr>
          <w:rFonts w:cs="Times New Roman"/>
          <w:szCs w:val="24"/>
        </w:rPr>
        <w:t>Sedikides</w:t>
      </w:r>
      <w:bookmarkEnd w:id="2"/>
      <w:r>
        <w:rPr>
          <w:rFonts w:cs="Times New Roman"/>
          <w:szCs w:val="24"/>
          <w:vertAlign w:val="superscript"/>
        </w:rPr>
        <w:t>1</w:t>
      </w:r>
      <w:r>
        <w:rPr>
          <w:rFonts w:cs="Times New Roman"/>
          <w:szCs w:val="24"/>
        </w:rPr>
        <w:t>, and Nicholas J. Kelley</w:t>
      </w:r>
      <w:r>
        <w:rPr>
          <w:rFonts w:cs="Times New Roman"/>
          <w:szCs w:val="24"/>
          <w:vertAlign w:val="superscript"/>
        </w:rPr>
        <w:t>1</w:t>
      </w:r>
    </w:p>
    <w:bookmarkEnd w:id="1"/>
    <w:p w14:paraId="5972DE3F" w14:textId="77777777" w:rsidR="00C33DE2" w:rsidRDefault="00C33DE2">
      <w:pPr>
        <w:pStyle w:val="paragraph"/>
        <w:spacing w:line="480" w:lineRule="exact"/>
        <w:contextualSpacing/>
        <w:jc w:val="center"/>
        <w:textAlignment w:val="baseline"/>
        <w:rPr>
          <w:rStyle w:val="normaltextrun1"/>
          <w:color w:val="000000" w:themeColor="text1"/>
          <w:vertAlign w:val="superscript"/>
          <w:lang w:val="en-US"/>
        </w:rPr>
      </w:pPr>
    </w:p>
    <w:p w14:paraId="5972DE40" w14:textId="77777777" w:rsidR="00C33DE2" w:rsidRDefault="00DA1666">
      <w:pPr>
        <w:pStyle w:val="paragraph"/>
        <w:spacing w:line="480" w:lineRule="exact"/>
        <w:contextualSpacing/>
        <w:jc w:val="center"/>
        <w:textAlignment w:val="baseline"/>
        <w:rPr>
          <w:color w:val="000000" w:themeColor="text1"/>
        </w:rPr>
      </w:pPr>
      <w:r>
        <w:rPr>
          <w:rStyle w:val="normaltextrun1"/>
          <w:color w:val="000000" w:themeColor="text1"/>
          <w:vertAlign w:val="superscript"/>
          <w:lang w:val="en-US"/>
        </w:rPr>
        <w:t>1</w:t>
      </w:r>
      <w:r>
        <w:rPr>
          <w:rStyle w:val="normaltextrun1"/>
          <w:color w:val="000000" w:themeColor="text1"/>
          <w:lang w:val="en-US"/>
        </w:rPr>
        <w:t>Centre for Research on Self and Identity, School</w:t>
      </w:r>
      <w:r>
        <w:rPr>
          <w:color w:val="000000" w:themeColor="text1"/>
        </w:rPr>
        <w:t xml:space="preserve"> of Psychology, University of Southampton</w:t>
      </w:r>
    </w:p>
    <w:p w14:paraId="5972DE41" w14:textId="77777777" w:rsidR="00C33DE2" w:rsidRDefault="00DA1666">
      <w:pPr>
        <w:spacing w:after="0" w:line="480" w:lineRule="exact"/>
        <w:contextualSpacing/>
        <w:jc w:val="center"/>
        <w:rPr>
          <w:rFonts w:cs="Times New Roman"/>
          <w:bCs/>
          <w:color w:val="000000" w:themeColor="text1"/>
          <w:szCs w:val="24"/>
        </w:rPr>
      </w:pPr>
      <w:r>
        <w:rPr>
          <w:rFonts w:cs="Times New Roman"/>
          <w:bCs/>
          <w:color w:val="000000" w:themeColor="text1"/>
          <w:szCs w:val="24"/>
          <w:vertAlign w:val="superscript"/>
        </w:rPr>
        <w:t>2</w:t>
      </w:r>
      <w:r>
        <w:rPr>
          <w:rFonts w:cs="Times New Roman"/>
          <w:bCs/>
          <w:color w:val="000000" w:themeColor="text1"/>
          <w:szCs w:val="24"/>
        </w:rPr>
        <w:t>School of Psychology, Bond University, Australia</w:t>
      </w:r>
    </w:p>
    <w:p w14:paraId="5972DE42" w14:textId="77777777" w:rsidR="00C33DE2" w:rsidRDefault="00C33DE2">
      <w:pPr>
        <w:pStyle w:val="paragraph"/>
        <w:spacing w:line="480" w:lineRule="exact"/>
        <w:contextualSpacing/>
        <w:textAlignment w:val="baseline"/>
        <w:rPr>
          <w:rStyle w:val="contextualspellingandgrammarerror"/>
          <w:color w:val="000000"/>
          <w:lang w:val="en-US"/>
        </w:rPr>
      </w:pPr>
    </w:p>
    <w:p w14:paraId="5972DE43" w14:textId="77777777" w:rsidR="00C33DE2" w:rsidRDefault="00C33DE2">
      <w:pPr>
        <w:pStyle w:val="paragraph"/>
        <w:spacing w:line="480" w:lineRule="exact"/>
        <w:contextualSpacing/>
        <w:textAlignment w:val="baseline"/>
        <w:rPr>
          <w:rStyle w:val="contextualspellingandgrammarerror"/>
          <w:color w:val="000000"/>
          <w:lang w:val="en-US"/>
        </w:rPr>
      </w:pPr>
    </w:p>
    <w:p w14:paraId="5972DE44" w14:textId="77777777" w:rsidR="00C33DE2" w:rsidRDefault="00C33DE2">
      <w:pPr>
        <w:pStyle w:val="paragraph"/>
        <w:spacing w:line="480" w:lineRule="exact"/>
        <w:contextualSpacing/>
        <w:textAlignment w:val="baseline"/>
        <w:rPr>
          <w:rStyle w:val="contextualspellingandgrammarerror"/>
          <w:color w:val="000000"/>
          <w:lang w:val="en-US"/>
        </w:rPr>
      </w:pPr>
    </w:p>
    <w:p w14:paraId="5972DE45" w14:textId="77777777" w:rsidR="00C33DE2" w:rsidRDefault="00DA1666">
      <w:pPr>
        <w:spacing w:after="0" w:line="480" w:lineRule="exact"/>
        <w:contextualSpacing/>
        <w:rPr>
          <w:color w:val="000000" w:themeColor="text1"/>
        </w:rPr>
      </w:pPr>
      <w:r>
        <w:rPr>
          <w:rStyle w:val="contextualspellingandgrammarerror"/>
          <w:color w:val="000000"/>
          <w:lang w:val="en-US"/>
        </w:rPr>
        <w:t xml:space="preserve">Chengli Huang was supported by </w:t>
      </w:r>
      <w:r>
        <w:rPr>
          <w:color w:val="000000"/>
        </w:rPr>
        <w:t>as supported by Economic and Social Research Council South Coast Doctoral Training Partnership grant ES/P000673/1.</w:t>
      </w:r>
      <w:r>
        <w:rPr>
          <w:color w:val="000000"/>
          <w:lang w:val="en-US"/>
        </w:rPr>
        <w:t xml:space="preserve"> </w:t>
      </w:r>
      <w:r>
        <w:rPr>
          <w:rStyle w:val="contextualspellingandgrammarerror"/>
          <w:color w:val="000000"/>
          <w:lang w:val="en-US"/>
        </w:rPr>
        <w:t xml:space="preserve">The authors received no other financial support for the research or publication of this article. The authors declare no potential conflicts of interest with respect to the research, authorship, and/or publication of this article. </w:t>
      </w:r>
      <w:r>
        <w:rPr>
          <w:rFonts w:cs="Times New Roman"/>
          <w:color w:val="000000" w:themeColor="text1"/>
          <w:szCs w:val="24"/>
          <w:lang w:val="en-US"/>
        </w:rPr>
        <w:t xml:space="preserve">The study was approved by the University of Southampton Faculty Research Ethics Committee (Ethics Number: 68828). </w:t>
      </w:r>
      <w:r>
        <w:rPr>
          <w:rStyle w:val="contextualspellingandgrammarerror"/>
          <w:color w:val="000000"/>
          <w:lang w:val="en-US"/>
        </w:rPr>
        <w:t xml:space="preserve">This research was not pre-registered. Data, materials, and code are available on the Open Science Framework: </w:t>
      </w:r>
      <w:hyperlink r:id="rId7" w:history="1">
        <w:r>
          <w:rPr>
            <w:rStyle w:val="Hyperlink"/>
            <w:lang w:val="en-US"/>
          </w:rPr>
          <w:t>https://osf.io/ah4f9/?view_only=ed16337175ad4aecb077ba83469bde31</w:t>
        </w:r>
      </w:hyperlink>
      <w:r>
        <w:rPr>
          <w:rStyle w:val="contextualspellingandgrammarerror"/>
          <w:color w:val="000000"/>
          <w:lang w:val="en-US"/>
        </w:rPr>
        <w:t xml:space="preserve">. </w:t>
      </w:r>
      <w:r>
        <w:t xml:space="preserve">Corresponding author: </w:t>
      </w:r>
      <w:r>
        <w:rPr>
          <w:lang w:val="en-US"/>
        </w:rPr>
        <w:t>Nicholas J. Kelley,</w:t>
      </w:r>
      <w:bookmarkStart w:id="3" w:name="_Hlk40719445"/>
      <w:r>
        <w:rPr>
          <w:rStyle w:val="eop"/>
        </w:rPr>
        <w:t xml:space="preserve"> Center for Research on Self and Identity, School of Psychology, University of Southampton, B44 University Rd, Southampton SO17 1BJ, United Kingdom; Email: </w:t>
      </w:r>
      <w:hyperlink r:id="rId8" w:history="1">
        <w:r>
          <w:rPr>
            <w:rStyle w:val="Hyperlink"/>
          </w:rPr>
          <w:t>n.j.kelley@soton.ac.uk</w:t>
        </w:r>
      </w:hyperlink>
      <w:r>
        <w:rPr>
          <w:rStyle w:val="eop"/>
        </w:rPr>
        <w:t xml:space="preserve"> </w:t>
      </w:r>
    </w:p>
    <w:bookmarkEnd w:id="3"/>
    <w:p w14:paraId="5972DE46" w14:textId="77777777" w:rsidR="00C33DE2" w:rsidRDefault="00C33DE2">
      <w:pPr>
        <w:spacing w:after="0" w:line="480" w:lineRule="exact"/>
        <w:contextualSpacing/>
        <w:rPr>
          <w:rFonts w:cs="Times New Roman"/>
          <w:szCs w:val="24"/>
        </w:rPr>
      </w:pPr>
    </w:p>
    <w:p w14:paraId="5972DE47" w14:textId="77777777" w:rsidR="00C33DE2" w:rsidRDefault="00DA1666">
      <w:pPr>
        <w:spacing w:after="0" w:line="480" w:lineRule="exact"/>
        <w:contextualSpacing/>
        <w:rPr>
          <w:rFonts w:cs="Times New Roman"/>
          <w:color w:val="000000" w:themeColor="text1"/>
          <w:szCs w:val="24"/>
        </w:rPr>
        <w:sectPr w:rsidR="00C33DE2">
          <w:headerReference w:type="default" r:id="rId9"/>
          <w:footerReference w:type="default" r:id="rId10"/>
          <w:type w:val="continuous"/>
          <w:pgSz w:w="11906" w:h="16838"/>
          <w:pgMar w:top="1440" w:right="1440" w:bottom="1440" w:left="1440" w:header="851" w:footer="992" w:gutter="0"/>
          <w:lnNumType w:countBy="1"/>
          <w:cols w:space="425"/>
          <w:docGrid w:type="lines" w:linePitch="326"/>
        </w:sectPr>
      </w:pPr>
      <w:r>
        <w:rPr>
          <w:rFonts w:cs="Times New Roman"/>
          <w:color w:val="000000" w:themeColor="text1"/>
          <w:szCs w:val="24"/>
        </w:rPr>
        <w:lastRenderedPageBreak/>
        <w:br w:type="page"/>
      </w:r>
    </w:p>
    <w:p w14:paraId="5972DE48" w14:textId="77777777" w:rsidR="00C33DE2" w:rsidRDefault="00DA1666">
      <w:pPr>
        <w:spacing w:after="0" w:line="480" w:lineRule="exact"/>
        <w:contextualSpacing/>
        <w:jc w:val="center"/>
        <w:rPr>
          <w:rFonts w:eastAsia="SimSun" w:cs="Times New Roman"/>
          <w:color w:val="000000" w:themeColor="text1"/>
          <w:szCs w:val="24"/>
          <w:lang w:val="en-US" w:eastAsia="zh-CN"/>
        </w:rPr>
      </w:pPr>
      <w:r>
        <w:rPr>
          <w:rFonts w:eastAsia="SimSun" w:cs="Times New Roman"/>
          <w:b/>
          <w:bCs/>
          <w:color w:val="000000" w:themeColor="text1"/>
          <w:szCs w:val="24"/>
          <w:lang w:val="en-US" w:eastAsia="zh-CN"/>
        </w:rPr>
        <w:lastRenderedPageBreak/>
        <w:t>Abstract</w:t>
      </w:r>
    </w:p>
    <w:p w14:paraId="5972DE49" w14:textId="77777777" w:rsidR="00C33DE2" w:rsidRDefault="00DA1666">
      <w:pPr>
        <w:spacing w:line="360" w:lineRule="auto"/>
        <w:contextualSpacing/>
        <w:rPr>
          <w:rFonts w:asciiTheme="majorBidi" w:hAnsiTheme="majorBidi" w:cstheme="majorBidi"/>
          <w:color w:val="000000" w:themeColor="text1"/>
          <w:szCs w:val="24"/>
        </w:rPr>
      </w:pPr>
      <w:bookmarkStart w:id="4" w:name="_Hlk164251830"/>
      <w:r>
        <w:rPr>
          <w:rFonts w:asciiTheme="majorBidi" w:hAnsiTheme="majorBidi" w:cstheme="majorBidi"/>
          <w:color w:val="000000" w:themeColor="text1"/>
          <w:szCs w:val="24"/>
        </w:rPr>
        <w:t>There is a substantial knowledge gap in the narcissism literature: Less than 1% of the nearly 12,000 articles on narcissism have addressed its neural basis. To help fill this gap, we asked whether the multifacetedness of narcissism could be decoded from spontaneous neural oscillations. We attempted to do so by applying a machine learning approach (multivariate pattern analysis) to the resting-state EEG data of 162 participants who also completed a comprehensive battery of narcissism scales assessing agentic, admirative, rivalrous, communal, and vulnerable forms. Consistent with the agency-communion model of narcissism, agentic and communal forms of grandiose narcissism were reflected in distinct, non-overlapping patterns of spontaneous neural oscillations. Furthermore, consistent with a narcissistic admiration and rivalry concept model of narcissism, we observed largely non-overlapping patterns of spontaneous neural oscillations for admirative and rivalrous forms of narcissism. Vulnerable narcissism was negatively associated with power across fast and slow wave frequency bands. Taken together, the results suggest that the diverse forms of narcissism can be reliably predicted from spontaneous neural oscillations. The findings contribute to the burgeoning field of personality neuroscience.</w:t>
      </w:r>
    </w:p>
    <w:bookmarkEnd w:id="4"/>
    <w:p w14:paraId="5972DE4A" w14:textId="77777777" w:rsidR="00C33DE2" w:rsidRDefault="00DA1666">
      <w:pPr>
        <w:spacing w:after="0" w:line="480" w:lineRule="exact"/>
        <w:ind w:firstLine="720"/>
        <w:contextualSpacing/>
        <w:rPr>
          <w:rFonts w:eastAsia="SimSun" w:cs="Times New Roman"/>
          <w:color w:val="000000" w:themeColor="text1"/>
          <w:szCs w:val="24"/>
          <w:lang w:eastAsia="zh-CN"/>
        </w:rPr>
        <w:sectPr w:rsidR="00C33DE2">
          <w:type w:val="continuous"/>
          <w:pgSz w:w="11906" w:h="16838"/>
          <w:pgMar w:top="1440" w:right="1440" w:bottom="1440" w:left="1440" w:header="851" w:footer="992" w:gutter="0"/>
          <w:lnNumType w:countBy="1"/>
          <w:cols w:space="425"/>
          <w:docGrid w:type="lines" w:linePitch="326"/>
        </w:sectPr>
      </w:pPr>
      <w:r>
        <w:rPr>
          <w:rFonts w:eastAsia="SimSun" w:cs="Times New Roman"/>
          <w:i/>
          <w:iCs/>
          <w:color w:val="000000" w:themeColor="text1"/>
          <w:szCs w:val="24"/>
          <w:lang w:val="en-US" w:eastAsia="zh-CN"/>
        </w:rPr>
        <w:t xml:space="preserve">Keywords: </w:t>
      </w:r>
      <w:r>
        <w:rPr>
          <w:rFonts w:eastAsia="SimSun" w:cs="Times New Roman"/>
          <w:color w:val="000000" w:themeColor="text1"/>
          <w:szCs w:val="24"/>
          <w:lang w:val="en-US" w:eastAsia="zh-CN"/>
        </w:rPr>
        <w:t>Narcissism, grandiose narcissism, communal narcissism, admirative and rivalrous narcissism, EEG, brain oscillation, multivariate pattern analysis</w:t>
      </w:r>
    </w:p>
    <w:p w14:paraId="5972DE4B" w14:textId="77777777" w:rsidR="00C33DE2" w:rsidRDefault="00DA1666">
      <w:pPr>
        <w:spacing w:after="0" w:line="480" w:lineRule="exact"/>
        <w:rPr>
          <w:rFonts w:eastAsia="SimSun" w:cs="Times New Roman"/>
          <w:b/>
          <w:bCs/>
          <w:color w:val="000000" w:themeColor="text1"/>
          <w:szCs w:val="24"/>
          <w:lang w:val="en-US" w:eastAsia="zh-CN"/>
        </w:rPr>
      </w:pPr>
      <w:r>
        <w:rPr>
          <w:rFonts w:eastAsia="SimSun" w:cs="Times New Roman"/>
          <w:b/>
          <w:bCs/>
          <w:color w:val="000000" w:themeColor="text1"/>
          <w:szCs w:val="24"/>
          <w:lang w:val="en-US" w:eastAsia="zh-CN"/>
        </w:rPr>
        <w:br w:type="page"/>
      </w:r>
    </w:p>
    <w:p w14:paraId="5972DE4C" w14:textId="77777777" w:rsidR="00C33DE2" w:rsidRDefault="00DA1666">
      <w:pPr>
        <w:spacing w:after="0" w:line="480" w:lineRule="exact"/>
        <w:contextualSpacing/>
        <w:jc w:val="center"/>
        <w:rPr>
          <w:rFonts w:eastAsia="SimSun" w:cs="Times New Roman"/>
          <w:b/>
          <w:bCs/>
          <w:color w:val="000000" w:themeColor="text1"/>
          <w:szCs w:val="24"/>
          <w:lang w:val="en-US" w:eastAsia="zh-CN"/>
        </w:rPr>
      </w:pPr>
      <w:r>
        <w:rPr>
          <w:rFonts w:eastAsia="SimSun" w:cs="Times New Roman"/>
          <w:b/>
          <w:bCs/>
          <w:color w:val="000000" w:themeColor="text1"/>
          <w:szCs w:val="24"/>
          <w:lang w:val="en-US" w:eastAsia="zh-CN"/>
        </w:rPr>
        <w:lastRenderedPageBreak/>
        <w:t>Introduction</w:t>
      </w:r>
    </w:p>
    <w:p w14:paraId="5972DE4D" w14:textId="08BF46DA"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szCs w:val="24"/>
        </w:rPr>
        <w:t>Narcissism’s paradoxical appeal has fascinated laypersons and scholars alike. For example, when individuals high in narcissis</w:t>
      </w:r>
      <w:r w:rsidR="00BC7C0A">
        <w:rPr>
          <w:rFonts w:cs="Times New Roman"/>
          <w:color w:val="000000" w:themeColor="text1"/>
          <w:szCs w:val="24"/>
        </w:rPr>
        <w:t>m</w:t>
      </w:r>
      <w:r>
        <w:rPr>
          <w:rFonts w:cs="Times New Roman"/>
          <w:color w:val="000000" w:themeColor="text1"/>
          <w:szCs w:val="24"/>
        </w:rPr>
        <w:t xml:space="preserve"> occupy political or corporate leadership roles (e.g., Presidents or Chief Executive Officers), their decisions may pose risks to the well-being of a country or company. Yet, citizens or stakeholders may still choose to support or re-elect them. Similarly, in everyday contexts, individuals with elevated narcissis</w:t>
      </w:r>
      <w:r w:rsidR="00BC7C0A">
        <w:rPr>
          <w:rFonts w:cs="Times New Roman"/>
          <w:color w:val="000000" w:themeColor="text1"/>
          <w:szCs w:val="24"/>
        </w:rPr>
        <w:t>m</w:t>
      </w:r>
      <w:r>
        <w:rPr>
          <w:rFonts w:cs="Times New Roman"/>
          <w:color w:val="000000" w:themeColor="text1"/>
          <w:szCs w:val="24"/>
        </w:rPr>
        <w:t xml:space="preserve"> can create interpersonal challenges as colleagues, friends, or partners, but relationships with them are often maintained or even valued. A vast literature documents how individuals </w:t>
      </w:r>
      <w:r w:rsidR="00F144BF">
        <w:rPr>
          <w:rFonts w:cs="Times New Roman"/>
          <w:color w:val="000000" w:themeColor="text1"/>
          <w:szCs w:val="24"/>
        </w:rPr>
        <w:t>high in</w:t>
      </w:r>
      <w:r>
        <w:rPr>
          <w:rFonts w:cs="Times New Roman"/>
          <w:color w:val="000000" w:themeColor="text1"/>
          <w:szCs w:val="24"/>
        </w:rPr>
        <w:t xml:space="preserve"> narcissis</w:t>
      </w:r>
      <w:r w:rsidR="00BC7C0A">
        <w:rPr>
          <w:rFonts w:cs="Times New Roman"/>
          <w:color w:val="000000" w:themeColor="text1"/>
          <w:szCs w:val="24"/>
        </w:rPr>
        <w:t>m</w:t>
      </w:r>
      <w:r>
        <w:rPr>
          <w:rFonts w:cs="Times New Roman"/>
          <w:color w:val="000000" w:themeColor="text1"/>
          <w:szCs w:val="24"/>
        </w:rPr>
        <w:t xml:space="preserve"> can both charm and harm countries, institutions, and individuals. </w:t>
      </w:r>
      <w:r>
        <w:rPr>
          <w:rFonts w:cs="Times New Roman"/>
          <w:color w:val="000000" w:themeColor="text1"/>
        </w:rPr>
        <w:t xml:space="preserve">This evidence primarily relies on self-reports, behavioral intentions, and, to a lesser extent, observed behaviors, leaving deeper underlying mechanisms relatively underexplored. </w:t>
      </w:r>
      <w:r>
        <w:rPr>
          <w:rFonts w:cs="Times New Roman"/>
          <w:color w:val="000000" w:themeColor="text1"/>
          <w:lang w:val="en-US"/>
        </w:rPr>
        <w:t xml:space="preserve">Neuroscientific approaches, such as examining brain oscillations, may offer additional insights into how narcissistic traits are reflected in neural activity. </w:t>
      </w:r>
      <w:r>
        <w:rPr>
          <w:rFonts w:cs="Times New Roman"/>
          <w:color w:val="000000" w:themeColor="text1"/>
        </w:rPr>
        <w:t>Here, we investigate whether different facets of narcissism are reflected in specific patterns of oscillatory brain activity.</w:t>
      </w:r>
    </w:p>
    <w:p w14:paraId="5972DE4E" w14:textId="77777777" w:rsidR="00C33DE2" w:rsidRDefault="00DA1666">
      <w:pPr>
        <w:spacing w:after="0" w:line="480" w:lineRule="exact"/>
        <w:contextualSpacing/>
        <w:rPr>
          <w:rFonts w:cs="Times New Roman"/>
          <w:b/>
          <w:bCs/>
          <w:color w:val="000000" w:themeColor="text1"/>
          <w:szCs w:val="24"/>
        </w:rPr>
      </w:pPr>
      <w:r>
        <w:rPr>
          <w:rFonts w:cs="Times New Roman"/>
          <w:b/>
          <w:bCs/>
          <w:color w:val="000000" w:themeColor="text1"/>
          <w:szCs w:val="24"/>
        </w:rPr>
        <w:t>Narcissism</w:t>
      </w:r>
    </w:p>
    <w:p w14:paraId="5972DE4F" w14:textId="77777777" w:rsidR="00C33DE2" w:rsidRDefault="00DA1666">
      <w:pPr>
        <w:spacing w:after="0" w:line="480" w:lineRule="exact"/>
        <w:contextualSpacing/>
        <w:rPr>
          <w:rFonts w:cs="Times New Roman"/>
          <w:b/>
          <w:bCs/>
          <w:i/>
          <w:iCs/>
          <w:color w:val="000000" w:themeColor="text1"/>
          <w:szCs w:val="24"/>
        </w:rPr>
      </w:pPr>
      <w:r>
        <w:rPr>
          <w:rFonts w:cs="Times New Roman"/>
          <w:b/>
          <w:bCs/>
          <w:i/>
          <w:iCs/>
          <w:color w:val="000000" w:themeColor="text1"/>
          <w:szCs w:val="24"/>
        </w:rPr>
        <w:t>Defining Narcissism</w:t>
      </w:r>
    </w:p>
    <w:p w14:paraId="5972DE50" w14:textId="77777777"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szCs w:val="24"/>
        </w:rPr>
        <w:t xml:space="preserve">Contemporary researchers conceptualize narcissism as a normally distributed personality trait. At its core, narcissism comprises two features (Sedikides, 2021). One is egocentric exceptionalism, reflecting a belief in one's own superiority, uniqueness, and entitlement. The other is social selfishness, characterized by a tendency to prioritize oneself over others, often at their expense. </w:t>
      </w:r>
    </w:p>
    <w:p w14:paraId="5972DE51" w14:textId="77777777" w:rsidR="00C33DE2" w:rsidRDefault="00DA1666">
      <w:pPr>
        <w:spacing w:after="0" w:line="480" w:lineRule="exact"/>
        <w:ind w:firstLine="720"/>
        <w:contextualSpacing/>
        <w:rPr>
          <w:rFonts w:cs="Times New Roman"/>
          <w:color w:val="000000" w:themeColor="text1"/>
        </w:rPr>
      </w:pPr>
      <w:r>
        <w:rPr>
          <w:rFonts w:cs="Times New Roman"/>
          <w:color w:val="000000" w:themeColor="text1"/>
          <w:szCs w:val="24"/>
        </w:rPr>
        <w:t xml:space="preserve">Narcissism, though, is a multifaceted construct. </w:t>
      </w:r>
      <w:r>
        <w:rPr>
          <w:rFonts w:cs="Times New Roman"/>
          <w:color w:val="000000" w:themeColor="text1"/>
        </w:rPr>
        <w:t xml:space="preserve">According to the narcissism spectrum model (Krizan &amp; Herlache, 2018), narcissism encompasses a range of facets, typically characterized by entitlement and self-importance, and marked by varying degrees of both vulnerable and grandiose forms. These facets are rooted in approach-oriented and avoidance-oriented motivational tendencies, which are shaped and reinforced by social experiences. The model seeks to elucidate the clinical origins and multidimensional nature of narcissism, emphasizing the continuity between normative and maladaptive facets. Similarly, according </w:t>
      </w:r>
      <w:r>
        <w:rPr>
          <w:rFonts w:cs="Times New Roman"/>
          <w:color w:val="000000" w:themeColor="text1"/>
        </w:rPr>
        <w:lastRenderedPageBreak/>
        <w:t>two-factor structure of narcissism</w:t>
      </w:r>
      <w:r>
        <w:rPr>
          <w:rFonts w:cs="Times New Roman"/>
          <w:i/>
          <w:iCs/>
          <w:color w:val="000000" w:themeColor="text1"/>
        </w:rPr>
        <w:t xml:space="preserve"> </w:t>
      </w:r>
      <w:r>
        <w:rPr>
          <w:rFonts w:cs="Times New Roman"/>
          <w:color w:val="000000" w:themeColor="text1"/>
        </w:rPr>
        <w:t>(Miller et al., 2018), the construct comprises grandiose and vulnerable forms. A subsequent three-factor model further delineated the construct into agentic extraversion, antagonism, and narcissistic neuroticism. This framework incorporates elements of the Big Five personality traits, particularly extraversion, agreeableness, and neuroticism, as foundational components.</w:t>
      </w:r>
    </w:p>
    <w:p w14:paraId="5972DE52" w14:textId="6819D3DA" w:rsidR="00C33DE2" w:rsidRDefault="00DA1666">
      <w:pPr>
        <w:spacing w:after="0" w:line="480" w:lineRule="exact"/>
        <w:ind w:firstLine="720"/>
        <w:contextualSpacing/>
        <w:rPr>
          <w:rFonts w:cs="Times New Roman"/>
          <w:color w:val="000000" w:themeColor="text1"/>
          <w:szCs w:val="24"/>
          <w:lang w:val="en-US"/>
        </w:rPr>
      </w:pPr>
      <w:r>
        <w:rPr>
          <w:rFonts w:eastAsia="SimSun" w:cs="Times New Roman" w:hint="eastAsia"/>
          <w:lang w:val="en-US" w:eastAsia="zh-CN"/>
        </w:rPr>
        <w:t xml:space="preserve"> </w:t>
      </w:r>
      <w:r>
        <w:rPr>
          <w:rFonts w:eastAsia="SimSun" w:cs="Times New Roman"/>
          <w:lang w:val="en-US" w:eastAsia="zh-CN"/>
        </w:rPr>
        <w:t>The</w:t>
      </w:r>
      <w:r>
        <w:rPr>
          <w:rFonts w:cs="Times New Roman"/>
          <w:color w:val="000000" w:themeColor="text1"/>
          <w:szCs w:val="24"/>
        </w:rPr>
        <w:t xml:space="preserve"> most widely studied form of narcissism is grandiose. </w:t>
      </w:r>
      <w:r>
        <w:rPr>
          <w:rFonts w:cs="Times New Roman"/>
          <w:color w:val="000000" w:themeColor="text1"/>
          <w:szCs w:val="24"/>
          <w:lang w:val="en-US"/>
        </w:rPr>
        <w:t xml:space="preserve">Individuals high in grandiose narcissism </w:t>
      </w:r>
      <w:r w:rsidR="00EA474C">
        <w:rPr>
          <w:rFonts w:cs="Times New Roman"/>
          <w:color w:val="000000" w:themeColor="text1"/>
          <w:szCs w:val="24"/>
          <w:lang w:val="en-US"/>
        </w:rPr>
        <w:t>are</w:t>
      </w:r>
      <w:r>
        <w:rPr>
          <w:rFonts w:cs="Times New Roman"/>
          <w:color w:val="000000" w:themeColor="text1"/>
          <w:szCs w:val="24"/>
          <w:lang w:val="en-US"/>
        </w:rPr>
        <w:t xml:space="preserve"> self-confident, extraverted, and exhibitionistic, which may help them attract supporters, but also</w:t>
      </w:r>
      <w:r w:rsidR="00ED222D">
        <w:rPr>
          <w:rFonts w:cs="Times New Roman"/>
          <w:color w:val="000000" w:themeColor="text1"/>
          <w:szCs w:val="24"/>
          <w:lang w:val="en-US"/>
        </w:rPr>
        <w:t xml:space="preserve"> contribute to</w:t>
      </w:r>
      <w:r w:rsidR="00C230B3">
        <w:rPr>
          <w:rFonts w:cs="Times New Roman"/>
          <w:color w:val="000000" w:themeColor="text1"/>
          <w:szCs w:val="24"/>
          <w:lang w:val="en-US"/>
        </w:rPr>
        <w:t xml:space="preserve"> negative outcomes such as</w:t>
      </w:r>
      <w:r>
        <w:rPr>
          <w:rFonts w:cs="Times New Roman"/>
          <w:color w:val="000000" w:themeColor="text1"/>
          <w:szCs w:val="24"/>
          <w:lang w:val="en-US"/>
        </w:rPr>
        <w:t xml:space="preserve"> display</w:t>
      </w:r>
      <w:r w:rsidR="00C230B3">
        <w:rPr>
          <w:rFonts w:cs="Times New Roman"/>
          <w:color w:val="000000" w:themeColor="text1"/>
          <w:szCs w:val="24"/>
          <w:lang w:val="en-US"/>
        </w:rPr>
        <w:t xml:space="preserve">s of </w:t>
      </w:r>
      <w:r>
        <w:rPr>
          <w:rFonts w:cs="Times New Roman"/>
          <w:color w:val="000000" w:themeColor="text1"/>
          <w:szCs w:val="24"/>
          <w:lang w:val="en-US"/>
        </w:rPr>
        <w:t xml:space="preserve">dominance, manipulativeness, and risk-proneness. </w:t>
      </w:r>
      <w:r w:rsidR="00C230B3">
        <w:rPr>
          <w:rFonts w:cs="Times New Roman"/>
          <w:color w:val="000000" w:themeColor="text1"/>
          <w:szCs w:val="24"/>
        </w:rPr>
        <w:t xml:space="preserve">Highly narcissistic individuals </w:t>
      </w:r>
      <w:r>
        <w:rPr>
          <w:rFonts w:cs="Times New Roman"/>
          <w:color w:val="000000" w:themeColor="text1"/>
          <w:szCs w:val="24"/>
        </w:rPr>
        <w:t>self-enhance on agentic dimensions by extolling their own competence, decisiveness, creativity, intelligence, ambition, and vision. Another form of grandiose narcissism is communal narcissism. Individuals high in this form of narcissism self-enhance on communal dimensions, emphasizing their own warmth, prosocial</w:t>
      </w:r>
      <w:r w:rsidR="006139EB">
        <w:rPr>
          <w:rFonts w:cs="Times New Roman"/>
          <w:color w:val="000000" w:themeColor="text1"/>
          <w:szCs w:val="24"/>
        </w:rPr>
        <w:t>ity</w:t>
      </w:r>
      <w:r>
        <w:rPr>
          <w:rFonts w:cs="Times New Roman"/>
          <w:color w:val="000000" w:themeColor="text1"/>
          <w:szCs w:val="24"/>
        </w:rPr>
        <w:t xml:space="preserve">, morality, virtue, and perceived ability to help others. </w:t>
      </w:r>
      <w:r w:rsidR="006139EB">
        <w:rPr>
          <w:rFonts w:cs="Times New Roman"/>
          <w:color w:val="000000" w:themeColor="text1"/>
          <w:szCs w:val="24"/>
        </w:rPr>
        <w:t>Further, a</w:t>
      </w:r>
      <w:r>
        <w:rPr>
          <w:rFonts w:cs="Times New Roman"/>
          <w:color w:val="000000" w:themeColor="text1"/>
          <w:szCs w:val="24"/>
        </w:rPr>
        <w:t xml:space="preserve">mong individuals high in grandiose narcissism, some self-enhance through antagonistic behaviors that diminish others (rivalrous narcissism), whereas others do so through overt self-promotion (admirative narcissism). Vulnerable narcissism, by contrast, is typically associated with traits such as introversion, neuroticism, and defensiveness (Herman et al., 2018; </w:t>
      </w:r>
      <w:r w:rsidR="007F33C2">
        <w:rPr>
          <w:rFonts w:cs="Times New Roman"/>
          <w:color w:val="000000" w:themeColor="text1"/>
          <w:szCs w:val="24"/>
        </w:rPr>
        <w:t xml:space="preserve">Kirk et al., 2024; </w:t>
      </w:r>
      <w:r>
        <w:rPr>
          <w:rFonts w:cs="Times New Roman"/>
          <w:color w:val="000000" w:themeColor="text1"/>
          <w:szCs w:val="24"/>
        </w:rPr>
        <w:t xml:space="preserve">Krizan &amp; Herlache, 2018; Miller et al., 2018; </w:t>
      </w:r>
      <w:r w:rsidR="00ED2854">
        <w:rPr>
          <w:color w:val="333333"/>
          <w:szCs w:val="24"/>
          <w:shd w:val="clear" w:color="auto" w:fill="FFFFFF"/>
        </w:rPr>
        <w:t>Nehrlich</w:t>
      </w:r>
      <w:r w:rsidR="00ED2854">
        <w:rPr>
          <w:rFonts w:cs="Times New Roman"/>
          <w:color w:val="000000" w:themeColor="text1"/>
          <w:szCs w:val="24"/>
        </w:rPr>
        <w:t xml:space="preserve"> et al., 2019; </w:t>
      </w:r>
      <w:r>
        <w:rPr>
          <w:rFonts w:cs="Times New Roman"/>
          <w:color w:val="000000" w:themeColor="text1"/>
          <w:szCs w:val="24"/>
        </w:rPr>
        <w:t>Sedikides, 2021).</w:t>
      </w:r>
    </w:p>
    <w:p w14:paraId="5972DE53" w14:textId="77777777" w:rsidR="00C33DE2" w:rsidRDefault="00DA1666">
      <w:pPr>
        <w:spacing w:after="0" w:line="480" w:lineRule="exact"/>
        <w:contextualSpacing/>
        <w:rPr>
          <w:rFonts w:cs="Times New Roman"/>
          <w:color w:val="000000" w:themeColor="text1"/>
          <w:szCs w:val="24"/>
        </w:rPr>
      </w:pPr>
      <w:r>
        <w:rPr>
          <w:rFonts w:cs="Times New Roman"/>
          <w:b/>
          <w:bCs/>
          <w:i/>
          <w:iCs/>
          <w:color w:val="000000" w:themeColor="text1"/>
          <w:szCs w:val="24"/>
        </w:rPr>
        <w:t xml:space="preserve">Theoretical Models </w:t>
      </w:r>
    </w:p>
    <w:p w14:paraId="5972DE54" w14:textId="77777777" w:rsidR="00C33DE2" w:rsidRDefault="00DA1666">
      <w:pPr>
        <w:spacing w:after="0" w:line="480" w:lineRule="exact"/>
        <w:ind w:firstLine="720"/>
        <w:contextualSpacing/>
      </w:pPr>
      <w:r>
        <w:rPr>
          <w:b/>
          <w:bCs/>
        </w:rPr>
        <w:t>A</w:t>
      </w:r>
      <w:r>
        <w:rPr>
          <w:rFonts w:cs="Times New Roman"/>
          <w:b/>
          <w:bCs/>
          <w:color w:val="000000" w:themeColor="text1"/>
          <w:szCs w:val="24"/>
        </w:rPr>
        <w:t>gency-Communion Model.</w:t>
      </w:r>
      <w:r>
        <w:rPr>
          <w:rFonts w:cs="Times New Roman"/>
          <w:color w:val="000000" w:themeColor="text1"/>
          <w:szCs w:val="24"/>
        </w:rPr>
        <w:t xml:space="preserve"> The agency-communion model (Gebauer &amp; Sedikides, 2018) distinguishes between individuals who pursue self-enhancement primarily in agentic domains (agentic narcissism) and those who pursue it in communal domains (communal narcissism). </w:t>
      </w:r>
      <w:r>
        <w:t>Gebauer and colleagues (2012) reported results consistent with this model. In Study 1, a measure of agentic narcissism (the Narcissistic Personality Inventory</w:t>
      </w:r>
      <w:r>
        <w:rPr>
          <w:rFonts w:cs="Times New Roman"/>
          <w:color w:val="000000" w:themeColor="text1"/>
          <w:szCs w:val="24"/>
          <w:lang w:val="en-US"/>
        </w:rPr>
        <w:t xml:space="preserve">) correlated with </w:t>
      </w:r>
      <w:r>
        <w:t xml:space="preserve">agentic (e.g., “I am the most intelligent person”) but not communal (e.g., “I am the most helpful person”) self-thoughts. Using these communal self-thoughts, the authors created the Communal Narcissism Inventory, which was conceptually distinct from agentic narcissism </w:t>
      </w:r>
      <w:r>
        <w:lastRenderedPageBreak/>
        <w:t xml:space="preserve">(Study 2). Although agentic and communal narcissism were associated with the same core self motives (grandiosity, self-esteem, entitlement, and power), these motives were enacted in agentic and communal domains, respectively (Studies 3-4). The conceptual distinctiveness between agentic and communal narcissism has been supported by meta-analytic evidence (Dufner et al., 2019). Insofar as narcissism can be decoded in patterns of </w:t>
      </w:r>
      <w:r>
        <w:rPr>
          <w:rFonts w:cs="Times New Roman"/>
          <w:color w:val="000000" w:themeColor="text1"/>
          <w:szCs w:val="24"/>
        </w:rPr>
        <w:t>spontaneous neural oscillations, then, the agency-communion model suggests that agentic and communal narcissism should be predicted by distinct patterns of spontaneous neural oscillations.</w:t>
      </w:r>
    </w:p>
    <w:p w14:paraId="5972DE55" w14:textId="3C3D0BE5" w:rsidR="00C33DE2" w:rsidRDefault="00DA1666">
      <w:pPr>
        <w:spacing w:after="0" w:line="480" w:lineRule="exact"/>
        <w:ind w:firstLine="720"/>
        <w:contextualSpacing/>
        <w:rPr>
          <w:rFonts w:cs="Times New Roman"/>
          <w:color w:val="000000" w:themeColor="text1"/>
          <w:szCs w:val="24"/>
        </w:rPr>
      </w:pPr>
      <w:r>
        <w:rPr>
          <w:b/>
          <w:bCs/>
        </w:rPr>
        <w:t xml:space="preserve">Narcissistic Admiration and Rivalry Concept (NARC) </w:t>
      </w:r>
      <w:r>
        <w:rPr>
          <w:rFonts w:eastAsia="SimSun"/>
          <w:b/>
          <w:bCs/>
          <w:lang w:val="en-US" w:eastAsia="zh-CN"/>
        </w:rPr>
        <w:t>Model</w:t>
      </w:r>
      <w:r>
        <w:rPr>
          <w:b/>
          <w:bCs/>
        </w:rPr>
        <w:t>.</w:t>
      </w:r>
      <w:r>
        <w:t xml:space="preserve"> The NARC model of narcissism (Back et al., 2013; Back, 2018) proposes two pathways through which individuals high in narcissistic traits pursue self-enhancement: admiration and rivalry. Admirative narcissism is characterized by self-promotion and efforts at self-enhancement. Individuals high in this form of narcissism often present as </w:t>
      </w:r>
      <w:r w:rsidR="00FA7488">
        <w:t>ostentatious</w:t>
      </w:r>
      <w:r>
        <w:t xml:space="preserve">, charming, and focused on standing out or being unique. In contrast, rivalrous narcissism is associated with self-protective tendencies, including aggressiveness, devaluation of others, and a drive to dominate social interactions. </w:t>
      </w:r>
      <w:r w:rsidR="00CB5561">
        <w:t>T</w:t>
      </w:r>
      <w:r>
        <w:t xml:space="preserve">he two forms of narcissism are conceptually distinct as reflected in divergent affective, behavioral, cognitive, and motivational patterns. Insofar as the NARC model anticipates opposing patterns for admirative and rivalrous narcissism, </w:t>
      </w:r>
      <w:r w:rsidR="0053723C">
        <w:t>these two forms</w:t>
      </w:r>
      <w:r w:rsidR="00707228">
        <w:t xml:space="preserve"> </w:t>
      </w:r>
      <w:r w:rsidR="0053723C">
        <w:t xml:space="preserve">will </w:t>
      </w:r>
      <w:r>
        <w:t xml:space="preserve">be predicted by </w:t>
      </w:r>
      <w:r>
        <w:rPr>
          <w:rFonts w:cs="Times New Roman"/>
          <w:color w:val="000000" w:themeColor="text1"/>
          <w:szCs w:val="24"/>
        </w:rPr>
        <w:t xml:space="preserve">distinct patterns of spontaneous neural oscillations. </w:t>
      </w:r>
    </w:p>
    <w:p w14:paraId="5972DE57" w14:textId="779CB4AE" w:rsidR="00C33DE2" w:rsidRDefault="00DA1666">
      <w:pPr>
        <w:spacing w:after="0" w:line="480" w:lineRule="exact"/>
        <w:ind w:firstLine="720"/>
        <w:contextualSpacing/>
        <w:rPr>
          <w:lang w:val="en-US"/>
        </w:rPr>
      </w:pPr>
      <w:r>
        <w:rPr>
          <w:rFonts w:cs="Times New Roman"/>
          <w:b/>
          <w:bCs/>
          <w:color w:val="000000" w:themeColor="text1"/>
          <w:szCs w:val="24"/>
        </w:rPr>
        <w:t>Mask Model.</w:t>
      </w:r>
      <w:r>
        <w:rPr>
          <w:rFonts w:cs="Times New Roman"/>
          <w:color w:val="000000" w:themeColor="text1"/>
          <w:szCs w:val="24"/>
        </w:rPr>
        <w:t xml:space="preserve"> Steeped in psychodynamic tradition (</w:t>
      </w:r>
      <w:r>
        <w:t xml:space="preserve">Freud, 1957; Kernberg, 1975; Kohut, 1966), the mask model of narcissism (Kuchynka &amp; Bosson, 2018) conceptualizes narcissistic self-enhancement as a façade protecting a fragile inner core (Kernis, 2003; Westen, 1990). </w:t>
      </w:r>
      <w:r>
        <w:rPr>
          <w:lang w:val="en-US"/>
        </w:rPr>
        <w:t xml:space="preserve">This model </w:t>
      </w:r>
      <w:r w:rsidR="0021608A">
        <w:rPr>
          <w:lang w:val="en-US"/>
        </w:rPr>
        <w:t>posits</w:t>
      </w:r>
      <w:r>
        <w:rPr>
          <w:lang w:val="en-US"/>
        </w:rPr>
        <w:t xml:space="preserve"> that individuals with elevated narcissis</w:t>
      </w:r>
      <w:r w:rsidR="0021608A">
        <w:rPr>
          <w:lang w:val="en-US"/>
        </w:rPr>
        <w:t xml:space="preserve">m will </w:t>
      </w:r>
      <w:r>
        <w:rPr>
          <w:lang w:val="en-US"/>
        </w:rPr>
        <w:t>initially exhibit hypervigilance to self-threat, followed by self-regulatory responses aimed at masking that hypervigilance.</w:t>
      </w:r>
      <w:r w:rsidR="00C2743F">
        <w:rPr>
          <w:lang w:val="en-US"/>
        </w:rPr>
        <w:t xml:space="preserve"> </w:t>
      </w:r>
      <w:r>
        <w:rPr>
          <w:lang w:val="en-US"/>
        </w:rPr>
        <w:t xml:space="preserve">In support of the mask model, individuals with higher levels of narcissism, alongside </w:t>
      </w:r>
      <w:r w:rsidR="0021608A">
        <w:rPr>
          <w:lang w:val="en-US"/>
        </w:rPr>
        <w:t>augmented</w:t>
      </w:r>
      <w:r>
        <w:rPr>
          <w:lang w:val="en-US"/>
        </w:rPr>
        <w:t xml:space="preserve"> explicit self-esteem, respond more quickly to subliminal (compared to supraliminal) negative, self-relevant primes (Hardaker et al., 2021; Horvath &amp; Morf, 2009). The</w:t>
      </w:r>
      <w:r w:rsidR="00B03058">
        <w:rPr>
          <w:lang w:val="en-US"/>
        </w:rPr>
        <w:t xml:space="preserve"> relevant </w:t>
      </w:r>
      <w:r w:rsidR="0094521F">
        <w:rPr>
          <w:lang w:val="en-US"/>
        </w:rPr>
        <w:t>studies</w:t>
      </w:r>
      <w:r w:rsidR="00B03058">
        <w:rPr>
          <w:lang w:val="en-US"/>
        </w:rPr>
        <w:t xml:space="preserve"> </w:t>
      </w:r>
      <w:r>
        <w:rPr>
          <w:lang w:val="en-US"/>
        </w:rPr>
        <w:t xml:space="preserve">conceptualize the fragile inner core of narcissism as a psychological state that is activated by self-threat. However, evidence for a stable, trait-like </w:t>
      </w:r>
      <w:r>
        <w:rPr>
          <w:lang w:val="en-US"/>
        </w:rPr>
        <w:lastRenderedPageBreak/>
        <w:t xml:space="preserve">version of this fragile core remains limited (Bosson et al., 2008; Mota et al., 2019). </w:t>
      </w:r>
      <w:r>
        <w:t xml:space="preserve">The trait-like fragile inner core proposed by the mask model may be represented in </w:t>
      </w:r>
      <w:r>
        <w:rPr>
          <w:rFonts w:cs="Times New Roman"/>
          <w:color w:val="000000" w:themeColor="text1"/>
          <w:szCs w:val="24"/>
        </w:rPr>
        <w:t xml:space="preserve">spontaneous neural oscillations. Based on this view, a unique pattern of spontaneous neural oscillations would predict vulnerable narcissism. </w:t>
      </w:r>
    </w:p>
    <w:p w14:paraId="5972DE58" w14:textId="77777777" w:rsidR="00C33DE2" w:rsidRDefault="00DA1666">
      <w:pPr>
        <w:spacing w:after="0" w:line="480" w:lineRule="exact"/>
        <w:contextualSpacing/>
        <w:rPr>
          <w:rFonts w:cs="Times New Roman"/>
          <w:b/>
          <w:bCs/>
          <w:i/>
          <w:iCs/>
          <w:color w:val="000000" w:themeColor="text1"/>
          <w:szCs w:val="24"/>
        </w:rPr>
      </w:pPr>
      <w:r>
        <w:rPr>
          <w:rFonts w:cs="Times New Roman"/>
          <w:b/>
          <w:bCs/>
          <w:i/>
          <w:iCs/>
          <w:color w:val="000000" w:themeColor="text1"/>
          <w:szCs w:val="24"/>
        </w:rPr>
        <w:t xml:space="preserve">The Neuroscience of Narcissism </w:t>
      </w:r>
    </w:p>
    <w:p w14:paraId="5972DE59" w14:textId="77777777"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szCs w:val="24"/>
        </w:rPr>
        <w:t xml:space="preserve">The neuroscience of narcissism is in its infancy. A pioneering systematic review on the topic summarized 35 articles (Jauk &amp; Kanske. 2021). Since then, an additional 18 articles have been published. These 53 articles represent a small fraction (0.45%) of the 11,854 articles in the narcissism literature (Web of Science, March 22, 2025) and utilize functional magnetic resonance imaging (fMRI), structural MRI, EEG, and peripheral nervous system measures. The largest portion of these 53 articles focus on grandiose narcissism, with only one study addressing communal narcissism. Methodologically, many articles examine peripheral physiological measures (e.g., autonomic nervous system, neuroendocrine) at baseline (Cheng et al., 2013; Noser, 2017; Pfattheicher et al., 2016; Reinhard et al., 2012; Wardecker et al., 2018) or during a laboratory task. Findings from laboratory tasks have been inconsistent, with some associating narcissism with greater autonomic activity (Kelsey et al., 2002; Sommer et al., 2009; Woodman et al., 2008), and others not (Sylvers et al., 2008; Zhang et al., 2015). Neuroendocrine studies have linked narcissism to higher testosterone (Dane et al., 2018; Lobbestael et al., 2014; Mead et al., 2019; Stenstrom et al., 2018; South et al., 2023) and recently researchers have linked narcissism to hormonal balance (Altmann &amp; Roth, 2024). In women, a lower ratio of the length between the second finger and fourth finger (i.e., lower prenatal estrogen/higher prenatal testosterone exposure) was associated with higher grandiose narcissism. In men, a higher ratio of the length between the second finger and fourth finger (i.e., higher prenatal estrogen/lower prenatal testosterone exposure) was associated with vulnerable narcissism. However South and colleagues (2023) did not observe an association between digit ratios and narcissism in women or men. Other neuroendocrine studies have reported inconsistent associations between narcissism and cortisol levels (Dane et al., 2018; Edelstein et al., 2010; Borráz-León et al., 2023). Finally, </w:t>
      </w:r>
      <w:r>
        <w:rPr>
          <w:rFonts w:cs="Times New Roman"/>
          <w:color w:val="000000" w:themeColor="text1"/>
          <w:szCs w:val="24"/>
        </w:rPr>
        <w:lastRenderedPageBreak/>
        <w:t>narcissism has been associated with lower serotonergic activity, but only among patients with a depressive disorder (Mavrogiorgou et al., 2023).</w:t>
      </w:r>
    </w:p>
    <w:p w14:paraId="5972DE5A" w14:textId="4482D1E6"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szCs w:val="24"/>
        </w:rPr>
        <w:t>Fewer studies have linked narcissism to neural indices during a laboratory task. In some cases, researchers employed fMRI and produced two key neuroanatomical findings, most of which were highlighted in the aforementioned review (Jauk &amp; Kanske, 2021). First, higher levels of narcissism have been associated with increased activity in the anterior cingulate cortex (ACC) in response to one’s own face (Jauk et al., 2017) and to experiences of social exclusion (Cascio et al., 2015). This heightened ACC activity may help</w:t>
      </w:r>
      <w:r w:rsidR="0064155D">
        <w:rPr>
          <w:rFonts w:cs="Times New Roman"/>
          <w:color w:val="000000" w:themeColor="text1"/>
          <w:szCs w:val="24"/>
        </w:rPr>
        <w:t xml:space="preserve"> to</w:t>
      </w:r>
      <w:r>
        <w:rPr>
          <w:rFonts w:cs="Times New Roman"/>
          <w:color w:val="000000" w:themeColor="text1"/>
          <w:szCs w:val="24"/>
        </w:rPr>
        <w:t xml:space="preserve"> explain the link between narcissistic traits and aggressive responses to exclusion (Chester &amp; DeWall, 2016). Second, higher narcissism scores have been linked to reduced activity in the anterior insula (AI) during tasks involving empathy for others (Fan et al., 2011) and anticipation of interpersonal touch (Scalabrini et al., 2017), as well as reduced activation in brain regions associated with prosocial motives, such as the dorsomedial prefrontal cortex (Stolz et al., 2021).</w:t>
      </w:r>
      <w:r>
        <w:rPr>
          <w:rFonts w:eastAsia="SimSun" w:cs="Times New Roman" w:hint="eastAsia"/>
          <w:color w:val="000000" w:themeColor="text1"/>
          <w:szCs w:val="24"/>
          <w:lang w:val="en-US" w:eastAsia="zh-CN"/>
        </w:rPr>
        <w:t xml:space="preserve"> </w:t>
      </w:r>
      <w:r>
        <w:rPr>
          <w:rFonts w:cs="Times New Roman"/>
          <w:color w:val="000000" w:themeColor="text1"/>
          <w:szCs w:val="24"/>
        </w:rPr>
        <w:t>Additionally, structural MRI studies have linked narcissism to increased gray and white matter volume in several prefrontal cortical areas including the medial and ventromedial, anterior/rostral dorsolateral prefrontal, and orbitofrontal cortices as well as the ACC, insula, and bilateral caudate nuclei (Nenadic et al., 2021). Further, narcissism is positively associated with the structure of the posterior cingulate cortex (Schmidt et al., 2023). Beyond individual brain regions, narcissism is associated with alterations in areas linked to the default mode network (Jornkokgoud et al., 2023).</w:t>
      </w:r>
    </w:p>
    <w:p w14:paraId="5972DE5B" w14:textId="77777777"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szCs w:val="24"/>
        </w:rPr>
        <w:t xml:space="preserve">Other researchers have used EEG and found similar results related to empathy (Marcoux et al., 2014), face processing (Mück et al., 2020; Zhang et al., 2016), and feedback processing (Krusemark 2009; Yang et al., 2018a, 2018b). In addition, under conditions of explicit self-threat, higher levels of grandiose narcissism, particularly rivalrous narcissism, have been linked to increased error-related brain activity (Mück et al., 2023). Collectively, this literature has examined how self-reported narcissism relates to behavior on laboratory tasks designed to evoke responses through opportunities to self-enhance or react to social </w:t>
      </w:r>
      <w:r>
        <w:rPr>
          <w:rFonts w:cs="Times New Roman"/>
          <w:color w:val="000000" w:themeColor="text1"/>
          <w:szCs w:val="24"/>
        </w:rPr>
        <w:lastRenderedPageBreak/>
        <w:t>feedback. Stripped of this context, do individuals with higher levels of narcissism exhibit distinct patterns of brain activity compared to those with lower levels?</w:t>
      </w:r>
    </w:p>
    <w:p w14:paraId="4FE66B01" w14:textId="77777777" w:rsidR="001667A1" w:rsidRDefault="00DA1666" w:rsidP="001667A1">
      <w:pPr>
        <w:spacing w:after="0" w:line="480" w:lineRule="exact"/>
        <w:ind w:firstLine="720"/>
        <w:contextualSpacing/>
        <w:rPr>
          <w:rFonts w:cs="Times New Roman"/>
          <w:color w:val="000000" w:themeColor="text1"/>
          <w:szCs w:val="24"/>
          <w:lang w:val="en-US"/>
        </w:rPr>
      </w:pPr>
      <w:r>
        <w:rPr>
          <w:rFonts w:cs="Times New Roman"/>
          <w:color w:val="000000" w:themeColor="text1"/>
          <w:szCs w:val="24"/>
        </w:rPr>
        <w:t xml:space="preserve">A small number of studies (summarized by Jauk &amp; Kanske, 2021) have identified context-independent structural brain differences associated with higher narcissism scores (Chester et al., 2016; Jornkokgoud et al., 2023; Mao et al., 2016; Nenadic et al., 2015; Schmidt et al., 2023; Schulze et al., 2013; Yang et al., 2015). </w:t>
      </w:r>
      <w:r>
        <w:rPr>
          <w:rFonts w:cs="Times New Roman"/>
          <w:color w:val="000000" w:themeColor="text1"/>
          <w:szCs w:val="24"/>
          <w:lang w:val="en-US"/>
        </w:rPr>
        <w:t xml:space="preserve">Although brain function is partly shaped by structural features (Liégeois et al., 2020), even fewer studies have examined context-independent functional brain differences associated with narcissistic traits. </w:t>
      </w:r>
      <w:r>
        <w:rPr>
          <w:rFonts w:cs="Times New Roman"/>
          <w:color w:val="000000" w:themeColor="text1"/>
          <w:szCs w:val="24"/>
        </w:rPr>
        <w:t>One study observed a stronger negative correlation between structures in the default mode and dorsal attention networks among women (but not men) high in narcissism (Yang et al., 2015). Another study found that greater activity in the postcentral gyrus and AI at rest was associated with higher narcissism (Scalibrini et al., 2017).</w:t>
      </w:r>
    </w:p>
    <w:p w14:paraId="5972DE5D" w14:textId="400D0E32" w:rsidR="00C33DE2" w:rsidRDefault="00DA1666" w:rsidP="001667A1">
      <w:pPr>
        <w:spacing w:after="0" w:line="480" w:lineRule="exact"/>
        <w:ind w:firstLine="720"/>
        <w:contextualSpacing/>
        <w:rPr>
          <w:rFonts w:cs="Times New Roman"/>
          <w:color w:val="000000" w:themeColor="text1"/>
          <w:szCs w:val="24"/>
          <w:lang w:val="en-US"/>
        </w:rPr>
      </w:pPr>
      <w:r>
        <w:rPr>
          <w:rFonts w:cs="Times New Roman"/>
          <w:color w:val="000000" w:themeColor="text1"/>
          <w:szCs w:val="24"/>
        </w:rPr>
        <w:t xml:space="preserve">Ongoing research is helping to characterize the neural correlates that may differentiate levels or expressions of narcissism. Different narcissism facets are associated with distinct resting-state brain activity: grandiose exhibitionism with reduced </w:t>
      </w:r>
      <w:bookmarkStart w:id="5" w:name="_Hlk198381064"/>
      <w:r>
        <w:rPr>
          <w:rFonts w:cs="Times New Roman"/>
          <w:color w:val="000000" w:themeColor="text1"/>
          <w:szCs w:val="24"/>
        </w:rPr>
        <w:t>dorsomedial prefrontal cortex</w:t>
      </w:r>
      <w:bookmarkEnd w:id="5"/>
      <w:r>
        <w:rPr>
          <w:rFonts w:cs="Times New Roman"/>
          <w:color w:val="000000" w:themeColor="text1"/>
          <w:szCs w:val="24"/>
        </w:rPr>
        <w:t xml:space="preserve"> activation, entitlement and exploitativeness with reduced dorsomedial prefrontal cortex as well as right lateral prefrontal cortex activation, and leadership/authority with increased left anterior temporal cortex activation (Leota et al., 2024). Similarly, higher narcissism scores have been associated with decreased clustering coefficient and local efficiency in the default mode network but increased nodal clustering and efficiency in the right posterior cingulate cortex during resting-state activity (Cao et al., 2022). In addition, narcissism has been predicted from functional connectivity within and between limbic and prefrontal systems (Feng et al., 2018). Collectively, this body of work has begun to link narcissism to spontaneous, context-free patterns of neural activity. </w:t>
      </w:r>
      <w:r>
        <w:rPr>
          <w:rFonts w:cs="Times New Roman"/>
          <w:color w:val="000000" w:themeColor="text1"/>
          <w:szCs w:val="24"/>
          <w:lang w:val="en-US"/>
        </w:rPr>
        <w:t xml:space="preserve">However, this </w:t>
      </w:r>
      <w:r w:rsidR="00F511B6">
        <w:rPr>
          <w:rFonts w:cs="Times New Roman"/>
          <w:color w:val="000000" w:themeColor="text1"/>
          <w:szCs w:val="24"/>
          <w:lang w:val="en-US"/>
        </w:rPr>
        <w:t>work</w:t>
      </w:r>
      <w:r>
        <w:rPr>
          <w:rFonts w:cs="Times New Roman"/>
          <w:color w:val="000000" w:themeColor="text1"/>
          <w:szCs w:val="24"/>
          <w:lang w:val="en-US"/>
        </w:rPr>
        <w:t xml:space="preserve"> has relied primarily on structural and functional MRI approaches. EEG provides a complementary method for investigating spontaneous neural activity. To date, no study has used EEG to examine whether narcissistic traits can be predicted from resting-state neural oscillations.</w:t>
      </w:r>
    </w:p>
    <w:p w14:paraId="5972DE5F" w14:textId="77777777" w:rsidR="00C33DE2" w:rsidRDefault="00DA1666">
      <w:pPr>
        <w:spacing w:after="0" w:line="480" w:lineRule="exact"/>
        <w:contextualSpacing/>
        <w:rPr>
          <w:rFonts w:cs="Times New Roman"/>
          <w:b/>
          <w:bCs/>
          <w:color w:val="000000" w:themeColor="text1"/>
          <w:szCs w:val="24"/>
        </w:rPr>
      </w:pPr>
      <w:r>
        <w:rPr>
          <w:rFonts w:cs="Times New Roman"/>
          <w:b/>
          <w:bCs/>
          <w:color w:val="000000" w:themeColor="text1"/>
          <w:szCs w:val="24"/>
        </w:rPr>
        <w:lastRenderedPageBreak/>
        <w:t>Overview</w:t>
      </w:r>
    </w:p>
    <w:p w14:paraId="5972DE60" w14:textId="77777777"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szCs w:val="24"/>
        </w:rPr>
        <w:t xml:space="preserve">We fill that void by asking if the multifacetendess of narcissism can be uncovered in spontaneous neural oscillations. We do so by using </w:t>
      </w:r>
      <w:bookmarkStart w:id="6" w:name="OLE_LINK2"/>
      <w:r>
        <w:rPr>
          <w:rFonts w:cs="Times New Roman"/>
          <w:color w:val="000000" w:themeColor="text1"/>
          <w:szCs w:val="24"/>
        </w:rPr>
        <w:t>Multivariate Pattern Analysis</w:t>
      </w:r>
      <w:bookmarkEnd w:id="6"/>
      <w:r>
        <w:rPr>
          <w:rFonts w:cs="Times New Roman"/>
          <w:color w:val="000000" w:themeColor="text1"/>
          <w:szCs w:val="24"/>
        </w:rPr>
        <w:t xml:space="preserve"> of resting state EEG data (Jach et al., 2020) and robust assessments of narcissism. </w:t>
      </w:r>
      <w:bookmarkStart w:id="7" w:name="OLE_LINK35"/>
      <w:r>
        <w:rPr>
          <w:rFonts w:cs="Times New Roman"/>
          <w:color w:val="000000" w:themeColor="text1"/>
          <w:szCs w:val="24"/>
          <w:lang w:val="en-US"/>
        </w:rPr>
        <w:t>Multivariate pattern analysis</w:t>
      </w:r>
      <w:bookmarkEnd w:id="7"/>
      <w:r>
        <w:rPr>
          <w:rFonts w:cs="Times New Roman"/>
          <w:color w:val="000000" w:themeColor="text1"/>
          <w:szCs w:val="24"/>
        </w:rPr>
        <w:t xml:space="preserve"> provides a data-driven way to predict narcissism from brain signals that represent the collective activity of many EEG electrodes (Grootswagers et al., 2017). This technique is rarely used with EEG data except to predict low-level sensory or cognitive processes (Bode et al., 2012; Cauchoix et al., 2014; Hogendoorn et al., 2015; Turner et al., 2017). Only once has this technique been implemented to successfully decode personality (Jach et al., 2020). </w:t>
      </w:r>
      <w:r>
        <w:rPr>
          <w:rFonts w:eastAsiaTheme="minorEastAsia" w:cs="Times New Roman"/>
          <w:color w:val="000000" w:themeColor="text1"/>
          <w:szCs w:val="24"/>
          <w:lang w:eastAsia="zh-CN"/>
        </w:rPr>
        <w:t>Additionally</w:t>
      </w:r>
      <w:r>
        <w:rPr>
          <w:rFonts w:eastAsiaTheme="minorEastAsia" w:cs="Times New Roman" w:hint="eastAsia"/>
          <w:color w:val="000000" w:themeColor="text1"/>
          <w:szCs w:val="24"/>
          <w:lang w:eastAsia="zh-CN"/>
        </w:rPr>
        <w:t xml:space="preserve">, </w:t>
      </w:r>
      <w:r>
        <w:rPr>
          <w:rFonts w:cs="Times New Roman"/>
          <w:color w:val="000000" w:themeColor="text1"/>
          <w:szCs w:val="24"/>
        </w:rPr>
        <w:t xml:space="preserve">we include a comprehensive battery of narcissism scales: </w:t>
      </w:r>
      <w:r>
        <w:rPr>
          <w:rFonts w:cs="Times New Roman"/>
          <w:color w:val="000000" w:themeColor="text1"/>
          <w:szCs w:val="24"/>
          <w:lang w:val="en-US"/>
        </w:rPr>
        <w:t>agentic and communal forms of grandiose narcissism, rivalrous and admirative forms of grandiose agentic narcissism, and vulnerable narcissism.</w:t>
      </w:r>
    </w:p>
    <w:p w14:paraId="5972DE61" w14:textId="77777777" w:rsidR="00C33DE2" w:rsidRDefault="00DA1666">
      <w:pPr>
        <w:spacing w:after="0" w:line="480" w:lineRule="exact"/>
        <w:ind w:firstLine="720"/>
        <w:contextualSpacing/>
        <w:rPr>
          <w:rFonts w:cs="Times New Roman"/>
          <w:color w:val="000000" w:themeColor="text1"/>
          <w:szCs w:val="24"/>
        </w:rPr>
      </w:pPr>
      <w:r>
        <w:rPr>
          <w:rFonts w:cs="Times New Roman"/>
          <w:color w:val="000000" w:themeColor="text1"/>
        </w:rPr>
        <w:t>We offer three hypotheses. First, based on the agency-communion model (Gebauer et al., 2012), which distinguishes between agentic narcissism (individuals satisfying self-motives of grandiosity, esteem, entitlement, and power in agentic domains) and communal narcissism (individuals satisfying the same self-motives in communal domains), we hypothesize that agentic narcissism and communal narcissism are predicted by divergent patterns of neural oscillations, though our approach regarding specific neural oscillations is exploratory. Second, drawing on the NARC model of narcissism, which distinguishes between the trajectories of admirative versus rivalrous forms of narcissism (Back et al., 2013), we hypothesize that admiration and rivalry are associated with divergent patterns of neural oscillations, adopting an exploratory analysis of these neural patterns. Third, based on the mask model of narcissism (Kuchynka &amp; Bosson, 2018), which posits a fragile core at the heart of narcissism, we hypothesize that hypersensitive narcissism is linked to a unique pattern of neural oscillations, aiming to explore the exact neural substrates.</w:t>
      </w:r>
    </w:p>
    <w:p w14:paraId="5972DE62" w14:textId="77777777" w:rsidR="00C33DE2" w:rsidRDefault="00DA1666">
      <w:pPr>
        <w:spacing w:after="0" w:line="480" w:lineRule="exact"/>
        <w:contextualSpacing/>
        <w:jc w:val="center"/>
        <w:rPr>
          <w:rFonts w:cs="Times New Roman"/>
          <w:b/>
          <w:bCs/>
          <w:color w:val="000000" w:themeColor="text1"/>
          <w:szCs w:val="24"/>
          <w:lang w:val="en-US"/>
        </w:rPr>
      </w:pPr>
      <w:r>
        <w:rPr>
          <w:rFonts w:cs="Times New Roman"/>
          <w:b/>
          <w:bCs/>
          <w:color w:val="000000" w:themeColor="text1"/>
          <w:szCs w:val="24"/>
          <w:lang w:val="en-US"/>
        </w:rPr>
        <w:t>Method</w:t>
      </w:r>
    </w:p>
    <w:p w14:paraId="5972DE63"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Participants</w:t>
      </w:r>
    </w:p>
    <w:p w14:paraId="5972DE64"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lastRenderedPageBreak/>
        <w:t>Participants were 16</w:t>
      </w:r>
      <w:r>
        <w:rPr>
          <w:rFonts w:eastAsia="SimSun" w:cs="Times New Roman" w:hint="eastAsia"/>
          <w:color w:val="000000" w:themeColor="text1"/>
          <w:szCs w:val="24"/>
          <w:lang w:val="en-US" w:eastAsia="zh-CN"/>
        </w:rPr>
        <w:t>2</w:t>
      </w:r>
      <w:r>
        <w:rPr>
          <w:rFonts w:cs="Times New Roman"/>
          <w:color w:val="000000" w:themeColor="text1"/>
          <w:szCs w:val="24"/>
          <w:lang w:val="en-US"/>
        </w:rPr>
        <w:t xml:space="preserve"> University of Southampton undergraduate psychology students (</w:t>
      </w:r>
      <w:r>
        <w:rPr>
          <w:rFonts w:cs="Times New Roman"/>
          <w:i/>
          <w:iCs/>
          <w:color w:val="000000" w:themeColor="text1"/>
          <w:szCs w:val="24"/>
          <w:lang w:val="en-US"/>
        </w:rPr>
        <w:t>M</w:t>
      </w:r>
      <w:r>
        <w:rPr>
          <w:rFonts w:eastAsia="SimSun" w:cs="Times New Roman"/>
          <w:i/>
          <w:iCs/>
          <w:color w:val="000000" w:themeColor="text1"/>
          <w:szCs w:val="24"/>
          <w:vertAlign w:val="subscript"/>
          <w:lang w:val="en-US" w:eastAsia="zh-CN"/>
        </w:rPr>
        <w:t>age</w:t>
      </w:r>
      <w:r>
        <w:rPr>
          <w:rFonts w:eastAsiaTheme="minorEastAsia" w:cs="Times New Roman" w:hint="eastAsia"/>
          <w:i/>
          <w:iCs/>
          <w:color w:val="000000" w:themeColor="text1"/>
          <w:szCs w:val="24"/>
          <w:lang w:val="en-US" w:eastAsia="zh-CN"/>
        </w:rPr>
        <w:t xml:space="preserve"> = </w:t>
      </w:r>
      <w:r>
        <w:rPr>
          <w:rFonts w:cs="Times New Roman"/>
          <w:color w:val="000000" w:themeColor="text1"/>
          <w:szCs w:val="24"/>
          <w:lang w:val="en-US"/>
        </w:rPr>
        <w:t>19.57</w:t>
      </w:r>
      <w:r>
        <w:rPr>
          <w:rFonts w:eastAsia="SimSun" w:cs="Times New Roman" w:hint="eastAsia"/>
          <w:color w:val="000000" w:themeColor="text1"/>
          <w:szCs w:val="24"/>
          <w:lang w:val="en-US" w:eastAsia="zh-CN"/>
        </w:rPr>
        <w:t xml:space="preserve">, </w:t>
      </w:r>
      <w:r>
        <w:rPr>
          <w:rFonts w:cs="Times New Roman"/>
          <w:i/>
          <w:iCs/>
          <w:color w:val="000000" w:themeColor="text1"/>
          <w:szCs w:val="24"/>
          <w:lang w:val="en-US"/>
        </w:rPr>
        <w:t>SD</w:t>
      </w:r>
      <w:r>
        <w:rPr>
          <w:rFonts w:eastAsia="SimSun" w:cs="Times New Roman"/>
          <w:i/>
          <w:iCs/>
          <w:color w:val="000000" w:themeColor="text1"/>
          <w:szCs w:val="24"/>
          <w:vertAlign w:val="subscript"/>
          <w:lang w:val="en-US" w:eastAsia="zh-CN"/>
        </w:rPr>
        <w:t>age</w:t>
      </w:r>
      <w:r>
        <w:rPr>
          <w:rFonts w:cs="Times New Roman"/>
          <w:color w:val="000000" w:themeColor="text1"/>
          <w:szCs w:val="24"/>
          <w:lang w:val="en-US"/>
        </w:rPr>
        <w:t xml:space="preserve"> = 2.77; 79% female; 89% right-handed) volunteering for course credit. The study was approved by the University of Southampton Faculty Research Ethics Committee (Ethics Number: 68828). This study was not pre-registered. </w:t>
      </w:r>
    </w:p>
    <w:p w14:paraId="5972DE65"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Procedure</w:t>
      </w:r>
    </w:p>
    <w:p w14:paraId="5972DE66" w14:textId="4666DF1D" w:rsidR="00C33DE2" w:rsidRDefault="00DA1666">
      <w:pPr>
        <w:spacing w:after="0" w:line="480" w:lineRule="exact"/>
        <w:ind w:firstLine="720"/>
        <w:contextualSpacing/>
        <w:rPr>
          <w:rFonts w:cs="Times New Roman"/>
          <w:b/>
          <w:bCs/>
          <w:color w:val="000000" w:themeColor="text1"/>
          <w:szCs w:val="24"/>
          <w:lang w:val="en-US"/>
        </w:rPr>
      </w:pPr>
      <w:r>
        <w:rPr>
          <w:rFonts w:cs="Times New Roman"/>
          <w:color w:val="000000" w:themeColor="text1"/>
          <w:szCs w:val="24"/>
          <w:lang w:val="en-US"/>
        </w:rPr>
        <w:t>Participants completed all measures and tasks in a soundproof laboratory room. They underwent resting-state EEG signal recording in the context of a larger study of personality and neural activity. First, participants completed an 8-minute resting</w:t>
      </w:r>
      <w:r>
        <w:rPr>
          <w:rFonts w:eastAsia="SimSun" w:cs="Times New Roman" w:hint="eastAsia"/>
          <w:color w:val="000000" w:themeColor="text1"/>
          <w:szCs w:val="24"/>
          <w:lang w:val="en-US" w:eastAsia="zh-CN"/>
        </w:rPr>
        <w:t>-</w:t>
      </w:r>
      <w:r>
        <w:rPr>
          <w:rFonts w:cs="Times New Roman"/>
          <w:color w:val="000000" w:themeColor="text1"/>
          <w:szCs w:val="24"/>
          <w:lang w:val="en-US"/>
        </w:rPr>
        <w:t>state EEG data collection (4 minutes with eyes open, 4 minutes with eyes closed; Huang et al., 2023). They were asked to keep as still as possible. In the eyes</w:t>
      </w:r>
      <w:r>
        <w:rPr>
          <w:rFonts w:eastAsia="SimSun" w:cs="Times New Roman" w:hint="eastAsia"/>
          <w:color w:val="000000" w:themeColor="text1"/>
          <w:szCs w:val="24"/>
          <w:lang w:val="en-US" w:eastAsia="zh-CN"/>
        </w:rPr>
        <w:t>-</w:t>
      </w:r>
      <w:r>
        <w:rPr>
          <w:rFonts w:cs="Times New Roman"/>
          <w:color w:val="000000" w:themeColor="text1"/>
          <w:szCs w:val="24"/>
          <w:lang w:val="en-US"/>
        </w:rPr>
        <w:t xml:space="preserve">open condition, participants were instructed to look at a fixation cross presented on the screen. </w:t>
      </w:r>
      <w:r>
        <w:rPr>
          <w:rFonts w:cs="Times New Roman"/>
          <w:color w:val="000000" w:themeColor="text1"/>
          <w:szCs w:val="24"/>
        </w:rPr>
        <w:t>Participants first completed the eyes-closed condition, followed by the eyes</w:t>
      </w:r>
      <w:r>
        <w:rPr>
          <w:rFonts w:eastAsia="SimSun" w:cs="Times New Roman" w:hint="eastAsia"/>
          <w:color w:val="000000" w:themeColor="text1"/>
          <w:szCs w:val="24"/>
          <w:lang w:val="en-US" w:eastAsia="zh-CN"/>
        </w:rPr>
        <w:t>-</w:t>
      </w:r>
      <w:r>
        <w:rPr>
          <w:rFonts w:cs="Times New Roman"/>
          <w:color w:val="000000" w:themeColor="text1"/>
          <w:szCs w:val="24"/>
        </w:rPr>
        <w:t>open</w:t>
      </w:r>
      <w:r>
        <w:rPr>
          <w:rFonts w:eastAsia="SimSun" w:cs="Times New Roman" w:hint="eastAsia"/>
          <w:color w:val="000000" w:themeColor="text1"/>
          <w:szCs w:val="24"/>
          <w:lang w:val="en-US" w:eastAsia="zh-CN"/>
        </w:rPr>
        <w:t xml:space="preserve"> </w:t>
      </w:r>
      <w:r>
        <w:rPr>
          <w:rFonts w:cs="Times New Roman"/>
          <w:color w:val="000000" w:themeColor="text1"/>
          <w:szCs w:val="24"/>
        </w:rPr>
        <w:t xml:space="preserve">condition. </w:t>
      </w:r>
      <w:r>
        <w:rPr>
          <w:rFonts w:cs="Times New Roman"/>
          <w:color w:val="000000" w:themeColor="text1"/>
          <w:szCs w:val="24"/>
          <w:lang w:val="en-US"/>
        </w:rPr>
        <w:t>After the resting-state EEG recording, participants completed several tasks (Flanker, Stroop, Monetary Incentive Delay) unrelated to the current study. Lastly, they filled out 10 personality measures, drawn from a larger set of 12. This set of 12 personality measures included the narcissism measures described below as well as others unrelated to the objectives of the current study</w:t>
      </w:r>
      <w:r>
        <w:rPr>
          <w:rStyle w:val="FootnoteReference"/>
          <w:rFonts w:cs="Times New Roman"/>
          <w:color w:val="000000" w:themeColor="text1"/>
          <w:szCs w:val="24"/>
          <w:lang w:val="en-US"/>
        </w:rPr>
        <w:footnoteReference w:id="1"/>
      </w:r>
      <w:r>
        <w:rPr>
          <w:rFonts w:cs="Times New Roman"/>
          <w:color w:val="000000" w:themeColor="text1"/>
          <w:szCs w:val="24"/>
          <w:lang w:val="en-US"/>
        </w:rPr>
        <w:t xml:space="preserve">. We randomized the order and subset of measures that participants completed. </w:t>
      </w:r>
      <w:bookmarkStart w:id="8" w:name="OLE_LINK24"/>
      <w:r>
        <w:rPr>
          <w:rFonts w:cs="Times New Roman"/>
          <w:color w:val="000000" w:themeColor="text1"/>
          <w:szCs w:val="24"/>
          <w:lang w:val="en-US"/>
        </w:rPr>
        <w:t xml:space="preserve">Given that each participant completed a random subset of personality measures, the sample size for </w:t>
      </w:r>
      <w:r>
        <w:rPr>
          <w:rFonts w:eastAsia="SimSun" w:cs="Times New Roman" w:hint="eastAsia"/>
          <w:color w:val="000000" w:themeColor="text1"/>
          <w:szCs w:val="24"/>
          <w:lang w:val="en-US" w:eastAsia="zh-CN"/>
        </w:rPr>
        <w:t xml:space="preserve">final </w:t>
      </w:r>
      <w:r>
        <w:rPr>
          <w:rFonts w:cs="Times New Roman"/>
          <w:color w:val="000000" w:themeColor="text1"/>
          <w:szCs w:val="24"/>
        </w:rPr>
        <w:t xml:space="preserve">multivariate pattern </w:t>
      </w:r>
      <w:r>
        <w:rPr>
          <w:rFonts w:eastAsia="SimSun" w:cs="Times New Roman" w:hint="eastAsia"/>
          <w:color w:val="000000" w:themeColor="text1"/>
          <w:szCs w:val="24"/>
          <w:lang w:val="en-US" w:eastAsia="zh-CN"/>
        </w:rPr>
        <w:t xml:space="preserve">analysis of </w:t>
      </w:r>
      <w:r>
        <w:rPr>
          <w:rFonts w:cs="Times New Roman"/>
          <w:color w:val="000000" w:themeColor="text1"/>
          <w:szCs w:val="24"/>
          <w:lang w:val="en-US"/>
        </w:rPr>
        <w:t>each measure of narcissism varied between 131 and 135.</w:t>
      </w:r>
      <w:bookmarkEnd w:id="8"/>
      <w:r>
        <w:rPr>
          <w:rFonts w:cs="Times New Roman"/>
          <w:b/>
          <w:bCs/>
          <w:color w:val="000000" w:themeColor="text1"/>
          <w:szCs w:val="24"/>
          <w:lang w:val="en-US"/>
        </w:rPr>
        <w:t xml:space="preserve"> </w:t>
      </w:r>
    </w:p>
    <w:p w14:paraId="5972DE67" w14:textId="77777777" w:rsidR="00C33DE2" w:rsidRDefault="00DA1666">
      <w:pPr>
        <w:spacing w:after="0" w:line="480" w:lineRule="exact"/>
        <w:contextualSpacing/>
        <w:rPr>
          <w:rFonts w:cs="Times New Roman"/>
          <w:b/>
          <w:bCs/>
          <w:i/>
          <w:iCs/>
          <w:color w:val="000000" w:themeColor="text1"/>
          <w:szCs w:val="24"/>
          <w:lang w:val="en-US"/>
        </w:rPr>
      </w:pPr>
      <w:r>
        <w:rPr>
          <w:rFonts w:cs="Times New Roman"/>
          <w:b/>
          <w:bCs/>
          <w:color w:val="000000" w:themeColor="text1"/>
          <w:szCs w:val="24"/>
          <w:lang w:val="en-US"/>
        </w:rPr>
        <w:t>Narcissism Measures</w:t>
      </w:r>
    </w:p>
    <w:p w14:paraId="5972DE68" w14:textId="77777777" w:rsidR="00C33DE2" w:rsidRDefault="00DA1666">
      <w:pPr>
        <w:spacing w:after="0" w:line="480" w:lineRule="exact"/>
        <w:contextualSpacing/>
        <w:rPr>
          <w:rFonts w:cs="Times New Roman"/>
          <w:b/>
          <w:bCs/>
          <w:i/>
          <w:iCs/>
          <w:color w:val="000000" w:themeColor="text1"/>
          <w:szCs w:val="24"/>
          <w:lang w:val="en-US"/>
        </w:rPr>
      </w:pPr>
      <w:r>
        <w:rPr>
          <w:rFonts w:cs="Times New Roman"/>
          <w:b/>
          <w:bCs/>
          <w:i/>
          <w:iCs/>
          <w:color w:val="000000" w:themeColor="text1"/>
          <w:szCs w:val="24"/>
          <w:lang w:val="en-US"/>
        </w:rPr>
        <w:t>Agentic and Communal Narcissism</w:t>
      </w:r>
      <w:bookmarkStart w:id="9" w:name="OLE_LINK17"/>
    </w:p>
    <w:p w14:paraId="5972DE69"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We assessed agentic narcissism</w:t>
      </w:r>
      <w:bookmarkEnd w:id="9"/>
      <w:r>
        <w:rPr>
          <w:rFonts w:cs="Times New Roman"/>
          <w:color w:val="000000" w:themeColor="text1"/>
          <w:szCs w:val="24"/>
          <w:lang w:val="en-US"/>
        </w:rPr>
        <w:t xml:space="preserve"> with the Narcissistic Personality Inventory-13 (</w:t>
      </w:r>
      <w:bookmarkStart w:id="10" w:name="OLE_LINK21"/>
      <w:r>
        <w:rPr>
          <w:rFonts w:cs="Times New Roman"/>
          <w:color w:val="000000" w:themeColor="text1"/>
          <w:szCs w:val="24"/>
          <w:lang w:val="en-US"/>
        </w:rPr>
        <w:t>Gentile et al., 2013</w:t>
      </w:r>
      <w:bookmarkEnd w:id="10"/>
      <w:r>
        <w:rPr>
          <w:rFonts w:cs="Times New Roman"/>
          <w:color w:val="000000" w:themeColor="text1"/>
          <w:szCs w:val="24"/>
          <w:lang w:val="en-US"/>
        </w:rPr>
        <w:t xml:space="preserve">). Participants indicated their level of agreement with 13 statements. Sample statements are: “I will never be satisfied until I get all that I deserve,” “I like having authority over people” (1 = </w:t>
      </w:r>
      <w:r>
        <w:rPr>
          <w:rFonts w:cs="Times New Roman"/>
          <w:i/>
          <w:iCs/>
          <w:color w:val="000000" w:themeColor="text1"/>
          <w:szCs w:val="24"/>
          <w:lang w:val="en-US"/>
        </w:rPr>
        <w:t>strongly disagree</w:t>
      </w:r>
      <w:r>
        <w:rPr>
          <w:rFonts w:cs="Times New Roman"/>
          <w:color w:val="000000" w:themeColor="text1"/>
          <w:szCs w:val="24"/>
          <w:lang w:val="en-US"/>
        </w:rPr>
        <w:t xml:space="preserve">, 5 = </w:t>
      </w:r>
      <w:r>
        <w:rPr>
          <w:rFonts w:cs="Times New Roman"/>
          <w:i/>
          <w:iCs/>
          <w:color w:val="000000" w:themeColor="text1"/>
          <w:szCs w:val="24"/>
          <w:lang w:val="en-US"/>
        </w:rPr>
        <w:t>strongly agree</w:t>
      </w:r>
      <w:r>
        <w:rPr>
          <w:rFonts w:cs="Times New Roman"/>
          <w:color w:val="000000" w:themeColor="text1"/>
          <w:szCs w:val="24"/>
          <w:lang w:val="en-US"/>
        </w:rPr>
        <w:t xml:space="preserve">; α = .81). We assessed </w:t>
      </w:r>
      <w:r>
        <w:rPr>
          <w:rFonts w:cs="Times New Roman"/>
          <w:color w:val="000000" w:themeColor="text1"/>
          <w:szCs w:val="24"/>
          <w:lang w:val="en-US"/>
        </w:rPr>
        <w:lastRenderedPageBreak/>
        <w:t xml:space="preserve">grandiose communal narcissism with the 16-item Communal Narcissism Inventory (Gebauer et al., 2012). Sample items are: “I will bring freedom to the people,” “I am generally the most understanding person” (1 = </w:t>
      </w:r>
      <w:r>
        <w:rPr>
          <w:rFonts w:cs="Times New Roman"/>
          <w:i/>
          <w:iCs/>
          <w:color w:val="000000" w:themeColor="text1"/>
          <w:szCs w:val="24"/>
          <w:lang w:val="en-US"/>
        </w:rPr>
        <w:t>disagree strongly</w:t>
      </w:r>
      <w:r>
        <w:rPr>
          <w:rFonts w:cs="Times New Roman"/>
          <w:color w:val="000000" w:themeColor="text1"/>
          <w:szCs w:val="24"/>
          <w:lang w:val="en-US"/>
        </w:rPr>
        <w:t xml:space="preserve">, 7 = </w:t>
      </w:r>
      <w:r>
        <w:rPr>
          <w:rFonts w:cs="Times New Roman"/>
          <w:i/>
          <w:iCs/>
          <w:color w:val="000000" w:themeColor="text1"/>
          <w:szCs w:val="24"/>
          <w:lang w:val="en-US"/>
        </w:rPr>
        <w:t>agree strongly</w:t>
      </w:r>
      <w:r>
        <w:rPr>
          <w:rFonts w:cs="Times New Roman"/>
          <w:color w:val="000000" w:themeColor="text1"/>
          <w:szCs w:val="24"/>
          <w:lang w:val="en-US"/>
        </w:rPr>
        <w:t>; α = .89).</w:t>
      </w:r>
    </w:p>
    <w:p w14:paraId="5972DE6A" w14:textId="77777777" w:rsidR="00C33DE2" w:rsidRDefault="00DA1666">
      <w:pPr>
        <w:spacing w:after="0" w:line="480" w:lineRule="exact"/>
        <w:contextualSpacing/>
        <w:rPr>
          <w:rFonts w:cs="Times New Roman"/>
          <w:i/>
          <w:iCs/>
          <w:color w:val="000000" w:themeColor="text1"/>
          <w:szCs w:val="24"/>
          <w:lang w:val="en-US"/>
        </w:rPr>
      </w:pPr>
      <w:r>
        <w:rPr>
          <w:rFonts w:cs="Times New Roman"/>
          <w:b/>
          <w:bCs/>
          <w:i/>
          <w:iCs/>
          <w:color w:val="000000" w:themeColor="text1"/>
          <w:szCs w:val="24"/>
          <w:lang w:val="en-US"/>
        </w:rPr>
        <w:t>Narcissistic Admiration and Rivalry</w:t>
      </w:r>
    </w:p>
    <w:p w14:paraId="5972DE6B"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The NARC model of narcissism decomposes</w:t>
      </w:r>
      <w:r>
        <w:rPr>
          <w:rFonts w:eastAsia="SimSun" w:cs="Times New Roman" w:hint="eastAsia"/>
          <w:color w:val="000000" w:themeColor="text1"/>
          <w:szCs w:val="24"/>
          <w:lang w:val="en-US" w:eastAsia="zh-CN"/>
        </w:rPr>
        <w:t xml:space="preserve"> </w:t>
      </w:r>
      <w:r>
        <w:rPr>
          <w:rFonts w:cs="Times New Roman"/>
          <w:color w:val="000000" w:themeColor="text1"/>
          <w:szCs w:val="24"/>
          <w:lang w:val="en-US"/>
        </w:rPr>
        <w:t xml:space="preserve">narcissism into admiration and rivalry. We assessed these forms via the Narcissistic </w:t>
      </w:r>
      <w:bookmarkStart w:id="11" w:name="OLE_LINK14"/>
      <w:r>
        <w:rPr>
          <w:rFonts w:cs="Times New Roman"/>
          <w:color w:val="000000" w:themeColor="text1"/>
          <w:szCs w:val="24"/>
          <w:lang w:val="en-US"/>
        </w:rPr>
        <w:t>Admiration and Rivalry</w:t>
      </w:r>
      <w:bookmarkEnd w:id="11"/>
      <w:r>
        <w:rPr>
          <w:rFonts w:cs="Times New Roman"/>
          <w:color w:val="000000" w:themeColor="text1"/>
          <w:szCs w:val="24"/>
          <w:lang w:val="en-US"/>
        </w:rPr>
        <w:t xml:space="preserve"> Questionnaire (Back et al., 2013). Nine items reflect rivalrous aspects of narcissism (e.g.,” I enjoy it when another person is inferior to me”), whereas nine items reflect admirative aspects of narcissism (e.g., “I deserve to be seen as a great personality”). Participants rated their level of agreement with these items (1 = </w:t>
      </w:r>
      <w:r>
        <w:rPr>
          <w:rFonts w:cs="Times New Roman"/>
          <w:i/>
          <w:iCs/>
          <w:color w:val="000000" w:themeColor="text1"/>
          <w:szCs w:val="24"/>
          <w:lang w:val="en-US"/>
        </w:rPr>
        <w:t>not agree at all</w:t>
      </w:r>
      <w:r>
        <w:rPr>
          <w:rFonts w:cs="Times New Roman"/>
          <w:color w:val="000000" w:themeColor="text1"/>
          <w:szCs w:val="24"/>
          <w:lang w:val="en-US"/>
        </w:rPr>
        <w:t xml:space="preserve">, 6 = </w:t>
      </w:r>
      <w:r>
        <w:rPr>
          <w:rFonts w:cs="Times New Roman"/>
          <w:i/>
          <w:iCs/>
          <w:color w:val="000000" w:themeColor="text1"/>
          <w:szCs w:val="24"/>
          <w:lang w:val="en-US"/>
        </w:rPr>
        <w:t>agree completely</w:t>
      </w:r>
      <w:r>
        <w:rPr>
          <w:rFonts w:cs="Times New Roman"/>
          <w:color w:val="000000" w:themeColor="text1"/>
          <w:szCs w:val="24"/>
          <w:lang w:val="en-US"/>
        </w:rPr>
        <w:t>). Alphas for the total score and each subscale ranged from .83 to .85.</w:t>
      </w:r>
    </w:p>
    <w:p w14:paraId="5972DE6C" w14:textId="77777777" w:rsidR="00C33DE2" w:rsidRDefault="00DA1666">
      <w:pPr>
        <w:spacing w:after="0" w:line="480" w:lineRule="exact"/>
        <w:contextualSpacing/>
        <w:rPr>
          <w:rFonts w:cs="Times New Roman"/>
          <w:b/>
          <w:bCs/>
          <w:i/>
          <w:iCs/>
          <w:color w:val="000000" w:themeColor="text1"/>
          <w:szCs w:val="24"/>
          <w:lang w:val="en-US"/>
        </w:rPr>
      </w:pPr>
      <w:r>
        <w:rPr>
          <w:rFonts w:cs="Times New Roman"/>
          <w:b/>
          <w:bCs/>
          <w:i/>
          <w:iCs/>
          <w:color w:val="000000" w:themeColor="text1"/>
          <w:szCs w:val="24"/>
          <w:lang w:val="en-US"/>
        </w:rPr>
        <w:t>Vulnerable Narcissism</w:t>
      </w:r>
    </w:p>
    <w:p w14:paraId="5972DE6D"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 xml:space="preserve">We assessed vulnerable narcissism with the 10-item Hypersensitive Narcissism Scale (Hendin &amp; Cheek, 1997). Participants rated how well each statement characterizes their feelings and behavior. Sample items are: “When I enter a room, I often become self-conscious and feel that the eyes of others are upon me,” “I often interpret the remarks of others in a personal way” (1 = </w:t>
      </w:r>
      <w:r>
        <w:rPr>
          <w:rFonts w:cs="Times New Roman"/>
          <w:i/>
          <w:iCs/>
          <w:color w:val="000000" w:themeColor="text1"/>
          <w:szCs w:val="24"/>
          <w:lang w:val="en-US"/>
        </w:rPr>
        <w:t>very uncharacteristic</w:t>
      </w:r>
      <w:r>
        <w:rPr>
          <w:rFonts w:cs="Times New Roman"/>
          <w:color w:val="000000" w:themeColor="text1"/>
          <w:szCs w:val="24"/>
          <w:lang w:val="en-US"/>
        </w:rPr>
        <w:t xml:space="preserve">, 5 = </w:t>
      </w:r>
      <w:r>
        <w:rPr>
          <w:rFonts w:cs="Times New Roman"/>
          <w:i/>
          <w:iCs/>
          <w:color w:val="000000" w:themeColor="text1"/>
          <w:szCs w:val="24"/>
          <w:lang w:val="en-US"/>
        </w:rPr>
        <w:t>very characteristic</w:t>
      </w:r>
      <w:r>
        <w:rPr>
          <w:rFonts w:cs="Times New Roman"/>
          <w:color w:val="000000" w:themeColor="text1"/>
          <w:szCs w:val="24"/>
          <w:lang w:val="en-US"/>
        </w:rPr>
        <w:t>; α = .68).</w:t>
      </w:r>
    </w:p>
    <w:p w14:paraId="5972DE6E"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EEG Data Collection and Preprocessing</w:t>
      </w:r>
    </w:p>
    <w:p w14:paraId="5972DE6F"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We collected resting-state EEG data from 32 scalp sites using Ag/AgCl electrodes embedded in a flexible cap (</w:t>
      </w:r>
      <w:bookmarkStart w:id="12" w:name="OLE_LINK5"/>
      <w:r>
        <w:rPr>
          <w:rFonts w:cs="Times New Roman"/>
          <w:color w:val="000000" w:themeColor="text1"/>
          <w:szCs w:val="24"/>
          <w:lang w:val="en-US"/>
        </w:rPr>
        <w:t xml:space="preserve">Brain Products, </w:t>
      </w:r>
      <w:bookmarkEnd w:id="12"/>
      <w:r>
        <w:rPr>
          <w:rFonts w:eastAsia="SimSun" w:cs="Times New Roman"/>
          <w:color w:val="000000" w:themeColor="text1"/>
          <w:szCs w:val="24"/>
          <w:lang w:val="en-US" w:eastAsia="zh-CN"/>
        </w:rPr>
        <w:t>UK</w:t>
      </w:r>
      <w:r>
        <w:rPr>
          <w:rFonts w:cs="Times New Roman"/>
          <w:color w:val="000000" w:themeColor="text1"/>
          <w:szCs w:val="24"/>
          <w:lang w:val="en-US"/>
        </w:rPr>
        <w:t xml:space="preserve">), placed according to the 10-20 system. We used a Brain Vision actiCHamp Plus amplifier (Version: label 004 05/2015, Brain Products, </w:t>
      </w:r>
      <w:r>
        <w:rPr>
          <w:rFonts w:eastAsia="SimSun" w:cs="Times New Roman"/>
          <w:color w:val="000000" w:themeColor="text1"/>
          <w:szCs w:val="24"/>
          <w:lang w:val="en-US" w:eastAsia="zh-CN"/>
        </w:rPr>
        <w:t>UK</w:t>
      </w:r>
      <w:r>
        <w:rPr>
          <w:rFonts w:cs="Times New Roman"/>
          <w:color w:val="000000" w:themeColor="text1"/>
          <w:szCs w:val="24"/>
          <w:lang w:val="en-US"/>
        </w:rPr>
        <w:t xml:space="preserve">) with 500Hz sampling rate. </w:t>
      </w:r>
      <w:bookmarkStart w:id="13" w:name="OLE_LINK1"/>
      <w:r>
        <w:rPr>
          <w:rFonts w:cs="Times New Roman"/>
          <w:color w:val="000000" w:themeColor="text1"/>
          <w:szCs w:val="24"/>
          <w:lang w:val="en-US"/>
        </w:rPr>
        <w:t>We used Cz and FPz as the reference and ground</w:t>
      </w:r>
      <w:bookmarkEnd w:id="13"/>
      <w:r>
        <w:rPr>
          <w:rFonts w:cs="Times New Roman"/>
          <w:color w:val="000000" w:themeColor="text1"/>
          <w:szCs w:val="24"/>
          <w:lang w:val="en-US"/>
        </w:rPr>
        <w:t xml:space="preserve"> respectively (Zhang et al., 2021). We recorded vertical electrooculogram recordings (VEOG) below the right eye. We maintained electrode impedances below 10 kΩ, and amplified signals and sampled at 500 Hz. We processed data using EEGLAB functions implemented in MATLAB (Delorme &amp; Makeig, 2004). We filtered data using a basic FIR filter (0.1-40 Hz, with a 50 Hz notch), and segmented the combined eyes open and eyes closed data into non-overlapping 2000ms epochs. We replaced bad channels using spherical spline interpolation (Perrin et al., </w:t>
      </w:r>
      <w:r>
        <w:rPr>
          <w:rFonts w:cs="Times New Roman"/>
          <w:color w:val="000000" w:themeColor="text1"/>
          <w:szCs w:val="24"/>
          <w:lang w:val="en-US"/>
        </w:rPr>
        <w:lastRenderedPageBreak/>
        <w:t>1989). We corrected blink, eye movement, and other artifacts using Independent Components Analysis (Delorme &amp; Makeig, 2004) and used ICLabel to automatically identify artifactual components (Pion-Tonachini et al., 2019). Segments with a voltage deviation on any channel exceeding ±</w:t>
      </w:r>
      <w:r>
        <w:rPr>
          <w:rFonts w:eastAsiaTheme="minorEastAsia" w:cs="Times New Roman" w:hint="eastAsia"/>
          <w:color w:val="000000" w:themeColor="text1"/>
          <w:szCs w:val="24"/>
          <w:lang w:val="en-US" w:eastAsia="zh-CN"/>
        </w:rPr>
        <w:t xml:space="preserve"> </w:t>
      </w:r>
      <w:r>
        <w:rPr>
          <w:rFonts w:cs="Times New Roman"/>
          <w:color w:val="000000" w:themeColor="text1"/>
          <w:szCs w:val="24"/>
          <w:lang w:val="en-US"/>
        </w:rPr>
        <w:t>100 µV were excluded from further analysis, as was data from the VEOG channel. We extracted the power spectral densities for the artifact free the eyes closed, the eyes open, and the combined data using a</w:t>
      </w:r>
      <w:r>
        <w:rPr>
          <w:rFonts w:cs="Times New Roman"/>
          <w:color w:val="000000" w:themeColor="text1"/>
          <w:szCs w:val="24"/>
          <w:lang w:val="en-US" w:eastAsia="zh-CN"/>
        </w:rPr>
        <w:t xml:space="preserve"> Fast Fourier Transform</w:t>
      </w:r>
      <w:r>
        <w:rPr>
          <w:rFonts w:cs="Times New Roman"/>
          <w:color w:val="000000" w:themeColor="text1"/>
          <w:szCs w:val="24"/>
          <w:lang w:val="en-US"/>
        </w:rPr>
        <w:t xml:space="preserve"> with a 0.5 Hz frequency resolution. We then extracted the average spectral power from within each canonical frequency band (e.g., Delta: 1-4 Hz, Theta: 4-8 Hz, Alpha: 8-12 Hz, Beta: 12-30 Hz, Gamma: 30-40 Hz). For all three conditions (eyes-open, eyes-closed, and combined conditions), we utilized averaged power in frequency bins ranging from 0.1 to 40 Hz for </w:t>
      </w:r>
      <w:r>
        <w:rPr>
          <w:rFonts w:eastAsia="SimSun" w:cs="Times New Roman"/>
          <w:color w:val="000000" w:themeColor="text1"/>
          <w:szCs w:val="24"/>
          <w:lang w:val="en-US" w:eastAsia="zh-CN"/>
        </w:rPr>
        <w:t>m</w:t>
      </w:r>
      <w:r>
        <w:rPr>
          <w:rFonts w:cs="Times New Roman"/>
          <w:color w:val="000000" w:themeColor="text1"/>
          <w:szCs w:val="24"/>
          <w:lang w:val="en-US"/>
        </w:rPr>
        <w:t xml:space="preserve">ultivariate </w:t>
      </w:r>
      <w:r>
        <w:rPr>
          <w:rFonts w:eastAsia="SimSun" w:cs="Times New Roman"/>
          <w:color w:val="000000" w:themeColor="text1"/>
          <w:szCs w:val="24"/>
          <w:lang w:val="en-US" w:eastAsia="zh-CN"/>
        </w:rPr>
        <w:t>p</w:t>
      </w:r>
      <w:r>
        <w:rPr>
          <w:rFonts w:cs="Times New Roman"/>
          <w:color w:val="000000" w:themeColor="text1"/>
          <w:szCs w:val="24"/>
          <w:lang w:val="en-US"/>
        </w:rPr>
        <w:t xml:space="preserve">attern </w:t>
      </w:r>
      <w:r>
        <w:rPr>
          <w:rFonts w:eastAsia="SimSun" w:cs="Times New Roman"/>
          <w:color w:val="000000" w:themeColor="text1"/>
          <w:szCs w:val="24"/>
          <w:lang w:val="en-US" w:eastAsia="zh-CN"/>
        </w:rPr>
        <w:t>a</w:t>
      </w:r>
      <w:r>
        <w:rPr>
          <w:rFonts w:cs="Times New Roman"/>
          <w:color w:val="000000" w:themeColor="text1"/>
          <w:szCs w:val="24"/>
          <w:lang w:val="en-US"/>
        </w:rPr>
        <w:t>nalysis.</w:t>
      </w:r>
    </w:p>
    <w:p w14:paraId="5972DE70"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Multivariate Pattern Analyses of EEG Power Spectra</w:t>
      </w:r>
    </w:p>
    <w:p w14:paraId="5972DE71" w14:textId="77777777" w:rsidR="00C33DE2" w:rsidRDefault="00DA1666">
      <w:pPr>
        <w:spacing w:after="0" w:line="480" w:lineRule="exact"/>
        <w:ind w:firstLine="720"/>
        <w:contextualSpacing/>
        <w:rPr>
          <w:rFonts w:cs="Times New Roman"/>
          <w:color w:val="000000" w:themeColor="text1"/>
          <w:szCs w:val="24"/>
          <w:lang w:val="en-US"/>
        </w:rPr>
      </w:pPr>
      <w:bookmarkStart w:id="14" w:name="OLE_LINK15"/>
      <w:r>
        <w:rPr>
          <w:rFonts w:cs="Times New Roman"/>
          <w:color w:val="000000" w:themeColor="text1"/>
          <w:szCs w:val="24"/>
          <w:lang w:val="en-US"/>
        </w:rPr>
        <w:t>Following the data processing pipeline of Jach and colleagues (2020), we conducted multivariate pattern analyses of EEG power spectra data using support vector regression implemented with the Decision Decoding Toolbox (Bode et al., 2019, 2022).</w:t>
      </w:r>
      <w:r>
        <w:rPr>
          <w:rFonts w:eastAsia="SimSun" w:cs="Times New Roman" w:hint="eastAsia"/>
          <w:color w:val="000000" w:themeColor="text1"/>
          <w:szCs w:val="24"/>
          <w:lang w:val="en-US" w:eastAsia="zh-CN"/>
        </w:rPr>
        <w:t xml:space="preserve"> We used</w:t>
      </w:r>
      <w:r>
        <w:rPr>
          <w:rFonts w:eastAsia="SimSun" w:cs="Times New Roman"/>
          <w:color w:val="000000" w:themeColor="text1"/>
          <w:szCs w:val="24"/>
          <w:lang w:val="en-US" w:eastAsia="zh-CN"/>
        </w:rPr>
        <w:t xml:space="preserve"> </w:t>
      </w:r>
      <w:r>
        <w:rPr>
          <w:rFonts w:eastAsia="SimSun" w:cs="Times New Roman" w:hint="eastAsia"/>
          <w:color w:val="000000" w:themeColor="text1"/>
          <w:szCs w:val="24"/>
          <w:lang w:val="en-US" w:eastAsia="zh-CN"/>
        </w:rPr>
        <w:t xml:space="preserve">Mean Squared Error </w:t>
      </w:r>
      <w:r>
        <w:rPr>
          <w:rFonts w:eastAsia="SimSun" w:cs="Times New Roman"/>
          <w:color w:val="000000" w:themeColor="text1"/>
          <w:szCs w:val="24"/>
          <w:lang w:val="en-US" w:eastAsia="zh-CN"/>
        </w:rPr>
        <w:t>(</w:t>
      </w:r>
      <w:r>
        <w:rPr>
          <w:rFonts w:eastAsia="SimSun" w:cs="Times New Roman" w:hint="eastAsia"/>
          <w:color w:val="000000" w:themeColor="text1"/>
          <w:szCs w:val="24"/>
          <w:lang w:val="en-US" w:eastAsia="zh-CN"/>
        </w:rPr>
        <w:t>MSE</w:t>
      </w:r>
      <w:r>
        <w:rPr>
          <w:rFonts w:eastAsia="SimSun" w:cs="Times New Roman"/>
          <w:color w:val="000000" w:themeColor="text1"/>
          <w:szCs w:val="24"/>
          <w:lang w:val="en-US" w:eastAsia="zh-CN"/>
        </w:rPr>
        <w:t>)</w:t>
      </w:r>
      <w:r>
        <w:rPr>
          <w:rFonts w:eastAsia="SimSun" w:cs="Times New Roman" w:hint="eastAsia"/>
          <w:color w:val="000000" w:themeColor="text1"/>
          <w:szCs w:val="24"/>
          <w:lang w:val="en-US" w:eastAsia="zh-CN"/>
        </w:rPr>
        <w:t xml:space="preserve"> as the </w:t>
      </w:r>
      <w:r>
        <w:rPr>
          <w:rFonts w:eastAsia="SimSun" w:cs="Times New Roman"/>
          <w:color w:val="000000" w:themeColor="text1"/>
          <w:szCs w:val="24"/>
          <w:lang w:val="en-US" w:eastAsia="zh-CN"/>
        </w:rPr>
        <w:t>model performance metric</w:t>
      </w:r>
      <w:r>
        <w:rPr>
          <w:rFonts w:eastAsia="SimSun" w:cs="Times New Roman" w:hint="eastAsia"/>
          <w:color w:val="000000" w:themeColor="text1"/>
          <w:szCs w:val="24"/>
          <w:lang w:val="en-US" w:eastAsia="zh-CN"/>
        </w:rPr>
        <w:t xml:space="preserve"> </w:t>
      </w:r>
      <w:r>
        <w:rPr>
          <w:rFonts w:cs="Times New Roman" w:hint="eastAsia"/>
          <w:lang w:val="en-US" w:eastAsia="zh-CN"/>
        </w:rPr>
        <w:t>(</w:t>
      </w:r>
      <w:r>
        <w:rPr>
          <w:rFonts w:cs="Times New Roman"/>
        </w:rPr>
        <w:t>Botchkarev, 2019</w:t>
      </w:r>
      <w:r>
        <w:rPr>
          <w:rFonts w:cs="Times New Roman" w:hint="eastAsia"/>
          <w:lang w:val="en-US" w:eastAsia="zh-CN"/>
        </w:rPr>
        <w:t xml:space="preserve">; </w:t>
      </w:r>
      <w:r>
        <w:rPr>
          <w:rFonts w:cs="Times New Roman"/>
        </w:rPr>
        <w:t>Hyndman, &amp; Koehler, 2006</w:t>
      </w:r>
      <w:r>
        <w:rPr>
          <w:rFonts w:cs="Times New Roman" w:hint="eastAsia"/>
          <w:lang w:val="en-US" w:eastAsia="zh-CN"/>
        </w:rPr>
        <w:t xml:space="preserve">). </w:t>
      </w:r>
      <w:r>
        <w:rPr>
          <w:rFonts w:cs="Times New Roman"/>
          <w:lang w:val="en-US" w:eastAsia="zh-CN"/>
        </w:rPr>
        <w:t>T</w:t>
      </w:r>
      <w:r>
        <w:rPr>
          <w:rFonts w:cs="Times New Roman" w:hint="eastAsia"/>
          <w:lang w:val="en-US" w:eastAsia="zh-CN"/>
        </w:rPr>
        <w:t xml:space="preserve">he mean </w:t>
      </w:r>
      <w:r>
        <w:rPr>
          <w:rFonts w:cs="Times New Roman" w:hint="eastAsia"/>
        </w:rPr>
        <w:t xml:space="preserve">MSE </w:t>
      </w:r>
      <w:r>
        <w:rPr>
          <w:rFonts w:cs="Times New Roman"/>
          <w:lang w:eastAsia="zh-CN"/>
        </w:rPr>
        <w:t>was</w:t>
      </w:r>
      <w:r>
        <w:rPr>
          <w:rFonts w:cs="Times New Roman" w:hint="eastAsia"/>
          <w:lang w:val="en-US" w:eastAsia="zh-CN"/>
        </w:rPr>
        <w:t xml:space="preserve"> 0.60, </w:t>
      </w:r>
      <w:r>
        <w:rPr>
          <w:rFonts w:cs="Times New Roman"/>
          <w:lang w:val="en-US" w:eastAsia="zh-CN"/>
        </w:rPr>
        <w:t xml:space="preserve">indicating that </w:t>
      </w:r>
      <w:r>
        <w:rPr>
          <w:rFonts w:cs="Times New Roman" w:hint="eastAsia"/>
          <w:lang w:val="en-US" w:eastAsia="zh-CN"/>
        </w:rPr>
        <w:t>the model performance is acceptable.</w:t>
      </w:r>
      <w:r>
        <w:rPr>
          <w:rFonts w:eastAsia="SimSun" w:cs="Times New Roman" w:hint="eastAsia"/>
          <w:color w:val="000000" w:themeColor="text1"/>
          <w:szCs w:val="24"/>
          <w:lang w:val="en-US" w:eastAsia="zh-CN"/>
        </w:rPr>
        <w:t xml:space="preserve"> </w:t>
      </w:r>
      <w:r>
        <w:rPr>
          <w:rFonts w:cs="Times New Roman"/>
          <w:color w:val="000000" w:themeColor="text1"/>
          <w:szCs w:val="24"/>
          <w:lang w:val="en-US"/>
        </w:rPr>
        <w:t xml:space="preserve">We visualized decoding performance (Figures 1-3) via ggplot2 (Wickham, 2016) in R version 4.3.1 (R Core Team, 2023). We conducted a series of 15 Support Vector Regressions with a linear kernel in LIBSVM (Chang &amp; Lin, 2011) to predict narcissism scores (agentic, communal, admirative, rivalrous, vulnerable) based on the collective patterns of spectral power across all 31 channels within a frequency bin (e.g., 1 Hz) across three conditions: eyes open, eyes closed, combination of eyes open and closed. We repeated each of these 15 regressions iteratively from 1 to 40 Hz. </w:t>
      </w:r>
    </w:p>
    <w:p w14:paraId="5972DE72" w14:textId="1D31AF3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 xml:space="preserve">To mitigate the risk of high decoding performance by chance, we implemented three procedures based on those introduced by Jach et al. (2020). First, we used 10-fold cross-validation procedures across all analyses to minimize the impact of random variation in decoding performance. Second, we used </w:t>
      </w:r>
      <w:bookmarkEnd w:id="14"/>
      <w:r>
        <w:rPr>
          <w:rFonts w:cs="Times New Roman"/>
          <w:color w:val="000000" w:themeColor="text1"/>
          <w:szCs w:val="24"/>
          <w:lang w:val="en-US"/>
        </w:rPr>
        <w:t xml:space="preserve">permuted-label decoding (in addition to support </w:t>
      </w:r>
      <w:r>
        <w:rPr>
          <w:rFonts w:cs="Times New Roman"/>
          <w:color w:val="000000" w:themeColor="text1"/>
          <w:szCs w:val="24"/>
          <w:lang w:val="en-US"/>
        </w:rPr>
        <w:lastRenderedPageBreak/>
        <w:t xml:space="preserve">vector regression) to provide a more rigorous test of decoding performance than comparisons against a chance performance (Combrisson &amp; Jerbi, 2015). Third, we directly compared decoding performance across all frequency bands between analyses with original labels and those with permuted labels. To clarify, “labels” in the permuted-label decoding refer to the narcissism scores collected via standardized self-report measures. During permutation testing, these labels were randomly shuffled, breaking any true correspondence between EEG data and narcissism scores. The </w:t>
      </w:r>
      <w:r w:rsidR="00D356C8">
        <w:rPr>
          <w:rFonts w:cs="Times New Roman"/>
          <w:color w:val="000000" w:themeColor="text1"/>
          <w:szCs w:val="24"/>
          <w:lang w:val="en-US"/>
        </w:rPr>
        <w:t>support</w:t>
      </w:r>
      <w:r w:rsidR="00EF415A">
        <w:rPr>
          <w:rFonts w:cs="Times New Roman"/>
          <w:color w:val="000000" w:themeColor="text1"/>
          <w:szCs w:val="24"/>
          <w:lang w:val="en-US"/>
        </w:rPr>
        <w:t xml:space="preserve"> vector regression</w:t>
      </w:r>
      <w:r>
        <w:rPr>
          <w:rFonts w:cs="Times New Roman"/>
          <w:color w:val="000000" w:themeColor="text1"/>
          <w:szCs w:val="24"/>
          <w:lang w:val="en-US"/>
        </w:rPr>
        <w:t xml:space="preserve"> model was retrained on each permuted dataset to generate a distribution of decoding performance expected by chance. By comparing the model's actual performance to this null distribution, we were able to determine whether the EEG-based predictions were statistically meaningful.</w:t>
      </w:r>
    </w:p>
    <w:p w14:paraId="5972DE73"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Post-Hoc Spectral Power Correlations</w:t>
      </w:r>
    </w:p>
    <w:p w14:paraId="5972DE74"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 xml:space="preserve">To complement the above analyses, we conducted post-hoc Spearman correlations (de Winter et al., 2016) between (1) scores on narcissism measures showing consistent above-chance recoding performance, and (2) neural activity within a specific frequency band (Jach et al., 2020). </w:t>
      </w:r>
    </w:p>
    <w:p w14:paraId="5972DE75" w14:textId="77777777" w:rsidR="00C33DE2" w:rsidRDefault="00DA1666">
      <w:pPr>
        <w:spacing w:after="0" w:line="480" w:lineRule="exact"/>
        <w:contextualSpacing/>
        <w:jc w:val="center"/>
        <w:rPr>
          <w:rFonts w:cs="Times New Roman"/>
          <w:b/>
          <w:bCs/>
          <w:color w:val="000000" w:themeColor="text1"/>
          <w:szCs w:val="24"/>
        </w:rPr>
      </w:pPr>
      <w:r>
        <w:rPr>
          <w:rFonts w:cs="Times New Roman"/>
          <w:b/>
          <w:bCs/>
          <w:color w:val="000000" w:themeColor="text1"/>
          <w:szCs w:val="24"/>
          <w:lang w:val="en-US"/>
        </w:rPr>
        <w:t>Results</w:t>
      </w:r>
    </w:p>
    <w:p w14:paraId="5972DE76"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Descriptive Statistics for Narcissism and EEG Measures</w:t>
      </w:r>
    </w:p>
    <w:p w14:paraId="5972DE77"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We present descriptive statistics and correlations among narcissism scales in Table 1. Agentic narcissism was positive associated with admirative, rivalrous, and communal narcissism, but was unrelated to vulnerable narcissism. Communal narcissism was also positively associated with admirative narcissism, but not rivalrous or vulnerable narcissism. Vulnerable narcissism was positively associated with rivalrous narcissism. This pattern of scale intercorrelations is consistent with past research (Back et al., 2013; Gebauer et al., 2012; Gentile et al., 2013; Henttonen et al., 2022; Martin et al., 2019).</w:t>
      </w:r>
    </w:p>
    <w:p w14:paraId="5972DE78"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Multivariate Pattern Analysis of Frequency Band Power Estimates</w:t>
      </w:r>
    </w:p>
    <w:p w14:paraId="5972DE79" w14:textId="77777777" w:rsidR="00C33DE2" w:rsidRDefault="00DA1666">
      <w:pPr>
        <w:spacing w:after="0" w:line="480" w:lineRule="exact"/>
        <w:contextualSpacing/>
        <w:rPr>
          <w:rFonts w:cs="Times New Roman"/>
          <w:b/>
          <w:bCs/>
          <w:i/>
          <w:iCs/>
          <w:color w:val="000000" w:themeColor="text1"/>
          <w:szCs w:val="24"/>
          <w:lang w:val="en-US"/>
        </w:rPr>
      </w:pPr>
      <w:bookmarkStart w:id="15" w:name="OLE_LINK27"/>
      <w:bookmarkStart w:id="16" w:name="OLE_LINK7"/>
      <w:bookmarkStart w:id="17" w:name="OLE_LINK36"/>
      <w:r>
        <w:rPr>
          <w:rFonts w:cs="Times New Roman"/>
          <w:b/>
          <w:bCs/>
          <w:i/>
          <w:iCs/>
          <w:color w:val="000000" w:themeColor="text1"/>
          <w:szCs w:val="24"/>
          <w:lang w:val="en-US"/>
        </w:rPr>
        <w:t>Agentic Narcissism and Communal Narcissism</w:t>
      </w:r>
    </w:p>
    <w:p w14:paraId="5972DE7A" w14:textId="77777777" w:rsidR="00C33DE2" w:rsidRDefault="00DA1666">
      <w:pPr>
        <w:spacing w:after="0" w:line="480" w:lineRule="exact"/>
        <w:ind w:firstLine="720"/>
        <w:contextualSpacing/>
        <w:rPr>
          <w:rFonts w:cs="Times New Roman"/>
          <w:color w:val="000000" w:themeColor="text1"/>
          <w:szCs w:val="24"/>
          <w:lang w:val="en-US"/>
        </w:rPr>
      </w:pPr>
      <w:bookmarkStart w:id="18" w:name="OLE_LINK26"/>
      <w:bookmarkStart w:id="19" w:name="_Hlk162970555"/>
      <w:bookmarkEnd w:id="15"/>
      <w:r>
        <w:rPr>
          <w:rFonts w:cs="Times New Roman"/>
          <w:b/>
          <w:bCs/>
          <w:color w:val="000000" w:themeColor="text1"/>
          <w:szCs w:val="24"/>
          <w:lang w:val="en-US"/>
        </w:rPr>
        <w:t>Agentic Narcissism.</w:t>
      </w:r>
      <w:r>
        <w:rPr>
          <w:rFonts w:cs="Times New Roman"/>
          <w:color w:val="000000" w:themeColor="text1"/>
          <w:szCs w:val="24"/>
          <w:lang w:val="en-US"/>
        </w:rPr>
        <w:t xml:space="preserve"> Agentic narcissism was not reliably predicted in the combined condition (Figure 1A). However, the correlation between model-predicted </w:t>
      </w:r>
      <w:r>
        <w:rPr>
          <w:rFonts w:eastAsia="SimSun" w:cs="Times New Roman"/>
          <w:color w:val="000000" w:themeColor="text1"/>
          <w:szCs w:val="24"/>
          <w:lang w:val="en-US" w:eastAsia="zh-CN"/>
        </w:rPr>
        <w:t xml:space="preserve">and </w:t>
      </w:r>
      <w:r>
        <w:rPr>
          <w:rFonts w:cs="Times New Roman"/>
          <w:color w:val="000000" w:themeColor="text1"/>
          <w:szCs w:val="24"/>
          <w:lang w:val="en-US"/>
        </w:rPr>
        <w:t xml:space="preserve">grandiose </w:t>
      </w:r>
      <w:r>
        <w:rPr>
          <w:rFonts w:cs="Times New Roman"/>
          <w:color w:val="000000" w:themeColor="text1"/>
          <w:szCs w:val="24"/>
          <w:lang w:val="en-US"/>
        </w:rPr>
        <w:lastRenderedPageBreak/>
        <w:t xml:space="preserve">narcissism scores was predicted between 14-17 Hz in the eyes-closed condition (Figure 2A). Agentic narcissism was also predicted </w:t>
      </w:r>
      <w:r>
        <w:rPr>
          <w:rFonts w:eastAsia="SimSun" w:cs="Times New Roman"/>
          <w:color w:val="000000" w:themeColor="text1"/>
          <w:szCs w:val="24"/>
          <w:lang w:val="en-US" w:eastAsia="zh-CN"/>
        </w:rPr>
        <w:t xml:space="preserve">between </w:t>
      </w:r>
      <w:r>
        <w:rPr>
          <w:rFonts w:cs="Times New Roman"/>
          <w:color w:val="000000" w:themeColor="text1"/>
          <w:szCs w:val="24"/>
          <w:lang w:val="en-US"/>
        </w:rPr>
        <w:t xml:space="preserve">4-8 Hz in the eyes-open condition (Figure 3A). </w:t>
      </w:r>
    </w:p>
    <w:p w14:paraId="5972DE7B" w14:textId="77777777" w:rsidR="00C33DE2" w:rsidRDefault="00DA1666">
      <w:pPr>
        <w:spacing w:after="0" w:line="480" w:lineRule="exact"/>
        <w:ind w:firstLine="720"/>
        <w:contextualSpacing/>
        <w:rPr>
          <w:rFonts w:cs="Times New Roman"/>
          <w:color w:val="000000" w:themeColor="text1"/>
          <w:szCs w:val="24"/>
          <w:lang w:val="en-US"/>
        </w:rPr>
      </w:pPr>
      <w:bookmarkStart w:id="20" w:name="OLE_LINK28"/>
      <w:r>
        <w:rPr>
          <w:rFonts w:cs="Times New Roman"/>
          <w:b/>
          <w:bCs/>
          <w:color w:val="000000" w:themeColor="text1"/>
          <w:szCs w:val="24"/>
          <w:lang w:val="en-US"/>
        </w:rPr>
        <w:t>Communal Narcissism.</w:t>
      </w:r>
      <w:r>
        <w:rPr>
          <w:rFonts w:cs="Times New Roman"/>
          <w:color w:val="000000" w:themeColor="text1"/>
          <w:szCs w:val="24"/>
          <w:lang w:val="en-US"/>
        </w:rPr>
        <w:t xml:space="preserve"> Communal narcissism</w:t>
      </w:r>
      <w:bookmarkEnd w:id="20"/>
      <w:r>
        <w:rPr>
          <w:rFonts w:cs="Times New Roman"/>
          <w:color w:val="000000" w:themeColor="text1"/>
          <w:szCs w:val="24"/>
          <w:lang w:val="en-US"/>
        </w:rPr>
        <w:t xml:space="preserve"> was associated with activity across frequencies within alpha, beta, and gamma bands. The correlation between model-predicted </w:t>
      </w:r>
      <w:r>
        <w:rPr>
          <w:rFonts w:eastAsia="SimSun" w:cs="Times New Roman"/>
          <w:color w:val="000000" w:themeColor="text1"/>
          <w:szCs w:val="24"/>
          <w:lang w:val="en-US" w:eastAsia="zh-CN"/>
        </w:rPr>
        <w:t xml:space="preserve">and </w:t>
      </w:r>
      <w:r>
        <w:rPr>
          <w:rFonts w:cs="Times New Roman"/>
          <w:color w:val="000000" w:themeColor="text1"/>
          <w:szCs w:val="24"/>
          <w:lang w:val="en-US"/>
        </w:rPr>
        <w:t>communal narcissism scores</w:t>
      </w:r>
      <w:r>
        <w:rPr>
          <w:rFonts w:eastAsia="SimSun" w:cs="Times New Roman"/>
          <w:color w:val="000000" w:themeColor="text1"/>
          <w:szCs w:val="24"/>
          <w:lang w:val="en-US" w:eastAsia="zh-CN"/>
        </w:rPr>
        <w:t xml:space="preserve"> </w:t>
      </w:r>
      <w:r>
        <w:rPr>
          <w:rFonts w:cs="Times New Roman"/>
          <w:color w:val="000000" w:themeColor="text1"/>
          <w:szCs w:val="24"/>
          <w:lang w:val="en-US"/>
        </w:rPr>
        <w:t>exceeded chance levels at frequencies between 12-28 Hz, and 35-40 Hz in the combined condition (Figure 1B). Furthermore, in the eyes-closed condition, the model predicted communal narcissism scores above chance levels, at frequencies between 18-40 Hz (Figure 2B). In the eyes-open condition, the model predicted communal narcissism scores at above chance levels at frequencies between 8-10 Hz and 12-13 Hz (Figure 3B).</w:t>
      </w:r>
    </w:p>
    <w:p w14:paraId="5972DE7C" w14:textId="77777777" w:rsidR="00C33DE2" w:rsidRDefault="00DA1666">
      <w:pPr>
        <w:spacing w:after="0" w:line="480" w:lineRule="exact"/>
        <w:contextualSpacing/>
        <w:rPr>
          <w:rFonts w:cs="Times New Roman"/>
          <w:b/>
          <w:bCs/>
          <w:i/>
          <w:iCs/>
          <w:color w:val="000000" w:themeColor="text1"/>
          <w:szCs w:val="24"/>
          <w:lang w:val="en-US"/>
        </w:rPr>
      </w:pPr>
      <w:r>
        <w:rPr>
          <w:rFonts w:cs="Times New Roman"/>
          <w:b/>
          <w:bCs/>
          <w:i/>
          <w:iCs/>
          <w:color w:val="000000" w:themeColor="text1"/>
          <w:szCs w:val="24"/>
          <w:lang w:val="en-US"/>
        </w:rPr>
        <w:t>Admirative and Rivalrous Narcissism</w:t>
      </w:r>
    </w:p>
    <w:p w14:paraId="5972DE7D" w14:textId="77777777" w:rsidR="00C33DE2" w:rsidRDefault="00DA1666">
      <w:pPr>
        <w:spacing w:after="0" w:line="480" w:lineRule="exact"/>
        <w:ind w:firstLine="720"/>
        <w:contextualSpacing/>
        <w:rPr>
          <w:rFonts w:cs="Times New Roman"/>
          <w:color w:val="000000" w:themeColor="text1"/>
          <w:szCs w:val="24"/>
          <w:lang w:val="en-US"/>
        </w:rPr>
      </w:pPr>
      <w:bookmarkStart w:id="21" w:name="_Hlk162966415"/>
      <w:bookmarkEnd w:id="18"/>
      <w:bookmarkEnd w:id="19"/>
      <w:r>
        <w:rPr>
          <w:rFonts w:cs="Times New Roman"/>
          <w:b/>
          <w:bCs/>
          <w:color w:val="000000" w:themeColor="text1"/>
          <w:szCs w:val="24"/>
          <w:lang w:val="en-US"/>
        </w:rPr>
        <w:t>Admirative Narcissism.</w:t>
      </w:r>
      <w:r>
        <w:rPr>
          <w:rFonts w:cs="Times New Roman"/>
          <w:color w:val="000000" w:themeColor="text1"/>
          <w:szCs w:val="24"/>
          <w:lang w:val="en-US"/>
        </w:rPr>
        <w:t xml:space="preserve"> The correlation between model-predicted </w:t>
      </w:r>
      <w:r>
        <w:rPr>
          <w:rFonts w:eastAsia="SimSun" w:cs="Times New Roman"/>
          <w:color w:val="000000" w:themeColor="text1"/>
          <w:szCs w:val="24"/>
          <w:lang w:val="en-US" w:eastAsia="zh-CN"/>
        </w:rPr>
        <w:t xml:space="preserve">and actual </w:t>
      </w:r>
      <w:r>
        <w:rPr>
          <w:rFonts w:cs="Times New Roman"/>
          <w:color w:val="000000" w:themeColor="text1"/>
          <w:szCs w:val="24"/>
          <w:lang w:val="en-US"/>
        </w:rPr>
        <w:t xml:space="preserve">admirative narcissism </w:t>
      </w:r>
      <w:r>
        <w:rPr>
          <w:rFonts w:eastAsia="SimSun" w:cs="Times New Roman"/>
          <w:color w:val="000000" w:themeColor="text1"/>
          <w:szCs w:val="24"/>
          <w:lang w:val="en-US" w:eastAsia="zh-CN"/>
        </w:rPr>
        <w:t>was</w:t>
      </w:r>
      <w:r>
        <w:rPr>
          <w:rFonts w:cs="Times New Roman"/>
          <w:color w:val="000000" w:themeColor="text1"/>
          <w:szCs w:val="24"/>
          <w:lang w:val="en-US"/>
        </w:rPr>
        <w:t xml:space="preserve"> stable between 1-7 Hz, 8-12 Hz, and 18-23 Hz in the combined condition (Figure 1C). In the eyes-closed condition, the correlation between model-predicted </w:t>
      </w:r>
      <w:r>
        <w:rPr>
          <w:rFonts w:eastAsia="SimSun" w:cs="Times New Roman"/>
          <w:color w:val="000000" w:themeColor="text1"/>
          <w:szCs w:val="24"/>
          <w:lang w:val="en-US" w:eastAsia="zh-CN"/>
        </w:rPr>
        <w:t xml:space="preserve">and actual </w:t>
      </w:r>
      <w:r>
        <w:rPr>
          <w:rFonts w:cs="Times New Roman"/>
          <w:color w:val="000000" w:themeColor="text1"/>
          <w:szCs w:val="24"/>
          <w:lang w:val="en-US"/>
        </w:rPr>
        <w:t>admirative narcissism remained stable between 5 to 8 Hz (Figure 2C). In the eyes-open conditions, the correlation between model-predicted</w:t>
      </w:r>
      <w:r>
        <w:rPr>
          <w:rFonts w:eastAsia="SimSun" w:cs="Times New Roman"/>
          <w:color w:val="000000" w:themeColor="text1"/>
          <w:szCs w:val="24"/>
          <w:lang w:val="en-US" w:eastAsia="zh-CN"/>
        </w:rPr>
        <w:t xml:space="preserve"> and actual</w:t>
      </w:r>
      <w:r>
        <w:rPr>
          <w:rFonts w:cs="Times New Roman"/>
          <w:color w:val="000000" w:themeColor="text1"/>
          <w:szCs w:val="24"/>
          <w:lang w:val="en-US"/>
        </w:rPr>
        <w:t xml:space="preserve"> admirative narcissism remained stable between 12-14 Hz (Figure 3C). </w:t>
      </w:r>
    </w:p>
    <w:p w14:paraId="5972DE7E" w14:textId="77777777" w:rsidR="00C33DE2" w:rsidRDefault="00DA1666">
      <w:pPr>
        <w:spacing w:after="0" w:line="480" w:lineRule="exact"/>
        <w:ind w:firstLine="720"/>
        <w:contextualSpacing/>
        <w:rPr>
          <w:rFonts w:cs="Times New Roman"/>
          <w:color w:val="000000" w:themeColor="text1"/>
          <w:szCs w:val="24"/>
          <w:lang w:val="en-US"/>
        </w:rPr>
      </w:pPr>
      <w:bookmarkStart w:id="22" w:name="OLE_LINK23"/>
      <w:r>
        <w:rPr>
          <w:rFonts w:cs="Times New Roman"/>
          <w:b/>
          <w:bCs/>
          <w:color w:val="000000" w:themeColor="text1"/>
          <w:szCs w:val="24"/>
          <w:lang w:val="en-US"/>
        </w:rPr>
        <w:t>Rivalrous Narcissism.</w:t>
      </w:r>
      <w:bookmarkEnd w:id="22"/>
      <w:r>
        <w:rPr>
          <w:rFonts w:cs="Times New Roman"/>
          <w:color w:val="000000" w:themeColor="text1"/>
          <w:szCs w:val="24"/>
          <w:lang w:val="en-US"/>
        </w:rPr>
        <w:t xml:space="preserve"> The correlation between model-predicted </w:t>
      </w:r>
      <w:r>
        <w:rPr>
          <w:rFonts w:eastAsia="SimSun" w:cs="Times New Roman"/>
          <w:color w:val="000000" w:themeColor="text1"/>
          <w:szCs w:val="24"/>
          <w:lang w:val="en-US" w:eastAsia="zh-CN"/>
        </w:rPr>
        <w:t xml:space="preserve">and actual </w:t>
      </w:r>
      <w:r>
        <w:rPr>
          <w:rFonts w:cs="Times New Roman"/>
          <w:color w:val="000000" w:themeColor="text1"/>
          <w:szCs w:val="24"/>
          <w:lang w:val="en-US"/>
        </w:rPr>
        <w:t>rivalrous narcissism scores</w:t>
      </w:r>
      <w:r>
        <w:rPr>
          <w:rFonts w:eastAsia="SimSun" w:cs="Times New Roman"/>
          <w:color w:val="000000" w:themeColor="text1"/>
          <w:szCs w:val="24"/>
          <w:lang w:val="en-US" w:eastAsia="zh-CN"/>
        </w:rPr>
        <w:t xml:space="preserve"> </w:t>
      </w:r>
      <w:r>
        <w:rPr>
          <w:rFonts w:cs="Times New Roman"/>
          <w:color w:val="000000" w:themeColor="text1"/>
          <w:szCs w:val="24"/>
          <w:lang w:val="en-US"/>
        </w:rPr>
        <w:t xml:space="preserve">was not consistently predicted in the combined (Figure 1D) or eyes-closed conditions (Figure 2D). In the eyes-open conditions, oscillatory activity was associated with rivalrous narcissism between 2-8 Hz, 12-15 Hz, and 18-35 Hz (Figure 3D). </w:t>
      </w:r>
    </w:p>
    <w:p w14:paraId="5972DE7F" w14:textId="77777777" w:rsidR="00C33DE2" w:rsidRDefault="00DA1666">
      <w:pPr>
        <w:spacing w:after="0" w:line="480" w:lineRule="exact"/>
        <w:contextualSpacing/>
        <w:rPr>
          <w:rFonts w:cs="Times New Roman"/>
          <w:b/>
          <w:bCs/>
          <w:i/>
          <w:iCs/>
          <w:color w:val="000000" w:themeColor="text1"/>
          <w:szCs w:val="24"/>
          <w:lang w:val="en-US"/>
        </w:rPr>
      </w:pPr>
      <w:bookmarkStart w:id="23" w:name="OLE_LINK20"/>
      <w:bookmarkStart w:id="24" w:name="_Hlk162969762"/>
      <w:bookmarkEnd w:id="21"/>
      <w:r>
        <w:rPr>
          <w:rFonts w:cs="Times New Roman"/>
          <w:b/>
          <w:bCs/>
          <w:i/>
          <w:iCs/>
          <w:color w:val="000000" w:themeColor="text1"/>
          <w:szCs w:val="24"/>
          <w:lang w:val="en-US"/>
        </w:rPr>
        <w:t>Vulnerable Narcissism</w:t>
      </w:r>
    </w:p>
    <w:p w14:paraId="5972DE80" w14:textId="77777777" w:rsidR="00C33DE2" w:rsidRDefault="00DA1666">
      <w:pPr>
        <w:spacing w:after="0" w:line="480" w:lineRule="exact"/>
        <w:ind w:firstLine="720"/>
        <w:contextualSpacing/>
        <w:rPr>
          <w:rFonts w:cs="Times New Roman"/>
          <w:color w:val="000000" w:themeColor="text1"/>
          <w:szCs w:val="24"/>
          <w:lang w:val="en-US"/>
        </w:rPr>
      </w:pPr>
      <w:bookmarkStart w:id="25" w:name="_Hlk164251707"/>
      <w:bookmarkEnd w:id="23"/>
      <w:r>
        <w:rPr>
          <w:rFonts w:cs="Times New Roman"/>
          <w:color w:val="000000" w:themeColor="text1"/>
          <w:szCs w:val="24"/>
          <w:lang w:val="en-US"/>
        </w:rPr>
        <w:t xml:space="preserve">Vulnerable narcissism was associated with resting state oscillations. The correlation between model-predicted </w:t>
      </w:r>
      <w:bookmarkStart w:id="26" w:name="OLE_LINK25"/>
      <w:r>
        <w:rPr>
          <w:rFonts w:eastAsia="SimSun" w:cs="Times New Roman"/>
          <w:color w:val="000000" w:themeColor="text1"/>
          <w:szCs w:val="24"/>
          <w:lang w:val="en-US" w:eastAsia="zh-CN"/>
        </w:rPr>
        <w:t xml:space="preserve">and </w:t>
      </w:r>
      <w:r>
        <w:rPr>
          <w:rFonts w:cs="Times New Roman"/>
          <w:color w:val="000000" w:themeColor="text1"/>
          <w:szCs w:val="24"/>
          <w:lang w:val="en-US"/>
        </w:rPr>
        <w:t>vulnerable narcissism</w:t>
      </w:r>
      <w:bookmarkEnd w:id="26"/>
      <w:r>
        <w:rPr>
          <w:rFonts w:cs="Times New Roman"/>
          <w:color w:val="000000" w:themeColor="text1"/>
          <w:szCs w:val="24"/>
          <w:lang w:val="en-US"/>
        </w:rPr>
        <w:t xml:space="preserve"> scores was between 5-17 Hz and between 27-33 Hz in the combined condition (Figure 1E). In the eyes-closed condition, this frequency range was 10-16 Hz and 16-28 Hz (Figure 2E). </w:t>
      </w:r>
      <w:r>
        <w:rPr>
          <w:rFonts w:eastAsia="SimSun" w:cs="Times New Roman"/>
          <w:color w:val="000000" w:themeColor="text1"/>
          <w:szCs w:val="24"/>
          <w:lang w:val="en-US" w:eastAsia="zh-CN"/>
        </w:rPr>
        <w:t>V</w:t>
      </w:r>
      <w:r>
        <w:rPr>
          <w:rFonts w:cs="Times New Roman"/>
          <w:color w:val="000000" w:themeColor="text1"/>
          <w:szCs w:val="24"/>
          <w:lang w:val="en-US"/>
        </w:rPr>
        <w:t xml:space="preserve">ulnerable narcissism (Figure 3E) was also predicted by </w:t>
      </w:r>
      <w:r>
        <w:rPr>
          <w:rFonts w:eastAsia="SimSun" w:cs="Times New Roman"/>
          <w:color w:val="000000" w:themeColor="text1"/>
          <w:szCs w:val="24"/>
          <w:lang w:val="en-US" w:eastAsia="zh-CN"/>
        </w:rPr>
        <w:t>the model between</w:t>
      </w:r>
      <w:r>
        <w:rPr>
          <w:rFonts w:cs="Times New Roman"/>
          <w:color w:val="000000" w:themeColor="text1"/>
          <w:szCs w:val="24"/>
          <w:lang w:val="en-US"/>
        </w:rPr>
        <w:t xml:space="preserve"> 25-40 Hz in the eyes-open conditions.</w:t>
      </w:r>
    </w:p>
    <w:p w14:paraId="5972DE81" w14:textId="77777777" w:rsidR="00C33DE2" w:rsidRDefault="00DA1666">
      <w:pPr>
        <w:spacing w:after="0" w:line="480" w:lineRule="exact"/>
        <w:contextualSpacing/>
        <w:rPr>
          <w:rFonts w:cs="Times New Roman"/>
          <w:b/>
          <w:bCs/>
          <w:color w:val="000000" w:themeColor="text1"/>
          <w:szCs w:val="24"/>
          <w:lang w:val="en-US"/>
        </w:rPr>
      </w:pPr>
      <w:bookmarkStart w:id="27" w:name="OLE_LINK34"/>
      <w:bookmarkStart w:id="28" w:name="OLE_LINK38"/>
      <w:bookmarkEnd w:id="16"/>
      <w:bookmarkEnd w:id="17"/>
      <w:bookmarkEnd w:id="24"/>
      <w:bookmarkEnd w:id="25"/>
      <w:r>
        <w:rPr>
          <w:rFonts w:cs="Times New Roman"/>
          <w:b/>
          <w:bCs/>
          <w:color w:val="000000" w:themeColor="text1"/>
          <w:szCs w:val="24"/>
          <w:lang w:val="en-US"/>
        </w:rPr>
        <w:lastRenderedPageBreak/>
        <w:t xml:space="preserve">Post-Hoc Correlation </w:t>
      </w:r>
      <w:bookmarkEnd w:id="27"/>
      <w:bookmarkEnd w:id="28"/>
      <w:r>
        <w:rPr>
          <w:rFonts w:cs="Times New Roman"/>
          <w:b/>
          <w:bCs/>
          <w:color w:val="000000" w:themeColor="text1"/>
          <w:szCs w:val="24"/>
          <w:lang w:val="en-US"/>
        </w:rPr>
        <w:t>Analyses</w:t>
      </w:r>
    </w:p>
    <w:p w14:paraId="5972DE82" w14:textId="77777777" w:rsidR="00C33DE2" w:rsidRDefault="00DA1666">
      <w:pPr>
        <w:spacing w:after="0" w:line="480" w:lineRule="exact"/>
        <w:ind w:firstLine="720"/>
        <w:contextualSpacing/>
        <w:rPr>
          <w:rFonts w:cs="Times New Roman"/>
          <w:color w:val="000000" w:themeColor="text1"/>
          <w:szCs w:val="24"/>
          <w:lang w:val="en-US"/>
        </w:rPr>
      </w:pPr>
      <w:bookmarkStart w:id="29" w:name="OLE_LINK8"/>
      <w:r>
        <w:rPr>
          <w:rFonts w:cs="Times New Roman"/>
          <w:color w:val="000000" w:themeColor="text1"/>
          <w:szCs w:val="24"/>
          <w:lang w:val="en-US"/>
        </w:rPr>
        <w:t>This is the first investigation into the relationship between narcissism and resting-state oscillatory activity, with the models predicting scores on standardized narcissism scales at above chance levels across a range of frequency bands, and during eyes-open and eyes-closed conditions. We proceeded to examine the correlations between narcissism and power at individual channels and frequency bins. We present in Figures 4-6 Spearman correlation coefficients reporting the strength of the association between spectral power and narcissism across all 31 channels in the eyes-open, eyes-closed, and combined conditions. The plots depict the correlations for each frequency bin (square plots), and the average correlations across frequency bins where multivariate pattern analysis decoding was feasible (scalp maps).</w:t>
      </w:r>
    </w:p>
    <w:p w14:paraId="5972DE83"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 xml:space="preserve">Agentic narcissism was negatively correlated with oscillatory power in the combined conditions and in the eyes-open condition. For </w:t>
      </w:r>
      <w:bookmarkStart w:id="30" w:name="OLE_LINK29"/>
      <w:r>
        <w:rPr>
          <w:rFonts w:cs="Times New Roman"/>
          <w:color w:val="000000" w:themeColor="text1"/>
          <w:szCs w:val="24"/>
          <w:lang w:val="en-US"/>
        </w:rPr>
        <w:t>communal narcissism</w:t>
      </w:r>
      <w:bookmarkEnd w:id="30"/>
      <w:r>
        <w:rPr>
          <w:rFonts w:cs="Times New Roman"/>
          <w:color w:val="000000" w:themeColor="text1"/>
          <w:szCs w:val="24"/>
          <w:lang w:val="en-US"/>
        </w:rPr>
        <w:t xml:space="preserve">, the relationships were notably consistent across the three conditions. Specifically, power in the delta, theta, alpha, and beta bands were positively correlated with </w:t>
      </w:r>
      <w:bookmarkStart w:id="31" w:name="OLE_LINK30"/>
      <w:r>
        <w:rPr>
          <w:rFonts w:cs="Times New Roman"/>
          <w:color w:val="000000" w:themeColor="text1"/>
          <w:szCs w:val="24"/>
          <w:lang w:val="en-US"/>
        </w:rPr>
        <w:t>communal narcissism</w:t>
      </w:r>
      <w:bookmarkEnd w:id="31"/>
      <w:r>
        <w:rPr>
          <w:rFonts w:cs="Times New Roman"/>
          <w:color w:val="000000" w:themeColor="text1"/>
          <w:szCs w:val="24"/>
          <w:lang w:val="en-US"/>
        </w:rPr>
        <w:t xml:space="preserve"> scores in the combined and eyes-closed conditions. Activity in the theta and alpha band at parietal and frontal electrode sites correlated positively with communal narcissism scores in the eyes-open condition. Vulnerable narcissism was negatively correlated with EEG power (delta, theta, and alpha) over the temporal sites in the combined condition. We also observed this negative correlation in the eyes-open condition in the beta and gamma bands. However, we obtained no clear pattern under the eyes-closed condition. </w:t>
      </w:r>
    </w:p>
    <w:p w14:paraId="5972DE84" w14:textId="77777777" w:rsidR="00C33DE2" w:rsidRDefault="00DA1666">
      <w:pPr>
        <w:spacing w:after="0" w:line="480" w:lineRule="exact"/>
        <w:contextualSpacing/>
        <w:jc w:val="center"/>
        <w:rPr>
          <w:rFonts w:cs="Times New Roman"/>
          <w:b/>
          <w:bCs/>
          <w:color w:val="000000" w:themeColor="text1"/>
          <w:szCs w:val="24"/>
          <w:lang w:val="en-US"/>
        </w:rPr>
      </w:pPr>
      <w:r>
        <w:rPr>
          <w:rFonts w:cs="Times New Roman"/>
          <w:b/>
          <w:bCs/>
          <w:color w:val="000000" w:themeColor="text1"/>
          <w:szCs w:val="24"/>
          <w:lang w:val="en-US"/>
        </w:rPr>
        <w:t>Discussion</w:t>
      </w:r>
    </w:p>
    <w:p w14:paraId="5972DE85" w14:textId="77777777" w:rsidR="00C33DE2" w:rsidRDefault="00DA1666">
      <w:pPr>
        <w:spacing w:after="0" w:line="480" w:lineRule="exact"/>
        <w:ind w:firstLineChars="200" w:firstLine="480"/>
        <w:contextualSpacing/>
        <w:rPr>
          <w:rFonts w:cs="Times New Roman"/>
          <w:color w:val="000000" w:themeColor="text1"/>
          <w:szCs w:val="24"/>
          <w:lang w:val="en-US"/>
        </w:rPr>
      </w:pPr>
      <w:r>
        <w:rPr>
          <w:rFonts w:cs="Times New Roman"/>
          <w:color w:val="000000" w:themeColor="text1"/>
          <w:szCs w:val="24"/>
        </w:rPr>
        <w:t>A miniscule percentage of published articles address the neural basis of narcissism. We asked whether the multifacetedness of narcissism could be decoded from spontaneous neural oscillations. By applying a machine learning approach (multivariate pattern analysis) to resting state EEG data and a robust assessment of narcissism, we demonstrated that individual differences in narcissism can be predicted from spontaneous neural activity and that different forms of narcissism are predicted by distinct patterns of neural activity.</w:t>
      </w:r>
      <w:r>
        <w:rPr>
          <w:rFonts w:cs="Times New Roman"/>
          <w:color w:val="000000" w:themeColor="text1"/>
          <w:szCs w:val="24"/>
          <w:lang w:val="en-US"/>
        </w:rPr>
        <w:t xml:space="preserve"> Agentic narcissism was negatively correlated with power across fast and slow wave frequency bands. </w:t>
      </w:r>
      <w:r>
        <w:rPr>
          <w:rFonts w:cs="Times New Roman"/>
          <w:color w:val="000000" w:themeColor="text1"/>
          <w:szCs w:val="24"/>
          <w:lang w:val="en-US"/>
        </w:rPr>
        <w:lastRenderedPageBreak/>
        <w:t>Communal narcissism was positively correlated with power across all frequency bands in the eyes-open, eyes-close, and combined conditions. Admirative and rivalrous forms of narcissism showed divergent patterns of correlations with EEG power. Finally, vulnerable narcissism was negatively correlated with power across fast and slow wave frequency bands.</w:t>
      </w:r>
    </w:p>
    <w:p w14:paraId="5972DE86" w14:textId="77777777" w:rsidR="00C33DE2" w:rsidRDefault="00DA1666">
      <w:pPr>
        <w:spacing w:after="0" w:line="480" w:lineRule="exact"/>
        <w:contextualSpacing/>
        <w:jc w:val="both"/>
        <w:rPr>
          <w:rFonts w:cs="Times New Roman"/>
          <w:b/>
          <w:bCs/>
          <w:color w:val="000000" w:themeColor="text1"/>
          <w:szCs w:val="24"/>
          <w:lang w:val="en-US"/>
        </w:rPr>
      </w:pPr>
      <w:r>
        <w:rPr>
          <w:rFonts w:cs="Times New Roman"/>
          <w:b/>
          <w:bCs/>
          <w:color w:val="000000" w:themeColor="text1"/>
          <w:szCs w:val="24"/>
          <w:lang w:val="en-US"/>
        </w:rPr>
        <w:t>Theoretical Implications</w:t>
      </w:r>
    </w:p>
    <w:p w14:paraId="5972DE87" w14:textId="77777777" w:rsidR="00C33DE2" w:rsidRDefault="00DA1666">
      <w:pPr>
        <w:spacing w:after="0" w:line="480" w:lineRule="exact"/>
        <w:ind w:firstLine="720"/>
        <w:contextualSpacing/>
        <w:rPr>
          <w:rFonts w:cs="Times New Roman"/>
          <w:color w:val="000000" w:themeColor="text1"/>
          <w:szCs w:val="24"/>
          <w:lang w:val="en-US"/>
        </w:rPr>
      </w:pPr>
      <w:r>
        <w:rPr>
          <w:rFonts w:cs="Times New Roman"/>
          <w:color w:val="000000" w:themeColor="text1"/>
          <w:szCs w:val="24"/>
          <w:lang w:val="en-US"/>
        </w:rPr>
        <w:t xml:space="preserve">An outstanding question in the narcissism literature concerns the neural processes underlying narcissism (Sedikides, 2021). This literature has concentrated mainly on self-reports, but the neural underpinnings of narcissists’ thoughts, feelings, and behavior are largely unknown. This study complements prior work by revealing the neural correlates of self-reports. In doing so, the study provides evidence of neural correlates consistent with several prominent theoretical models of narcissism. We elaborate on these below. </w:t>
      </w:r>
    </w:p>
    <w:p w14:paraId="5972DE88" w14:textId="77777777" w:rsidR="00C33DE2" w:rsidRDefault="00DA1666">
      <w:pPr>
        <w:spacing w:after="0" w:line="480" w:lineRule="exact"/>
        <w:contextualSpacing/>
        <w:jc w:val="both"/>
        <w:rPr>
          <w:rFonts w:cs="Times New Roman"/>
          <w:b/>
          <w:bCs/>
          <w:i/>
          <w:iCs/>
          <w:color w:val="000000" w:themeColor="text1"/>
          <w:szCs w:val="24"/>
          <w:lang w:val="en-US"/>
        </w:rPr>
      </w:pPr>
      <w:r>
        <w:rPr>
          <w:rFonts w:cs="Times New Roman"/>
          <w:b/>
          <w:bCs/>
          <w:i/>
          <w:iCs/>
          <w:color w:val="000000" w:themeColor="text1"/>
          <w:szCs w:val="24"/>
          <w:lang w:val="en-US"/>
        </w:rPr>
        <w:t>Implications for the Agency-Communion Model of Narcissism</w:t>
      </w:r>
    </w:p>
    <w:p w14:paraId="5972DE8A" w14:textId="4124C749" w:rsidR="00C33DE2" w:rsidRDefault="00DA1666">
      <w:pPr>
        <w:spacing w:after="0" w:line="480" w:lineRule="exact"/>
        <w:contextualSpacing/>
        <w:rPr>
          <w:rFonts w:cs="Times New Roman"/>
          <w:color w:val="000000" w:themeColor="text1"/>
          <w:szCs w:val="24"/>
          <w:lang w:val="en-US"/>
        </w:rPr>
      </w:pPr>
      <w:r>
        <w:rPr>
          <w:rFonts w:cs="Times New Roman"/>
          <w:color w:val="000000" w:themeColor="text1"/>
          <w:szCs w:val="24"/>
          <w:lang w:val="en-US"/>
        </w:rPr>
        <w:tab/>
      </w:r>
      <w:r>
        <w:rPr>
          <w:rFonts w:cs="Times New Roman"/>
          <w:szCs w:val="24"/>
        </w:rPr>
        <w:t xml:space="preserve">The agency-communion model of narcissism distinguishes between individuals who </w:t>
      </w:r>
      <w:r w:rsidR="002744CA">
        <w:rPr>
          <w:rFonts w:cs="Times New Roman"/>
          <w:szCs w:val="24"/>
        </w:rPr>
        <w:t>fulfil</w:t>
      </w:r>
      <w:r>
        <w:rPr>
          <w:rFonts w:cs="Times New Roman"/>
          <w:szCs w:val="24"/>
        </w:rPr>
        <w:t xml:space="preserve"> self-motives such as grandiosity, esteem, entitlement, and power primarily in agentic domains (agentic narcissism) versus those who fulfil these motives in communal domains (communal narcissism). In the combined condition, agentic narcissism could not be reliably predicted, but communal narcissism could, and was associated with EEG power between </w:t>
      </w:r>
      <w:r>
        <w:rPr>
          <w:rFonts w:cs="Times New Roman"/>
          <w:color w:val="000000" w:themeColor="text1"/>
          <w:szCs w:val="24"/>
          <w:lang w:val="en-US"/>
        </w:rPr>
        <w:t xml:space="preserve">12-28 Hz, and between 35-40 Hz. Agency and communion were distinguished in the eyes-closed condition. </w:t>
      </w:r>
      <w:r>
        <w:rPr>
          <w:rFonts w:eastAsia="SimSun" w:cs="Times New Roman" w:hint="eastAsia"/>
          <w:color w:val="000000" w:themeColor="text1"/>
          <w:szCs w:val="24"/>
          <w:lang w:val="en-US" w:eastAsia="zh-CN"/>
        </w:rPr>
        <w:t>A</w:t>
      </w:r>
      <w:r>
        <w:rPr>
          <w:rFonts w:cs="Times New Roman"/>
          <w:color w:val="000000" w:themeColor="text1"/>
          <w:szCs w:val="24"/>
          <w:lang w:val="en-US"/>
        </w:rPr>
        <w:t xml:space="preserve">gentic narcissism was </w:t>
      </w:r>
      <w:r>
        <w:rPr>
          <w:rFonts w:cs="Times New Roman"/>
          <w:szCs w:val="24"/>
        </w:rPr>
        <w:t>negatively associated with EEG power between 14-17 Hz and communal narcissism was negatively associated with EEG Power between 18-40 Hz. Agentic and communal narcissism were also distinguished in the eyes-open condition. Agentic narcissism was positively associated with EEG power between 4-8 Hz, whereas communal narcissism was negatively associated with EEG power</w:t>
      </w:r>
      <w:r>
        <w:rPr>
          <w:rFonts w:cs="Times New Roman"/>
          <w:color w:val="000000" w:themeColor="text1"/>
          <w:szCs w:val="24"/>
          <w:lang w:val="en-US"/>
        </w:rPr>
        <w:t xml:space="preserve"> between 8-10 Hz and 12-13 Hz. </w:t>
      </w:r>
    </w:p>
    <w:p w14:paraId="5972DE8B" w14:textId="77777777" w:rsidR="00C33DE2" w:rsidRDefault="00DA1666">
      <w:pPr>
        <w:spacing w:after="0" w:line="480" w:lineRule="exact"/>
        <w:contextualSpacing/>
        <w:rPr>
          <w:rFonts w:cs="Times New Roman"/>
          <w:b/>
          <w:bCs/>
          <w:i/>
          <w:iCs/>
          <w:color w:val="000000" w:themeColor="text1"/>
          <w:szCs w:val="24"/>
          <w:lang w:val="en-US"/>
        </w:rPr>
      </w:pPr>
      <w:r>
        <w:rPr>
          <w:rFonts w:cs="Times New Roman"/>
          <w:color w:val="000000" w:themeColor="text1"/>
          <w:szCs w:val="24"/>
          <w:lang w:val="en-US"/>
        </w:rPr>
        <w:tab/>
        <w:t xml:space="preserve">Thus, in line with the agency-communion model, agentic and communal forms of grandiose narcissism manifest in distinct and non-overlapping patterns of spontaneous neural oscillations. </w:t>
      </w:r>
      <w:r>
        <w:rPr>
          <w:rFonts w:cs="Times New Roman"/>
          <w:color w:val="000000" w:themeColor="text1"/>
          <w:szCs w:val="24"/>
        </w:rPr>
        <w:t xml:space="preserve">These findings offer neuroscientific insights into the agency-communion model (Gebauer &amp; Sedikides, 2018), identifying distinct neural correlates that co-occur with </w:t>
      </w:r>
      <w:r>
        <w:rPr>
          <w:rFonts w:cs="Times New Roman"/>
          <w:color w:val="000000" w:themeColor="text1"/>
          <w:szCs w:val="24"/>
        </w:rPr>
        <w:lastRenderedPageBreak/>
        <w:t xml:space="preserve">divergent self-motives, though their functional significance remains to be determined. Agentic narcissism is linked to lower EEG power (14–17 Hz) in eyes-closed conditions and higher power (4–8 Hz) in eyes-open conditions. These oscillatory patterns may reflect individual differences in brain activity that are associated with agentic self-enhancement tendencies, such as the pursuit of validation through competence and achievement. </w:t>
      </w:r>
      <w:r>
        <w:rPr>
          <w:rFonts w:cs="Times New Roman"/>
          <w:color w:val="000000" w:themeColor="text1"/>
          <w:szCs w:val="24"/>
          <w:lang w:val="en-US"/>
        </w:rPr>
        <w:t xml:space="preserve">By contrast, communal narcissism </w:t>
      </w:r>
      <w:r>
        <w:rPr>
          <w:rFonts w:cs="Times New Roman"/>
          <w:color w:val="000000" w:themeColor="text1"/>
          <w:szCs w:val="24"/>
        </w:rPr>
        <w:t xml:space="preserve">is associated with reduced EEG power across broader frequency bands (18-40 Hz eyes-closed; 8-10 Hz, 12-13 Hz eyes-open) and this pattern may track </w:t>
      </w:r>
      <w:r>
        <w:rPr>
          <w:rFonts w:cs="Times New Roman"/>
          <w:color w:val="000000" w:themeColor="text1"/>
          <w:szCs w:val="24"/>
          <w:lang w:val="en-US"/>
        </w:rPr>
        <w:t xml:space="preserve">self-enhancement in communal narcissism, who derive self-esteem from perceived morality and social connectedness. Furthermore, these divergent oscillatory patterns should be considered in task-based paradigms that assess the electrophysiological investigations of the </w:t>
      </w:r>
      <w:r>
        <w:rPr>
          <w:rFonts w:cs="Times New Roman"/>
          <w:color w:val="000000" w:themeColor="text1"/>
          <w:szCs w:val="24"/>
        </w:rPr>
        <w:t xml:space="preserve">motivational processes that drive self-enhancement in agentic and communal narcissism. </w:t>
      </w:r>
    </w:p>
    <w:p w14:paraId="5972DE8C" w14:textId="77777777" w:rsidR="00C33DE2" w:rsidRDefault="00DA1666">
      <w:pPr>
        <w:spacing w:after="0" w:line="480" w:lineRule="exact"/>
        <w:contextualSpacing/>
        <w:jc w:val="both"/>
        <w:rPr>
          <w:rFonts w:cs="Times New Roman"/>
          <w:b/>
          <w:bCs/>
          <w:i/>
          <w:iCs/>
          <w:color w:val="000000" w:themeColor="text1"/>
          <w:szCs w:val="24"/>
          <w:lang w:val="en-US"/>
        </w:rPr>
      </w:pPr>
      <w:r>
        <w:rPr>
          <w:rFonts w:cs="Times New Roman"/>
          <w:b/>
          <w:bCs/>
          <w:i/>
          <w:iCs/>
          <w:color w:val="000000" w:themeColor="text1"/>
          <w:szCs w:val="24"/>
          <w:lang w:val="en-US"/>
        </w:rPr>
        <w:t>Implications for the NARC Model of Narcissism</w:t>
      </w:r>
    </w:p>
    <w:p w14:paraId="5972DE8D" w14:textId="1695DF5C" w:rsidR="00C33DE2" w:rsidRDefault="00DA1666">
      <w:pPr>
        <w:spacing w:after="0" w:line="480" w:lineRule="exact"/>
        <w:ind w:firstLine="720"/>
        <w:contextualSpacing/>
        <w:rPr>
          <w:rFonts w:cs="Times New Roman"/>
          <w:color w:val="000000" w:themeColor="text1"/>
          <w:szCs w:val="24"/>
          <w:lang w:val="en-US"/>
        </w:rPr>
      </w:pPr>
      <w:r>
        <w:rPr>
          <w:rFonts w:cs="Times New Roman"/>
          <w:szCs w:val="24"/>
        </w:rPr>
        <w:t xml:space="preserve">According to the NARC model of narcissism (Back et al., 2013; Back, 2018), grandiose narcissism can be decomposed into two distinct paths, rivalry and admiration. Individuals high in rivalrous narcissism pursue self-enhancement by devaluing others, whereas those high in admirative narcissism engage in overt self-promotion (Back et al., 2013). Admirative narcissism was positively correlated with EEG power between </w:t>
      </w:r>
      <w:r>
        <w:rPr>
          <w:rFonts w:cs="Times New Roman"/>
          <w:color w:val="000000" w:themeColor="text1"/>
          <w:szCs w:val="24"/>
          <w:lang w:val="en-US"/>
        </w:rPr>
        <w:t xml:space="preserve">1-7 Hz and negatively correlated with EEG power between 8-12 Hz, and 18-23 Hz in the combined condition. In the eyes-closed condition, admirative </w:t>
      </w:r>
      <w:r>
        <w:rPr>
          <w:rFonts w:cs="Times New Roman"/>
          <w:szCs w:val="24"/>
        </w:rPr>
        <w:t>narcissism was</w:t>
      </w:r>
      <w:r>
        <w:rPr>
          <w:rFonts w:cs="Times New Roman"/>
          <w:color w:val="000000" w:themeColor="text1"/>
          <w:szCs w:val="24"/>
          <w:lang w:val="en-US"/>
        </w:rPr>
        <w:t xml:space="preserve"> negatively correlated with EEG power between 5-8 Hz. In the eyes-open condition, admirative </w:t>
      </w:r>
      <w:r>
        <w:rPr>
          <w:rFonts w:cs="Times New Roman"/>
          <w:szCs w:val="24"/>
        </w:rPr>
        <w:t xml:space="preserve">narcissism was positively correlated with EEG power between </w:t>
      </w:r>
      <w:r>
        <w:rPr>
          <w:rFonts w:cs="Times New Roman"/>
          <w:color w:val="000000" w:themeColor="text1"/>
          <w:szCs w:val="24"/>
          <w:lang w:val="en-US"/>
        </w:rPr>
        <w:t xml:space="preserve">12-14 Hz. There was no reliable correlation between rivalrous narcissism and EEG power in the combined or eyes-closed conditions. In the eyes-open condition, rivalrous </w:t>
      </w:r>
      <w:r>
        <w:rPr>
          <w:rFonts w:cs="Times New Roman"/>
          <w:szCs w:val="24"/>
        </w:rPr>
        <w:t xml:space="preserve">narcissism was positively correlated with EEG power between </w:t>
      </w:r>
      <w:r>
        <w:rPr>
          <w:rFonts w:cs="Times New Roman"/>
          <w:color w:val="000000" w:themeColor="text1"/>
          <w:szCs w:val="24"/>
          <w:lang w:val="en-US"/>
        </w:rPr>
        <w:t>2-8 Hz, 12-15 Hz, and negatively correlated with EEG Power between 18-35 Hz.</w:t>
      </w:r>
    </w:p>
    <w:p w14:paraId="5972DE8E" w14:textId="77777777" w:rsidR="00C33DE2" w:rsidRDefault="00DA1666">
      <w:pPr>
        <w:spacing w:after="0" w:line="480" w:lineRule="exact"/>
        <w:ind w:firstLine="720"/>
        <w:contextualSpacing/>
        <w:rPr>
          <w:rFonts w:eastAsia="SimSun" w:cs="Times New Roman"/>
          <w:szCs w:val="24"/>
          <w:lang w:val="en-US" w:eastAsia="zh-CN"/>
        </w:rPr>
      </w:pPr>
      <w:r>
        <w:rPr>
          <w:rFonts w:cs="Times New Roman"/>
          <w:color w:val="000000" w:themeColor="text1"/>
          <w:szCs w:val="24"/>
          <w:lang w:val="en-US"/>
        </w:rPr>
        <w:t xml:space="preserve">In summary, admirative and rivalrous narcissism share a positive correlation with </w:t>
      </w:r>
      <w:r>
        <w:rPr>
          <w:rFonts w:cs="Times New Roman"/>
          <w:szCs w:val="24"/>
        </w:rPr>
        <w:t xml:space="preserve">EEG power between 12-14 Hz in the eyes-open condition. Yet they are also distinguishable – admirative narcissism by its correlations with EEG power in the </w:t>
      </w:r>
      <w:r>
        <w:rPr>
          <w:rFonts w:cs="Times New Roman"/>
          <w:color w:val="000000" w:themeColor="text1"/>
          <w:szCs w:val="24"/>
          <w:lang w:val="en-US"/>
        </w:rPr>
        <w:t xml:space="preserve">combined and eyes-closed conditions and rivalrous </w:t>
      </w:r>
      <w:r>
        <w:rPr>
          <w:rFonts w:cs="Times New Roman"/>
          <w:szCs w:val="24"/>
        </w:rPr>
        <w:t xml:space="preserve">narcissism with its negative correlation with EEG power </w:t>
      </w:r>
      <w:r>
        <w:rPr>
          <w:rFonts w:cs="Times New Roman"/>
          <w:color w:val="000000" w:themeColor="text1"/>
          <w:szCs w:val="24"/>
          <w:lang w:val="en-US"/>
        </w:rPr>
        <w:t xml:space="preserve">between </w:t>
      </w:r>
      <w:r>
        <w:rPr>
          <w:rFonts w:cs="Times New Roman"/>
          <w:color w:val="000000" w:themeColor="text1"/>
          <w:szCs w:val="24"/>
          <w:lang w:val="en-US"/>
        </w:rPr>
        <w:lastRenderedPageBreak/>
        <w:t xml:space="preserve">18-35 Hz. </w:t>
      </w:r>
      <w:r>
        <w:rPr>
          <w:rFonts w:cs="Times New Roman"/>
          <w:color w:val="000000" w:themeColor="text1"/>
          <w:szCs w:val="24"/>
        </w:rPr>
        <w:t xml:space="preserve">The unity and diversity in these correlations with EEG power provide preliminary neurophysiological correlates that may support NARC models distinguishing admiration from rivalry. </w:t>
      </w:r>
      <w:r>
        <w:rPr>
          <w:rFonts w:cs="Times New Roman"/>
          <w:szCs w:val="24"/>
        </w:rPr>
        <w:t xml:space="preserve">Follow-up research should continue to examine the patterns of neural oscillations that distinguish admiration from rivalry and their implications for narcissistic status pursuit (Grapsas et al., 2020; </w:t>
      </w:r>
      <w:hyperlink r:id="rId11" w:history="1">
        <w:r>
          <w:rPr>
            <w:rStyle w:val="Hyperlink"/>
            <w:rFonts w:cs="Times New Roman"/>
            <w:color w:val="auto"/>
            <w:szCs w:val="24"/>
            <w:u w:val="none"/>
          </w:rPr>
          <w:t>Zeigler-Hill</w:t>
        </w:r>
      </w:hyperlink>
      <w:r>
        <w:rPr>
          <w:rFonts w:cs="Times New Roman"/>
          <w:szCs w:val="24"/>
        </w:rPr>
        <w:t xml:space="preserve"> et al., 2019).</w:t>
      </w:r>
      <w:r>
        <w:rPr>
          <w:rFonts w:eastAsia="SimSun" w:cs="Times New Roman" w:hint="eastAsia"/>
          <w:szCs w:val="24"/>
          <w:lang w:val="en-US" w:eastAsia="zh-CN"/>
        </w:rPr>
        <w:t xml:space="preserve"> </w:t>
      </w:r>
    </w:p>
    <w:p w14:paraId="5972DE8F" w14:textId="290D1062" w:rsidR="00C33DE2" w:rsidRDefault="00DA1666">
      <w:pPr>
        <w:spacing w:after="0" w:line="480" w:lineRule="exact"/>
        <w:contextualSpacing/>
        <w:rPr>
          <w:rFonts w:eastAsia="SimSun" w:cs="Times New Roman"/>
          <w:szCs w:val="24"/>
          <w:lang w:val="en-US" w:eastAsia="zh-CN"/>
        </w:rPr>
      </w:pPr>
      <w:r>
        <w:rPr>
          <w:rFonts w:eastAsia="SimSun" w:cs="Times New Roman"/>
          <w:szCs w:val="24"/>
          <w:lang w:val="en-US" w:eastAsia="zh-CN"/>
        </w:rPr>
        <w:tab/>
        <w:t>Building on the NARC model, researchers have proposed a self-regulatory framework of narcissistic status pursuit (Grapsas et al., 2020). This framework describes four stages: situation selection, vigilance, appraisal, and response execution. It suggests that individuals higher in admiration or rivalry engage distinct self-regulatory strategies across these stages. The current findings highlight distinct neural correlates of admiration and rivalry that could be explored further in task-based research on social evaluation and decision-making. EEG offer</w:t>
      </w:r>
      <w:r w:rsidR="0065173B">
        <w:rPr>
          <w:rFonts w:eastAsia="SimSun" w:cs="Times New Roman"/>
          <w:szCs w:val="24"/>
          <w:lang w:val="en-US" w:eastAsia="zh-CN"/>
        </w:rPr>
        <w:t>s</w:t>
      </w:r>
      <w:r>
        <w:rPr>
          <w:rFonts w:eastAsia="SimSun" w:cs="Times New Roman"/>
          <w:szCs w:val="24"/>
          <w:lang w:val="en-US" w:eastAsia="zh-CN"/>
        </w:rPr>
        <w:t xml:space="preserve"> a useful tool for capturing rapid neural responses to status-related cues and for identifying candidate neural markers of self-regulatory tendencies.</w:t>
      </w:r>
    </w:p>
    <w:p w14:paraId="5972DE90" w14:textId="77777777" w:rsidR="00C33DE2" w:rsidRDefault="00DA1666">
      <w:pPr>
        <w:spacing w:after="0" w:line="480" w:lineRule="exact"/>
        <w:contextualSpacing/>
        <w:rPr>
          <w:rFonts w:eastAsia="SimSun" w:cs="Times New Roman"/>
          <w:szCs w:val="24"/>
          <w:lang w:val="en-US" w:eastAsia="zh-CN"/>
        </w:rPr>
      </w:pPr>
      <w:r>
        <w:rPr>
          <w:rFonts w:eastAsia="SimSun" w:cs="Times New Roman"/>
          <w:szCs w:val="24"/>
          <w:lang w:val="en-US" w:eastAsia="zh-CN"/>
        </w:rPr>
        <w:tab/>
        <w:t xml:space="preserve">This study provides preliminary evidence linking spontaneous brain activity to individual differences in narcissism and illustrates a methodological approach for investigating how narcissism may relate to different aspects of self-regulation. </w:t>
      </w:r>
      <w:r>
        <w:rPr>
          <w:rFonts w:eastAsia="SimSun" w:cs="Times New Roman"/>
          <w:szCs w:val="24"/>
          <w:lang w:eastAsia="zh-CN"/>
        </w:rPr>
        <w:t>These findings lay the groundwork for future studies that aim to explore the psychological and functional relevance of these neural correlates in the context of status-driven behavior.</w:t>
      </w:r>
    </w:p>
    <w:p w14:paraId="5972DE91" w14:textId="77777777" w:rsidR="00C33DE2" w:rsidRDefault="00DA1666">
      <w:pPr>
        <w:spacing w:after="0" w:line="480" w:lineRule="exact"/>
        <w:contextualSpacing/>
        <w:rPr>
          <w:rFonts w:cs="Times New Roman"/>
          <w:b/>
          <w:bCs/>
          <w:i/>
          <w:iCs/>
          <w:szCs w:val="24"/>
        </w:rPr>
      </w:pPr>
      <w:r>
        <w:rPr>
          <w:rFonts w:cs="Times New Roman"/>
          <w:b/>
          <w:bCs/>
          <w:i/>
          <w:iCs/>
          <w:szCs w:val="24"/>
        </w:rPr>
        <w:t>Implications for the Mask Model of Narcissism</w:t>
      </w:r>
    </w:p>
    <w:p w14:paraId="5972DE92" w14:textId="6A22CF68" w:rsidR="00C33DE2" w:rsidRDefault="00DA1666">
      <w:pPr>
        <w:spacing w:after="0" w:line="480" w:lineRule="exact"/>
        <w:contextualSpacing/>
        <w:rPr>
          <w:rFonts w:eastAsia="SimSun"/>
          <w:lang w:val="en-US" w:eastAsia="zh-CN"/>
        </w:rPr>
      </w:pPr>
      <w:r>
        <w:rPr>
          <w:rFonts w:cs="Times New Roman"/>
          <w:szCs w:val="24"/>
        </w:rPr>
        <w:tab/>
        <w:t xml:space="preserve">According to the </w:t>
      </w:r>
      <w:r>
        <w:t xml:space="preserve">mask model of narcissism (Kuchynka &amp; Bosson, 2018), narcissistic self-enhancement is a façade protecting a fragile inner core (Kernis, 2003; Westen, 1990). Support for a stable trait-like fragile inner core to narcissism has been limited (Bosson et al., 2008; Mota et al., 2019). In the combined condition, vulnerable narcissism was distinguishable from all other forms of narcissism in 27-33 Hz activity. In the eyes-closed condition, vulnerable narcissism was distinguishable in 10-16 Hz activity. Finally, in the eyes-closed condition vulnerable narcissism was distinguishable in 35-40 Hz activity. Thus, we show preliminary evidence that spontaneous neural oscillations are correlated with vulnerable narcissism in ways that may align with the fragile inner core proposed by the </w:t>
      </w:r>
      <w:r>
        <w:lastRenderedPageBreak/>
        <w:t xml:space="preserve">mask model. If these patterns of spontaneous neural oscillations do represent the fragile inner core of narcissism, then they should be modulated by negative and self-relevant primes (Hardaker et al., 2021; Horvath &amp; Morf, 2009). Follow-up studies will do well to test this possibility. </w:t>
      </w:r>
      <w:bookmarkStart w:id="32" w:name="_Hlk193703893"/>
      <w:r>
        <w:rPr>
          <w:rFonts w:eastAsia="SimSun"/>
          <w:lang w:val="en-US" w:eastAsia="zh-CN"/>
        </w:rPr>
        <w:t xml:space="preserve">Our findings provide neuroscientific evidence supporting the </w:t>
      </w:r>
      <w:r>
        <w:rPr>
          <w:rFonts w:cs="Times New Roman"/>
          <w:color w:val="000000" w:themeColor="text1"/>
        </w:rPr>
        <w:t>two-factor structure of narcissism model</w:t>
      </w:r>
      <w:r>
        <w:rPr>
          <w:rFonts w:eastAsia="SimSun"/>
          <w:lang w:val="en-US" w:eastAsia="zh-CN"/>
        </w:rPr>
        <w:t xml:space="preserve"> (Miller et al., 2021), thereby bolstering the distinction between grandiose and vulnerable narcissism as foundational forms</w:t>
      </w:r>
      <w:bookmarkEnd w:id="32"/>
      <w:r>
        <w:rPr>
          <w:rFonts w:eastAsia="SimSun"/>
          <w:lang w:val="en-US" w:eastAsia="zh-CN"/>
        </w:rPr>
        <w:t xml:space="preserve">. </w:t>
      </w:r>
      <w:r>
        <w:rPr>
          <w:rFonts w:eastAsia="SimSun"/>
          <w:lang w:eastAsia="zh-CN"/>
        </w:rPr>
        <w:t>Consequently, our findings may stir research into more refined aspects of the proposed structure, including agentic extraversion, antagonism, and narcissistic neuroticism, thereby contributing to a more comprehensive mapping of the neural correlates associated with narcissism.</w:t>
      </w:r>
      <w:r>
        <w:rPr>
          <w:rFonts w:eastAsia="SimSun"/>
          <w:lang w:val="en-US" w:eastAsia="zh-CN"/>
        </w:rPr>
        <w:t xml:space="preserve"> Additionally, grandiosity and vulnerability are considered phenotypic markers of pathological narcissism </w:t>
      </w:r>
      <w:r>
        <w:rPr>
          <w:rFonts w:eastAsia="SimSun" w:hint="eastAsia"/>
          <w:lang w:val="en-US" w:eastAsia="zh-CN"/>
        </w:rPr>
        <w:t xml:space="preserve">in clinical contexts </w:t>
      </w:r>
      <w:r>
        <w:rPr>
          <w:rFonts w:eastAsia="SimSun"/>
          <w:lang w:val="en-US" w:eastAsia="zh-CN"/>
        </w:rPr>
        <w:t>(Pincus &amp; Lukowitsky, 2010). Hence, our research may offer neuroscientific support for the classification of distinct narcissistic forms in clinical diagnosis and offer a scientific basis for the development of targeted interventions and therapeutic strategies for narcissism-related conditions.</w:t>
      </w:r>
    </w:p>
    <w:p w14:paraId="5972DE93" w14:textId="77777777" w:rsidR="00C33DE2" w:rsidRDefault="00DA1666">
      <w:pPr>
        <w:spacing w:after="0" w:line="480" w:lineRule="exact"/>
        <w:contextualSpacing/>
        <w:rPr>
          <w:lang w:val="en-US" w:eastAsia="zh-CN"/>
        </w:rPr>
      </w:pPr>
      <w:r>
        <w:rPr>
          <w:rFonts w:eastAsia="SimSun"/>
          <w:b/>
          <w:bCs/>
          <w:i/>
          <w:iCs/>
          <w:lang w:val="en-US" w:eastAsia="zh-CN"/>
        </w:rPr>
        <w:t>Limitations</w:t>
      </w:r>
    </w:p>
    <w:p w14:paraId="5972DE94" w14:textId="77777777" w:rsidR="00C33DE2" w:rsidRDefault="00DA1666">
      <w:pPr>
        <w:spacing w:after="0" w:line="480" w:lineRule="exact"/>
        <w:ind w:firstLine="720"/>
        <w:contextualSpacing/>
        <w:rPr>
          <w:rFonts w:cs="Times New Roman"/>
          <w:color w:val="000000" w:themeColor="text1"/>
        </w:rPr>
      </w:pPr>
      <w:r>
        <w:rPr>
          <w:lang w:val="en-US" w:eastAsia="zh-CN"/>
        </w:rPr>
        <w:t>As the current research is an exploratory investigation, several points should be considered for future studies.</w:t>
      </w:r>
      <w:r>
        <w:rPr>
          <w:rFonts w:hint="eastAsia"/>
          <w:lang w:val="en-US" w:eastAsia="zh-CN"/>
        </w:rPr>
        <w:t xml:space="preserve"> </w:t>
      </w:r>
      <w:r>
        <w:rPr>
          <w:rFonts w:cs="Times New Roman"/>
          <w:color w:val="000000" w:themeColor="text1"/>
        </w:rPr>
        <w:t>First, brain activity involves interactions across multiple frequency bands and regions, rather than functioning in isolation (Canolty &amp; Knight, 2010). Analyzing these elements separately may overlook critical interdependencies, thereby limiting understanding of brain function. Therefore, given that our data are not linked to specific cognitive processes, future research should incorporate task-related paradigms and place greater emphasis on interactions between different frequencies and brain regions to achieve a more comprehensive understanding of the cognitive processes—such as reward, learning, and decision-making—associated with different forms of narcissism.</w:t>
      </w:r>
    </w:p>
    <w:p w14:paraId="5972DE95" w14:textId="77777777" w:rsidR="00C33DE2" w:rsidRDefault="00DA1666">
      <w:pPr>
        <w:spacing w:after="0" w:line="480" w:lineRule="exact"/>
        <w:ind w:firstLine="720"/>
        <w:contextualSpacing/>
        <w:rPr>
          <w:lang w:val="en-US" w:eastAsia="zh-CN"/>
        </w:rPr>
      </w:pPr>
      <w:r>
        <w:rPr>
          <w:lang w:val="en-US" w:eastAsia="zh-CN"/>
        </w:rPr>
        <w:t xml:space="preserve">Second, we used a linear kernel for MVPA to simplify the model and reduce the risk of overfitting, particularly given the small sample size (Misaki et al., 2010). However, this choice may have constrained the model's ability to capture nuanced neural patterns and does not fully mitigate the issue of a limited sample size. Future studies could benefit from </w:t>
      </w:r>
      <w:r>
        <w:rPr>
          <w:lang w:val="en-US" w:eastAsia="zh-CN"/>
        </w:rPr>
        <w:lastRenderedPageBreak/>
        <w:t>employing non-linear kernels with larger sample sizes, as these approaches are better suited for capturing the complex patterns necessary to accurately predict multifaceted constructs such as narcissism.</w:t>
      </w:r>
      <w:r>
        <w:rPr>
          <w:rFonts w:hint="eastAsia"/>
          <w:lang w:val="en-US" w:eastAsia="zh-CN"/>
        </w:rPr>
        <w:t xml:space="preserve"> </w:t>
      </w:r>
      <w:r>
        <w:rPr>
          <w:rFonts w:cs="Times New Roman"/>
          <w:color w:val="000000" w:themeColor="text1"/>
        </w:rPr>
        <w:t xml:space="preserve">Third, the reliability of the Hypersensitive Narcissism Scale was 0.68, which falls slightly below the commonly accepted threshold of 0.70 (Taber, 2018), though a reliability coefficient of 0.68 is considered acceptable in certain contexts (Van Griethuijsen et al., 2015). The lower reliability may be due to differences in gender composition. In our study, the sample comprised women and men. In the original study (Hendin &amp; Cheek, 1997), the three samples consisted of either women or men. Given that gender differences in narcissism have been frequently noted in the literature (Grijalva et al., 2015; Weidmann et al., 2023), this sampling discrepancy may have influenced the scale’s reliability. Moreover, even in the original study, one reliability coefficient did not meet the 0.70 threshold (α = .62, Sample 3). </w:t>
      </w:r>
      <w:r>
        <w:rPr>
          <w:lang w:val="en-US" w:eastAsia="zh-CN"/>
        </w:rPr>
        <w:t>Additionally, vulnerable narcissism is difficult to distinguish from psychopathology and neuroticism</w:t>
      </w:r>
      <w:r>
        <w:rPr>
          <w:i/>
          <w:iCs/>
          <w:lang w:val="en-US" w:eastAsia="zh-CN"/>
        </w:rPr>
        <w:t xml:space="preserve">, </w:t>
      </w:r>
      <w:r>
        <w:rPr>
          <w:rFonts w:cs="Times New Roman"/>
          <w:color w:val="000000" w:themeColor="text1"/>
        </w:rPr>
        <w:t>as it is largely account for by neuroticism, low agreeableness, and psychopathology (Miller et al., 2018). This highlights the potential utility of MVPA as a promising methodological approach for differentiating narcissism from related constructs, such as neuroticism and psychopathological symptoms (e.g., depression, anxiety). Furthermore, MVPA may offer useful applications in the clinical classification of personality disorders.</w:t>
      </w:r>
    </w:p>
    <w:p w14:paraId="5972DE96" w14:textId="77777777" w:rsidR="00C33DE2" w:rsidRDefault="00DA1666">
      <w:pPr>
        <w:spacing w:after="0" w:line="480" w:lineRule="exact"/>
        <w:contextualSpacing/>
        <w:jc w:val="both"/>
        <w:rPr>
          <w:rFonts w:cs="Times New Roman"/>
          <w:b/>
          <w:bCs/>
          <w:szCs w:val="24"/>
        </w:rPr>
      </w:pPr>
      <w:r>
        <w:rPr>
          <w:rFonts w:cs="Times New Roman"/>
          <w:b/>
          <w:bCs/>
          <w:szCs w:val="24"/>
        </w:rPr>
        <w:t>Future Directions</w:t>
      </w:r>
    </w:p>
    <w:p w14:paraId="5972DE97" w14:textId="77777777" w:rsidR="00C33DE2" w:rsidRDefault="00DA1666">
      <w:pPr>
        <w:spacing w:after="0" w:line="480" w:lineRule="exact"/>
        <w:ind w:firstLine="720"/>
        <w:contextualSpacing/>
        <w:rPr>
          <w:rFonts w:cs="Times New Roman"/>
          <w:szCs w:val="24"/>
        </w:rPr>
      </w:pPr>
      <w:r>
        <w:rPr>
          <w:rFonts w:cs="Times New Roman"/>
          <w:szCs w:val="24"/>
        </w:rPr>
        <w:t xml:space="preserve">We are reluctant to attribute a specific psychological interpretation to these findings for three reasons. First, we see this research as an initial step in identifying the patterns of neural activity associated with the polyhedric complexity of narcissism. Future work aimed at confirmatory analyses can link specific patterns of activity to other psychological processes. Second, due to the multiply determined nature of spontaneous neural activity, attributing individual variations in one (or more) portions of the power spectral to a specific unmeasured psychological state is risky, because it relies on reverse inference. For example, although variation in power within the canonical beta band (13-30 Hz) is often linked to motor control (Meyniel &amp; Pessiglione, 2014; Sugata et al., 2020) and vigilance (Perez-Edgar et al., 2013; </w:t>
      </w:r>
      <w:r>
        <w:rPr>
          <w:rFonts w:cs="Times New Roman"/>
          <w:szCs w:val="24"/>
        </w:rPr>
        <w:lastRenderedPageBreak/>
        <w:t xml:space="preserve">Schutter et al., 2001), it would be inappropriate to conclude that, because we were able to decode narcissism based on activity within this band, narcissism has a basis in motor control and vigilance. Such a conclusion would be strengthened if well-controlled experiments showed that motor control or vigilance manipulations enhanced the decoding of narcissism within the canonical beta band. Well-controlled experiments are needed to uncover the psychological processes underlying the diverse relationships observed between </w:t>
      </w:r>
      <w:r>
        <w:rPr>
          <w:rFonts w:cs="Times New Roman"/>
          <w:color w:val="000000" w:themeColor="text1"/>
          <w:szCs w:val="24"/>
          <w:lang w:val="en-US"/>
        </w:rPr>
        <w:t xml:space="preserve">spontaneous neural oscillations and </w:t>
      </w:r>
      <w:r>
        <w:rPr>
          <w:rFonts w:cs="Times New Roman"/>
          <w:szCs w:val="24"/>
        </w:rPr>
        <w:t xml:space="preserve">narcissism. Third, we avoided attributing the patterns observed to specific canonical bands. Rather, we considered the power spectra due to known individual differences in the dominant frequencies within canonical bands, and recent findings indicate that slow frequency power (e.g., 1-7 Hz) is likely a mixture of a true oscillatory signal and an underlying aperiodic signal (Cesnaite et al., 2023; Donoghue et al., 2020a, 2020b, 2022; Finley et al., 2022, 2024; McKeown et al., 2024). Follow-up work could examine the relative contributions of true oscillatory signals and the aperiodic signal to the decoding of narcissism in </w:t>
      </w:r>
      <w:r>
        <w:rPr>
          <w:rFonts w:cs="Times New Roman"/>
          <w:color w:val="000000" w:themeColor="text1"/>
          <w:szCs w:val="24"/>
          <w:lang w:val="en-US"/>
        </w:rPr>
        <w:t xml:space="preserve">spontaneous neural oscillations. </w:t>
      </w:r>
    </w:p>
    <w:p w14:paraId="5972DE98" w14:textId="77777777" w:rsidR="00C33DE2" w:rsidRDefault="00DA1666">
      <w:pPr>
        <w:spacing w:after="0" w:line="480" w:lineRule="exact"/>
        <w:ind w:firstLine="720"/>
        <w:contextualSpacing/>
        <w:rPr>
          <w:rFonts w:cs="Times New Roman"/>
          <w:szCs w:val="24"/>
        </w:rPr>
      </w:pPr>
      <w:r>
        <w:rPr>
          <w:rFonts w:cs="Times New Roman"/>
          <w:color w:val="000000" w:themeColor="text1"/>
          <w:szCs w:val="24"/>
          <w:lang w:val="en-US"/>
        </w:rPr>
        <w:t xml:space="preserve">We discovered that narcissism can be decoded in spontaneous neural oscillations. But what utility do these oscillatory patterns have for predicting narcissists’ behavior in the laboratory and in daily life? Our findings may lay the foundation for investigations linking multivariate patterns of neural oscillations to the intrapersonal (e.g., feelings of superiority, internalizing positive feedback, derogating the source of negative feedback) and interpersonal (e.g., looking down on others, seeking acclaim from others) strategies that narcissists’ use to regulate their self-esteem (Morf &amp; Rhodewalt, 2001; Sedikides et al., 2004). The associations between these oscillatory patterns and self-esteem regulation may help clarify the adversarial nature of narcissists’ interpersonal relationships as colleagues, friends, partners, and leaders. </w:t>
      </w:r>
    </w:p>
    <w:p w14:paraId="5972DE99" w14:textId="04E95F59" w:rsidR="00C33DE2" w:rsidRDefault="00DA1666">
      <w:pPr>
        <w:spacing w:after="0" w:line="480" w:lineRule="exact"/>
        <w:ind w:firstLine="360"/>
        <w:contextualSpacing/>
        <w:rPr>
          <w:rFonts w:eastAsia="SimSun" w:cs="Times New Roman"/>
          <w:szCs w:val="24"/>
          <w:lang w:val="en-US" w:eastAsia="zh-CN"/>
        </w:rPr>
      </w:pPr>
      <w:r>
        <w:rPr>
          <w:rFonts w:cs="Times New Roman"/>
          <w:szCs w:val="24"/>
        </w:rPr>
        <w:t>Future work should continue to use multivariate pattern analysis to decode personality traits in spontaneous neural oscillations. The current investigation is only the second to successfully do so. The first investigation decoded Big Five traits (Jach et al., 2020</w:t>
      </w:r>
      <w:r w:rsidR="00BB2B40">
        <w:rPr>
          <w:rFonts w:cs="Times New Roman"/>
          <w:szCs w:val="24"/>
        </w:rPr>
        <w:t>) and</w:t>
      </w:r>
      <w:r>
        <w:rPr>
          <w:rFonts w:cs="Times New Roman"/>
          <w:szCs w:val="24"/>
        </w:rPr>
        <w:t xml:space="preserve"> observed that agreeableness could be decoded from EEG power ranging from 8-19 Hz and neuroticism from 3-6 Hz. Personality traits reflect relatively stable patterns of the ways </w:t>
      </w:r>
      <w:r>
        <w:rPr>
          <w:rFonts w:cs="Times New Roman"/>
          <w:szCs w:val="24"/>
        </w:rPr>
        <w:lastRenderedPageBreak/>
        <w:t xml:space="preserve">people think, feel, and behave. On the dark side of human personality, narcissism along with psychopathy, Machiavellianism, and sadism form the Dark Tetrad (Paulhus &amp; Williams, 2002; Buckels et al., 2013). A more recently theorized light triad (Kaufman et al., 2019) is composed of Kantianism (treating people as ends unto themselves), Humanism (valuing the dignity and worth of each individual), and Faith in Humanity (believing in the fundamental goodness of humans) which is conceptually distinguishable from the Dark Tetrad (Lukić &amp; Živanović, 2021). Our findings may represent a starting point for research mapping the full constellation of dark and light personality traits onto the brain with multivariate patterns analysis. Such an endeavor may help researchers, organizations, and governments predict the anti-social consequences of malevolent traits and the pro-social consequences of benevolent ones (Moor &amp; Anderson, 2019; Sijtsema et al., 2019; Ucar et al., 2019). </w:t>
      </w:r>
    </w:p>
    <w:p w14:paraId="5972DE9A"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t>Conclusion</w:t>
      </w:r>
    </w:p>
    <w:p w14:paraId="5972DE9B" w14:textId="6CD7BECD" w:rsidR="00C33DE2" w:rsidRDefault="00DA1666">
      <w:pPr>
        <w:spacing w:after="0" w:line="480" w:lineRule="exact"/>
        <w:ind w:firstLine="360"/>
        <w:contextualSpacing/>
        <w:rPr>
          <w:rFonts w:cs="Times New Roman"/>
          <w:color w:val="000000" w:themeColor="text1"/>
          <w:szCs w:val="24"/>
          <w:lang w:val="en-US"/>
        </w:rPr>
        <w:sectPr w:rsidR="00C33DE2">
          <w:type w:val="continuous"/>
          <w:pgSz w:w="11906" w:h="16838"/>
          <w:pgMar w:top="1440" w:right="1440" w:bottom="1440" w:left="1440" w:header="851" w:footer="992" w:gutter="0"/>
          <w:lnNumType w:countBy="1"/>
          <w:cols w:space="425"/>
          <w:docGrid w:type="lines" w:linePitch="326"/>
        </w:sectPr>
      </w:pPr>
      <w:r>
        <w:rPr>
          <w:rFonts w:cs="Times New Roman"/>
          <w:color w:val="000000" w:themeColor="text1"/>
          <w:szCs w:val="24"/>
        </w:rPr>
        <w:t xml:space="preserve">We demonstrated that individual differences in narcissism can be predicted from spontaneous neural activity and that different forms of narcissism are predicted by distinct patterns of neural activity. The findings may stimulate renewed interest in identifying neural correlates of narcissism and provide a foundation for future studies on the </w:t>
      </w:r>
      <w:r w:rsidR="00BB2B40">
        <w:rPr>
          <w:rFonts w:cs="Times New Roman"/>
          <w:color w:val="000000" w:themeColor="text1"/>
          <w:szCs w:val="24"/>
        </w:rPr>
        <w:t>neural</w:t>
      </w:r>
      <w:r>
        <w:rPr>
          <w:rFonts w:cs="Times New Roman"/>
          <w:color w:val="000000" w:themeColor="text1"/>
          <w:szCs w:val="24"/>
        </w:rPr>
        <w:t xml:space="preserve"> basis of personality traits. </w:t>
      </w:r>
      <w:r>
        <w:rPr>
          <w:rFonts w:cs="Times New Roman"/>
          <w:color w:val="000000" w:themeColor="text1"/>
          <w:szCs w:val="24"/>
          <w:lang w:val="en-US"/>
        </w:rPr>
        <w:t>This development would</w:t>
      </w:r>
      <w:r>
        <w:rPr>
          <w:rFonts w:cs="Times New Roman"/>
          <w:szCs w:val="24"/>
        </w:rPr>
        <w:t xml:space="preserve"> benefit the burgeoning field of personality neuroscience, which seeks to formulate strong neuroscientific theories for the biological basis of variation in personality.</w:t>
      </w:r>
    </w:p>
    <w:bookmarkEnd w:id="29"/>
    <w:p w14:paraId="5972DE9C" w14:textId="77777777" w:rsidR="00C33DE2" w:rsidRDefault="00DA1666">
      <w:pPr>
        <w:spacing w:after="0" w:line="240" w:lineRule="auto"/>
        <w:rPr>
          <w:rFonts w:cs="Times New Roman"/>
          <w:b/>
          <w:bCs/>
          <w:color w:val="000000" w:themeColor="text1"/>
          <w:szCs w:val="24"/>
          <w:shd w:val="clear" w:color="auto" w:fill="FFFFFF"/>
        </w:rPr>
      </w:pPr>
      <w:r>
        <w:rPr>
          <w:rFonts w:cs="Times New Roman"/>
          <w:b/>
          <w:bCs/>
          <w:color w:val="000000" w:themeColor="text1"/>
          <w:szCs w:val="24"/>
          <w:shd w:val="clear" w:color="auto" w:fill="FFFFFF"/>
        </w:rPr>
        <w:br w:type="page"/>
      </w:r>
    </w:p>
    <w:p w14:paraId="5972DE9D" w14:textId="77777777" w:rsidR="00C33DE2" w:rsidRDefault="00DA1666">
      <w:pPr>
        <w:spacing w:after="0" w:line="480" w:lineRule="exact"/>
        <w:contextualSpacing/>
        <w:jc w:val="center"/>
        <w:rPr>
          <w:rFonts w:cs="Times New Roman"/>
          <w:b/>
          <w:bCs/>
          <w:szCs w:val="24"/>
          <w:shd w:val="clear" w:color="auto" w:fill="FFFFFF"/>
        </w:rPr>
      </w:pPr>
      <w:r>
        <w:rPr>
          <w:rFonts w:cs="Times New Roman"/>
          <w:b/>
          <w:bCs/>
          <w:szCs w:val="24"/>
          <w:shd w:val="clear" w:color="auto" w:fill="FFFFFF"/>
        </w:rPr>
        <w:lastRenderedPageBreak/>
        <w:t>References</w:t>
      </w:r>
    </w:p>
    <w:p w14:paraId="5972DE9E"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t xml:space="preserve">Altmann, T., &amp; Roth, M. (2024). Vulnerable women and grandiose men? A 2D:4D study on the links between narcissism and prenatal estrogen/testosterone exposure in women and men. </w:t>
      </w:r>
      <w:r>
        <w:rPr>
          <w:rFonts w:cs="Times New Roman"/>
          <w:bCs/>
          <w:i/>
          <w:iCs/>
          <w:szCs w:val="24"/>
          <w:shd w:val="clear" w:color="auto" w:fill="FFFFFF"/>
          <w:lang w:val="en-US"/>
        </w:rPr>
        <w:t>Personality and Individual Differences</w:t>
      </w:r>
      <w:r>
        <w:rPr>
          <w:rFonts w:cs="Times New Roman"/>
          <w:bCs/>
          <w:szCs w:val="24"/>
          <w:shd w:val="clear" w:color="auto" w:fill="FFFFFF"/>
          <w:lang w:val="en-US"/>
        </w:rPr>
        <w:t xml:space="preserve">, 229, Article 112756. </w:t>
      </w:r>
      <w:hyperlink r:id="rId12" w:history="1">
        <w:r>
          <w:rPr>
            <w:rStyle w:val="Hyperlink"/>
            <w:rFonts w:cs="Times New Roman"/>
            <w:bCs/>
            <w:color w:val="auto"/>
            <w:szCs w:val="24"/>
            <w:shd w:val="clear" w:color="auto" w:fill="FFFFFF"/>
            <w:lang w:val="en-US"/>
          </w:rPr>
          <w:t>https://doi.org/10.1016/j.paid.2024.112756</w:t>
        </w:r>
      </w:hyperlink>
      <w:r>
        <w:rPr>
          <w:rFonts w:cs="Times New Roman"/>
          <w:bCs/>
          <w:szCs w:val="24"/>
          <w:shd w:val="clear" w:color="auto" w:fill="FFFFFF"/>
          <w:lang w:val="en-US"/>
        </w:rPr>
        <w:t xml:space="preserve"> </w:t>
      </w:r>
    </w:p>
    <w:p w14:paraId="5972DE9F"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t xml:space="preserve">Arlot, S., &amp; Celisse, A. (2010). A survey of cross-validation procedures for model selection. </w:t>
      </w:r>
      <w:r>
        <w:rPr>
          <w:rFonts w:cs="Times New Roman"/>
          <w:bCs/>
          <w:i/>
          <w:szCs w:val="24"/>
          <w:shd w:val="clear" w:color="auto" w:fill="FFFFFF"/>
          <w:lang w:val="en-US"/>
        </w:rPr>
        <w:t>Statistics Surveys</w:t>
      </w:r>
      <w:r>
        <w:rPr>
          <w:rFonts w:cs="Times New Roman"/>
          <w:bCs/>
          <w:szCs w:val="24"/>
          <w:shd w:val="clear" w:color="auto" w:fill="FFFFFF"/>
          <w:lang w:val="en-US"/>
        </w:rPr>
        <w:t>,</w:t>
      </w:r>
      <w:r>
        <w:rPr>
          <w:rFonts w:cs="Times New Roman"/>
          <w:bCs/>
          <w:i/>
          <w:szCs w:val="24"/>
          <w:shd w:val="clear" w:color="auto" w:fill="FFFFFF"/>
          <w:lang w:val="en-US"/>
        </w:rPr>
        <w:t xml:space="preserve"> 4</w:t>
      </w:r>
      <w:r>
        <w:rPr>
          <w:rFonts w:cs="Times New Roman"/>
          <w:bCs/>
          <w:szCs w:val="24"/>
          <w:shd w:val="clear" w:color="auto" w:fill="FFFFFF"/>
          <w:lang w:val="en-US"/>
        </w:rPr>
        <w:t>, 40</w:t>
      </w:r>
      <w:r>
        <w:rPr>
          <w:rFonts w:cs="Times New Roman"/>
          <w:szCs w:val="24"/>
          <w:shd w:val="clear" w:color="auto" w:fill="FFFFFF"/>
        </w:rPr>
        <w:t>–</w:t>
      </w:r>
      <w:r>
        <w:rPr>
          <w:rFonts w:cs="Times New Roman"/>
          <w:bCs/>
          <w:szCs w:val="24"/>
          <w:shd w:val="clear" w:color="auto" w:fill="FFFFFF"/>
          <w:lang w:val="en-US"/>
        </w:rPr>
        <w:t xml:space="preserve">79. </w:t>
      </w:r>
      <w:hyperlink r:id="rId13" w:history="1">
        <w:r>
          <w:rPr>
            <w:rStyle w:val="Hyperlink"/>
            <w:rFonts w:cs="Times New Roman"/>
            <w:bCs/>
            <w:color w:val="auto"/>
            <w:szCs w:val="24"/>
            <w:shd w:val="clear" w:color="auto" w:fill="FFFFFF"/>
            <w:lang w:val="en-US"/>
          </w:rPr>
          <w:t>https://doi.org/10.1214/09-SS054</w:t>
        </w:r>
      </w:hyperlink>
    </w:p>
    <w:p w14:paraId="5972DEA0" w14:textId="77777777" w:rsidR="00C33DE2" w:rsidRDefault="00DA1666">
      <w:pPr>
        <w:spacing w:after="0" w:line="480" w:lineRule="exact"/>
        <w:ind w:left="720" w:hanging="720"/>
        <w:contextualSpacing/>
        <w:rPr>
          <w:rFonts w:cs="Times New Roman"/>
          <w:bCs/>
          <w:szCs w:val="24"/>
          <w:shd w:val="clear" w:color="auto" w:fill="FFFFFF"/>
          <w:lang w:val="en-US"/>
        </w:rPr>
      </w:pPr>
      <w:r>
        <w:rPr>
          <w:rFonts w:eastAsia="Times New Roman" w:cs="Times New Roman"/>
          <w:szCs w:val="24"/>
        </w:rPr>
        <w:t xml:space="preserve">Back, M. D. (2018). The narcissistic admiration and rivalry concept. </w:t>
      </w:r>
      <w:r>
        <w:rPr>
          <w:rFonts w:cs="Times New Roman"/>
          <w:szCs w:val="24"/>
        </w:rPr>
        <w:t xml:space="preserve">In A. D. Herman, A. B. Brunell, &amp; J. D. Foster (Eds.), </w:t>
      </w:r>
      <w:r>
        <w:rPr>
          <w:rFonts w:cs="Times New Roman"/>
          <w:i/>
          <w:szCs w:val="24"/>
        </w:rPr>
        <w:t>Handbook of trait narcissism:</w:t>
      </w:r>
      <w:r>
        <w:rPr>
          <w:rFonts w:cs="Times New Roman"/>
          <w:szCs w:val="24"/>
        </w:rPr>
        <w:t xml:space="preserve"> </w:t>
      </w:r>
      <w:r>
        <w:rPr>
          <w:rFonts w:cs="Times New Roman"/>
          <w:i/>
          <w:szCs w:val="24"/>
        </w:rPr>
        <w:t>Key advances, research methods, and controversies</w:t>
      </w:r>
      <w:r>
        <w:rPr>
          <w:rFonts w:cs="Times New Roman"/>
          <w:szCs w:val="24"/>
          <w:shd w:val="clear" w:color="auto" w:fill="FFFFFF"/>
        </w:rPr>
        <w:t xml:space="preserve"> </w:t>
      </w:r>
      <w:r>
        <w:rPr>
          <w:rFonts w:cs="Times New Roman"/>
          <w:szCs w:val="24"/>
        </w:rPr>
        <w:t>(pp. 57</w:t>
      </w:r>
      <w:r>
        <w:rPr>
          <w:rFonts w:cs="Times New Roman"/>
          <w:szCs w:val="24"/>
          <w:shd w:val="clear" w:color="auto" w:fill="FFFFFF"/>
        </w:rPr>
        <w:t>–</w:t>
      </w:r>
      <w:r>
        <w:rPr>
          <w:rFonts w:cs="Times New Roman"/>
          <w:szCs w:val="24"/>
        </w:rPr>
        <w:t xml:space="preserve">67). </w:t>
      </w:r>
      <w:r>
        <w:rPr>
          <w:rFonts w:cs="Times New Roman"/>
          <w:iCs/>
          <w:szCs w:val="24"/>
          <w:lang w:val="nl-NL"/>
        </w:rPr>
        <w:t xml:space="preserve">Springer. </w:t>
      </w:r>
      <w:hyperlink r:id="rId14" w:history="1">
        <w:r>
          <w:rPr>
            <w:rStyle w:val="Hyperlink"/>
            <w:rFonts w:eastAsia="DengXian" w:cs="Times New Roman"/>
            <w:color w:val="auto"/>
            <w:szCs w:val="24"/>
            <w:lang w:val="en-US" w:eastAsia="zh-CN" w:bidi="ar"/>
          </w:rPr>
          <w:t>https://doi.org/10.1007/978-3-319-92171-6_6</w:t>
        </w:r>
      </w:hyperlink>
    </w:p>
    <w:p w14:paraId="5972DEA1"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Back, M. D., Kufner, A. C., Dufner, M., Gerlach, T. M., Rauthmann, J. F., &amp; Denissen, J. J. (2013). Narcissistic admiration and rivalry: Disentangling the bright and dark sides of narcissism. </w:t>
      </w:r>
      <w:r>
        <w:rPr>
          <w:rFonts w:cs="Times New Roman"/>
          <w:i/>
          <w:iCs/>
          <w:szCs w:val="24"/>
          <w:shd w:val="clear" w:color="auto" w:fill="FFFFFF"/>
          <w:lang w:val="en-US"/>
        </w:rPr>
        <w:t>Journal of Personality and Social Psychology, 105</w:t>
      </w:r>
      <w:r>
        <w:rPr>
          <w:rFonts w:cs="Times New Roman"/>
          <w:szCs w:val="24"/>
          <w:shd w:val="clear" w:color="auto" w:fill="FFFFFF"/>
          <w:lang w:val="en-US"/>
        </w:rPr>
        <w:t xml:space="preserve">(6), 1013-1037. </w:t>
      </w:r>
      <w:hyperlink r:id="rId15" w:history="1">
        <w:r>
          <w:rPr>
            <w:rStyle w:val="Hyperlink"/>
            <w:rFonts w:cs="Times New Roman"/>
            <w:color w:val="auto"/>
            <w:szCs w:val="24"/>
            <w:shd w:val="clear" w:color="auto" w:fill="FFFFFF"/>
            <w:lang w:val="en-US"/>
          </w:rPr>
          <w:t>https://doi.org/10.1037/a0034431</w:t>
        </w:r>
      </w:hyperlink>
      <w:r>
        <w:rPr>
          <w:rFonts w:cs="Times New Roman"/>
          <w:szCs w:val="24"/>
          <w:shd w:val="clear" w:color="auto" w:fill="FFFFFF"/>
          <w:lang w:val="en-US"/>
        </w:rPr>
        <w:t xml:space="preserve"> </w:t>
      </w:r>
    </w:p>
    <w:p w14:paraId="5972DEA2"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t xml:space="preserve">Bode, S., Feuerriegel, D., Bennett, D., &amp; Alday, P. M. (2019). The Decision Decoding ToolBOX (DDTBOX) - A multivariate pattern analysis toolbox for event-related potentials. </w:t>
      </w:r>
      <w:r>
        <w:rPr>
          <w:rFonts w:cs="Times New Roman"/>
          <w:bCs/>
          <w:i/>
          <w:szCs w:val="24"/>
          <w:shd w:val="clear" w:color="auto" w:fill="FFFFFF"/>
          <w:lang w:val="en-US"/>
        </w:rPr>
        <w:t>Neuroinformatics</w:t>
      </w:r>
      <w:r>
        <w:rPr>
          <w:rFonts w:cs="Times New Roman"/>
          <w:bCs/>
          <w:szCs w:val="24"/>
          <w:shd w:val="clear" w:color="auto" w:fill="FFFFFF"/>
          <w:lang w:val="en-US"/>
        </w:rPr>
        <w:t>,</w:t>
      </w:r>
      <w:r>
        <w:rPr>
          <w:rFonts w:cs="Times New Roman"/>
          <w:bCs/>
          <w:i/>
          <w:szCs w:val="24"/>
          <w:shd w:val="clear" w:color="auto" w:fill="FFFFFF"/>
          <w:lang w:val="en-US"/>
        </w:rPr>
        <w:t xml:space="preserve"> 17</w:t>
      </w:r>
      <w:r>
        <w:rPr>
          <w:rFonts w:cs="Times New Roman"/>
          <w:bCs/>
          <w:szCs w:val="24"/>
          <w:shd w:val="clear" w:color="auto" w:fill="FFFFFF"/>
          <w:lang w:val="en-US"/>
        </w:rPr>
        <w:t xml:space="preserve">(1), 27-42. </w:t>
      </w:r>
      <w:hyperlink r:id="rId16" w:history="1">
        <w:r>
          <w:rPr>
            <w:rStyle w:val="Hyperlink"/>
            <w:rFonts w:cs="Times New Roman"/>
            <w:bCs/>
            <w:color w:val="auto"/>
            <w:szCs w:val="24"/>
            <w:shd w:val="clear" w:color="auto" w:fill="FFFFFF"/>
            <w:lang w:val="en-US"/>
          </w:rPr>
          <w:t>https://doi.org/10.1007/s12021-018-9375-z</w:t>
        </w:r>
      </w:hyperlink>
      <w:r>
        <w:rPr>
          <w:rFonts w:cs="Times New Roman"/>
          <w:bCs/>
          <w:szCs w:val="24"/>
          <w:shd w:val="clear" w:color="auto" w:fill="FFFFFF"/>
          <w:lang w:val="en-US"/>
        </w:rPr>
        <w:t xml:space="preserve"> </w:t>
      </w:r>
    </w:p>
    <w:p w14:paraId="5972DEA3"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rPr>
        <w:t>Bode, S., Schubert, E., Hogendoorn, H., &amp; Feuerriegel, D. (2022). Decoding continuous variables from event-related potential (ERP) data with linear support vector regression using the Decision Decoding Toolbox (DDTBOX). </w:t>
      </w:r>
      <w:r>
        <w:rPr>
          <w:rFonts w:cs="Times New Roman"/>
          <w:bCs/>
          <w:i/>
          <w:iCs/>
          <w:szCs w:val="24"/>
          <w:shd w:val="clear" w:color="auto" w:fill="FFFFFF"/>
        </w:rPr>
        <w:t>Frontiers in Neuroscience</w:t>
      </w:r>
      <w:r>
        <w:rPr>
          <w:rFonts w:cs="Times New Roman"/>
          <w:bCs/>
          <w:szCs w:val="24"/>
          <w:shd w:val="clear" w:color="auto" w:fill="FFFFFF"/>
        </w:rPr>
        <w:t>, </w:t>
      </w:r>
      <w:r>
        <w:rPr>
          <w:rFonts w:cs="Times New Roman"/>
          <w:bCs/>
          <w:i/>
          <w:iCs/>
          <w:szCs w:val="24"/>
          <w:shd w:val="clear" w:color="auto" w:fill="FFFFFF"/>
        </w:rPr>
        <w:t>16</w:t>
      </w:r>
      <w:r>
        <w:rPr>
          <w:rFonts w:cs="Times New Roman"/>
          <w:bCs/>
          <w:szCs w:val="24"/>
          <w:shd w:val="clear" w:color="auto" w:fill="FFFFFF"/>
        </w:rPr>
        <w:t>, Article 989589.</w:t>
      </w:r>
      <w:r>
        <w:rPr>
          <w:rFonts w:cs="Times New Roman"/>
          <w:szCs w:val="24"/>
        </w:rPr>
        <w:t xml:space="preserve"> </w:t>
      </w:r>
      <w:hyperlink r:id="rId17" w:history="1">
        <w:r>
          <w:rPr>
            <w:rStyle w:val="Hyperlink"/>
            <w:rFonts w:cs="Times New Roman"/>
            <w:bCs/>
            <w:color w:val="auto"/>
            <w:szCs w:val="24"/>
            <w:shd w:val="clear" w:color="auto" w:fill="FFFFFF"/>
          </w:rPr>
          <w:t>https://doi.org/10.3389/fnins.2022.989589</w:t>
        </w:r>
      </w:hyperlink>
      <w:r>
        <w:rPr>
          <w:rFonts w:cs="Times New Roman"/>
          <w:bCs/>
          <w:szCs w:val="24"/>
          <w:shd w:val="clear" w:color="auto" w:fill="FFFFFF"/>
        </w:rPr>
        <w:t xml:space="preserve"> </w:t>
      </w:r>
    </w:p>
    <w:p w14:paraId="5972DEA4"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Bode, S., Sewell, D. K., Lilburn, S., Forte, J. D., Smith, P. L., &amp; Stahl, J. (2012). Predicting perceptual decision biases from early brain activity. </w:t>
      </w:r>
      <w:r>
        <w:rPr>
          <w:rFonts w:cs="Times New Roman"/>
          <w:i/>
          <w:iCs/>
          <w:szCs w:val="24"/>
          <w:shd w:val="clear" w:color="auto" w:fill="FFFFFF"/>
        </w:rPr>
        <w:t>The Journal of Neuroscience, 32</w:t>
      </w:r>
      <w:r>
        <w:rPr>
          <w:rFonts w:cs="Times New Roman"/>
          <w:szCs w:val="24"/>
          <w:shd w:val="clear" w:color="auto" w:fill="FFFFFF"/>
        </w:rPr>
        <w:t>(36), 12488–12498. </w:t>
      </w:r>
      <w:hyperlink r:id="rId18" w:history="1">
        <w:r>
          <w:rPr>
            <w:rStyle w:val="Hyperlink"/>
            <w:rFonts w:cs="Times New Roman"/>
            <w:color w:val="auto"/>
            <w:szCs w:val="24"/>
            <w:shd w:val="clear" w:color="auto" w:fill="FFFFFF"/>
          </w:rPr>
          <w:t>https://doi.org/10.1523/JNEUROSCI.1708-12.2012</w:t>
        </w:r>
      </w:hyperlink>
      <w:r>
        <w:rPr>
          <w:rFonts w:cs="Times New Roman"/>
          <w:szCs w:val="24"/>
          <w:shd w:val="clear" w:color="auto" w:fill="FFFFFF"/>
        </w:rPr>
        <w:t xml:space="preserve"> </w:t>
      </w:r>
    </w:p>
    <w:p w14:paraId="5972DEA5" w14:textId="77777777" w:rsidR="00C33DE2" w:rsidRDefault="00DA1666">
      <w:pPr>
        <w:spacing w:after="0" w:line="480" w:lineRule="exact"/>
        <w:ind w:left="720" w:hanging="720"/>
        <w:contextualSpacing/>
        <w:rPr>
          <w:rFonts w:eastAsia="Calibri" w:cs="Times New Roman"/>
          <w:szCs w:val="24"/>
        </w:rPr>
      </w:pPr>
      <w:r>
        <w:rPr>
          <w:rFonts w:eastAsia="Calibri" w:cs="Times New Roman"/>
          <w:szCs w:val="24"/>
        </w:rPr>
        <w:t xml:space="preserve">Borráz-León, J. I., Spreitzer, A., Scrivner, C., Landers, M., Lee, R. Y., &amp; Maestripieri, D. (2023). Cortisol reactivity to psychosocial stress in vulnerable and grandiose </w:t>
      </w:r>
      <w:r>
        <w:rPr>
          <w:rFonts w:eastAsia="Calibri" w:cs="Times New Roman"/>
          <w:szCs w:val="24"/>
        </w:rPr>
        <w:lastRenderedPageBreak/>
        <w:t xml:space="preserve">narcissists: An exploratory study. </w:t>
      </w:r>
      <w:r>
        <w:rPr>
          <w:rFonts w:eastAsia="Calibri" w:cs="Times New Roman"/>
          <w:i/>
          <w:szCs w:val="24"/>
        </w:rPr>
        <w:t>Frontiers in Psychology</w:t>
      </w:r>
      <w:r>
        <w:rPr>
          <w:rFonts w:eastAsia="Calibri" w:cs="Times New Roman"/>
          <w:szCs w:val="24"/>
        </w:rPr>
        <w:t>,</w:t>
      </w:r>
      <w:r>
        <w:rPr>
          <w:rFonts w:eastAsia="Calibri" w:cs="Times New Roman"/>
          <w:i/>
          <w:szCs w:val="24"/>
        </w:rPr>
        <w:t xml:space="preserve"> 13</w:t>
      </w:r>
      <w:r>
        <w:rPr>
          <w:rFonts w:eastAsia="Calibri" w:cs="Times New Roman"/>
          <w:szCs w:val="24"/>
        </w:rPr>
        <w:t xml:space="preserve">, Article 1067456. https://doi.org/10.3389/fpsyg.2022.1067456 </w:t>
      </w:r>
    </w:p>
    <w:p w14:paraId="5972DEA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Bosson, J. K., Lakey, C. E., Campbell, W. K., Zeigler‐Hill, V., Jordan, C. H., &amp; Kernis, M. H. (2008). Untangling the links between narcissism and self‐esteem: A theoretical and empirical review. </w:t>
      </w:r>
      <w:r>
        <w:rPr>
          <w:rFonts w:cs="Times New Roman"/>
          <w:i/>
          <w:iCs/>
          <w:szCs w:val="24"/>
          <w:shd w:val="clear" w:color="auto" w:fill="FFFFFF"/>
        </w:rPr>
        <w:t>Social and Personality Psychology Compass, 2</w:t>
      </w:r>
      <w:r>
        <w:rPr>
          <w:rFonts w:cs="Times New Roman"/>
          <w:szCs w:val="24"/>
          <w:shd w:val="clear" w:color="auto" w:fill="FFFFFF"/>
        </w:rPr>
        <w:t>(3), 1415–1439.</w:t>
      </w:r>
    </w:p>
    <w:p w14:paraId="5972DEA7" w14:textId="77777777" w:rsidR="00C33DE2" w:rsidRDefault="00DA1666">
      <w:pPr>
        <w:spacing w:after="0" w:line="480" w:lineRule="exact"/>
        <w:ind w:left="720"/>
        <w:contextualSpacing/>
        <w:rPr>
          <w:rFonts w:cs="Times New Roman"/>
          <w:szCs w:val="24"/>
          <w:shd w:val="clear" w:color="auto" w:fill="FFFFFF"/>
        </w:rPr>
      </w:pPr>
      <w:hyperlink r:id="rId19" w:history="1">
        <w:r>
          <w:rPr>
            <w:rStyle w:val="Hyperlink"/>
            <w:rFonts w:cs="Times New Roman"/>
            <w:color w:val="auto"/>
            <w:szCs w:val="24"/>
            <w:shd w:val="clear" w:color="auto" w:fill="FFFFFF"/>
          </w:rPr>
          <w:t>https://doi.org/10.1111/j.1751-9004.2008.00089.x</w:t>
        </w:r>
      </w:hyperlink>
    </w:p>
    <w:p w14:paraId="5972DEA8"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Botchkarev, A. (2019). A new typology design of performance metrics to measure errors in machine learning regression algorithms. </w:t>
      </w:r>
      <w:r>
        <w:rPr>
          <w:rFonts w:cs="Times New Roman"/>
          <w:i/>
          <w:iCs/>
          <w:szCs w:val="24"/>
          <w:shd w:val="clear" w:color="auto" w:fill="FFFFFF"/>
        </w:rPr>
        <w:t>Interdisciplinary Journal of Information, Knowledge, and Management, 14</w:t>
      </w:r>
      <w:r>
        <w:rPr>
          <w:rFonts w:cs="Times New Roman"/>
          <w:szCs w:val="24"/>
          <w:shd w:val="clear" w:color="auto" w:fill="FFFFFF"/>
        </w:rPr>
        <w:t xml:space="preserve">, 45–76. </w:t>
      </w:r>
      <w:r>
        <w:rPr>
          <w:rFonts w:cs="Times New Roman"/>
          <w:szCs w:val="24"/>
          <w:u w:val="single"/>
          <w:shd w:val="clear" w:color="auto" w:fill="FFFFFF"/>
        </w:rPr>
        <w:t>https://doi.org/10.28945/4184</w:t>
      </w:r>
    </w:p>
    <w:p w14:paraId="5972DEA9"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Campbell, W. K., Goodie, A. S., &amp; Foster, J. D. (2004). Narcissism, confidence, and risk attitude. </w:t>
      </w:r>
      <w:r>
        <w:rPr>
          <w:rFonts w:cs="Times New Roman"/>
          <w:i/>
          <w:iCs/>
          <w:szCs w:val="24"/>
          <w:shd w:val="clear" w:color="auto" w:fill="FFFFFF"/>
        </w:rPr>
        <w:t>Journal of Behavioral Decision Making, 17</w:t>
      </w:r>
      <w:r>
        <w:rPr>
          <w:rFonts w:cs="Times New Roman"/>
          <w:szCs w:val="24"/>
          <w:shd w:val="clear" w:color="auto" w:fill="FFFFFF"/>
        </w:rPr>
        <w:t xml:space="preserve">(4), 297-311. </w:t>
      </w:r>
      <w:hyperlink r:id="rId20" w:history="1">
        <w:r>
          <w:rPr>
            <w:rStyle w:val="Hyperlink"/>
            <w:rFonts w:cs="Times New Roman"/>
            <w:color w:val="auto"/>
            <w:szCs w:val="24"/>
            <w:shd w:val="clear" w:color="auto" w:fill="FFFFFF"/>
          </w:rPr>
          <w:t>https://doi.org/10.1002/bdm.475</w:t>
        </w:r>
      </w:hyperlink>
      <w:r>
        <w:rPr>
          <w:rFonts w:cs="Times New Roman"/>
          <w:szCs w:val="24"/>
          <w:shd w:val="clear" w:color="auto" w:fill="FFFFFF"/>
        </w:rPr>
        <w:t xml:space="preserve"> </w:t>
      </w:r>
    </w:p>
    <w:p w14:paraId="5972DEAA" w14:textId="77777777" w:rsidR="00C33DE2" w:rsidRDefault="00DA1666">
      <w:pPr>
        <w:spacing w:after="0" w:line="480" w:lineRule="exact"/>
        <w:ind w:left="720" w:hanging="720"/>
        <w:contextualSpacing/>
        <w:rPr>
          <w:rStyle w:val="Hyperlink"/>
          <w:rFonts w:cs="Times New Roman"/>
          <w:color w:val="000000" w:themeColor="text1"/>
          <w:szCs w:val="24"/>
          <w:shd w:val="clear" w:color="auto" w:fill="FFFFFF"/>
        </w:rPr>
      </w:pPr>
      <w:r>
        <w:rPr>
          <w:rFonts w:cs="Times New Roman"/>
          <w:szCs w:val="24"/>
          <w:shd w:val="clear" w:color="auto" w:fill="FFFFFF"/>
        </w:rPr>
        <w:t xml:space="preserve">Canolty, R. T., &amp; Knight, R. T. (2010). The functional role of cross-frequency coupling. Trends in cognitive sciences, 14(11), 506-515. </w:t>
      </w:r>
      <w:hyperlink r:id="rId21" w:history="1">
        <w:r>
          <w:rPr>
            <w:rStyle w:val="Hyperlink"/>
            <w:rFonts w:cs="Times New Roman"/>
            <w:color w:val="000000" w:themeColor="text1"/>
            <w:szCs w:val="24"/>
            <w:shd w:val="clear" w:color="auto" w:fill="FFFFFF"/>
          </w:rPr>
          <w:t>https://doi.org/10.1016/j.tics.2010.09.001</w:t>
        </w:r>
      </w:hyperlink>
    </w:p>
    <w:p w14:paraId="5972DEAB" w14:textId="77777777" w:rsidR="00C33DE2" w:rsidRDefault="00DA1666">
      <w:pPr>
        <w:spacing w:after="0" w:line="480" w:lineRule="exact"/>
        <w:ind w:left="720" w:hanging="720"/>
        <w:contextualSpacing/>
        <w:rPr>
          <w:rFonts w:eastAsia="Calibri" w:cs="Times New Roman"/>
          <w:szCs w:val="24"/>
          <w:u w:val="single"/>
        </w:rPr>
      </w:pPr>
      <w:r>
        <w:rPr>
          <w:rFonts w:eastAsia="Calibri" w:cs="Times New Roman"/>
          <w:szCs w:val="24"/>
        </w:rPr>
        <w:t xml:space="preserve">Cao, C. L., Lou, J., &amp; Liu, W. Q. (2022). Local inefficiency of the default mode network in young men with narcissistic personality disorder. </w:t>
      </w:r>
      <w:r>
        <w:rPr>
          <w:rFonts w:eastAsia="Calibri" w:cs="Times New Roman"/>
          <w:i/>
          <w:szCs w:val="24"/>
        </w:rPr>
        <w:t>Neuroscience Letters</w:t>
      </w:r>
      <w:r>
        <w:rPr>
          <w:rFonts w:eastAsia="Calibri" w:cs="Times New Roman"/>
          <w:szCs w:val="24"/>
        </w:rPr>
        <w:t>,</w:t>
      </w:r>
      <w:r>
        <w:rPr>
          <w:rFonts w:eastAsia="Calibri" w:cs="Times New Roman"/>
          <w:i/>
          <w:szCs w:val="24"/>
        </w:rPr>
        <w:t xml:space="preserve"> 784</w:t>
      </w:r>
      <w:r>
        <w:rPr>
          <w:rFonts w:eastAsia="Calibri" w:cs="Times New Roman"/>
          <w:szCs w:val="24"/>
        </w:rPr>
        <w:t xml:space="preserve">, Article 136720. </w:t>
      </w:r>
      <w:r>
        <w:rPr>
          <w:rFonts w:eastAsia="Calibri" w:cs="Times New Roman"/>
          <w:szCs w:val="24"/>
          <w:u w:val="single"/>
        </w:rPr>
        <w:t xml:space="preserve">https://doi.org/10.1016/j.neulet.2022.136720 </w:t>
      </w:r>
    </w:p>
    <w:p w14:paraId="5972DEAC"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Cascio, C. N., Konrath, S. H., &amp; Falk, E. B. (2015). Narcissists' social pain seen only in the brain. </w:t>
      </w:r>
      <w:r>
        <w:rPr>
          <w:rFonts w:cs="Times New Roman"/>
          <w:i/>
          <w:iCs/>
          <w:szCs w:val="24"/>
          <w:shd w:val="clear" w:color="auto" w:fill="FFFFFF"/>
        </w:rPr>
        <w:t>Social Cognitive and Affective Neuroscience, 10</w:t>
      </w:r>
      <w:r>
        <w:rPr>
          <w:rFonts w:cs="Times New Roman"/>
          <w:szCs w:val="24"/>
          <w:shd w:val="clear" w:color="auto" w:fill="FFFFFF"/>
        </w:rPr>
        <w:t xml:space="preserve">(3), 335–341. </w:t>
      </w:r>
      <w:hyperlink r:id="rId22" w:history="1">
        <w:r>
          <w:rPr>
            <w:rStyle w:val="Hyperlink"/>
            <w:rFonts w:cs="Times New Roman"/>
            <w:color w:val="auto"/>
            <w:szCs w:val="24"/>
            <w:shd w:val="clear" w:color="auto" w:fill="FFFFFF"/>
          </w:rPr>
          <w:t>https://doi.org/10.1093/scan/nsu072</w:t>
        </w:r>
      </w:hyperlink>
      <w:r>
        <w:rPr>
          <w:rFonts w:cs="Times New Roman"/>
          <w:szCs w:val="24"/>
          <w:shd w:val="clear" w:color="auto" w:fill="FFFFFF"/>
        </w:rPr>
        <w:t xml:space="preserve"> </w:t>
      </w:r>
    </w:p>
    <w:p w14:paraId="5972DEAD"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Cauchoix, M., Barragan-Jason, G., Serre, T., &amp; Barbeau, E. J. (2014). The neural dynamics of face detection in the wild revealed by MVPA. </w:t>
      </w:r>
      <w:r>
        <w:rPr>
          <w:rFonts w:cs="Times New Roman"/>
          <w:i/>
          <w:iCs/>
          <w:szCs w:val="24"/>
          <w:shd w:val="clear" w:color="auto" w:fill="FFFFFF"/>
        </w:rPr>
        <w:t>The Journal of Neuroscience, 34</w:t>
      </w:r>
      <w:r>
        <w:rPr>
          <w:rFonts w:cs="Times New Roman"/>
          <w:szCs w:val="24"/>
          <w:shd w:val="clear" w:color="auto" w:fill="FFFFFF"/>
        </w:rPr>
        <w:t xml:space="preserve">(3), 846–854. </w:t>
      </w:r>
      <w:hyperlink r:id="rId23" w:history="1">
        <w:r>
          <w:rPr>
            <w:rStyle w:val="Hyperlink"/>
            <w:rFonts w:cs="Times New Roman"/>
            <w:color w:val="auto"/>
            <w:szCs w:val="24"/>
            <w:shd w:val="clear" w:color="auto" w:fill="FFFFFF"/>
          </w:rPr>
          <w:t>https://doi.org/10.1523/JNEUROSCI.3030-13.2014</w:t>
        </w:r>
      </w:hyperlink>
      <w:r>
        <w:rPr>
          <w:rFonts w:cs="Times New Roman"/>
          <w:szCs w:val="24"/>
          <w:shd w:val="clear" w:color="auto" w:fill="FFFFFF"/>
        </w:rPr>
        <w:t xml:space="preserve"> </w:t>
      </w:r>
    </w:p>
    <w:p w14:paraId="5972DEAE"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Cesnaite, E., Steinfath, P., Jamshidi Idaji, M., Stephani, T., Kumral, D., Haufe, S., Sander, C., Hensch, T., Hegerl, U., Riedel-Heller, S., Röhr, S., Schroeter, M. L., Witte, A. V., Villringer, A., &amp; Nikulin, V. V. (2023). Alterations in rhythmic and non‐rhythmic resting‐state EEG activity and their link to cognition in older age. </w:t>
      </w:r>
      <w:r>
        <w:rPr>
          <w:rFonts w:cs="Times New Roman"/>
          <w:i/>
          <w:iCs/>
          <w:szCs w:val="24"/>
          <w:shd w:val="clear" w:color="auto" w:fill="FFFFFF"/>
        </w:rPr>
        <w:t>NeuroImage, 268,</w:t>
      </w:r>
      <w:r>
        <w:rPr>
          <w:rFonts w:cs="Times New Roman"/>
          <w:szCs w:val="24"/>
          <w:shd w:val="clear" w:color="auto" w:fill="FFFFFF"/>
        </w:rPr>
        <w:t xml:space="preserve"> 1–9. </w:t>
      </w:r>
      <w:hyperlink r:id="rId24" w:history="1">
        <w:r>
          <w:rPr>
            <w:rStyle w:val="Hyperlink"/>
            <w:rFonts w:cs="Times New Roman"/>
            <w:color w:val="auto"/>
            <w:szCs w:val="24"/>
            <w:shd w:val="clear" w:color="auto" w:fill="FFFFFF"/>
          </w:rPr>
          <w:t>https://doi.org/10.1016/j.neuroimage.2022.119810</w:t>
        </w:r>
      </w:hyperlink>
      <w:r>
        <w:rPr>
          <w:rFonts w:cs="Times New Roman"/>
          <w:szCs w:val="24"/>
          <w:shd w:val="clear" w:color="auto" w:fill="FFFFFF"/>
        </w:rPr>
        <w:t xml:space="preserve"> </w:t>
      </w:r>
    </w:p>
    <w:p w14:paraId="5972DEAF"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lastRenderedPageBreak/>
        <w:t xml:space="preserve">Chang, C. C., &amp; Lin, C.-J. (2011). Libsvm. </w:t>
      </w:r>
      <w:r>
        <w:rPr>
          <w:rFonts w:cs="Times New Roman"/>
          <w:bCs/>
          <w:i/>
          <w:szCs w:val="24"/>
          <w:shd w:val="clear" w:color="auto" w:fill="FFFFFF"/>
          <w:lang w:val="en-US"/>
        </w:rPr>
        <w:t>ACM Transactions on Intelligent Systems and Technology</w:t>
      </w:r>
      <w:r>
        <w:rPr>
          <w:rFonts w:cs="Times New Roman"/>
          <w:bCs/>
          <w:szCs w:val="24"/>
          <w:shd w:val="clear" w:color="auto" w:fill="FFFFFF"/>
          <w:lang w:val="en-US"/>
        </w:rPr>
        <w:t>,</w:t>
      </w:r>
      <w:r>
        <w:rPr>
          <w:rFonts w:cs="Times New Roman"/>
          <w:bCs/>
          <w:i/>
          <w:szCs w:val="24"/>
          <w:shd w:val="clear" w:color="auto" w:fill="FFFFFF"/>
          <w:lang w:val="en-US"/>
        </w:rPr>
        <w:t xml:space="preserve"> 2</w:t>
      </w:r>
      <w:r>
        <w:rPr>
          <w:rFonts w:cs="Times New Roman"/>
          <w:bCs/>
          <w:szCs w:val="24"/>
          <w:shd w:val="clear" w:color="auto" w:fill="FFFFFF"/>
          <w:lang w:val="en-US"/>
        </w:rPr>
        <w:t xml:space="preserve">(3), 1-27. </w:t>
      </w:r>
      <w:hyperlink r:id="rId25" w:history="1">
        <w:r>
          <w:rPr>
            <w:rStyle w:val="Hyperlink"/>
            <w:rFonts w:cs="Times New Roman"/>
            <w:bCs/>
            <w:color w:val="auto"/>
            <w:szCs w:val="24"/>
            <w:shd w:val="clear" w:color="auto" w:fill="FFFFFF"/>
            <w:lang w:val="en-US"/>
          </w:rPr>
          <w:t>https://doi.org/10.1145/1961189.1961199</w:t>
        </w:r>
      </w:hyperlink>
      <w:r>
        <w:rPr>
          <w:rFonts w:cs="Times New Roman"/>
          <w:bCs/>
          <w:szCs w:val="24"/>
          <w:shd w:val="clear" w:color="auto" w:fill="FFFFFF"/>
          <w:lang w:val="en-US"/>
        </w:rPr>
        <w:t xml:space="preserve"> </w:t>
      </w:r>
    </w:p>
    <w:p w14:paraId="5972DEB0"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Cheng, J. T., Tracy, J. L., &amp; Miller, G. E. (2013). Are narcissists hardy or vulnerable? The role of narcissism in the production of stress-related biomarkers in response to emotional distress. </w:t>
      </w:r>
      <w:r>
        <w:rPr>
          <w:rFonts w:cs="Times New Roman"/>
          <w:i/>
          <w:iCs/>
          <w:szCs w:val="24"/>
          <w:shd w:val="clear" w:color="auto" w:fill="FFFFFF"/>
        </w:rPr>
        <w:t>Emotion, 13</w:t>
      </w:r>
      <w:r>
        <w:rPr>
          <w:rFonts w:cs="Times New Roman"/>
          <w:szCs w:val="24"/>
          <w:shd w:val="clear" w:color="auto" w:fill="FFFFFF"/>
        </w:rPr>
        <w:t>(6), 1004–1011. </w:t>
      </w:r>
      <w:hyperlink r:id="rId26" w:history="1">
        <w:r>
          <w:rPr>
            <w:rStyle w:val="Hyperlink"/>
            <w:rFonts w:cs="Times New Roman"/>
            <w:color w:val="auto"/>
            <w:szCs w:val="24"/>
            <w:shd w:val="clear" w:color="auto" w:fill="FFFFFF"/>
          </w:rPr>
          <w:t>https://doi.org/10.1037/a0034410</w:t>
        </w:r>
      </w:hyperlink>
      <w:r>
        <w:rPr>
          <w:rFonts w:cs="Times New Roman"/>
          <w:szCs w:val="24"/>
          <w:shd w:val="clear" w:color="auto" w:fill="FFFFFF"/>
        </w:rPr>
        <w:t xml:space="preserve"> </w:t>
      </w:r>
    </w:p>
    <w:p w14:paraId="5972DEB1"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Chester, D. S., &amp; DeWall, C. N. (2016). Sound the alarm: The effect of narcissism on retaliatory aggression is moderated by dACC reactivity to rejection. </w:t>
      </w:r>
      <w:r>
        <w:rPr>
          <w:rFonts w:cs="Times New Roman"/>
          <w:i/>
          <w:iCs/>
          <w:szCs w:val="24"/>
          <w:shd w:val="clear" w:color="auto" w:fill="FFFFFF"/>
        </w:rPr>
        <w:t>Journal of Personality, 84</w:t>
      </w:r>
      <w:r>
        <w:rPr>
          <w:rFonts w:cs="Times New Roman"/>
          <w:szCs w:val="24"/>
          <w:shd w:val="clear" w:color="auto" w:fill="FFFFFF"/>
        </w:rPr>
        <w:t>(3), 361–368. </w:t>
      </w:r>
      <w:hyperlink r:id="rId27" w:history="1">
        <w:r>
          <w:rPr>
            <w:rStyle w:val="Hyperlink"/>
            <w:rFonts w:cs="Times New Roman"/>
            <w:color w:val="auto"/>
            <w:szCs w:val="24"/>
            <w:shd w:val="clear" w:color="auto" w:fill="FFFFFF"/>
          </w:rPr>
          <w:t>https://doi.org/10.1111/jopy.12164</w:t>
        </w:r>
      </w:hyperlink>
      <w:r>
        <w:rPr>
          <w:rFonts w:cs="Times New Roman"/>
          <w:szCs w:val="24"/>
          <w:shd w:val="clear" w:color="auto" w:fill="FFFFFF"/>
        </w:rPr>
        <w:t xml:space="preserve"> </w:t>
      </w:r>
    </w:p>
    <w:p w14:paraId="5972DEB2"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Chester, D. S., Lynam, D. R., Powell, D. K., &amp; DeWall, C. N. (2016). Narcissism is associated with weakened frontostriatal connectivity: A DTI study. </w:t>
      </w:r>
      <w:r>
        <w:rPr>
          <w:rFonts w:cs="Times New Roman"/>
          <w:i/>
          <w:iCs/>
          <w:szCs w:val="24"/>
          <w:shd w:val="clear" w:color="auto" w:fill="FFFFFF"/>
        </w:rPr>
        <w:t>Social Cognitive and Affective Neuroscience</w:t>
      </w:r>
      <w:r>
        <w:rPr>
          <w:rFonts w:cs="Times New Roman"/>
          <w:szCs w:val="24"/>
          <w:shd w:val="clear" w:color="auto" w:fill="FFFFFF"/>
        </w:rPr>
        <w:t>, </w:t>
      </w:r>
      <w:r>
        <w:rPr>
          <w:rFonts w:cs="Times New Roman"/>
          <w:i/>
          <w:iCs/>
          <w:szCs w:val="24"/>
          <w:shd w:val="clear" w:color="auto" w:fill="FFFFFF"/>
        </w:rPr>
        <w:t>11</w:t>
      </w:r>
      <w:r>
        <w:rPr>
          <w:rFonts w:cs="Times New Roman"/>
          <w:szCs w:val="24"/>
          <w:shd w:val="clear" w:color="auto" w:fill="FFFFFF"/>
        </w:rPr>
        <w:t>(7), 1036-1040.</w:t>
      </w:r>
      <w:r>
        <w:rPr>
          <w:rFonts w:cs="Times New Roman"/>
          <w:szCs w:val="24"/>
        </w:rPr>
        <w:t xml:space="preserve"> </w:t>
      </w:r>
      <w:hyperlink r:id="rId28" w:history="1">
        <w:r>
          <w:rPr>
            <w:rStyle w:val="Hyperlink"/>
            <w:rFonts w:cs="Times New Roman"/>
            <w:color w:val="auto"/>
            <w:szCs w:val="24"/>
            <w:shd w:val="clear" w:color="auto" w:fill="FFFFFF"/>
          </w:rPr>
          <w:t>https://doi.org/10.1093/scan/nsv069</w:t>
        </w:r>
      </w:hyperlink>
      <w:r>
        <w:rPr>
          <w:rFonts w:cs="Times New Roman"/>
          <w:szCs w:val="24"/>
          <w:shd w:val="clear" w:color="auto" w:fill="FFFFFF"/>
        </w:rPr>
        <w:t xml:space="preserve"> </w:t>
      </w:r>
    </w:p>
    <w:p w14:paraId="5972DEB3" w14:textId="77777777" w:rsidR="00C33DE2" w:rsidRDefault="00DA1666">
      <w:pPr>
        <w:spacing w:after="0" w:line="480" w:lineRule="exact"/>
        <w:ind w:left="720" w:hanging="720"/>
        <w:contextualSpacing/>
        <w:rPr>
          <w:rFonts w:cs="Times New Roman"/>
          <w:szCs w:val="24"/>
        </w:rPr>
      </w:pPr>
      <w:r>
        <w:rPr>
          <w:rFonts w:cs="Times New Roman"/>
          <w:szCs w:val="24"/>
        </w:rPr>
        <w:t>Cole, S. R., &amp; Voytek, B. (2017). Brain oscillations and the importance of waveform shape. </w:t>
      </w:r>
      <w:r>
        <w:rPr>
          <w:rFonts w:cs="Times New Roman"/>
          <w:i/>
          <w:iCs/>
          <w:szCs w:val="24"/>
        </w:rPr>
        <w:t>Trends in Cognitive Sciences, 21</w:t>
      </w:r>
      <w:r>
        <w:rPr>
          <w:rFonts w:cs="Times New Roman"/>
          <w:szCs w:val="24"/>
        </w:rPr>
        <w:t xml:space="preserve">(2), 137-149. </w:t>
      </w:r>
      <w:hyperlink r:id="rId29" w:tgtFrame="_blank" w:history="1">
        <w:r>
          <w:rPr>
            <w:rStyle w:val="Hyperlink"/>
            <w:rFonts w:cs="Times New Roman"/>
            <w:color w:val="auto"/>
            <w:szCs w:val="24"/>
          </w:rPr>
          <w:t>https://doi.org/10.1016/j.tics.2016.12.008</w:t>
        </w:r>
      </w:hyperlink>
    </w:p>
    <w:p w14:paraId="5972DEB4"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rPr>
        <w:t>Connor, K. M., Davidson, J. R. T., Churchill, L. E., Sherwood, A., Foa, E., &amp; Weisler, R. H. (2000). Psychometric properties of the Social Phobia Inventory (SPIN): New self-rating scale. </w:t>
      </w:r>
      <w:r>
        <w:rPr>
          <w:rFonts w:cs="Times New Roman"/>
          <w:bCs/>
          <w:i/>
          <w:iCs/>
          <w:szCs w:val="24"/>
          <w:shd w:val="clear" w:color="auto" w:fill="FFFFFF"/>
        </w:rPr>
        <w:t>The British Journal of Psychiatry, 176,</w:t>
      </w:r>
      <w:r>
        <w:rPr>
          <w:rFonts w:cs="Times New Roman"/>
          <w:bCs/>
          <w:szCs w:val="24"/>
          <w:shd w:val="clear" w:color="auto" w:fill="FFFFFF"/>
        </w:rPr>
        <w:t xml:space="preserve"> 379–386. </w:t>
      </w:r>
      <w:hyperlink r:id="rId30" w:history="1">
        <w:r>
          <w:rPr>
            <w:rStyle w:val="Hyperlink"/>
            <w:rFonts w:cs="Times New Roman"/>
            <w:bCs/>
            <w:color w:val="auto"/>
            <w:szCs w:val="24"/>
            <w:shd w:val="clear" w:color="auto" w:fill="FFFFFF"/>
          </w:rPr>
          <w:t>https://doi.org/10.1192/bjp.176.4.379</w:t>
        </w:r>
      </w:hyperlink>
      <w:r>
        <w:rPr>
          <w:rFonts w:cs="Times New Roman"/>
          <w:bCs/>
          <w:szCs w:val="24"/>
          <w:shd w:val="clear" w:color="auto" w:fill="FFFFFF"/>
        </w:rPr>
        <w:t xml:space="preserve"> </w:t>
      </w:r>
    </w:p>
    <w:p w14:paraId="5972DEB5"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Combrisson, E., &amp; Jerbi, K. (2015). Exceeding chance level by chance: The caveat of theoretical chance levels in brain signal classification and statistical assessment of decoding accuracy. </w:t>
      </w:r>
      <w:r>
        <w:rPr>
          <w:rFonts w:cs="Times New Roman"/>
          <w:i/>
          <w:iCs/>
          <w:szCs w:val="24"/>
          <w:shd w:val="clear" w:color="auto" w:fill="FFFFFF"/>
        </w:rPr>
        <w:t>Journal of Neuroscience Methods</w:t>
      </w:r>
      <w:r>
        <w:rPr>
          <w:rFonts w:cs="Times New Roman"/>
          <w:szCs w:val="24"/>
          <w:shd w:val="clear" w:color="auto" w:fill="FFFFFF"/>
        </w:rPr>
        <w:t>, </w:t>
      </w:r>
      <w:r>
        <w:rPr>
          <w:rFonts w:cs="Times New Roman"/>
          <w:i/>
          <w:iCs/>
          <w:szCs w:val="24"/>
          <w:shd w:val="clear" w:color="auto" w:fill="FFFFFF"/>
        </w:rPr>
        <w:t>250</w:t>
      </w:r>
      <w:r>
        <w:rPr>
          <w:rFonts w:cs="Times New Roman"/>
          <w:szCs w:val="24"/>
          <w:shd w:val="clear" w:color="auto" w:fill="FFFFFF"/>
        </w:rPr>
        <w:t>, 126-136.</w:t>
      </w:r>
      <w:r>
        <w:rPr>
          <w:rFonts w:cs="Times New Roman"/>
          <w:szCs w:val="24"/>
        </w:rPr>
        <w:t xml:space="preserve"> </w:t>
      </w:r>
      <w:hyperlink r:id="rId31" w:history="1">
        <w:r>
          <w:rPr>
            <w:rStyle w:val="Hyperlink"/>
            <w:rFonts w:cs="Times New Roman"/>
            <w:color w:val="auto"/>
            <w:szCs w:val="24"/>
            <w:shd w:val="clear" w:color="auto" w:fill="FFFFFF"/>
          </w:rPr>
          <w:t>https://doi.org/10.1016/j.jneumeth.2015.01.010</w:t>
        </w:r>
      </w:hyperlink>
      <w:r>
        <w:rPr>
          <w:rFonts w:cs="Times New Roman"/>
          <w:szCs w:val="24"/>
          <w:shd w:val="clear" w:color="auto" w:fill="FFFFFF"/>
        </w:rPr>
        <w:t xml:space="preserve"> </w:t>
      </w:r>
    </w:p>
    <w:p w14:paraId="5972DEB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Dane, L. K., Jonason, P. K., &amp; McCaffrey, M. (2018). Physiological tests of the cheater hypothesis for the Dark Triad traits: Testosterone, cortisol, and a social stressor. </w:t>
      </w:r>
      <w:r>
        <w:rPr>
          <w:rFonts w:cs="Times New Roman"/>
          <w:i/>
          <w:iCs/>
          <w:szCs w:val="24"/>
          <w:shd w:val="clear" w:color="auto" w:fill="FFFFFF"/>
        </w:rPr>
        <w:t>Personality and Individual Differences, 121,</w:t>
      </w:r>
      <w:r>
        <w:rPr>
          <w:rFonts w:cs="Times New Roman"/>
          <w:szCs w:val="24"/>
          <w:shd w:val="clear" w:color="auto" w:fill="FFFFFF"/>
        </w:rPr>
        <w:t xml:space="preserve"> 227- 231. </w:t>
      </w:r>
      <w:hyperlink r:id="rId32" w:history="1">
        <w:r>
          <w:rPr>
            <w:rStyle w:val="Hyperlink"/>
            <w:rFonts w:cs="Times New Roman"/>
            <w:color w:val="auto"/>
            <w:szCs w:val="24"/>
            <w:shd w:val="clear" w:color="auto" w:fill="FFFFFF"/>
          </w:rPr>
          <w:t>https://doi.org/10.1016/j.paid.2017.09.010</w:t>
        </w:r>
      </w:hyperlink>
      <w:r>
        <w:rPr>
          <w:rFonts w:cs="Times New Roman"/>
          <w:szCs w:val="24"/>
          <w:shd w:val="clear" w:color="auto" w:fill="FFFFFF"/>
        </w:rPr>
        <w:t xml:space="preserve"> </w:t>
      </w:r>
    </w:p>
    <w:p w14:paraId="5972DEB7"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lang w:val="en-US"/>
        </w:rPr>
        <w:t xml:space="preserve">Delorme, A., &amp; Makeig, S. (2004). EEGLAB: an open source toolbox for analysis of single-trial EEG dynamics including independent component analysis. </w:t>
      </w:r>
      <w:r>
        <w:rPr>
          <w:rFonts w:cs="Times New Roman"/>
          <w:i/>
          <w:szCs w:val="24"/>
          <w:shd w:val="clear" w:color="auto" w:fill="FFFFFF"/>
          <w:lang w:val="en-US"/>
        </w:rPr>
        <w:t>Journal of Neuroscience Methods</w:t>
      </w:r>
      <w:r>
        <w:rPr>
          <w:rFonts w:cs="Times New Roman"/>
          <w:szCs w:val="24"/>
          <w:shd w:val="clear" w:color="auto" w:fill="FFFFFF"/>
          <w:lang w:val="en-US"/>
        </w:rPr>
        <w:t>,</w:t>
      </w:r>
      <w:r>
        <w:rPr>
          <w:rFonts w:cs="Times New Roman"/>
          <w:i/>
          <w:szCs w:val="24"/>
          <w:shd w:val="clear" w:color="auto" w:fill="FFFFFF"/>
          <w:lang w:val="en-US"/>
        </w:rPr>
        <w:t xml:space="preserve"> 134</w:t>
      </w:r>
      <w:r>
        <w:rPr>
          <w:rFonts w:cs="Times New Roman"/>
          <w:szCs w:val="24"/>
          <w:shd w:val="clear" w:color="auto" w:fill="FFFFFF"/>
          <w:lang w:val="en-US"/>
        </w:rPr>
        <w:t xml:space="preserve">(1), 9-21. </w:t>
      </w:r>
      <w:hyperlink r:id="rId33" w:history="1">
        <w:r>
          <w:rPr>
            <w:rStyle w:val="Hyperlink"/>
            <w:rFonts w:cs="Times New Roman"/>
            <w:color w:val="auto"/>
            <w:szCs w:val="24"/>
            <w:shd w:val="clear" w:color="auto" w:fill="FFFFFF"/>
            <w:lang w:val="en-US"/>
          </w:rPr>
          <w:t>https://doi.org/10.1016/j.jneumeth.2003.10.009</w:t>
        </w:r>
      </w:hyperlink>
      <w:r>
        <w:rPr>
          <w:rFonts w:cs="Times New Roman"/>
          <w:szCs w:val="24"/>
          <w:shd w:val="clear" w:color="auto" w:fill="FFFFFF"/>
          <w:lang w:val="en-US"/>
        </w:rPr>
        <w:t xml:space="preserve"> </w:t>
      </w:r>
    </w:p>
    <w:p w14:paraId="5972DEB8"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lastRenderedPageBreak/>
        <w:t xml:space="preserve">Deco, G., Jirsa, V. K., &amp; McIntosh, A. R. (2011). Emerging concepts for the dynamical organization of resting-state activity in the brain. </w:t>
      </w:r>
      <w:r>
        <w:rPr>
          <w:rFonts w:cs="Times New Roman"/>
          <w:i/>
          <w:iCs/>
          <w:szCs w:val="24"/>
          <w:shd w:val="clear" w:color="auto" w:fill="FFFFFF"/>
        </w:rPr>
        <w:t>Nature Reviews Neuroscience</w:t>
      </w:r>
      <w:r>
        <w:rPr>
          <w:rFonts w:cs="Times New Roman"/>
          <w:szCs w:val="24"/>
          <w:shd w:val="clear" w:color="auto" w:fill="FFFFFF"/>
        </w:rPr>
        <w:t xml:space="preserve">, </w:t>
      </w:r>
      <w:r>
        <w:rPr>
          <w:rFonts w:cs="Times New Roman"/>
          <w:i/>
          <w:iCs/>
          <w:szCs w:val="24"/>
          <w:shd w:val="clear" w:color="auto" w:fill="FFFFFF"/>
        </w:rPr>
        <w:t>12</w:t>
      </w:r>
      <w:r>
        <w:rPr>
          <w:rFonts w:cs="Times New Roman"/>
          <w:szCs w:val="24"/>
          <w:shd w:val="clear" w:color="auto" w:fill="FFFFFF"/>
        </w:rPr>
        <w:t xml:space="preserve">(1), 43-56. </w:t>
      </w:r>
      <w:hyperlink r:id="rId34" w:history="1">
        <w:r>
          <w:rPr>
            <w:rStyle w:val="Hyperlink"/>
            <w:rFonts w:cs="Times New Roman"/>
            <w:color w:val="auto"/>
            <w:szCs w:val="24"/>
            <w:shd w:val="clear" w:color="auto" w:fill="FFFFFF"/>
          </w:rPr>
          <w:t>https://doi.org/10.1038/nrn2961</w:t>
        </w:r>
      </w:hyperlink>
      <w:r>
        <w:rPr>
          <w:rFonts w:cs="Times New Roman"/>
          <w:szCs w:val="24"/>
          <w:shd w:val="clear" w:color="auto" w:fill="FFFFFF"/>
        </w:rPr>
        <w:t xml:space="preserve"> </w:t>
      </w:r>
    </w:p>
    <w:p w14:paraId="5972DEB9"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de Winter, J. C. F., Gosling, S. D., &amp; Potter, J. (2016). Comparing the Pearson and Spearman correlation coefficients across distributions and sample sizes: A tutorial using simulations and empirical data. </w:t>
      </w:r>
      <w:r>
        <w:rPr>
          <w:rFonts w:cs="Times New Roman"/>
          <w:i/>
          <w:iCs/>
          <w:szCs w:val="24"/>
          <w:shd w:val="clear" w:color="auto" w:fill="FFFFFF"/>
        </w:rPr>
        <w:t>Psychological Methods, 21</w:t>
      </w:r>
      <w:r>
        <w:rPr>
          <w:rFonts w:cs="Times New Roman"/>
          <w:szCs w:val="24"/>
          <w:shd w:val="clear" w:color="auto" w:fill="FFFFFF"/>
        </w:rPr>
        <w:t>(3), 273–290.</w:t>
      </w:r>
    </w:p>
    <w:p w14:paraId="5972DEBA" w14:textId="77777777" w:rsidR="00C33DE2" w:rsidRDefault="00DA1666">
      <w:pPr>
        <w:spacing w:after="0" w:line="480" w:lineRule="exact"/>
        <w:ind w:left="720"/>
        <w:contextualSpacing/>
        <w:rPr>
          <w:rFonts w:cs="Times New Roman"/>
          <w:color w:val="000000" w:themeColor="text1"/>
          <w:szCs w:val="24"/>
          <w:shd w:val="clear" w:color="auto" w:fill="FFFFFF"/>
          <w:lang w:val="en-US"/>
        </w:rPr>
      </w:pPr>
      <w:hyperlink r:id="rId35" w:history="1">
        <w:r>
          <w:rPr>
            <w:rStyle w:val="Hyperlink"/>
            <w:rFonts w:cs="Times New Roman"/>
            <w:color w:val="000000" w:themeColor="text1"/>
            <w:szCs w:val="24"/>
            <w:shd w:val="clear" w:color="auto" w:fill="FFFFFF"/>
          </w:rPr>
          <w:t>https://doi.org/10.1037/met0000079</w:t>
        </w:r>
      </w:hyperlink>
      <w:r>
        <w:rPr>
          <w:rFonts w:cs="Times New Roman"/>
          <w:color w:val="000000" w:themeColor="text1"/>
          <w:szCs w:val="24"/>
          <w:shd w:val="clear" w:color="auto" w:fill="FFFFFF"/>
        </w:rPr>
        <w:t xml:space="preserve"> </w:t>
      </w:r>
    </w:p>
    <w:p w14:paraId="5972DEBB" w14:textId="77777777" w:rsidR="00C33DE2" w:rsidRDefault="00DA1666">
      <w:pPr>
        <w:spacing w:after="0" w:line="480" w:lineRule="exact"/>
        <w:ind w:left="720" w:hanging="720"/>
        <w:contextualSpacing/>
        <w:rPr>
          <w:rFonts w:eastAsiaTheme="minorEastAsia" w:cs="Times New Roman"/>
          <w:szCs w:val="24"/>
        </w:rPr>
      </w:pPr>
      <w:r>
        <w:rPr>
          <w:rFonts w:eastAsiaTheme="minorEastAsia" w:cs="Times New Roman"/>
          <w:szCs w:val="24"/>
        </w:rPr>
        <w:t xml:space="preserve">Doelling, K. B., &amp; Assaneo, M. F. (2021). Neural oscillations are a start toward understanding brain activity rather than the end. </w:t>
      </w:r>
      <w:r>
        <w:rPr>
          <w:rFonts w:eastAsiaTheme="minorEastAsia" w:cs="Times New Roman"/>
          <w:i/>
          <w:iCs/>
          <w:szCs w:val="24"/>
        </w:rPr>
        <w:t>PLoS Biology, 19</w:t>
      </w:r>
      <w:r>
        <w:rPr>
          <w:rFonts w:eastAsiaTheme="minorEastAsia" w:cs="Times New Roman"/>
          <w:szCs w:val="24"/>
        </w:rPr>
        <w:t xml:space="preserve">(5), Article e3001234. </w:t>
      </w:r>
      <w:hyperlink r:id="rId36" w:history="1">
        <w:r>
          <w:rPr>
            <w:rStyle w:val="Hyperlink"/>
            <w:rFonts w:eastAsiaTheme="minorEastAsia" w:cs="Times New Roman"/>
            <w:color w:val="auto"/>
            <w:szCs w:val="24"/>
          </w:rPr>
          <w:t>https://doi.org/10.1371/journal.pbio.3001234</w:t>
        </w:r>
      </w:hyperlink>
      <w:r>
        <w:rPr>
          <w:rFonts w:eastAsiaTheme="minorEastAsia" w:cs="Times New Roman"/>
          <w:szCs w:val="24"/>
        </w:rPr>
        <w:t xml:space="preserve"> </w:t>
      </w:r>
    </w:p>
    <w:p w14:paraId="5972DEBC" w14:textId="77777777" w:rsidR="00C33DE2" w:rsidRDefault="00DA1666">
      <w:pPr>
        <w:spacing w:after="0" w:line="480" w:lineRule="exact"/>
        <w:ind w:left="720" w:hanging="720"/>
        <w:contextualSpacing/>
        <w:rPr>
          <w:rFonts w:eastAsiaTheme="minorEastAsia" w:cs="Times New Roman"/>
          <w:szCs w:val="24"/>
        </w:rPr>
      </w:pPr>
      <w:r>
        <w:rPr>
          <w:rFonts w:eastAsiaTheme="minorEastAsia" w:cs="Times New Roman"/>
          <w:szCs w:val="24"/>
        </w:rPr>
        <w:t xml:space="preserve">Donoghue, T., Dominguez, J., &amp; Voytek, B. (2020a). Electrophysiological frequency band ratio measures conflate periodic and aperiodic neural activity. </w:t>
      </w:r>
      <w:r>
        <w:rPr>
          <w:rFonts w:eastAsiaTheme="minorEastAsia" w:cs="Times New Roman"/>
          <w:i/>
          <w:iCs/>
          <w:szCs w:val="24"/>
        </w:rPr>
        <w:t>eNeuro, 7</w:t>
      </w:r>
      <w:r>
        <w:rPr>
          <w:rFonts w:eastAsiaTheme="minorEastAsia" w:cs="Times New Roman"/>
          <w:szCs w:val="24"/>
        </w:rPr>
        <w:t xml:space="preserve">(6). </w:t>
      </w:r>
      <w:hyperlink r:id="rId37" w:history="1">
        <w:r>
          <w:rPr>
            <w:rStyle w:val="Hyperlink"/>
            <w:rFonts w:eastAsiaTheme="minorEastAsia" w:cs="Times New Roman"/>
            <w:color w:val="auto"/>
            <w:szCs w:val="24"/>
          </w:rPr>
          <w:t>https://doi.org/10.1523/ENEURO.0192-20.2020</w:t>
        </w:r>
      </w:hyperlink>
      <w:r>
        <w:rPr>
          <w:rFonts w:eastAsiaTheme="minorEastAsia" w:cs="Times New Roman"/>
          <w:szCs w:val="24"/>
        </w:rPr>
        <w:t xml:space="preserve"> </w:t>
      </w:r>
    </w:p>
    <w:p w14:paraId="5972DEBD" w14:textId="77777777" w:rsidR="00C33DE2" w:rsidRDefault="00DA1666">
      <w:pPr>
        <w:spacing w:after="0" w:line="480" w:lineRule="exact"/>
        <w:ind w:left="720" w:hanging="720"/>
        <w:contextualSpacing/>
        <w:rPr>
          <w:rFonts w:eastAsiaTheme="minorEastAsia" w:cs="Times New Roman"/>
          <w:szCs w:val="24"/>
        </w:rPr>
      </w:pPr>
      <w:r>
        <w:rPr>
          <w:rFonts w:eastAsiaTheme="minorEastAsia" w:cs="Times New Roman"/>
          <w:szCs w:val="24"/>
        </w:rPr>
        <w:t xml:space="preserve">Donoghue, T., Haller, M., Peterson, E. J., Varma, P., Sebastian, P., Gao, R., Noto, T., Lara, A. H., Wallis, J. D., Knight, R. T., Shestyuk, A., &amp; Voytek, B. (2020b). Parameterizing neural power spectra into periodic and aperiodic components. </w:t>
      </w:r>
      <w:r>
        <w:rPr>
          <w:rFonts w:eastAsiaTheme="minorEastAsia" w:cs="Times New Roman"/>
          <w:i/>
          <w:iCs/>
          <w:szCs w:val="24"/>
        </w:rPr>
        <w:t>Nature Neuroscience, 23</w:t>
      </w:r>
      <w:r>
        <w:rPr>
          <w:rFonts w:eastAsiaTheme="minorEastAsia" w:cs="Times New Roman"/>
          <w:szCs w:val="24"/>
        </w:rPr>
        <w:t xml:space="preserve">(12), 1655–1665. </w:t>
      </w:r>
      <w:hyperlink r:id="rId38" w:history="1">
        <w:r>
          <w:rPr>
            <w:rStyle w:val="Hyperlink"/>
            <w:rFonts w:eastAsiaTheme="minorEastAsia" w:cs="Times New Roman"/>
            <w:color w:val="auto"/>
            <w:szCs w:val="24"/>
          </w:rPr>
          <w:t>https://doi.org/10.1038/s41593-020-00744-x</w:t>
        </w:r>
      </w:hyperlink>
      <w:r>
        <w:rPr>
          <w:rFonts w:eastAsiaTheme="minorEastAsia" w:cs="Times New Roman"/>
          <w:szCs w:val="24"/>
        </w:rPr>
        <w:t xml:space="preserve"> </w:t>
      </w:r>
    </w:p>
    <w:p w14:paraId="5972DEBE" w14:textId="77777777" w:rsidR="00C33DE2" w:rsidRDefault="00DA1666">
      <w:pPr>
        <w:spacing w:after="0" w:line="480" w:lineRule="exact"/>
        <w:ind w:left="720" w:hanging="720"/>
        <w:contextualSpacing/>
        <w:rPr>
          <w:rFonts w:eastAsiaTheme="minorEastAsia" w:cs="Times New Roman"/>
          <w:szCs w:val="24"/>
        </w:rPr>
      </w:pPr>
      <w:r>
        <w:rPr>
          <w:rFonts w:eastAsiaTheme="minorEastAsia" w:cs="Times New Roman"/>
          <w:szCs w:val="24"/>
        </w:rPr>
        <w:t>Donoghue, T., Schaworonkow, N., &amp; Voytek, B. (2022). Methodological considerations for studying neural oscillations. </w:t>
      </w:r>
      <w:r>
        <w:rPr>
          <w:rFonts w:eastAsiaTheme="minorEastAsia" w:cs="Times New Roman"/>
          <w:i/>
          <w:iCs/>
          <w:szCs w:val="24"/>
        </w:rPr>
        <w:t>European Journal of Neuroscience</w:t>
      </w:r>
      <w:r>
        <w:rPr>
          <w:rFonts w:eastAsiaTheme="minorEastAsia" w:cs="Times New Roman"/>
          <w:szCs w:val="24"/>
        </w:rPr>
        <w:t>, </w:t>
      </w:r>
      <w:r>
        <w:rPr>
          <w:rFonts w:eastAsiaTheme="minorEastAsia" w:cs="Times New Roman"/>
          <w:i/>
          <w:iCs/>
          <w:szCs w:val="24"/>
        </w:rPr>
        <w:t>55</w:t>
      </w:r>
      <w:r>
        <w:rPr>
          <w:rFonts w:eastAsiaTheme="minorEastAsia" w:cs="Times New Roman"/>
          <w:szCs w:val="24"/>
        </w:rPr>
        <w:t xml:space="preserve">(11-12), 3502–3527. </w:t>
      </w:r>
      <w:hyperlink r:id="rId39" w:history="1">
        <w:r>
          <w:rPr>
            <w:rStyle w:val="Hyperlink"/>
            <w:rFonts w:eastAsiaTheme="minorEastAsia" w:cs="Times New Roman"/>
            <w:color w:val="auto"/>
            <w:szCs w:val="24"/>
          </w:rPr>
          <w:t>https://doi.org/10.1111/ejn.15361</w:t>
        </w:r>
      </w:hyperlink>
      <w:r>
        <w:rPr>
          <w:rFonts w:eastAsiaTheme="minorEastAsia" w:cs="Times New Roman"/>
          <w:szCs w:val="24"/>
        </w:rPr>
        <w:t xml:space="preserve"> </w:t>
      </w:r>
    </w:p>
    <w:p w14:paraId="5972DEBF"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Dufner, M., Gebauer, J. E., Sedikides, C., &amp; Denissen, J. J. A. (2019). Self-enhancement and psychological adjustment: A meta-analytic review. </w:t>
      </w:r>
      <w:r>
        <w:rPr>
          <w:rFonts w:cs="Times New Roman"/>
          <w:i/>
          <w:iCs/>
          <w:szCs w:val="24"/>
          <w:shd w:val="clear" w:color="auto" w:fill="FFFFFF"/>
        </w:rPr>
        <w:t>Personality and Social Psychology Review, 23</w:t>
      </w:r>
      <w:r>
        <w:rPr>
          <w:rFonts w:cs="Times New Roman"/>
          <w:szCs w:val="24"/>
          <w:shd w:val="clear" w:color="auto" w:fill="FFFFFF"/>
        </w:rPr>
        <w:t>(1), 48–72. </w:t>
      </w:r>
      <w:hyperlink r:id="rId40" w:tgtFrame="_blank" w:history="1">
        <w:r>
          <w:rPr>
            <w:rStyle w:val="Hyperlink"/>
            <w:rFonts w:cs="Times New Roman"/>
            <w:color w:val="auto"/>
            <w:szCs w:val="24"/>
            <w:shd w:val="clear" w:color="auto" w:fill="FFFFFF"/>
          </w:rPr>
          <w:t>https://doi.org/10.1177/1088868318756467</w:t>
        </w:r>
      </w:hyperlink>
    </w:p>
    <w:p w14:paraId="5972DEC0"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Edelstein, R. S., Yim, I. S., &amp; Quas, J. A. (2010). Narcissism predicts heightened cortisol reactivity to a psychosocial stressor in men. </w:t>
      </w:r>
      <w:r>
        <w:rPr>
          <w:rFonts w:cs="Times New Roman"/>
          <w:i/>
          <w:iCs/>
          <w:szCs w:val="24"/>
          <w:shd w:val="clear" w:color="auto" w:fill="FFFFFF"/>
        </w:rPr>
        <w:t>Journal of Research in Personality, 44</w:t>
      </w:r>
      <w:r>
        <w:rPr>
          <w:rFonts w:cs="Times New Roman"/>
          <w:szCs w:val="24"/>
          <w:shd w:val="clear" w:color="auto" w:fill="FFFFFF"/>
        </w:rPr>
        <w:t xml:space="preserve">(5), 565–572. </w:t>
      </w:r>
      <w:hyperlink r:id="rId41" w:history="1">
        <w:r>
          <w:rPr>
            <w:rStyle w:val="Hyperlink"/>
            <w:rFonts w:cs="Times New Roman"/>
            <w:color w:val="auto"/>
            <w:szCs w:val="24"/>
            <w:shd w:val="clear" w:color="auto" w:fill="FFFFFF"/>
          </w:rPr>
          <w:t>https://doi.org/10.1016/j.jrp.2010.06.008</w:t>
        </w:r>
      </w:hyperlink>
      <w:r>
        <w:rPr>
          <w:rFonts w:cs="Times New Roman"/>
          <w:szCs w:val="24"/>
          <w:shd w:val="clear" w:color="auto" w:fill="FFFFFF"/>
        </w:rPr>
        <w:t xml:space="preserve"> </w:t>
      </w:r>
    </w:p>
    <w:p w14:paraId="5972DEC1"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Ekstrom, A. (2010). How and when the fMRI BOLD signal relates to underlying neural activity: the danger in dissociation. </w:t>
      </w:r>
      <w:r>
        <w:rPr>
          <w:rFonts w:cs="Times New Roman"/>
          <w:i/>
          <w:iCs/>
          <w:szCs w:val="24"/>
          <w:shd w:val="clear" w:color="auto" w:fill="FFFFFF"/>
        </w:rPr>
        <w:t>Brain Research Reviews</w:t>
      </w:r>
      <w:r>
        <w:rPr>
          <w:rFonts w:cs="Times New Roman"/>
          <w:szCs w:val="24"/>
          <w:shd w:val="clear" w:color="auto" w:fill="FFFFFF"/>
        </w:rPr>
        <w:t>, </w:t>
      </w:r>
      <w:r>
        <w:rPr>
          <w:rFonts w:cs="Times New Roman"/>
          <w:i/>
          <w:iCs/>
          <w:szCs w:val="24"/>
          <w:shd w:val="clear" w:color="auto" w:fill="FFFFFF"/>
        </w:rPr>
        <w:t>62</w:t>
      </w:r>
      <w:r>
        <w:rPr>
          <w:rFonts w:cs="Times New Roman"/>
          <w:szCs w:val="24"/>
          <w:shd w:val="clear" w:color="auto" w:fill="FFFFFF"/>
        </w:rPr>
        <w:t xml:space="preserve">(2), 233–244. </w:t>
      </w:r>
      <w:hyperlink r:id="rId42" w:history="1">
        <w:r>
          <w:rPr>
            <w:rStyle w:val="Hyperlink"/>
            <w:rFonts w:cs="Times New Roman"/>
            <w:color w:val="auto"/>
            <w:szCs w:val="24"/>
            <w:shd w:val="clear" w:color="auto" w:fill="FFFFFF"/>
          </w:rPr>
          <w:t>https://doi.org/10.1016/j.brainresrev.2009.12.004</w:t>
        </w:r>
      </w:hyperlink>
      <w:r>
        <w:rPr>
          <w:rFonts w:cs="Times New Roman"/>
          <w:szCs w:val="24"/>
          <w:shd w:val="clear" w:color="auto" w:fill="FFFFFF"/>
        </w:rPr>
        <w:t xml:space="preserve"> </w:t>
      </w:r>
    </w:p>
    <w:p w14:paraId="5972DEC2" w14:textId="77777777" w:rsidR="00C33DE2" w:rsidRDefault="00DA1666">
      <w:pPr>
        <w:spacing w:after="0" w:line="480" w:lineRule="exact"/>
        <w:ind w:left="720" w:hanging="720"/>
        <w:contextualSpacing/>
        <w:rPr>
          <w:rFonts w:cs="Times New Roman"/>
          <w:szCs w:val="24"/>
          <w:u w:val="single"/>
          <w:shd w:val="clear" w:color="auto" w:fill="FFFFFF"/>
        </w:rPr>
      </w:pPr>
      <w:r>
        <w:rPr>
          <w:rFonts w:cs="Times New Roman"/>
          <w:szCs w:val="24"/>
          <w:shd w:val="clear" w:color="auto" w:fill="FFFFFF"/>
        </w:rPr>
        <w:lastRenderedPageBreak/>
        <w:t>Fan, Y., Wonneberger, C., Enzi, B., de Greek, M., Ulrich, C., Tempelmann, C., Bogerts, B., Doering, S., &amp; Northoff, G. (2011). The narcissistic self and its psychological and neural correlates: An exploratory fMRI study. </w:t>
      </w:r>
      <w:r>
        <w:rPr>
          <w:rFonts w:cs="Times New Roman"/>
          <w:i/>
          <w:iCs/>
          <w:szCs w:val="24"/>
          <w:shd w:val="clear" w:color="auto" w:fill="FFFFFF"/>
        </w:rPr>
        <w:t>Psychological Medicine, 41</w:t>
      </w:r>
      <w:r>
        <w:rPr>
          <w:rFonts w:cs="Times New Roman"/>
          <w:szCs w:val="24"/>
          <w:shd w:val="clear" w:color="auto" w:fill="FFFFFF"/>
        </w:rPr>
        <w:t xml:space="preserve">(8), 1641–1650. </w:t>
      </w:r>
      <w:hyperlink r:id="rId43" w:history="1">
        <w:r>
          <w:rPr>
            <w:rStyle w:val="Hyperlink"/>
            <w:rFonts w:cs="Times New Roman"/>
            <w:color w:val="auto"/>
            <w:szCs w:val="24"/>
            <w:shd w:val="clear" w:color="auto" w:fill="FFFFFF"/>
          </w:rPr>
          <w:t>https://doi.org/10.1017/S003329171000228X</w:t>
        </w:r>
      </w:hyperlink>
    </w:p>
    <w:p w14:paraId="5972DEC3"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Feng, C., Yuan, J., Geng, H., Gu, R., Zhou, H., Wu, X., &amp; Luo, Y. (2018). Individualized prediction of trait narcissism from whole‐brain resting‐state functional connectivity. </w:t>
      </w:r>
      <w:r>
        <w:rPr>
          <w:rFonts w:cs="Times New Roman"/>
          <w:i/>
          <w:iCs/>
          <w:szCs w:val="24"/>
          <w:shd w:val="clear" w:color="auto" w:fill="FFFFFF"/>
        </w:rPr>
        <w:t>Human Brain Mapping, 39</w:t>
      </w:r>
      <w:r>
        <w:rPr>
          <w:rFonts w:cs="Times New Roman"/>
          <w:szCs w:val="24"/>
          <w:shd w:val="clear" w:color="auto" w:fill="FFFFFF"/>
        </w:rPr>
        <w:t>(9), 3701</w:t>
      </w:r>
      <w:r>
        <w:rPr>
          <w:rFonts w:eastAsiaTheme="minorEastAsia" w:cs="Times New Roman"/>
          <w:szCs w:val="24"/>
        </w:rPr>
        <w:t>–</w:t>
      </w:r>
      <w:r>
        <w:rPr>
          <w:rFonts w:cs="Times New Roman"/>
          <w:szCs w:val="24"/>
          <w:shd w:val="clear" w:color="auto" w:fill="FFFFFF"/>
        </w:rPr>
        <w:t xml:space="preserve">3712. </w:t>
      </w:r>
      <w:hyperlink r:id="rId44" w:history="1">
        <w:r>
          <w:rPr>
            <w:rStyle w:val="Hyperlink"/>
            <w:rFonts w:cs="Times New Roman"/>
            <w:color w:val="auto"/>
            <w:szCs w:val="24"/>
            <w:shd w:val="clear" w:color="auto" w:fill="FFFFFF"/>
          </w:rPr>
          <w:t>https://doi.org/10.1002/hbm.24205</w:t>
        </w:r>
      </w:hyperlink>
      <w:r>
        <w:rPr>
          <w:rFonts w:cs="Times New Roman"/>
          <w:szCs w:val="24"/>
          <w:shd w:val="clear" w:color="auto" w:fill="FFFFFF"/>
        </w:rPr>
        <w:t xml:space="preserve"> </w:t>
      </w:r>
    </w:p>
    <w:p w14:paraId="5972DEC4"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Fries, P. (2005). A mechanism for cognitive dynamics: Neuronal communication through neuronal coherence. </w:t>
      </w:r>
      <w:r>
        <w:rPr>
          <w:rFonts w:cs="Times New Roman"/>
          <w:i/>
          <w:iCs/>
          <w:szCs w:val="24"/>
          <w:shd w:val="clear" w:color="auto" w:fill="FFFFFF"/>
        </w:rPr>
        <w:t>Trends in Cognitive Sciences, 9</w:t>
      </w:r>
      <w:r>
        <w:rPr>
          <w:rFonts w:cs="Times New Roman"/>
          <w:szCs w:val="24"/>
          <w:shd w:val="clear" w:color="auto" w:fill="FFFFFF"/>
        </w:rPr>
        <w:t>(10), 474–480.</w:t>
      </w:r>
    </w:p>
    <w:p w14:paraId="5972DEC5" w14:textId="77777777" w:rsidR="00C33DE2" w:rsidRDefault="00DA1666">
      <w:pPr>
        <w:spacing w:after="0" w:line="480" w:lineRule="exact"/>
        <w:ind w:left="720"/>
        <w:contextualSpacing/>
        <w:rPr>
          <w:rFonts w:cs="Times New Roman"/>
          <w:szCs w:val="24"/>
          <w:shd w:val="clear" w:color="auto" w:fill="FFFFFF"/>
        </w:rPr>
      </w:pPr>
      <w:hyperlink r:id="rId45" w:history="1">
        <w:r>
          <w:rPr>
            <w:rStyle w:val="Hyperlink"/>
            <w:rFonts w:cs="Times New Roman"/>
            <w:color w:val="auto"/>
            <w:szCs w:val="24"/>
            <w:shd w:val="clear" w:color="auto" w:fill="FFFFFF"/>
          </w:rPr>
          <w:t>https://doi.org/10.1016/j.tics.2005.08.011</w:t>
        </w:r>
      </w:hyperlink>
    </w:p>
    <w:p w14:paraId="5972DEC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Finley, A. J., Angus, D. J., van Reekum, C. M., Davidson, R. J., &amp; Schaefer, S. M. (2022). Periodic and aperiodic contributions to theta‐beta ratios across adulthood. </w:t>
      </w:r>
      <w:r>
        <w:rPr>
          <w:rFonts w:cs="Times New Roman"/>
          <w:i/>
          <w:iCs/>
          <w:szCs w:val="24"/>
          <w:shd w:val="clear" w:color="auto" w:fill="FFFFFF"/>
        </w:rPr>
        <w:t>Psychophysiology</w:t>
      </w:r>
      <w:r>
        <w:rPr>
          <w:rFonts w:cs="Times New Roman"/>
          <w:szCs w:val="24"/>
          <w:shd w:val="clear" w:color="auto" w:fill="FFFFFF"/>
        </w:rPr>
        <w:t>, </w:t>
      </w:r>
      <w:r>
        <w:rPr>
          <w:rFonts w:cs="Times New Roman"/>
          <w:i/>
          <w:iCs/>
          <w:szCs w:val="24"/>
          <w:shd w:val="clear" w:color="auto" w:fill="FFFFFF"/>
        </w:rPr>
        <w:t>59</w:t>
      </w:r>
      <w:r>
        <w:rPr>
          <w:rFonts w:cs="Times New Roman"/>
          <w:szCs w:val="24"/>
          <w:shd w:val="clear" w:color="auto" w:fill="FFFFFF"/>
        </w:rPr>
        <w:t xml:space="preserve">(11), Article e14113. </w:t>
      </w:r>
      <w:hyperlink r:id="rId46" w:history="1">
        <w:r>
          <w:rPr>
            <w:rStyle w:val="Hyperlink"/>
            <w:rFonts w:cs="Times New Roman"/>
            <w:color w:val="auto"/>
            <w:szCs w:val="24"/>
            <w:shd w:val="clear" w:color="auto" w:fill="FFFFFF"/>
          </w:rPr>
          <w:t>https://doi.org/10.1111/psyp.14113</w:t>
        </w:r>
      </w:hyperlink>
    </w:p>
    <w:p w14:paraId="5972DEC7"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Finley, A. J., Angus, D. J., Knight, E. L., van Reekum, C. M., Lachman, M. E., Davidson, R. J., &amp; Schaefer, S. M. (2024). Resting EEG periodic and aperiodic components predict cognitive decline over 10 years. </w:t>
      </w:r>
      <w:r>
        <w:rPr>
          <w:rFonts w:cs="Times New Roman"/>
          <w:i/>
          <w:iCs/>
          <w:szCs w:val="24"/>
          <w:shd w:val="clear" w:color="auto" w:fill="FFFFFF"/>
        </w:rPr>
        <w:t>Journal of Neuroscience</w:t>
      </w:r>
      <w:r>
        <w:rPr>
          <w:rFonts w:cs="Times New Roman"/>
          <w:szCs w:val="24"/>
          <w:shd w:val="clear" w:color="auto" w:fill="FFFFFF"/>
        </w:rPr>
        <w:t>, </w:t>
      </w:r>
      <w:r>
        <w:rPr>
          <w:rFonts w:cs="Times New Roman"/>
          <w:i/>
          <w:iCs/>
          <w:szCs w:val="24"/>
          <w:shd w:val="clear" w:color="auto" w:fill="FFFFFF"/>
        </w:rPr>
        <w:t>44</w:t>
      </w:r>
      <w:r>
        <w:rPr>
          <w:rFonts w:cs="Times New Roman"/>
          <w:szCs w:val="24"/>
          <w:shd w:val="clear" w:color="auto" w:fill="FFFFFF"/>
        </w:rPr>
        <w:t xml:space="preserve">(13), Article e1332232024. </w:t>
      </w:r>
      <w:hyperlink r:id="rId47" w:history="1">
        <w:r>
          <w:rPr>
            <w:rStyle w:val="Hyperlink"/>
            <w:rFonts w:cs="Times New Roman"/>
            <w:color w:val="auto"/>
            <w:szCs w:val="24"/>
            <w:shd w:val="clear" w:color="auto" w:fill="FFFFFF"/>
          </w:rPr>
          <w:t>https://doi.org/10.1523/JNEUROSCI.1332-23.2024</w:t>
        </w:r>
      </w:hyperlink>
      <w:r>
        <w:rPr>
          <w:rFonts w:cs="Times New Roman"/>
          <w:szCs w:val="24"/>
          <w:shd w:val="clear" w:color="auto" w:fill="FFFFFF"/>
        </w:rPr>
        <w:t xml:space="preserve"> </w:t>
      </w:r>
    </w:p>
    <w:p w14:paraId="5972DEC8"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Freud, S. (1957). On narcissism: An introduction. In J. Strachey (Ed.), </w:t>
      </w:r>
      <w:r>
        <w:rPr>
          <w:rFonts w:cs="Times New Roman"/>
          <w:i/>
          <w:iCs/>
          <w:szCs w:val="24"/>
          <w:shd w:val="clear" w:color="auto" w:fill="FFFFFF"/>
        </w:rPr>
        <w:t>The standard edition of the complete psychological works of Sigmund Freud</w:t>
      </w:r>
      <w:r>
        <w:rPr>
          <w:rFonts w:cs="Times New Roman"/>
          <w:szCs w:val="24"/>
          <w:shd w:val="clear" w:color="auto" w:fill="FFFFFF"/>
        </w:rPr>
        <w:t xml:space="preserve"> (Vol. 14, 67–105). Hogarth Press. and Trans (Original work published 1914).</w:t>
      </w:r>
    </w:p>
    <w:p w14:paraId="5972DEC9"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lang w:val="fr-FR"/>
        </w:rPr>
        <w:t xml:space="preserve">Gebauer, J. E., &amp; Sedikides, C. (2018). </w:t>
      </w:r>
      <w:r>
        <w:rPr>
          <w:rFonts w:cs="Times New Roman"/>
          <w:szCs w:val="24"/>
          <w:lang w:val="en-US"/>
        </w:rPr>
        <w:t xml:space="preserve">Agency and communion in grandiose narcissism. In A. E. Abele &amp; B. Wojciszke (Eds.), </w:t>
      </w:r>
      <w:r>
        <w:rPr>
          <w:rFonts w:cs="Times New Roman"/>
          <w:i/>
          <w:szCs w:val="24"/>
          <w:lang w:val="en-US" w:eastAsia="de-DE"/>
        </w:rPr>
        <w:t>Agency and communion in social psychology</w:t>
      </w:r>
      <w:r>
        <w:rPr>
          <w:rFonts w:cs="Times New Roman"/>
          <w:szCs w:val="24"/>
          <w:lang w:val="en-US" w:eastAsia="de-DE"/>
        </w:rPr>
        <w:t xml:space="preserve"> (pp. 90</w:t>
      </w:r>
      <w:r>
        <w:rPr>
          <w:rFonts w:cs="Times New Roman"/>
          <w:szCs w:val="24"/>
          <w:shd w:val="clear" w:color="auto" w:fill="FFFFFF"/>
          <w:lang w:val="en-US"/>
        </w:rPr>
        <w:t>–</w:t>
      </w:r>
      <w:r>
        <w:rPr>
          <w:rFonts w:cs="Times New Roman"/>
          <w:szCs w:val="24"/>
          <w:lang w:val="en-US" w:eastAsia="de-DE"/>
        </w:rPr>
        <w:t>102). Routledge Press.</w:t>
      </w:r>
    </w:p>
    <w:p w14:paraId="5972DECA"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Gentile, B., Miller, J. D., Hoffman, B. J., Reidy, D. E., Zeichner, A., &amp; Campbell, W. K. (2013). A test of two brief measures of grandiose narcissism: the narcissistic personality inventory-13 and the narcissistic personality inventory-16. </w:t>
      </w:r>
      <w:r>
        <w:rPr>
          <w:rFonts w:cs="Times New Roman"/>
          <w:i/>
          <w:iCs/>
          <w:szCs w:val="24"/>
          <w:shd w:val="clear" w:color="auto" w:fill="FFFFFF"/>
          <w:lang w:val="en-US"/>
        </w:rPr>
        <w:t>Psychological Assessment</w:t>
      </w:r>
      <w:r>
        <w:rPr>
          <w:rFonts w:cs="Times New Roman"/>
          <w:szCs w:val="24"/>
          <w:shd w:val="clear" w:color="auto" w:fill="FFFFFF"/>
          <w:lang w:val="en-US"/>
        </w:rPr>
        <w:t xml:space="preserve">, </w:t>
      </w:r>
      <w:r>
        <w:rPr>
          <w:rFonts w:cs="Times New Roman"/>
          <w:i/>
          <w:iCs/>
          <w:szCs w:val="24"/>
          <w:shd w:val="clear" w:color="auto" w:fill="FFFFFF"/>
          <w:lang w:val="en-US"/>
        </w:rPr>
        <w:t>25</w:t>
      </w:r>
      <w:r>
        <w:rPr>
          <w:rFonts w:cs="Times New Roman"/>
          <w:szCs w:val="24"/>
          <w:shd w:val="clear" w:color="auto" w:fill="FFFFFF"/>
          <w:lang w:val="en-US"/>
        </w:rPr>
        <w:t xml:space="preserve">(4), 1120-1136. </w:t>
      </w:r>
      <w:hyperlink r:id="rId48" w:history="1">
        <w:r>
          <w:rPr>
            <w:rStyle w:val="Hyperlink"/>
            <w:rFonts w:cs="Times New Roman"/>
            <w:color w:val="auto"/>
            <w:szCs w:val="24"/>
            <w:shd w:val="clear" w:color="auto" w:fill="FFFFFF"/>
            <w:lang w:val="en-US"/>
          </w:rPr>
          <w:t>https://doi.org/10.1037/a0033192</w:t>
        </w:r>
      </w:hyperlink>
    </w:p>
    <w:p w14:paraId="5972DECB"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lastRenderedPageBreak/>
        <w:t xml:space="preserve">Gebauer, J. E., Sedikides, C., Verplanken, B., &amp; Maio, G. R. (2012). Communal narcissism. </w:t>
      </w:r>
      <w:r>
        <w:rPr>
          <w:rFonts w:cs="Times New Roman"/>
          <w:i/>
          <w:iCs/>
          <w:szCs w:val="24"/>
          <w:shd w:val="clear" w:color="auto" w:fill="FFFFFF"/>
          <w:lang w:val="en-US"/>
        </w:rPr>
        <w:t>Journal of Personality and Social Psychology, 103</w:t>
      </w:r>
      <w:r>
        <w:rPr>
          <w:rFonts w:cs="Times New Roman"/>
          <w:szCs w:val="24"/>
          <w:shd w:val="clear" w:color="auto" w:fill="FFFFFF"/>
          <w:lang w:val="en-US"/>
        </w:rPr>
        <w:t>(5), 854</w:t>
      </w:r>
      <w:r>
        <w:rPr>
          <w:rFonts w:eastAsiaTheme="minorEastAsia" w:cs="Times New Roman"/>
          <w:szCs w:val="24"/>
        </w:rPr>
        <w:t>–</w:t>
      </w:r>
      <w:r>
        <w:rPr>
          <w:rFonts w:cs="Times New Roman"/>
          <w:szCs w:val="24"/>
          <w:shd w:val="clear" w:color="auto" w:fill="FFFFFF"/>
          <w:lang w:val="en-US"/>
        </w:rPr>
        <w:t xml:space="preserve">878. </w:t>
      </w:r>
      <w:hyperlink r:id="rId49" w:history="1">
        <w:r>
          <w:rPr>
            <w:rStyle w:val="Hyperlink"/>
            <w:rFonts w:cs="Times New Roman"/>
            <w:color w:val="auto"/>
            <w:szCs w:val="24"/>
            <w:shd w:val="clear" w:color="auto" w:fill="FFFFFF"/>
            <w:lang w:val="en-US"/>
          </w:rPr>
          <w:t>https://doi.org/10.1037/a0029629</w:t>
        </w:r>
      </w:hyperlink>
      <w:r>
        <w:rPr>
          <w:rFonts w:cs="Times New Roman"/>
          <w:szCs w:val="24"/>
          <w:shd w:val="clear" w:color="auto" w:fill="FFFFFF"/>
          <w:lang w:val="en-US"/>
        </w:rPr>
        <w:t xml:space="preserve"> </w:t>
      </w:r>
    </w:p>
    <w:p w14:paraId="5972DECC"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lang w:val="en-US"/>
        </w:rPr>
        <w:t xml:space="preserve">Grapsas, S., Brummelman, E., Back, M. D., &amp; Denissen, J. J. A. (2020). The “why” and “how” of narcissism: A process model of narcissistic status pursuit. </w:t>
      </w:r>
      <w:r>
        <w:rPr>
          <w:rFonts w:cs="Times New Roman"/>
          <w:i/>
          <w:iCs/>
          <w:szCs w:val="24"/>
          <w:shd w:val="clear" w:color="auto" w:fill="FFFFFF"/>
          <w:lang w:val="en-US"/>
        </w:rPr>
        <w:t>Perspectives on Psychological Science, 15</w:t>
      </w:r>
      <w:r>
        <w:rPr>
          <w:rFonts w:cs="Times New Roman"/>
          <w:szCs w:val="24"/>
          <w:shd w:val="clear" w:color="auto" w:fill="FFFFFF"/>
          <w:lang w:val="en-US"/>
        </w:rPr>
        <w:t xml:space="preserve">(1), 150-172. </w:t>
      </w:r>
      <w:hyperlink r:id="rId50" w:history="1">
        <w:r>
          <w:rPr>
            <w:rStyle w:val="Hyperlink"/>
            <w:rFonts w:cs="Times New Roman"/>
            <w:color w:val="auto"/>
            <w:szCs w:val="24"/>
            <w:shd w:val="clear" w:color="auto" w:fill="FFFFFF"/>
            <w:lang w:val="en-US"/>
          </w:rPr>
          <w:t>https://doi.org/10.1177/1745691619873350</w:t>
        </w:r>
      </w:hyperlink>
      <w:r>
        <w:rPr>
          <w:rFonts w:cs="Times New Roman"/>
          <w:szCs w:val="24"/>
          <w:shd w:val="clear" w:color="auto" w:fill="FFFFFF"/>
          <w:lang w:val="en-US"/>
        </w:rPr>
        <w:t xml:space="preserve"> </w:t>
      </w:r>
    </w:p>
    <w:p w14:paraId="5972DECD"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t xml:space="preserve">Gregg, A. P., Hepper, E. G., &amp; Sedikides, C. (2011). Quantifying self-motives: Functional links between dispositional desires. </w:t>
      </w:r>
      <w:r>
        <w:rPr>
          <w:rFonts w:cs="Times New Roman"/>
          <w:bCs/>
          <w:i/>
          <w:iCs/>
          <w:szCs w:val="24"/>
          <w:shd w:val="clear" w:color="auto" w:fill="FFFFFF"/>
          <w:lang w:val="en-US"/>
        </w:rPr>
        <w:t>European Journal of Social Psychology</w:t>
      </w:r>
      <w:r>
        <w:rPr>
          <w:rFonts w:cs="Times New Roman"/>
          <w:bCs/>
          <w:szCs w:val="24"/>
          <w:shd w:val="clear" w:color="auto" w:fill="FFFFFF"/>
          <w:lang w:val="en-US"/>
        </w:rPr>
        <w:t xml:space="preserve">, </w:t>
      </w:r>
      <w:r>
        <w:rPr>
          <w:rFonts w:cs="Times New Roman"/>
          <w:bCs/>
          <w:i/>
          <w:iCs/>
          <w:szCs w:val="24"/>
          <w:shd w:val="clear" w:color="auto" w:fill="FFFFFF"/>
          <w:lang w:val="en-US"/>
        </w:rPr>
        <w:t>41</w:t>
      </w:r>
      <w:r>
        <w:rPr>
          <w:rFonts w:cs="Times New Roman"/>
          <w:bCs/>
          <w:szCs w:val="24"/>
          <w:shd w:val="clear" w:color="auto" w:fill="FFFFFF"/>
          <w:lang w:val="en-US"/>
        </w:rPr>
        <w:t xml:space="preserve">(7), 840-852. </w:t>
      </w:r>
      <w:hyperlink r:id="rId51" w:history="1">
        <w:r>
          <w:rPr>
            <w:rStyle w:val="Hyperlink"/>
            <w:rFonts w:cs="Times New Roman"/>
            <w:bCs/>
            <w:color w:val="auto"/>
            <w:szCs w:val="24"/>
            <w:shd w:val="clear" w:color="auto" w:fill="FFFFFF"/>
            <w:lang w:val="en-US"/>
          </w:rPr>
          <w:t>https://doi.org/10.1002/ejsp.827</w:t>
        </w:r>
      </w:hyperlink>
      <w:r>
        <w:rPr>
          <w:rFonts w:cs="Times New Roman"/>
          <w:bCs/>
          <w:szCs w:val="24"/>
          <w:shd w:val="clear" w:color="auto" w:fill="FFFFFF"/>
          <w:lang w:val="en-US"/>
        </w:rPr>
        <w:t xml:space="preserve"> </w:t>
      </w:r>
    </w:p>
    <w:p w14:paraId="5972DECE" w14:textId="77777777" w:rsidR="00C33DE2" w:rsidRDefault="00DA1666">
      <w:pPr>
        <w:spacing w:after="0" w:line="480" w:lineRule="exact"/>
        <w:ind w:left="720" w:hanging="720"/>
        <w:contextualSpacing/>
        <w:rPr>
          <w:rStyle w:val="Hyperlink"/>
          <w:rFonts w:eastAsia="sans-serif" w:cs="Times New Roman"/>
          <w:color w:val="auto"/>
          <w:szCs w:val="24"/>
          <w:u w:val="none"/>
          <w:shd w:val="clear" w:color="auto" w:fill="FFFFFF"/>
          <w:lang w:val="en-US" w:eastAsia="zh-CN"/>
        </w:rPr>
      </w:pPr>
      <w:r>
        <w:rPr>
          <w:rFonts w:eastAsia="sans-serif" w:cs="Times New Roman"/>
          <w:szCs w:val="24"/>
          <w:shd w:val="clear" w:color="auto" w:fill="FFFFFF"/>
        </w:rPr>
        <w:t>Grijalva, E., Newman, D. A., Tay, L., Donnellan, M. B., Harms, P. D., Robins, R. W., &amp; Yan, T. (2015). Gender differences in narcissism: A meta-analytic review. </w:t>
      </w:r>
      <w:r>
        <w:rPr>
          <w:rStyle w:val="Emphasis"/>
          <w:rFonts w:eastAsia="sans-serif" w:cs="Times New Roman"/>
          <w:szCs w:val="24"/>
          <w:shd w:val="clear" w:color="auto" w:fill="FFFFFF"/>
        </w:rPr>
        <w:t>Psychological Bulletin, 141</w:t>
      </w:r>
      <w:r>
        <w:rPr>
          <w:rFonts w:eastAsia="sans-serif" w:cs="Times New Roman"/>
          <w:szCs w:val="24"/>
          <w:shd w:val="clear" w:color="auto" w:fill="FFFFFF"/>
        </w:rPr>
        <w:t>(2), 261–310. </w:t>
      </w:r>
      <w:hyperlink r:id="rId52" w:tgtFrame="https://psycnet.apa.org/record/_blank" w:history="1">
        <w:r>
          <w:rPr>
            <w:rStyle w:val="Hyperlink"/>
            <w:rFonts w:eastAsia="sans-serif" w:cs="Times New Roman"/>
            <w:color w:val="auto"/>
            <w:szCs w:val="24"/>
            <w:shd w:val="clear" w:color="auto" w:fill="FFFFFF"/>
          </w:rPr>
          <w:t>https://doi.org/10.1037/a0038231</w:t>
        </w:r>
      </w:hyperlink>
    </w:p>
    <w:p w14:paraId="5972DECF"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Grootswagers, T., Wardle, S. G., &amp; Carlson, T. A. (2017). Decoding dynamic brain patterns from evoked responses: A tutorial on multivariate pattern analysis applied to time series neuroimaging data. </w:t>
      </w:r>
      <w:r>
        <w:rPr>
          <w:rFonts w:cs="Times New Roman"/>
          <w:i/>
          <w:iCs/>
          <w:szCs w:val="24"/>
          <w:shd w:val="clear" w:color="auto" w:fill="FFFFFF"/>
        </w:rPr>
        <w:t>Journal of Cognitive Neuroscience, 29</w:t>
      </w:r>
      <w:r>
        <w:rPr>
          <w:rFonts w:cs="Times New Roman"/>
          <w:szCs w:val="24"/>
          <w:shd w:val="clear" w:color="auto" w:fill="FFFFFF"/>
        </w:rPr>
        <w:t>(4), 677–697.</w:t>
      </w:r>
    </w:p>
    <w:p w14:paraId="5972DED0" w14:textId="77777777" w:rsidR="00C33DE2" w:rsidRDefault="00DA1666">
      <w:pPr>
        <w:spacing w:after="0" w:line="480" w:lineRule="exact"/>
        <w:ind w:left="720"/>
        <w:contextualSpacing/>
        <w:rPr>
          <w:rFonts w:cs="Times New Roman"/>
          <w:szCs w:val="24"/>
          <w:shd w:val="clear" w:color="auto" w:fill="FFFFFF"/>
        </w:rPr>
      </w:pPr>
      <w:hyperlink r:id="rId53" w:history="1">
        <w:r>
          <w:rPr>
            <w:rStyle w:val="Hyperlink"/>
            <w:rFonts w:cs="Times New Roman"/>
            <w:color w:val="auto"/>
            <w:szCs w:val="24"/>
            <w:shd w:val="clear" w:color="auto" w:fill="FFFFFF"/>
          </w:rPr>
          <w:t>https://doi.org/10.1162/jocn_a_01068</w:t>
        </w:r>
      </w:hyperlink>
    </w:p>
    <w:p w14:paraId="5972DED1"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rPr>
        <w:t>Hardaker, M., Sedikides, C., &amp; Tsakanikos, E. (2021). Hypervigilance to self-threat: Further experimental evidence for the mask model of narcissism. </w:t>
      </w:r>
      <w:r>
        <w:rPr>
          <w:rFonts w:cs="Times New Roman"/>
          <w:i/>
          <w:iCs/>
          <w:szCs w:val="24"/>
          <w:shd w:val="clear" w:color="auto" w:fill="FFFFFF"/>
        </w:rPr>
        <w:t>Self and Identity, 20</w:t>
      </w:r>
      <w:r>
        <w:rPr>
          <w:rFonts w:cs="Times New Roman"/>
          <w:szCs w:val="24"/>
          <w:shd w:val="clear" w:color="auto" w:fill="FFFFFF"/>
        </w:rPr>
        <w:t>(2), 297–310. </w:t>
      </w:r>
      <w:hyperlink r:id="rId54" w:tgtFrame="_blank" w:history="1">
        <w:r>
          <w:rPr>
            <w:rStyle w:val="Hyperlink"/>
            <w:rFonts w:cs="Times New Roman"/>
            <w:color w:val="auto"/>
            <w:szCs w:val="24"/>
            <w:shd w:val="clear" w:color="auto" w:fill="FFFFFF"/>
          </w:rPr>
          <w:t>https://doi.org/10.1080/15298868.2019.1667862</w:t>
        </w:r>
      </w:hyperlink>
    </w:p>
    <w:p w14:paraId="5972DED2"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Hendin, H. M., &amp; Cheek, J. M. (1997). Assessing hypersensitive narcissism: A reexamination of Murray's Narcism Scale. </w:t>
      </w:r>
      <w:r>
        <w:rPr>
          <w:rFonts w:cs="Times New Roman"/>
          <w:i/>
          <w:iCs/>
          <w:szCs w:val="24"/>
          <w:shd w:val="clear" w:color="auto" w:fill="FFFFFF"/>
          <w:lang w:val="en-US"/>
        </w:rPr>
        <w:t>Journal of Research in Personality, 31</w:t>
      </w:r>
      <w:r>
        <w:rPr>
          <w:rFonts w:cs="Times New Roman"/>
          <w:szCs w:val="24"/>
          <w:shd w:val="clear" w:color="auto" w:fill="FFFFFF"/>
          <w:lang w:val="en-US"/>
        </w:rPr>
        <w:t xml:space="preserve">(4), 588–599. </w:t>
      </w:r>
      <w:hyperlink r:id="rId55" w:history="1">
        <w:r>
          <w:rPr>
            <w:rStyle w:val="Hyperlink"/>
            <w:rFonts w:cs="Times New Roman"/>
            <w:color w:val="auto"/>
            <w:szCs w:val="24"/>
            <w:shd w:val="clear" w:color="auto" w:fill="FFFFFF"/>
            <w:lang w:val="en-US"/>
          </w:rPr>
          <w:t>https://doi.org/10.1006/jrpe.1997.2204</w:t>
        </w:r>
      </w:hyperlink>
      <w:r>
        <w:rPr>
          <w:rFonts w:cs="Times New Roman"/>
          <w:szCs w:val="24"/>
          <w:shd w:val="clear" w:color="auto" w:fill="FFFFFF"/>
          <w:lang w:val="en-US"/>
        </w:rPr>
        <w:t xml:space="preserve"> </w:t>
      </w:r>
    </w:p>
    <w:p w14:paraId="5972DED3"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Henttonen, P., Salmi, J., Peräkylä, A., &amp; Krusemark, E. A. (2022). Grandiosity, vulnerability, and narcissistic fluctuation: Examining reliability, measurement invariance, and construct validity of four brief narcissism measures. </w:t>
      </w:r>
      <w:r>
        <w:rPr>
          <w:rFonts w:cs="Times New Roman"/>
          <w:i/>
          <w:iCs/>
          <w:szCs w:val="24"/>
          <w:shd w:val="clear" w:color="auto" w:fill="FFFFFF"/>
        </w:rPr>
        <w:t>Frontiers in Psychology, 13</w:t>
      </w:r>
      <w:r>
        <w:rPr>
          <w:rFonts w:cs="Times New Roman"/>
          <w:szCs w:val="24"/>
          <w:shd w:val="clear" w:color="auto" w:fill="FFFFFF"/>
        </w:rPr>
        <w:t xml:space="preserve">, Article 993663. </w:t>
      </w:r>
      <w:hyperlink r:id="rId56" w:history="1">
        <w:r>
          <w:rPr>
            <w:rStyle w:val="Hyperlink"/>
            <w:rFonts w:cs="Times New Roman"/>
            <w:color w:val="auto"/>
            <w:szCs w:val="24"/>
            <w:shd w:val="clear" w:color="auto" w:fill="FFFFFF"/>
          </w:rPr>
          <w:t>https://doi.org/10.3389/fpsyg.2022.993663</w:t>
        </w:r>
      </w:hyperlink>
      <w:r>
        <w:rPr>
          <w:rFonts w:cs="Times New Roman"/>
          <w:szCs w:val="24"/>
          <w:shd w:val="clear" w:color="auto" w:fill="FFFFFF"/>
        </w:rPr>
        <w:t xml:space="preserve"> </w:t>
      </w:r>
    </w:p>
    <w:p w14:paraId="5972DED4"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rPr>
        <w:t xml:space="preserve">Herman, A. D., Brunell, A. B., &amp; Foster, J. D. (Eds.) (2018). </w:t>
      </w:r>
      <w:r>
        <w:rPr>
          <w:rFonts w:cs="Times New Roman"/>
          <w:i/>
          <w:szCs w:val="24"/>
        </w:rPr>
        <w:t>Handbook of trait narcissism:</w:t>
      </w:r>
      <w:r>
        <w:rPr>
          <w:rFonts w:cs="Times New Roman"/>
          <w:szCs w:val="24"/>
        </w:rPr>
        <w:t xml:space="preserve"> </w:t>
      </w:r>
      <w:r>
        <w:rPr>
          <w:rFonts w:cs="Times New Roman"/>
          <w:i/>
          <w:szCs w:val="24"/>
        </w:rPr>
        <w:t>Key advances, research methods, and controversies</w:t>
      </w:r>
      <w:r>
        <w:rPr>
          <w:rFonts w:cs="Times New Roman"/>
          <w:szCs w:val="24"/>
        </w:rPr>
        <w:t xml:space="preserve">. </w:t>
      </w:r>
      <w:r>
        <w:rPr>
          <w:rFonts w:cs="Times New Roman"/>
          <w:iCs/>
          <w:szCs w:val="24"/>
        </w:rPr>
        <w:t>Springer.</w:t>
      </w:r>
    </w:p>
    <w:p w14:paraId="5972DED5"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lastRenderedPageBreak/>
        <w:t>Hogendoorn, H., Verstraten, F. A., &amp; Cavanagh, P. (2015). Strikingly rapid neural basis of motion-induced position shifts revealed by high temporal-resolution EEG pattern classification. </w:t>
      </w:r>
      <w:r>
        <w:rPr>
          <w:rFonts w:cs="Times New Roman"/>
          <w:i/>
          <w:iCs/>
          <w:szCs w:val="24"/>
          <w:shd w:val="clear" w:color="auto" w:fill="FFFFFF"/>
        </w:rPr>
        <w:t>Vision Research</w:t>
      </w:r>
      <w:r>
        <w:rPr>
          <w:rFonts w:cs="Times New Roman"/>
          <w:szCs w:val="24"/>
          <w:shd w:val="clear" w:color="auto" w:fill="FFFFFF"/>
        </w:rPr>
        <w:t>, </w:t>
      </w:r>
      <w:r>
        <w:rPr>
          <w:rFonts w:cs="Times New Roman"/>
          <w:i/>
          <w:iCs/>
          <w:szCs w:val="24"/>
          <w:shd w:val="clear" w:color="auto" w:fill="FFFFFF"/>
        </w:rPr>
        <w:t>113</w:t>
      </w:r>
      <w:r>
        <w:rPr>
          <w:rFonts w:cs="Times New Roman"/>
          <w:szCs w:val="24"/>
          <w:shd w:val="clear" w:color="auto" w:fill="FFFFFF"/>
        </w:rPr>
        <w:t>, 1–10.</w:t>
      </w:r>
      <w:r>
        <w:rPr>
          <w:rFonts w:cs="Times New Roman"/>
          <w:szCs w:val="24"/>
        </w:rPr>
        <w:t xml:space="preserve"> </w:t>
      </w:r>
      <w:hyperlink r:id="rId57" w:history="1">
        <w:r>
          <w:rPr>
            <w:rStyle w:val="Hyperlink"/>
            <w:rFonts w:cs="Times New Roman"/>
            <w:color w:val="auto"/>
            <w:szCs w:val="24"/>
            <w:shd w:val="clear" w:color="auto" w:fill="FFFFFF"/>
          </w:rPr>
          <w:t>https://doi.org/10.1016/j.visres.2015.05.005</w:t>
        </w:r>
      </w:hyperlink>
      <w:r>
        <w:rPr>
          <w:rFonts w:cs="Times New Roman"/>
          <w:szCs w:val="24"/>
          <w:shd w:val="clear" w:color="auto" w:fill="FFFFFF"/>
        </w:rPr>
        <w:t xml:space="preserve"> </w:t>
      </w:r>
    </w:p>
    <w:p w14:paraId="5972DED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Horvath, S., &amp; Morf, C. C. (2009). Narcissistic defensiveness: Hypervigilance and avoidance of worthlessness. </w:t>
      </w:r>
      <w:r>
        <w:rPr>
          <w:rFonts w:cs="Times New Roman"/>
          <w:i/>
          <w:iCs/>
          <w:szCs w:val="24"/>
          <w:shd w:val="clear" w:color="auto" w:fill="FFFFFF"/>
        </w:rPr>
        <w:t>Journal of Experimental Social Psychology, 45</w:t>
      </w:r>
      <w:r>
        <w:rPr>
          <w:rFonts w:cs="Times New Roman"/>
          <w:szCs w:val="24"/>
          <w:shd w:val="clear" w:color="auto" w:fill="FFFFFF"/>
        </w:rPr>
        <w:t>(6), 1252–1258.</w:t>
      </w:r>
    </w:p>
    <w:p w14:paraId="5972DED7" w14:textId="77777777" w:rsidR="00C33DE2" w:rsidRDefault="00DA1666">
      <w:pPr>
        <w:spacing w:after="0" w:line="480" w:lineRule="exact"/>
        <w:ind w:left="720"/>
        <w:contextualSpacing/>
        <w:rPr>
          <w:rFonts w:cs="Times New Roman"/>
          <w:szCs w:val="24"/>
          <w:shd w:val="clear" w:color="auto" w:fill="FFFFFF"/>
        </w:rPr>
      </w:pPr>
      <w:hyperlink r:id="rId58" w:history="1">
        <w:r>
          <w:rPr>
            <w:rStyle w:val="Hyperlink"/>
            <w:rFonts w:cs="Times New Roman"/>
            <w:color w:val="auto"/>
            <w:szCs w:val="24"/>
            <w:shd w:val="clear" w:color="auto" w:fill="FFFFFF"/>
          </w:rPr>
          <w:t>https://doi.org/10.1016/j.jesp.2009.07.011</w:t>
        </w:r>
      </w:hyperlink>
    </w:p>
    <w:p w14:paraId="5972DED8" w14:textId="77777777" w:rsidR="00C33DE2" w:rsidRDefault="00DA1666">
      <w:pPr>
        <w:spacing w:after="0" w:line="480" w:lineRule="exact"/>
        <w:ind w:left="720" w:hanging="720"/>
        <w:contextualSpacing/>
        <w:rPr>
          <w:rFonts w:cs="Times New Roman"/>
          <w:szCs w:val="24"/>
          <w:u w:val="single"/>
          <w:shd w:val="clear" w:color="auto" w:fill="FFFFFF"/>
        </w:rPr>
      </w:pPr>
      <w:r>
        <w:rPr>
          <w:rFonts w:cs="Times New Roman"/>
          <w:szCs w:val="24"/>
          <w:shd w:val="clear" w:color="auto" w:fill="FFFFFF"/>
        </w:rPr>
        <w:t xml:space="preserve">Hyndman, R. J., &amp; Koehler, A. B. (2006). Another look at measures of forecast accuracy. </w:t>
      </w:r>
      <w:r>
        <w:rPr>
          <w:rFonts w:cs="Times New Roman"/>
          <w:i/>
          <w:iCs/>
          <w:szCs w:val="24"/>
          <w:shd w:val="clear" w:color="auto" w:fill="FFFFFF"/>
        </w:rPr>
        <w:t>International Journal of Forecasting, 22</w:t>
      </w:r>
      <w:r>
        <w:rPr>
          <w:rFonts w:cs="Times New Roman"/>
          <w:szCs w:val="24"/>
          <w:shd w:val="clear" w:color="auto" w:fill="FFFFFF"/>
        </w:rPr>
        <w:t xml:space="preserve">(4), 679-688. </w:t>
      </w:r>
      <w:r>
        <w:rPr>
          <w:rFonts w:cs="Times New Roman"/>
          <w:szCs w:val="24"/>
          <w:u w:val="single"/>
          <w:shd w:val="clear" w:color="auto" w:fill="FFFFFF"/>
        </w:rPr>
        <w:t>https://doi.org/10.1016/j.ijforecast.2006.03.001</w:t>
      </w:r>
    </w:p>
    <w:p w14:paraId="5972DED9"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Jach, H. K., Feuerriegel, D., &amp; Smillie, L. D. (2020). Decoding personality trait measures from resting EEG: An exploratory report. </w:t>
      </w:r>
      <w:r>
        <w:rPr>
          <w:rFonts w:cs="Times New Roman"/>
          <w:i/>
          <w:iCs/>
          <w:szCs w:val="24"/>
          <w:shd w:val="clear" w:color="auto" w:fill="FFFFFF"/>
        </w:rPr>
        <w:t>Cortex, 130,</w:t>
      </w:r>
      <w:r>
        <w:rPr>
          <w:rFonts w:cs="Times New Roman"/>
          <w:szCs w:val="24"/>
          <w:shd w:val="clear" w:color="auto" w:fill="FFFFFF"/>
        </w:rPr>
        <w:t xml:space="preserve"> 158–171. </w:t>
      </w:r>
      <w:hyperlink r:id="rId59" w:history="1">
        <w:r>
          <w:rPr>
            <w:rStyle w:val="Hyperlink"/>
            <w:rFonts w:cs="Times New Roman"/>
            <w:color w:val="auto"/>
            <w:szCs w:val="24"/>
            <w:shd w:val="clear" w:color="auto" w:fill="FFFFFF"/>
          </w:rPr>
          <w:t>https://doi.org/10.1016/j.cortex.2020.05.013</w:t>
        </w:r>
      </w:hyperlink>
      <w:r>
        <w:rPr>
          <w:rFonts w:cs="Times New Roman"/>
          <w:szCs w:val="24"/>
          <w:shd w:val="clear" w:color="auto" w:fill="FFFFFF"/>
        </w:rPr>
        <w:t xml:space="preserve"> </w:t>
      </w:r>
    </w:p>
    <w:p w14:paraId="5972DEDA"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Jauk, E., Benedek, M., Koschutnig, K., Kedia, G., &amp; Neubauer, A. C. (2017). Self-viewing is associated with negative affect rather than reward in highly narcissistic men: an fMRI study. </w:t>
      </w:r>
      <w:r>
        <w:rPr>
          <w:rFonts w:cs="Times New Roman"/>
          <w:i/>
          <w:iCs/>
          <w:szCs w:val="24"/>
          <w:shd w:val="clear" w:color="auto" w:fill="FFFFFF"/>
        </w:rPr>
        <w:t>Scientific Reports</w:t>
      </w:r>
      <w:r>
        <w:rPr>
          <w:rFonts w:cs="Times New Roman"/>
          <w:szCs w:val="24"/>
          <w:shd w:val="clear" w:color="auto" w:fill="FFFFFF"/>
        </w:rPr>
        <w:t xml:space="preserve">, 7(1), Article 5804. </w:t>
      </w:r>
      <w:hyperlink r:id="rId60" w:history="1">
        <w:r>
          <w:rPr>
            <w:rStyle w:val="Hyperlink"/>
            <w:rFonts w:cs="Times New Roman"/>
            <w:color w:val="auto"/>
            <w:szCs w:val="24"/>
            <w:shd w:val="clear" w:color="auto" w:fill="FFFFFF"/>
          </w:rPr>
          <w:t>https://doi.org/10.1038/s41598-017-03935-y</w:t>
        </w:r>
      </w:hyperlink>
      <w:r>
        <w:rPr>
          <w:rFonts w:cs="Times New Roman"/>
          <w:szCs w:val="24"/>
          <w:shd w:val="clear" w:color="auto" w:fill="FFFFFF"/>
        </w:rPr>
        <w:t xml:space="preserve"> </w:t>
      </w:r>
    </w:p>
    <w:p w14:paraId="5972DEDB" w14:textId="77777777" w:rsidR="00C33DE2" w:rsidRDefault="00DA1666">
      <w:pPr>
        <w:spacing w:after="0" w:line="480" w:lineRule="exact"/>
        <w:ind w:left="720" w:hanging="720"/>
        <w:contextualSpacing/>
        <w:rPr>
          <w:rStyle w:val="Hyperlink"/>
          <w:rFonts w:cs="Times New Roman"/>
          <w:color w:val="auto"/>
          <w:szCs w:val="24"/>
          <w:shd w:val="clear" w:color="auto" w:fill="FFFFFF"/>
        </w:rPr>
      </w:pPr>
      <w:r>
        <w:rPr>
          <w:rFonts w:cs="Times New Roman"/>
          <w:szCs w:val="24"/>
          <w:shd w:val="clear" w:color="auto" w:fill="FFFFFF"/>
        </w:rPr>
        <w:t>Jauk, E., &amp; Kanske, P. (2021). Can neuroscience help to understand narcissism? A systematic review of an emerging field. </w:t>
      </w:r>
      <w:r>
        <w:rPr>
          <w:rFonts w:cs="Times New Roman"/>
          <w:i/>
          <w:iCs/>
          <w:szCs w:val="24"/>
          <w:shd w:val="clear" w:color="auto" w:fill="FFFFFF"/>
        </w:rPr>
        <w:t>Personality Neuroscience, 4,</w:t>
      </w:r>
      <w:r>
        <w:rPr>
          <w:rFonts w:cs="Times New Roman"/>
          <w:szCs w:val="24"/>
          <w:shd w:val="clear" w:color="auto" w:fill="FFFFFF"/>
        </w:rPr>
        <w:t xml:space="preserve"> Article e3. </w:t>
      </w:r>
      <w:hyperlink r:id="rId61" w:history="1">
        <w:r>
          <w:rPr>
            <w:rStyle w:val="Hyperlink"/>
            <w:rFonts w:cs="Times New Roman"/>
            <w:color w:val="auto"/>
            <w:szCs w:val="24"/>
            <w:shd w:val="clear" w:color="auto" w:fill="FFFFFF"/>
          </w:rPr>
          <w:t>https://doi.org/10.1017/pen.2021.1</w:t>
        </w:r>
      </w:hyperlink>
      <w:r>
        <w:rPr>
          <w:rFonts w:cs="Times New Roman"/>
          <w:szCs w:val="24"/>
          <w:shd w:val="clear" w:color="auto" w:fill="FFFFFF"/>
        </w:rPr>
        <w:t xml:space="preserve"> </w:t>
      </w:r>
    </w:p>
    <w:p w14:paraId="5972DEDC" w14:textId="77777777" w:rsidR="00C33DE2" w:rsidRDefault="00DA1666">
      <w:pPr>
        <w:spacing w:after="0" w:line="480" w:lineRule="exact"/>
        <w:ind w:left="720" w:hanging="720"/>
        <w:contextualSpacing/>
        <w:rPr>
          <w:rFonts w:cs="Times New Roman"/>
          <w:szCs w:val="24"/>
        </w:rPr>
      </w:pPr>
      <w:r>
        <w:rPr>
          <w:rFonts w:cs="Times New Roman"/>
          <w:szCs w:val="24"/>
        </w:rPr>
        <w:t xml:space="preserve">Jausovec, N., &amp; Jausovec, K. (2007). Personality, gender and brain oscillations. </w:t>
      </w:r>
      <w:r>
        <w:rPr>
          <w:rFonts w:cs="Times New Roman"/>
          <w:i/>
          <w:iCs/>
          <w:szCs w:val="24"/>
        </w:rPr>
        <w:t>International Journal of Psychophysiology</w:t>
      </w:r>
      <w:r>
        <w:rPr>
          <w:rFonts w:cs="Times New Roman"/>
          <w:szCs w:val="24"/>
        </w:rPr>
        <w:t xml:space="preserve">, </w:t>
      </w:r>
      <w:r>
        <w:rPr>
          <w:rFonts w:cs="Times New Roman"/>
          <w:i/>
          <w:iCs/>
          <w:szCs w:val="24"/>
        </w:rPr>
        <w:t>66</w:t>
      </w:r>
      <w:r>
        <w:rPr>
          <w:rFonts w:cs="Times New Roman"/>
          <w:szCs w:val="24"/>
        </w:rPr>
        <w:t xml:space="preserve">(3), 215-224. </w:t>
      </w:r>
      <w:hyperlink r:id="rId62" w:history="1">
        <w:r>
          <w:rPr>
            <w:rStyle w:val="Hyperlink"/>
            <w:rFonts w:cs="Times New Roman"/>
            <w:color w:val="auto"/>
            <w:szCs w:val="24"/>
          </w:rPr>
          <w:t>https://doi.org/10.1016/j.ijpsycho.2007.07.005</w:t>
        </w:r>
      </w:hyperlink>
      <w:r>
        <w:rPr>
          <w:rFonts w:cs="Times New Roman"/>
          <w:szCs w:val="24"/>
        </w:rPr>
        <w:t xml:space="preserve"> </w:t>
      </w:r>
    </w:p>
    <w:p w14:paraId="5972DEDD"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Jornkokgoud, K., Baggio, T., Bakiaj, R., Wongupparaj, P., Job, R., &amp; Grecucci, A. (2024). Narcissus reflected: Grey and white matter features joint contribution to the default mode network in predicting narcissistic personality traits. </w:t>
      </w:r>
      <w:r>
        <w:rPr>
          <w:rFonts w:cs="Times New Roman"/>
          <w:i/>
          <w:iCs/>
          <w:szCs w:val="24"/>
          <w:shd w:val="clear" w:color="auto" w:fill="FFFFFF"/>
        </w:rPr>
        <w:t>European Journal of Neuroscience</w:t>
      </w:r>
      <w:r>
        <w:rPr>
          <w:rFonts w:cs="Times New Roman"/>
          <w:szCs w:val="24"/>
          <w:shd w:val="clear" w:color="auto" w:fill="FFFFFF"/>
        </w:rPr>
        <w:t xml:space="preserve">, 59(12), 3273-3291. </w:t>
      </w:r>
      <w:r>
        <w:rPr>
          <w:rFonts w:cs="Times New Roman"/>
          <w:szCs w:val="24"/>
          <w:u w:val="single"/>
          <w:shd w:val="clear" w:color="auto" w:fill="FFFFFF"/>
        </w:rPr>
        <w:t>https://doi.org/10.1111/ejn.16345</w:t>
      </w:r>
      <w:r>
        <w:rPr>
          <w:rFonts w:cs="Times New Roman"/>
          <w:szCs w:val="24"/>
          <w:shd w:val="clear" w:color="auto" w:fill="FFFFFF"/>
        </w:rPr>
        <w:t xml:space="preserve"> </w:t>
      </w:r>
    </w:p>
    <w:p w14:paraId="5972DEDE"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Jornkokgoud, K., Baggio, T., Faysal, M., Bakiaj, R., Wongupparaj, P., Job, R., &amp; Grecucci, A. (2023). Predicting narcissistic personality traits from brain and psychological </w:t>
      </w:r>
      <w:r>
        <w:rPr>
          <w:rFonts w:cs="Times New Roman"/>
          <w:szCs w:val="24"/>
          <w:shd w:val="clear" w:color="auto" w:fill="FFFFFF"/>
        </w:rPr>
        <w:lastRenderedPageBreak/>
        <w:t>features: A supervised machine learning approach. </w:t>
      </w:r>
      <w:r>
        <w:rPr>
          <w:rFonts w:cs="Times New Roman"/>
          <w:i/>
          <w:iCs/>
          <w:szCs w:val="24"/>
          <w:shd w:val="clear" w:color="auto" w:fill="FFFFFF"/>
        </w:rPr>
        <w:t>Social Neuroscience, 18</w:t>
      </w:r>
      <w:r>
        <w:rPr>
          <w:rFonts w:cs="Times New Roman"/>
          <w:szCs w:val="24"/>
          <w:shd w:val="clear" w:color="auto" w:fill="FFFFFF"/>
        </w:rPr>
        <w:t xml:space="preserve">(5), 257–270. </w:t>
      </w:r>
      <w:hyperlink r:id="rId63" w:history="1">
        <w:r>
          <w:rPr>
            <w:rStyle w:val="Hyperlink"/>
            <w:rFonts w:cs="Times New Roman"/>
            <w:color w:val="auto"/>
            <w:szCs w:val="24"/>
            <w:shd w:val="clear" w:color="auto" w:fill="FFFFFF"/>
          </w:rPr>
          <w:t>https://doi.org/10.1080/17470919.2023.2242094</w:t>
        </w:r>
      </w:hyperlink>
      <w:r>
        <w:rPr>
          <w:rFonts w:cs="Times New Roman"/>
          <w:szCs w:val="24"/>
          <w:shd w:val="clear" w:color="auto" w:fill="FFFFFF"/>
        </w:rPr>
        <w:t xml:space="preserve"> </w:t>
      </w:r>
    </w:p>
    <w:p w14:paraId="5972DEDF"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Kaufman, S. B., Yaden, D. B., Hyde, E., &amp; Tsukayama, E. (2019). The light vs. dark triad of personality: Contrasting two very different profiles of human nature. </w:t>
      </w:r>
      <w:r>
        <w:rPr>
          <w:rFonts w:cs="Times New Roman"/>
          <w:i/>
          <w:iCs/>
          <w:szCs w:val="24"/>
          <w:shd w:val="clear" w:color="auto" w:fill="FFFFFF"/>
        </w:rPr>
        <w:t>Frontiers in Psychology</w:t>
      </w:r>
      <w:r>
        <w:rPr>
          <w:rFonts w:cs="Times New Roman"/>
          <w:szCs w:val="24"/>
          <w:shd w:val="clear" w:color="auto" w:fill="FFFFFF"/>
        </w:rPr>
        <w:t>, </w:t>
      </w:r>
      <w:r>
        <w:rPr>
          <w:rFonts w:cs="Times New Roman"/>
          <w:i/>
          <w:iCs/>
          <w:szCs w:val="24"/>
          <w:shd w:val="clear" w:color="auto" w:fill="FFFFFF"/>
        </w:rPr>
        <w:t>10</w:t>
      </w:r>
      <w:r>
        <w:rPr>
          <w:rFonts w:cs="Times New Roman"/>
          <w:szCs w:val="24"/>
          <w:shd w:val="clear" w:color="auto" w:fill="FFFFFF"/>
        </w:rPr>
        <w:t xml:space="preserve">, Article 467. </w:t>
      </w:r>
      <w:hyperlink r:id="rId64" w:history="1">
        <w:r>
          <w:rPr>
            <w:rStyle w:val="Hyperlink"/>
            <w:rFonts w:cs="Times New Roman"/>
            <w:color w:val="auto"/>
            <w:szCs w:val="24"/>
            <w:shd w:val="clear" w:color="auto" w:fill="FFFFFF"/>
          </w:rPr>
          <w:t>https://doi.org/10.3389/fpsyg.2019.00467</w:t>
        </w:r>
      </w:hyperlink>
      <w:r>
        <w:rPr>
          <w:rFonts w:cs="Times New Roman"/>
          <w:szCs w:val="24"/>
          <w:shd w:val="clear" w:color="auto" w:fill="FFFFFF"/>
        </w:rPr>
        <w:t xml:space="preserve"> </w:t>
      </w:r>
    </w:p>
    <w:p w14:paraId="5972DEE0"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Kelsey, R. M., Ornduff, S. R., Reiff, S., &amp; Arthur, C. M. (2002). Psychophysiological correlates of narcissistic traits in women during active coping. </w:t>
      </w:r>
      <w:r>
        <w:rPr>
          <w:rFonts w:cs="Times New Roman"/>
          <w:i/>
          <w:iCs/>
          <w:szCs w:val="24"/>
          <w:shd w:val="clear" w:color="auto" w:fill="FFFFFF"/>
        </w:rPr>
        <w:t>Psychophysiology, 39</w:t>
      </w:r>
      <w:r>
        <w:rPr>
          <w:rFonts w:cs="Times New Roman"/>
          <w:szCs w:val="24"/>
          <w:shd w:val="clear" w:color="auto" w:fill="FFFFFF"/>
        </w:rPr>
        <w:t xml:space="preserve">(3), 322–332. </w:t>
      </w:r>
      <w:hyperlink r:id="rId65" w:history="1">
        <w:r>
          <w:rPr>
            <w:rStyle w:val="Hyperlink"/>
            <w:rFonts w:cs="Times New Roman"/>
            <w:color w:val="auto"/>
            <w:szCs w:val="24"/>
            <w:shd w:val="clear" w:color="auto" w:fill="FFFFFF"/>
          </w:rPr>
          <w:t>https://doi.org/10.1017/S004857720139306X</w:t>
        </w:r>
      </w:hyperlink>
      <w:r>
        <w:rPr>
          <w:rFonts w:cs="Times New Roman"/>
          <w:szCs w:val="24"/>
          <w:shd w:val="clear" w:color="auto" w:fill="FFFFFF"/>
        </w:rPr>
        <w:t xml:space="preserve"> </w:t>
      </w:r>
    </w:p>
    <w:p w14:paraId="5972DEE1"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Kernberg, O. F. (1975). Borderline conditions and pathological narcissism. Jason Aronson.</w:t>
      </w:r>
    </w:p>
    <w:p w14:paraId="3CEEAF7D" w14:textId="77777777" w:rsidR="007F33C2" w:rsidRDefault="00DA1666" w:rsidP="007F33C2">
      <w:pPr>
        <w:spacing w:after="0" w:line="480" w:lineRule="exact"/>
        <w:ind w:left="720" w:hanging="720"/>
        <w:contextualSpacing/>
        <w:rPr>
          <w:rStyle w:val="Hyperlink"/>
          <w:rFonts w:cs="Times New Roman"/>
          <w:color w:val="auto"/>
          <w:szCs w:val="24"/>
          <w:shd w:val="clear" w:color="auto" w:fill="FFFFFF"/>
        </w:rPr>
      </w:pPr>
      <w:r>
        <w:rPr>
          <w:rFonts w:cs="Times New Roman"/>
          <w:szCs w:val="24"/>
          <w:shd w:val="clear" w:color="auto" w:fill="FFFFFF"/>
        </w:rPr>
        <w:t xml:space="preserve">Kernis, M. H. (2003). Toward a conceptualization of optimal self-esteem. </w:t>
      </w:r>
      <w:r>
        <w:rPr>
          <w:rFonts w:cs="Times New Roman"/>
          <w:i/>
          <w:iCs/>
          <w:szCs w:val="24"/>
          <w:shd w:val="clear" w:color="auto" w:fill="FFFFFF"/>
        </w:rPr>
        <w:t>Psychological Inquiry, 14</w:t>
      </w:r>
      <w:r>
        <w:rPr>
          <w:rFonts w:cs="Times New Roman"/>
          <w:szCs w:val="24"/>
          <w:shd w:val="clear" w:color="auto" w:fill="FFFFFF"/>
        </w:rPr>
        <w:t xml:space="preserve">(1), 1–26. </w:t>
      </w:r>
      <w:hyperlink r:id="rId66" w:history="1">
        <w:r>
          <w:rPr>
            <w:rStyle w:val="Hyperlink"/>
            <w:rFonts w:cs="Times New Roman"/>
            <w:color w:val="auto"/>
            <w:szCs w:val="24"/>
            <w:shd w:val="clear" w:color="auto" w:fill="FFFFFF"/>
          </w:rPr>
          <w:t>https://doi.org/10.1207/S15327965PLI1401_01</w:t>
        </w:r>
      </w:hyperlink>
    </w:p>
    <w:p w14:paraId="199723DB" w14:textId="1193DEB5" w:rsidR="007F33C2" w:rsidRPr="00BB2B40" w:rsidRDefault="007F33C2">
      <w:pPr>
        <w:spacing w:after="0" w:line="480" w:lineRule="exact"/>
        <w:ind w:left="720" w:hanging="720"/>
        <w:contextualSpacing/>
        <w:rPr>
          <w:rFonts w:cs="Times New Roman"/>
          <w:szCs w:val="24"/>
          <w:u w:val="single"/>
        </w:rPr>
      </w:pPr>
      <w:r w:rsidRPr="00C1581F">
        <w:rPr>
          <w:bCs/>
          <w:color w:val="000000"/>
          <w:szCs w:val="24"/>
          <w:lang w:val="pt-PT"/>
        </w:rPr>
        <w:t>Kirk</w:t>
      </w:r>
      <w:r w:rsidRPr="00C1581F">
        <w:rPr>
          <w:bCs/>
          <w:iCs/>
          <w:color w:val="000000"/>
          <w:szCs w:val="24"/>
          <w:lang w:val="pt-PT"/>
        </w:rPr>
        <w:t>, C. P., Sedikides, C., &amp; Givi, J. (</w:t>
      </w:r>
      <w:r>
        <w:rPr>
          <w:bCs/>
          <w:iCs/>
          <w:color w:val="000000"/>
          <w:szCs w:val="24"/>
          <w:lang w:val="pt-PT"/>
        </w:rPr>
        <w:t>2024</w:t>
      </w:r>
      <w:r w:rsidRPr="00C1581F">
        <w:rPr>
          <w:bCs/>
          <w:iCs/>
          <w:color w:val="000000"/>
          <w:szCs w:val="24"/>
          <w:lang w:val="pt-PT"/>
        </w:rPr>
        <w:t xml:space="preserve">). </w:t>
      </w:r>
      <w:r w:rsidRPr="00C1581F">
        <w:rPr>
          <w:bCs/>
          <w:iCs/>
          <w:color w:val="000000"/>
          <w:szCs w:val="24"/>
        </w:rPr>
        <w:t xml:space="preserve">Just because I’m great (and you’re not): When, why, and how narcissistic individuals give gifts to others. </w:t>
      </w:r>
      <w:r w:rsidRPr="00C1581F">
        <w:rPr>
          <w:bCs/>
          <w:i/>
          <w:color w:val="000000"/>
          <w:szCs w:val="24"/>
        </w:rPr>
        <w:t>Journal of Personality</w:t>
      </w:r>
      <w:r>
        <w:rPr>
          <w:bCs/>
          <w:iCs/>
          <w:color w:val="000000"/>
          <w:szCs w:val="24"/>
        </w:rPr>
        <w:t xml:space="preserve">. Advance online publication. </w:t>
      </w:r>
      <w:r w:rsidRPr="00BB2B40">
        <w:rPr>
          <w:iCs/>
          <w:color w:val="0D0D0D"/>
          <w:szCs w:val="24"/>
          <w:u w:val="single"/>
          <w:shd w:val="clear" w:color="auto" w:fill="FFFFFF"/>
        </w:rPr>
        <w:t>https://</w:t>
      </w:r>
      <w:r w:rsidRPr="00BB2B40">
        <w:rPr>
          <w:color w:val="000000"/>
          <w:szCs w:val="24"/>
          <w:u w:val="single"/>
          <w:shd w:val="clear" w:color="auto" w:fill="FFFFFF"/>
        </w:rPr>
        <w:t>doi.org/</w:t>
      </w:r>
      <w:r w:rsidRPr="00BB2B40">
        <w:rPr>
          <w:bCs/>
          <w:iCs/>
          <w:color w:val="000000"/>
          <w:szCs w:val="24"/>
          <w:u w:val="single"/>
        </w:rPr>
        <w:t xml:space="preserve">10.1111/jopy.12983 </w:t>
      </w:r>
    </w:p>
    <w:p w14:paraId="5972DEE3" w14:textId="77777777" w:rsidR="00C33DE2" w:rsidRDefault="00DA1666">
      <w:pPr>
        <w:spacing w:after="0" w:line="480" w:lineRule="exact"/>
        <w:ind w:left="720" w:hanging="720"/>
        <w:contextualSpacing/>
        <w:rPr>
          <w:rFonts w:cs="Times New Roman"/>
          <w:szCs w:val="24"/>
        </w:rPr>
      </w:pPr>
      <w:r>
        <w:rPr>
          <w:rFonts w:cs="Times New Roman"/>
          <w:szCs w:val="24"/>
          <w:shd w:val="clear" w:color="auto" w:fill="FFFFFF"/>
        </w:rPr>
        <w:t xml:space="preserve">Kohut, H. (1966). Forms and transformations of narcissism. </w:t>
      </w:r>
      <w:r>
        <w:rPr>
          <w:rFonts w:cs="Times New Roman"/>
          <w:i/>
          <w:iCs/>
          <w:szCs w:val="24"/>
          <w:shd w:val="clear" w:color="auto" w:fill="FFFFFF"/>
        </w:rPr>
        <w:t>Journal of the American Psychoanalytic Association, 14</w:t>
      </w:r>
      <w:r>
        <w:rPr>
          <w:rFonts w:cs="Times New Roman"/>
          <w:szCs w:val="24"/>
          <w:shd w:val="clear" w:color="auto" w:fill="FFFFFF"/>
        </w:rPr>
        <w:t xml:space="preserve">(2), 243–272. </w:t>
      </w:r>
      <w:hyperlink r:id="rId67" w:history="1">
        <w:r>
          <w:rPr>
            <w:rStyle w:val="Hyperlink"/>
            <w:rFonts w:cs="Times New Roman"/>
            <w:color w:val="auto"/>
            <w:szCs w:val="24"/>
            <w:shd w:val="clear" w:color="auto" w:fill="FFFFFF"/>
          </w:rPr>
          <w:t>https://doi.org/10.1177/000306516601400201</w:t>
        </w:r>
      </w:hyperlink>
    </w:p>
    <w:p w14:paraId="5972DEE4" w14:textId="77777777" w:rsidR="00C33DE2" w:rsidRDefault="00DA1666">
      <w:pPr>
        <w:spacing w:after="0" w:line="480" w:lineRule="exact"/>
        <w:ind w:left="720" w:hanging="720"/>
        <w:contextualSpacing/>
        <w:rPr>
          <w:rStyle w:val="Hyperlink"/>
          <w:rFonts w:cs="Times New Roman"/>
          <w:color w:val="auto"/>
          <w:szCs w:val="24"/>
          <w:shd w:val="clear" w:color="auto" w:fill="FFFFFF"/>
        </w:rPr>
      </w:pPr>
      <w:r>
        <w:rPr>
          <w:rFonts w:cs="Times New Roman"/>
          <w:szCs w:val="24"/>
          <w:shd w:val="clear" w:color="auto" w:fill="FFFFFF"/>
          <w:lang w:val="nl-NL"/>
        </w:rPr>
        <w:t xml:space="preserve">Krizan, Z., &amp; Herlache, A. D. (2018). </w:t>
      </w:r>
      <w:r>
        <w:rPr>
          <w:rFonts w:cs="Times New Roman"/>
          <w:szCs w:val="24"/>
          <w:shd w:val="clear" w:color="auto" w:fill="FFFFFF"/>
        </w:rPr>
        <w:t>The narcissism spectrum model: A synthetic view of narcissistic personality. </w:t>
      </w:r>
      <w:r>
        <w:rPr>
          <w:rStyle w:val="Emphasis"/>
          <w:rFonts w:cs="Times New Roman"/>
          <w:szCs w:val="24"/>
          <w:shd w:val="clear" w:color="auto" w:fill="FFFFFF"/>
        </w:rPr>
        <w:t>Personality and Social Psychology Review, 22</w:t>
      </w:r>
      <w:r>
        <w:rPr>
          <w:rFonts w:cs="Times New Roman"/>
          <w:szCs w:val="24"/>
          <w:shd w:val="clear" w:color="auto" w:fill="FFFFFF"/>
        </w:rPr>
        <w:t xml:space="preserve">(1), 3–31. </w:t>
      </w:r>
      <w:hyperlink r:id="rId68" w:history="1">
        <w:r>
          <w:rPr>
            <w:rStyle w:val="Hyperlink"/>
            <w:rFonts w:cs="Times New Roman"/>
            <w:color w:val="auto"/>
            <w:szCs w:val="24"/>
            <w:shd w:val="clear" w:color="auto" w:fill="FFFFFF"/>
          </w:rPr>
          <w:t>https://doi.org/10.1177/1088868316685018</w:t>
        </w:r>
      </w:hyperlink>
      <w:r>
        <w:rPr>
          <w:rStyle w:val="Hyperlink"/>
          <w:rFonts w:cs="Times New Roman"/>
          <w:color w:val="auto"/>
          <w:szCs w:val="24"/>
          <w:shd w:val="clear" w:color="auto" w:fill="FFFFFF"/>
        </w:rPr>
        <w:t xml:space="preserve"> </w:t>
      </w:r>
    </w:p>
    <w:p w14:paraId="5972DEE5"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Krusemark, E. A. (2009). </w:t>
      </w:r>
      <w:r>
        <w:rPr>
          <w:rFonts w:cs="Times New Roman"/>
          <w:i/>
          <w:iCs/>
          <w:szCs w:val="24"/>
          <w:shd w:val="clear" w:color="auto" w:fill="FFFFFF"/>
        </w:rPr>
        <w:t>Neural correlates of self-enhancement in narcissism: An electroencephalography investigation</w:t>
      </w:r>
      <w:r>
        <w:rPr>
          <w:rFonts w:cs="Times New Roman"/>
          <w:szCs w:val="24"/>
          <w:shd w:val="clear" w:color="auto" w:fill="FFFFFF"/>
        </w:rPr>
        <w:t> (Doctoral dissertation, University of Georgia).</w:t>
      </w:r>
    </w:p>
    <w:p w14:paraId="5972DEE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Kuchynka, S. L., &amp; Bosson, J. L. (2018). The psychodynamic mask model of narcissism: Where is it now? In A. D. Herman, A. B. Brunel, &amp; J. D. Foster (Eds.), </w:t>
      </w:r>
      <w:r>
        <w:rPr>
          <w:rFonts w:cs="Times New Roman"/>
          <w:i/>
          <w:iCs/>
          <w:szCs w:val="24"/>
          <w:shd w:val="clear" w:color="auto" w:fill="FFFFFF"/>
        </w:rPr>
        <w:t>Handbook of trait narcissism. Key advances, research methods, and controversies</w:t>
      </w:r>
      <w:r>
        <w:rPr>
          <w:rFonts w:cs="Times New Roman"/>
          <w:szCs w:val="24"/>
          <w:shd w:val="clear" w:color="auto" w:fill="FFFFFF"/>
        </w:rPr>
        <w:t xml:space="preserve"> (pp. 89–95). Springer.</w:t>
      </w:r>
    </w:p>
    <w:p w14:paraId="5972DEE7"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t xml:space="preserve">Leary, M. R. (1983). A brief version of the Fear of Negative Evaluation Scale. </w:t>
      </w:r>
      <w:r>
        <w:rPr>
          <w:rFonts w:cs="Times New Roman"/>
          <w:bCs/>
          <w:i/>
          <w:iCs/>
          <w:szCs w:val="24"/>
          <w:shd w:val="clear" w:color="auto" w:fill="FFFFFF"/>
          <w:lang w:val="en-US"/>
        </w:rPr>
        <w:t>Personality and Social Psychology Bulletin</w:t>
      </w:r>
      <w:r>
        <w:rPr>
          <w:rFonts w:cs="Times New Roman"/>
          <w:bCs/>
          <w:szCs w:val="24"/>
          <w:shd w:val="clear" w:color="auto" w:fill="FFFFFF"/>
          <w:lang w:val="en-US"/>
        </w:rPr>
        <w:t xml:space="preserve">, </w:t>
      </w:r>
      <w:r>
        <w:rPr>
          <w:rFonts w:cs="Times New Roman"/>
          <w:bCs/>
          <w:i/>
          <w:iCs/>
          <w:szCs w:val="24"/>
          <w:shd w:val="clear" w:color="auto" w:fill="FFFFFF"/>
          <w:lang w:val="en-US"/>
        </w:rPr>
        <w:t>9</w:t>
      </w:r>
      <w:r>
        <w:rPr>
          <w:rFonts w:cs="Times New Roman"/>
          <w:bCs/>
          <w:szCs w:val="24"/>
          <w:shd w:val="clear" w:color="auto" w:fill="FFFFFF"/>
          <w:lang w:val="en-US"/>
        </w:rPr>
        <w:t>(3), 371</w:t>
      </w:r>
      <w:r>
        <w:rPr>
          <w:rFonts w:cs="Times New Roman"/>
          <w:szCs w:val="24"/>
          <w:shd w:val="clear" w:color="auto" w:fill="FFFFFF"/>
        </w:rPr>
        <w:t>–</w:t>
      </w:r>
      <w:r>
        <w:rPr>
          <w:rFonts w:cs="Times New Roman"/>
          <w:bCs/>
          <w:szCs w:val="24"/>
          <w:shd w:val="clear" w:color="auto" w:fill="FFFFFF"/>
          <w:lang w:val="en-US"/>
        </w:rPr>
        <w:t xml:space="preserve">375. </w:t>
      </w:r>
      <w:hyperlink r:id="rId69" w:history="1">
        <w:r>
          <w:rPr>
            <w:rStyle w:val="Hyperlink"/>
            <w:rFonts w:cs="Times New Roman"/>
            <w:bCs/>
            <w:color w:val="auto"/>
            <w:szCs w:val="24"/>
            <w:shd w:val="clear" w:color="auto" w:fill="FFFFFF"/>
            <w:lang w:val="en-US"/>
          </w:rPr>
          <w:t>https://doi.org/10.1177/0146167283093007</w:t>
        </w:r>
      </w:hyperlink>
      <w:r>
        <w:rPr>
          <w:rFonts w:cs="Times New Roman"/>
          <w:bCs/>
          <w:szCs w:val="24"/>
          <w:shd w:val="clear" w:color="auto" w:fill="FFFFFF"/>
          <w:lang w:val="en-US"/>
        </w:rPr>
        <w:t xml:space="preserve"> </w:t>
      </w:r>
    </w:p>
    <w:p w14:paraId="5972DEE8"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lastRenderedPageBreak/>
        <w:t xml:space="preserve">Leota, J., Faulkner, P., Mazidi, S., Simpson, D., &amp; Nash, K. (2024). Neural rhythms of narcissism: Facets of narcissism are associated with different neural sources in resting-state EEG. </w:t>
      </w:r>
      <w:r>
        <w:rPr>
          <w:rFonts w:cs="Times New Roman"/>
          <w:i/>
          <w:iCs/>
          <w:szCs w:val="24"/>
          <w:shd w:val="clear" w:color="auto" w:fill="FFFFFF"/>
        </w:rPr>
        <w:t>European Journal of Neuroscience</w:t>
      </w:r>
      <w:r>
        <w:rPr>
          <w:rFonts w:cs="Times New Roman"/>
          <w:szCs w:val="24"/>
          <w:shd w:val="clear" w:color="auto" w:fill="FFFFFF"/>
        </w:rPr>
        <w:t xml:space="preserve">, 60(5), 4907-4921. </w:t>
      </w:r>
      <w:hyperlink r:id="rId70" w:history="1">
        <w:r>
          <w:rPr>
            <w:rStyle w:val="Hyperlink"/>
            <w:rFonts w:cs="Times New Roman"/>
            <w:color w:val="auto"/>
            <w:szCs w:val="24"/>
            <w:shd w:val="clear" w:color="auto" w:fill="FFFFFF"/>
          </w:rPr>
          <w:t>https://doi.org/10.1111/ejn.16479</w:t>
        </w:r>
      </w:hyperlink>
      <w:r>
        <w:rPr>
          <w:rFonts w:cs="Times New Roman"/>
          <w:szCs w:val="24"/>
          <w:shd w:val="clear" w:color="auto" w:fill="FFFFFF"/>
        </w:rPr>
        <w:t xml:space="preserve"> </w:t>
      </w:r>
    </w:p>
    <w:p w14:paraId="5972DEE9"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szCs w:val="24"/>
          <w:shd w:val="clear" w:color="auto" w:fill="FFFFFF"/>
        </w:rPr>
        <w:t>Lobbestael, J., Baumeister, R. F., Fiebig, T., &amp; Eckel, L. A. (2014). The role of grandiose and vulnerable narcissism in self-reported and laboratory aggression and testosterone reactivity. </w:t>
      </w:r>
      <w:r>
        <w:rPr>
          <w:rFonts w:cs="Times New Roman"/>
          <w:i/>
          <w:iCs/>
          <w:szCs w:val="24"/>
          <w:shd w:val="clear" w:color="auto" w:fill="FFFFFF"/>
        </w:rPr>
        <w:t>Personality and Individual Differences</w:t>
      </w:r>
      <w:r>
        <w:rPr>
          <w:rFonts w:cs="Times New Roman"/>
          <w:szCs w:val="24"/>
          <w:shd w:val="clear" w:color="auto" w:fill="FFFFFF"/>
        </w:rPr>
        <w:t>, </w:t>
      </w:r>
      <w:r>
        <w:rPr>
          <w:rFonts w:cs="Times New Roman"/>
          <w:i/>
          <w:iCs/>
          <w:szCs w:val="24"/>
          <w:shd w:val="clear" w:color="auto" w:fill="FFFFFF"/>
        </w:rPr>
        <w:t>69</w:t>
      </w:r>
      <w:r>
        <w:rPr>
          <w:rFonts w:cs="Times New Roman"/>
          <w:szCs w:val="24"/>
          <w:shd w:val="clear" w:color="auto" w:fill="FFFFFF"/>
        </w:rPr>
        <w:t xml:space="preserve">, 22–27. </w:t>
      </w:r>
      <w:hyperlink r:id="rId71" w:history="1">
        <w:r>
          <w:rPr>
            <w:rStyle w:val="Hyperlink"/>
            <w:rFonts w:cs="Times New Roman"/>
            <w:color w:val="auto"/>
            <w:szCs w:val="24"/>
            <w:shd w:val="clear" w:color="auto" w:fill="FFFFFF"/>
          </w:rPr>
          <w:t>https://doi.org/10.1016/j.paid.2014.05.007</w:t>
        </w:r>
      </w:hyperlink>
      <w:r>
        <w:rPr>
          <w:rFonts w:cs="Times New Roman"/>
          <w:szCs w:val="24"/>
          <w:shd w:val="clear" w:color="auto" w:fill="FFFFFF"/>
        </w:rPr>
        <w:t xml:space="preserve"> </w:t>
      </w:r>
    </w:p>
    <w:p w14:paraId="5972DEEA"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Logothetis, N. K., &amp; Wandell, B. A. (2004). Interpreting the BOLD signal. </w:t>
      </w:r>
      <w:r>
        <w:rPr>
          <w:rFonts w:cs="Times New Roman"/>
          <w:i/>
          <w:iCs/>
          <w:szCs w:val="24"/>
          <w:shd w:val="clear" w:color="auto" w:fill="FFFFFF"/>
        </w:rPr>
        <w:t>Annual Review of Physiology</w:t>
      </w:r>
      <w:r>
        <w:rPr>
          <w:rFonts w:cs="Times New Roman"/>
          <w:szCs w:val="24"/>
          <w:shd w:val="clear" w:color="auto" w:fill="FFFFFF"/>
        </w:rPr>
        <w:t>, </w:t>
      </w:r>
      <w:r>
        <w:rPr>
          <w:rFonts w:cs="Times New Roman"/>
          <w:i/>
          <w:iCs/>
          <w:szCs w:val="24"/>
          <w:shd w:val="clear" w:color="auto" w:fill="FFFFFF"/>
        </w:rPr>
        <w:t>66</w:t>
      </w:r>
      <w:r>
        <w:rPr>
          <w:rFonts w:cs="Times New Roman"/>
          <w:szCs w:val="24"/>
          <w:shd w:val="clear" w:color="auto" w:fill="FFFFFF"/>
        </w:rPr>
        <w:t xml:space="preserve">, 735–769. </w:t>
      </w:r>
      <w:hyperlink r:id="rId72" w:history="1">
        <w:r>
          <w:rPr>
            <w:rStyle w:val="Hyperlink"/>
            <w:rFonts w:cs="Times New Roman"/>
            <w:color w:val="auto"/>
            <w:szCs w:val="24"/>
            <w:shd w:val="clear" w:color="auto" w:fill="FFFFFF"/>
          </w:rPr>
          <w:t>https://doi.org/10.1146/annurev.physiol.66.082602.092845</w:t>
        </w:r>
      </w:hyperlink>
      <w:r>
        <w:rPr>
          <w:rFonts w:cs="Times New Roman"/>
          <w:szCs w:val="24"/>
          <w:shd w:val="clear" w:color="auto" w:fill="FFFFFF"/>
        </w:rPr>
        <w:t xml:space="preserve"> </w:t>
      </w:r>
    </w:p>
    <w:p w14:paraId="5972DEEB" w14:textId="77777777" w:rsidR="00C33DE2" w:rsidRDefault="00DA1666">
      <w:pPr>
        <w:spacing w:after="0" w:line="480" w:lineRule="exact"/>
        <w:ind w:left="720" w:hanging="720"/>
        <w:contextualSpacing/>
        <w:rPr>
          <w:rFonts w:cs="Times New Roman"/>
          <w:bCs/>
          <w:szCs w:val="24"/>
          <w:shd w:val="clear" w:color="auto" w:fill="FFFFFF"/>
          <w:lang w:val="en-US"/>
        </w:rPr>
      </w:pPr>
      <w:r>
        <w:rPr>
          <w:rFonts w:cs="Times New Roman"/>
          <w:bCs/>
          <w:szCs w:val="24"/>
          <w:shd w:val="clear" w:color="auto" w:fill="FFFFFF"/>
          <w:lang w:val="en-US"/>
        </w:rPr>
        <w:t xml:space="preserve">Lovibond, P. F., &amp; Lovibond, S. H. (1995). The structure of negative emotional states: Comparison of the Depression Anxiety Stress Scales (DASS) with the Beck Depression and Anxiety Inventories. </w:t>
      </w:r>
      <w:r>
        <w:rPr>
          <w:rFonts w:cs="Times New Roman"/>
          <w:bCs/>
          <w:i/>
          <w:iCs/>
          <w:szCs w:val="24"/>
          <w:shd w:val="clear" w:color="auto" w:fill="FFFFFF"/>
          <w:lang w:val="en-US"/>
        </w:rPr>
        <w:t>Behavior Research and Therapy</w:t>
      </w:r>
      <w:r>
        <w:rPr>
          <w:rFonts w:cs="Times New Roman"/>
          <w:bCs/>
          <w:szCs w:val="24"/>
          <w:shd w:val="clear" w:color="auto" w:fill="FFFFFF"/>
          <w:lang w:val="en-US"/>
        </w:rPr>
        <w:t xml:space="preserve">, </w:t>
      </w:r>
      <w:r>
        <w:rPr>
          <w:rFonts w:cs="Times New Roman"/>
          <w:bCs/>
          <w:i/>
          <w:iCs/>
          <w:szCs w:val="24"/>
          <w:shd w:val="clear" w:color="auto" w:fill="FFFFFF"/>
          <w:lang w:val="en-US"/>
        </w:rPr>
        <w:t>33</w:t>
      </w:r>
      <w:r>
        <w:rPr>
          <w:rFonts w:cs="Times New Roman"/>
          <w:bCs/>
          <w:szCs w:val="24"/>
          <w:shd w:val="clear" w:color="auto" w:fill="FFFFFF"/>
          <w:lang w:val="en-US"/>
        </w:rPr>
        <w:t>(3), 335</w:t>
      </w:r>
      <w:r>
        <w:rPr>
          <w:rFonts w:cs="Times New Roman"/>
          <w:szCs w:val="24"/>
          <w:shd w:val="clear" w:color="auto" w:fill="FFFFFF"/>
        </w:rPr>
        <w:t>–</w:t>
      </w:r>
      <w:r>
        <w:rPr>
          <w:rFonts w:cs="Times New Roman"/>
          <w:bCs/>
          <w:szCs w:val="24"/>
          <w:shd w:val="clear" w:color="auto" w:fill="FFFFFF"/>
          <w:lang w:val="en-US"/>
        </w:rPr>
        <w:t xml:space="preserve">343. </w:t>
      </w:r>
      <w:hyperlink r:id="rId73" w:history="1">
        <w:r>
          <w:rPr>
            <w:rStyle w:val="Hyperlink"/>
            <w:rFonts w:cs="Times New Roman"/>
            <w:bCs/>
            <w:color w:val="auto"/>
            <w:szCs w:val="24"/>
            <w:shd w:val="clear" w:color="auto" w:fill="FFFFFF"/>
            <w:lang w:val="en-US"/>
          </w:rPr>
          <w:t>https://doi.org/10.1016/0005-7967(94)00075-U</w:t>
        </w:r>
      </w:hyperlink>
      <w:r>
        <w:rPr>
          <w:rFonts w:cs="Times New Roman"/>
          <w:bCs/>
          <w:szCs w:val="24"/>
          <w:shd w:val="clear" w:color="auto" w:fill="FFFFFF"/>
          <w:lang w:val="en-US"/>
        </w:rPr>
        <w:t xml:space="preserve"> </w:t>
      </w:r>
    </w:p>
    <w:p w14:paraId="5972DEEC"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Liégeois, R., Santos, A., Matta, V., Van De Ville, D., &amp; Sayed, A. H. (2020). Revisiting correlation-based functional connectivity and its relationship with structural connectivity. </w:t>
      </w:r>
      <w:r>
        <w:rPr>
          <w:rFonts w:cs="Times New Roman"/>
          <w:i/>
          <w:iCs/>
          <w:szCs w:val="24"/>
          <w:shd w:val="clear" w:color="auto" w:fill="FFFFFF"/>
        </w:rPr>
        <w:t>Network Neuroscience</w:t>
      </w:r>
      <w:r>
        <w:rPr>
          <w:rFonts w:cs="Times New Roman"/>
          <w:szCs w:val="24"/>
          <w:shd w:val="clear" w:color="auto" w:fill="FFFFFF"/>
        </w:rPr>
        <w:t>, </w:t>
      </w:r>
      <w:r>
        <w:rPr>
          <w:rFonts w:cs="Times New Roman"/>
          <w:i/>
          <w:iCs/>
          <w:szCs w:val="24"/>
          <w:shd w:val="clear" w:color="auto" w:fill="FFFFFF"/>
        </w:rPr>
        <w:t>4</w:t>
      </w:r>
      <w:r>
        <w:rPr>
          <w:rFonts w:cs="Times New Roman"/>
          <w:szCs w:val="24"/>
          <w:shd w:val="clear" w:color="auto" w:fill="FFFFFF"/>
        </w:rPr>
        <w:t xml:space="preserve">(4), 1235–1251. </w:t>
      </w:r>
      <w:hyperlink r:id="rId74" w:history="1">
        <w:r>
          <w:rPr>
            <w:rStyle w:val="Hyperlink"/>
            <w:rFonts w:cs="Times New Roman"/>
            <w:color w:val="auto"/>
            <w:szCs w:val="24"/>
            <w:shd w:val="clear" w:color="auto" w:fill="FFFFFF"/>
          </w:rPr>
          <w:t>https://doi.org/10.1162/netn_a_00166</w:t>
        </w:r>
      </w:hyperlink>
      <w:r>
        <w:rPr>
          <w:rFonts w:cs="Times New Roman"/>
          <w:szCs w:val="24"/>
          <w:shd w:val="clear" w:color="auto" w:fill="FFFFFF"/>
        </w:rPr>
        <w:t xml:space="preserve"> </w:t>
      </w:r>
    </w:p>
    <w:p w14:paraId="5972DEED" w14:textId="77777777" w:rsidR="00C33DE2" w:rsidRDefault="00DA1666">
      <w:pPr>
        <w:spacing w:after="0" w:line="480" w:lineRule="exact"/>
        <w:ind w:left="720" w:hanging="720"/>
        <w:contextualSpacing/>
        <w:rPr>
          <w:rFonts w:cs="Times New Roman"/>
          <w:bCs/>
          <w:szCs w:val="24"/>
          <w:shd w:val="clear" w:color="auto" w:fill="FFFFFF"/>
        </w:rPr>
      </w:pPr>
      <w:r>
        <w:rPr>
          <w:rFonts w:cs="Times New Roman"/>
          <w:bCs/>
          <w:szCs w:val="24"/>
          <w:shd w:val="clear" w:color="auto" w:fill="FFFFFF"/>
        </w:rPr>
        <w:t>Lukić, P., &amp; Živanović, M. (2021). Shedding light on the Light Triad: Further evidence on structural, construct, and predictive validity of the Light Triad. </w:t>
      </w:r>
      <w:r>
        <w:rPr>
          <w:rFonts w:cs="Times New Roman"/>
          <w:bCs/>
          <w:i/>
          <w:iCs/>
          <w:szCs w:val="24"/>
          <w:shd w:val="clear" w:color="auto" w:fill="FFFFFF"/>
        </w:rPr>
        <w:t>Personality and Individual Differences, 178,</w:t>
      </w:r>
      <w:r>
        <w:rPr>
          <w:rFonts w:cs="Times New Roman"/>
          <w:bCs/>
          <w:szCs w:val="24"/>
          <w:shd w:val="clear" w:color="auto" w:fill="FFFFFF"/>
        </w:rPr>
        <w:t xml:space="preserve"> Article 110876. </w:t>
      </w:r>
      <w:bookmarkStart w:id="33" w:name="_Hlk183116606"/>
      <w:r>
        <w:fldChar w:fldCharType="begin"/>
      </w:r>
      <w:r>
        <w:rPr>
          <w:rFonts w:cs="Times New Roman"/>
          <w:szCs w:val="24"/>
        </w:rPr>
        <w:instrText>HYPERLINK "https://psycnet.apa.org/doi/10.1016/j.paid.2021.110876" \t "_blank"</w:instrText>
      </w:r>
      <w:r>
        <w:fldChar w:fldCharType="separate"/>
      </w:r>
      <w:r>
        <w:rPr>
          <w:rStyle w:val="Hyperlink"/>
          <w:rFonts w:cs="Times New Roman"/>
          <w:bCs/>
          <w:color w:val="auto"/>
          <w:szCs w:val="24"/>
          <w:shd w:val="clear" w:color="auto" w:fill="FFFFFF"/>
        </w:rPr>
        <w:t>https://doi.org/10.1016/j.paid.2021.110876</w:t>
      </w:r>
      <w:r>
        <w:rPr>
          <w:rStyle w:val="Hyperlink"/>
          <w:rFonts w:cs="Times New Roman"/>
          <w:bCs/>
          <w:color w:val="auto"/>
          <w:szCs w:val="24"/>
          <w:shd w:val="clear" w:color="auto" w:fill="FFFFFF"/>
        </w:rPr>
        <w:fldChar w:fldCharType="end"/>
      </w:r>
      <w:bookmarkEnd w:id="33"/>
    </w:p>
    <w:p w14:paraId="5972DEEE"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Mao, Y., Sang, N., Wang, Y., Hou, X., Huang, H., Wei, D., Zhang, J., &amp; Qiu, J. (2016). Reduced frontal cortex thickness and cortical volume associated with pathological narcissism. </w:t>
      </w:r>
      <w:r>
        <w:rPr>
          <w:rFonts w:cs="Times New Roman"/>
          <w:i/>
          <w:iCs/>
          <w:szCs w:val="24"/>
          <w:shd w:val="clear" w:color="auto" w:fill="FFFFFF"/>
        </w:rPr>
        <w:t>Neuroscience</w:t>
      </w:r>
      <w:r>
        <w:rPr>
          <w:rFonts w:cs="Times New Roman"/>
          <w:szCs w:val="24"/>
          <w:shd w:val="clear" w:color="auto" w:fill="FFFFFF"/>
        </w:rPr>
        <w:t>, </w:t>
      </w:r>
      <w:r>
        <w:rPr>
          <w:rFonts w:cs="Times New Roman"/>
          <w:i/>
          <w:iCs/>
          <w:szCs w:val="24"/>
          <w:shd w:val="clear" w:color="auto" w:fill="FFFFFF"/>
        </w:rPr>
        <w:t>328</w:t>
      </w:r>
      <w:r>
        <w:rPr>
          <w:rFonts w:cs="Times New Roman"/>
          <w:szCs w:val="24"/>
          <w:shd w:val="clear" w:color="auto" w:fill="FFFFFF"/>
        </w:rPr>
        <w:t>, 50-57.</w:t>
      </w:r>
      <w:r>
        <w:rPr>
          <w:rFonts w:cs="Times New Roman"/>
          <w:szCs w:val="24"/>
        </w:rPr>
        <w:t xml:space="preserve"> </w:t>
      </w:r>
      <w:hyperlink r:id="rId75" w:history="1">
        <w:r>
          <w:rPr>
            <w:rStyle w:val="Hyperlink"/>
            <w:rFonts w:cs="Times New Roman"/>
            <w:color w:val="auto"/>
            <w:szCs w:val="24"/>
            <w:shd w:val="clear" w:color="auto" w:fill="FFFFFF"/>
          </w:rPr>
          <w:t>https://doi.org/10.1016/j.neuroscience.2016.04.025</w:t>
        </w:r>
      </w:hyperlink>
      <w:r>
        <w:rPr>
          <w:rFonts w:cs="Times New Roman"/>
          <w:szCs w:val="24"/>
          <w:shd w:val="clear" w:color="auto" w:fill="FFFFFF"/>
        </w:rPr>
        <w:t xml:space="preserve"> </w:t>
      </w:r>
    </w:p>
    <w:p w14:paraId="5972DEEF"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Marcoux, L.-A., Michon, P.-E., Lemelin, S., Voisin, J. A., Vachon-Presseau, E., &amp; Jackson, P. L. (2014). Feeling but not caring: Empathic alteration in narcissistic men with high </w:t>
      </w:r>
      <w:r>
        <w:rPr>
          <w:rFonts w:cs="Times New Roman"/>
          <w:szCs w:val="24"/>
          <w:shd w:val="clear" w:color="auto" w:fill="FFFFFF"/>
        </w:rPr>
        <w:lastRenderedPageBreak/>
        <w:t>psychopathic traits. </w:t>
      </w:r>
      <w:r>
        <w:rPr>
          <w:rFonts w:cs="Times New Roman"/>
          <w:i/>
          <w:iCs/>
          <w:szCs w:val="24"/>
          <w:shd w:val="clear" w:color="auto" w:fill="FFFFFF"/>
        </w:rPr>
        <w:t>Psychiatry Research: Neuroimaging, 224</w:t>
      </w:r>
      <w:r>
        <w:rPr>
          <w:rFonts w:cs="Times New Roman"/>
          <w:szCs w:val="24"/>
          <w:shd w:val="clear" w:color="auto" w:fill="FFFFFF"/>
        </w:rPr>
        <w:t xml:space="preserve">(3), 341–348. </w:t>
      </w:r>
      <w:hyperlink r:id="rId76" w:history="1">
        <w:r>
          <w:rPr>
            <w:rStyle w:val="Hyperlink"/>
            <w:rFonts w:cs="Times New Roman"/>
            <w:color w:val="auto"/>
            <w:szCs w:val="24"/>
            <w:shd w:val="clear" w:color="auto" w:fill="FFFFFF"/>
          </w:rPr>
          <w:t>https://doi.org/10.1016/j.pscychresns.2014.10.002</w:t>
        </w:r>
      </w:hyperlink>
      <w:r>
        <w:rPr>
          <w:rFonts w:cs="Times New Roman"/>
          <w:szCs w:val="24"/>
          <w:shd w:val="clear" w:color="auto" w:fill="FFFFFF"/>
        </w:rPr>
        <w:t xml:space="preserve"> </w:t>
      </w:r>
    </w:p>
    <w:p w14:paraId="5972DEF0" w14:textId="77777777" w:rsidR="00C33DE2" w:rsidRDefault="00DA1666">
      <w:pPr>
        <w:spacing w:after="0" w:line="480" w:lineRule="exact"/>
        <w:ind w:left="720" w:hanging="720"/>
        <w:contextualSpacing/>
        <w:rPr>
          <w:rFonts w:cs="Times New Roman"/>
          <w:szCs w:val="24"/>
          <w:u w:val="single"/>
          <w:shd w:val="clear" w:color="auto" w:fill="FFFFFF"/>
        </w:rPr>
      </w:pPr>
      <w:r>
        <w:rPr>
          <w:rFonts w:cs="Times New Roman"/>
          <w:szCs w:val="24"/>
          <w:shd w:val="clear" w:color="auto" w:fill="FFFFFF"/>
        </w:rPr>
        <w:t>Martin, B. A. S., Jin, H. S., O'Connor, P. J., &amp; Hughes, C. (2019). The relationship between narcissism and consumption behaviors: A comparison of measures. </w:t>
      </w:r>
      <w:r>
        <w:rPr>
          <w:rFonts w:cs="Times New Roman"/>
          <w:i/>
          <w:iCs/>
          <w:szCs w:val="24"/>
          <w:shd w:val="clear" w:color="auto" w:fill="FFFFFF"/>
        </w:rPr>
        <w:t>Personality and Individual Differences, 141</w:t>
      </w:r>
      <w:r>
        <w:rPr>
          <w:rFonts w:cs="Times New Roman"/>
          <w:szCs w:val="24"/>
          <w:shd w:val="clear" w:color="auto" w:fill="FFFFFF"/>
        </w:rPr>
        <w:t>, 196–199. </w:t>
      </w:r>
      <w:hyperlink r:id="rId77" w:history="1">
        <w:r>
          <w:rPr>
            <w:rStyle w:val="Hyperlink"/>
            <w:rFonts w:cs="Times New Roman"/>
            <w:color w:val="auto"/>
            <w:szCs w:val="24"/>
            <w:shd w:val="clear" w:color="auto" w:fill="FFFFFF"/>
          </w:rPr>
          <w:t>https://doi.org/10.1016/j.paid.2019.01.014</w:t>
        </w:r>
      </w:hyperlink>
      <w:r>
        <w:rPr>
          <w:rFonts w:cs="Times New Roman"/>
          <w:szCs w:val="24"/>
          <w:shd w:val="clear" w:color="auto" w:fill="FFFFFF"/>
        </w:rPr>
        <w:t xml:space="preserve"> </w:t>
      </w:r>
      <w:r>
        <w:rPr>
          <w:rFonts w:eastAsia="Calibri" w:cs="Times New Roman"/>
          <w:szCs w:val="24"/>
        </w:rPr>
        <w:t xml:space="preserve">Mavrogiorgou, P., Seltsam, F., Kiefner, D., Flasbeck, V., &amp; Juckel, G. (2023). Narcissism and central serotonergic neurotransmission in depression. </w:t>
      </w:r>
      <w:r>
        <w:rPr>
          <w:rFonts w:eastAsia="Calibri" w:cs="Times New Roman"/>
          <w:i/>
          <w:szCs w:val="24"/>
        </w:rPr>
        <w:t>World Journal of Biological Psychiatry</w:t>
      </w:r>
      <w:r>
        <w:rPr>
          <w:rFonts w:eastAsia="Calibri" w:cs="Times New Roman"/>
          <w:szCs w:val="24"/>
        </w:rPr>
        <w:t>,</w:t>
      </w:r>
      <w:r>
        <w:rPr>
          <w:rFonts w:eastAsia="Calibri" w:cs="Times New Roman"/>
          <w:i/>
          <w:szCs w:val="24"/>
        </w:rPr>
        <w:t xml:space="preserve"> 24</w:t>
      </w:r>
      <w:r>
        <w:rPr>
          <w:rFonts w:eastAsia="Calibri" w:cs="Times New Roman"/>
          <w:szCs w:val="24"/>
        </w:rPr>
        <w:t xml:space="preserve">(3), 233-242. </w:t>
      </w:r>
      <w:r>
        <w:rPr>
          <w:rFonts w:eastAsia="Calibri" w:cs="Times New Roman"/>
          <w:szCs w:val="24"/>
          <w:u w:val="single"/>
        </w:rPr>
        <w:t xml:space="preserve">https://doi.org/10.1080/15622975.2022.2095026 </w:t>
      </w:r>
    </w:p>
    <w:p w14:paraId="5972DEF1"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McKeown, D. J., Finley, A. J., Kelley, N. J., Cavanagh, J. F., Keage, H. A. D., Baumann, O., Schinazi, V. R., Moustafa, A. A., &amp; Angus, D. J. (2024). Test-retest reliability of spectral parameterization by 1/f characterization using SpecParam</w:t>
      </w:r>
      <w:r>
        <w:rPr>
          <w:rFonts w:cs="Times New Roman"/>
          <w:i/>
          <w:iCs/>
          <w:szCs w:val="24"/>
          <w:shd w:val="clear" w:color="auto" w:fill="FFFFFF"/>
        </w:rPr>
        <w:t>. Cerebral Cortex, 34</w:t>
      </w:r>
      <w:r>
        <w:rPr>
          <w:rFonts w:cs="Times New Roman"/>
          <w:szCs w:val="24"/>
          <w:shd w:val="clear" w:color="auto" w:fill="FFFFFF"/>
        </w:rPr>
        <w:t xml:space="preserve">(1), Article bhad482. </w:t>
      </w:r>
      <w:hyperlink r:id="rId78" w:history="1">
        <w:r>
          <w:rPr>
            <w:rStyle w:val="Hyperlink"/>
            <w:rFonts w:cs="Times New Roman"/>
            <w:color w:val="auto"/>
            <w:szCs w:val="24"/>
            <w:shd w:val="clear" w:color="auto" w:fill="FFFFFF"/>
          </w:rPr>
          <w:t>https://doi.org/10.1093/cercor/bhad482</w:t>
        </w:r>
      </w:hyperlink>
      <w:r>
        <w:rPr>
          <w:rFonts w:cs="Times New Roman"/>
          <w:szCs w:val="24"/>
          <w:shd w:val="clear" w:color="auto" w:fill="FFFFFF"/>
        </w:rPr>
        <w:t xml:space="preserve"> </w:t>
      </w:r>
    </w:p>
    <w:p w14:paraId="5972DEF2"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Mead, N. L., Baumeister, R. F., Stuppy, A., &amp; Vohs, K. D. (2018). Power increases the socially toxic component of narcissism among individuals with high baseline testosterone. </w:t>
      </w:r>
      <w:r>
        <w:rPr>
          <w:rFonts w:cs="Times New Roman"/>
          <w:i/>
          <w:iCs/>
          <w:szCs w:val="24"/>
          <w:shd w:val="clear" w:color="auto" w:fill="FFFFFF"/>
        </w:rPr>
        <w:t>Journal of Experimental Psychology: General, 147</w:t>
      </w:r>
      <w:r>
        <w:rPr>
          <w:rFonts w:cs="Times New Roman"/>
          <w:szCs w:val="24"/>
          <w:shd w:val="clear" w:color="auto" w:fill="FFFFFF"/>
        </w:rPr>
        <w:t xml:space="preserve">(4), 591–596. </w:t>
      </w:r>
      <w:hyperlink r:id="rId79" w:history="1">
        <w:r>
          <w:rPr>
            <w:rStyle w:val="Hyperlink"/>
            <w:rFonts w:cs="Times New Roman"/>
            <w:color w:val="auto"/>
            <w:szCs w:val="24"/>
            <w:shd w:val="clear" w:color="auto" w:fill="FFFFFF"/>
          </w:rPr>
          <w:t>https://doi.org/10.1037/xge0000427</w:t>
        </w:r>
      </w:hyperlink>
      <w:r>
        <w:rPr>
          <w:rFonts w:cs="Times New Roman"/>
          <w:szCs w:val="24"/>
          <w:shd w:val="clear" w:color="auto" w:fill="FFFFFF"/>
        </w:rPr>
        <w:t xml:space="preserve"> </w:t>
      </w:r>
    </w:p>
    <w:p w14:paraId="5972DEF3"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Meyniel, F., &amp; Pessiglione, M. (2014). Better get back to work: a role for motor beta desynchronization in incentive motivation. </w:t>
      </w:r>
      <w:r>
        <w:rPr>
          <w:rFonts w:cs="Times New Roman"/>
          <w:i/>
          <w:iCs/>
          <w:szCs w:val="24"/>
          <w:shd w:val="clear" w:color="auto" w:fill="FFFFFF"/>
        </w:rPr>
        <w:t>Journal of Neuroscience</w:t>
      </w:r>
      <w:r>
        <w:rPr>
          <w:rFonts w:cs="Times New Roman"/>
          <w:szCs w:val="24"/>
          <w:shd w:val="clear" w:color="auto" w:fill="FFFFFF"/>
        </w:rPr>
        <w:t>, </w:t>
      </w:r>
      <w:r>
        <w:rPr>
          <w:rFonts w:cs="Times New Roman"/>
          <w:i/>
          <w:iCs/>
          <w:szCs w:val="24"/>
          <w:shd w:val="clear" w:color="auto" w:fill="FFFFFF"/>
        </w:rPr>
        <w:t>34</w:t>
      </w:r>
      <w:r>
        <w:rPr>
          <w:rFonts w:cs="Times New Roman"/>
          <w:szCs w:val="24"/>
          <w:shd w:val="clear" w:color="auto" w:fill="FFFFFF"/>
        </w:rPr>
        <w:t xml:space="preserve">(1), 1-9. </w:t>
      </w:r>
      <w:hyperlink r:id="rId80" w:history="1">
        <w:r>
          <w:rPr>
            <w:rStyle w:val="Hyperlink"/>
            <w:rFonts w:cs="Times New Roman"/>
            <w:color w:val="auto"/>
            <w:szCs w:val="24"/>
            <w:shd w:val="clear" w:color="auto" w:fill="FFFFFF"/>
          </w:rPr>
          <w:t>https://doi.org/10.1523/JNEUROSCI.1711-13.2014</w:t>
        </w:r>
      </w:hyperlink>
    </w:p>
    <w:p w14:paraId="5972DEF4" w14:textId="77777777" w:rsidR="00C33DE2" w:rsidRDefault="00DA1666">
      <w:pPr>
        <w:spacing w:line="480" w:lineRule="exact"/>
        <w:ind w:left="720" w:hanging="720"/>
        <w:contextualSpacing/>
        <w:rPr>
          <w:rFonts w:cs="Times New Roman"/>
          <w:szCs w:val="24"/>
          <w:lang w:val="en-US"/>
        </w:rPr>
      </w:pPr>
      <w:r>
        <w:rPr>
          <w:rFonts w:cs="Times New Roman"/>
          <w:szCs w:val="24"/>
          <w:lang w:val="en-US"/>
        </w:rPr>
        <w:t xml:space="preserve">Miller, J. D., Back, M. D., Lynam, D. R., &amp; Wright, A. G. C. (2021). Narcissism today: What we know and what we need to learn. </w:t>
      </w:r>
      <w:r>
        <w:rPr>
          <w:rFonts w:cs="Times New Roman"/>
          <w:i/>
          <w:iCs/>
          <w:szCs w:val="24"/>
          <w:lang w:val="en-US"/>
        </w:rPr>
        <w:t>Current Directions in Psychological Science, 30</w:t>
      </w:r>
      <w:r>
        <w:rPr>
          <w:rFonts w:cs="Times New Roman"/>
          <w:szCs w:val="24"/>
          <w:lang w:val="en-US"/>
        </w:rPr>
        <w:t xml:space="preserve">(6), 519-525. </w:t>
      </w:r>
      <w:hyperlink r:id="rId81" w:history="1">
        <w:r>
          <w:rPr>
            <w:rStyle w:val="Hyperlink"/>
            <w:rFonts w:cs="Times New Roman"/>
            <w:color w:val="000000" w:themeColor="text1"/>
            <w:szCs w:val="24"/>
            <w:lang w:val="en-US"/>
          </w:rPr>
          <w:t>https://doi.org/10.1177/09637214211044109</w:t>
        </w:r>
      </w:hyperlink>
    </w:p>
    <w:p w14:paraId="5972DEF5" w14:textId="77777777" w:rsidR="00C33DE2" w:rsidRDefault="00DA1666">
      <w:pPr>
        <w:spacing w:line="480" w:lineRule="exact"/>
        <w:ind w:left="720" w:hanging="720"/>
        <w:contextualSpacing/>
        <w:rPr>
          <w:rStyle w:val="Hyperlink"/>
          <w:rFonts w:cs="Times New Roman"/>
          <w:color w:val="auto"/>
          <w:szCs w:val="24"/>
        </w:rPr>
      </w:pPr>
      <w:r>
        <w:rPr>
          <w:rFonts w:cs="Times New Roman"/>
          <w:szCs w:val="24"/>
        </w:rPr>
        <w:t xml:space="preserve">Miller, J. D., Lynam, D. R., Vize, C., Crowe, M., Sleep, C., Maples-Keller, J. L., Few, L. R., &amp; Campbell, W. K. (2018). Vulnerable narcissism is (mostly) a disorder of neuroticism. </w:t>
      </w:r>
      <w:r>
        <w:rPr>
          <w:rFonts w:cs="Times New Roman"/>
          <w:i/>
          <w:iCs/>
          <w:szCs w:val="24"/>
        </w:rPr>
        <w:t>Journal of Personality, 86</w:t>
      </w:r>
      <w:r>
        <w:rPr>
          <w:rFonts w:cs="Times New Roman"/>
          <w:szCs w:val="24"/>
        </w:rPr>
        <w:t>(2), 186</w:t>
      </w:r>
      <w:r>
        <w:rPr>
          <w:rFonts w:cs="Times New Roman"/>
          <w:szCs w:val="24"/>
          <w:shd w:val="clear" w:color="auto" w:fill="FFFFFF"/>
        </w:rPr>
        <w:t>–</w:t>
      </w:r>
      <w:r>
        <w:rPr>
          <w:rFonts w:cs="Times New Roman"/>
          <w:szCs w:val="24"/>
        </w:rPr>
        <w:t xml:space="preserve">199. </w:t>
      </w:r>
      <w:hyperlink r:id="rId82" w:history="1">
        <w:r>
          <w:rPr>
            <w:rStyle w:val="Hyperlink"/>
            <w:rFonts w:cs="Times New Roman"/>
            <w:bCs/>
            <w:color w:val="auto"/>
            <w:szCs w:val="24"/>
          </w:rPr>
          <w:t>https://doi.org/</w:t>
        </w:r>
        <w:r>
          <w:rPr>
            <w:rStyle w:val="Hyperlink"/>
            <w:rFonts w:cs="Times New Roman"/>
            <w:color w:val="auto"/>
            <w:szCs w:val="24"/>
          </w:rPr>
          <w:t>10.1111/jopy.12303</w:t>
        </w:r>
      </w:hyperlink>
    </w:p>
    <w:p w14:paraId="5972DEF6" w14:textId="77777777" w:rsidR="00C33DE2" w:rsidRDefault="00DA1666">
      <w:pPr>
        <w:spacing w:line="480" w:lineRule="exact"/>
        <w:ind w:left="720" w:hanging="720"/>
        <w:contextualSpacing/>
        <w:rPr>
          <w:rStyle w:val="Hyperlink"/>
          <w:rFonts w:eastAsia="SimSun" w:cs="Times New Roman"/>
          <w:color w:val="auto"/>
          <w:szCs w:val="24"/>
          <w:lang w:val="en-US" w:eastAsia="zh-CN"/>
        </w:rPr>
      </w:pPr>
      <w:r>
        <w:rPr>
          <w:rStyle w:val="Hyperlink"/>
          <w:rFonts w:cs="Times New Roman"/>
          <w:color w:val="auto"/>
          <w:szCs w:val="24"/>
          <w:u w:val="none"/>
        </w:rPr>
        <w:lastRenderedPageBreak/>
        <w:t>Misaki, M., Kim, Y., Bandettini, P. A., &amp; Kriegeskorte, N. (2010). Comparison of multivariate classifiers and response normalizations for pattern-information fMRI. Neuroimage, 53(1), 103-118.</w:t>
      </w:r>
      <w:r>
        <w:rPr>
          <w:rStyle w:val="Hyperlink"/>
          <w:rFonts w:eastAsia="SimSun" w:cs="Times New Roman"/>
          <w:color w:val="auto"/>
          <w:szCs w:val="24"/>
          <w:lang w:val="en-US" w:eastAsia="zh-CN"/>
        </w:rPr>
        <w:t xml:space="preserve"> </w:t>
      </w:r>
      <w:hyperlink r:id="rId83" w:history="1">
        <w:r>
          <w:rPr>
            <w:rStyle w:val="Hyperlink"/>
            <w:rFonts w:eastAsia="SimSun" w:cs="Times New Roman"/>
            <w:color w:val="auto"/>
            <w:szCs w:val="24"/>
            <w:lang w:val="en-US" w:eastAsia="zh-CN"/>
          </w:rPr>
          <w:t>https://doi.org/10.1016/j.neuroimage.2010.05.051</w:t>
        </w:r>
      </w:hyperlink>
    </w:p>
    <w:p w14:paraId="5972DEF7"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Moor, L., &amp; Anderson, J. R. (2019). A systematic literature review of the relationship between dark personality traits and antisocial online behaviors. </w:t>
      </w:r>
      <w:r>
        <w:rPr>
          <w:rFonts w:cs="Times New Roman"/>
          <w:i/>
          <w:iCs/>
          <w:szCs w:val="24"/>
          <w:shd w:val="clear" w:color="auto" w:fill="FFFFFF"/>
        </w:rPr>
        <w:t>Personality and Individual Differences</w:t>
      </w:r>
      <w:r>
        <w:rPr>
          <w:rFonts w:cs="Times New Roman"/>
          <w:szCs w:val="24"/>
          <w:shd w:val="clear" w:color="auto" w:fill="FFFFFF"/>
        </w:rPr>
        <w:t>, </w:t>
      </w:r>
      <w:r>
        <w:rPr>
          <w:rFonts w:cs="Times New Roman"/>
          <w:i/>
          <w:iCs/>
          <w:szCs w:val="24"/>
          <w:shd w:val="clear" w:color="auto" w:fill="FFFFFF"/>
        </w:rPr>
        <w:t>144</w:t>
      </w:r>
      <w:r>
        <w:rPr>
          <w:rFonts w:cs="Times New Roman"/>
          <w:szCs w:val="24"/>
          <w:shd w:val="clear" w:color="auto" w:fill="FFFFFF"/>
        </w:rPr>
        <w:t xml:space="preserve">, 40-55. </w:t>
      </w:r>
      <w:hyperlink r:id="rId84" w:history="1">
        <w:r>
          <w:rPr>
            <w:rStyle w:val="Hyperlink"/>
            <w:rFonts w:cs="Times New Roman"/>
            <w:color w:val="auto"/>
            <w:szCs w:val="24"/>
            <w:shd w:val="clear" w:color="auto" w:fill="FFFFFF"/>
          </w:rPr>
          <w:t>https://doi.org/10.1016/j.paid.2019.02.027</w:t>
        </w:r>
      </w:hyperlink>
      <w:r>
        <w:rPr>
          <w:rFonts w:cs="Times New Roman"/>
          <w:szCs w:val="24"/>
          <w:shd w:val="clear" w:color="auto" w:fill="FFFFFF"/>
        </w:rPr>
        <w:t xml:space="preserve"> </w:t>
      </w:r>
    </w:p>
    <w:p w14:paraId="5972DEF8"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Morf, C. C., &amp; Rhodewalt, F. (2001). Unraveling the paradoxes of narcissism: A dynamic self-regulatory processing model. </w:t>
      </w:r>
      <w:r>
        <w:rPr>
          <w:rFonts w:cs="Times New Roman"/>
          <w:i/>
          <w:iCs/>
          <w:szCs w:val="24"/>
          <w:shd w:val="clear" w:color="auto" w:fill="FFFFFF"/>
        </w:rPr>
        <w:t>Psychological Inquiry, 12</w:t>
      </w:r>
      <w:r>
        <w:rPr>
          <w:rFonts w:cs="Times New Roman"/>
          <w:szCs w:val="24"/>
          <w:shd w:val="clear" w:color="auto" w:fill="FFFFFF"/>
        </w:rPr>
        <w:t>(4), 177–196.</w:t>
      </w:r>
    </w:p>
    <w:p w14:paraId="5972DEF9" w14:textId="77777777" w:rsidR="00C33DE2" w:rsidRDefault="00DA1666">
      <w:pPr>
        <w:spacing w:after="0" w:line="480" w:lineRule="exact"/>
        <w:ind w:left="720"/>
        <w:contextualSpacing/>
        <w:rPr>
          <w:rStyle w:val="Hyperlink"/>
          <w:rFonts w:cs="Times New Roman"/>
          <w:color w:val="auto"/>
          <w:szCs w:val="24"/>
          <w:shd w:val="clear" w:color="auto" w:fill="FFFFFF"/>
        </w:rPr>
      </w:pPr>
      <w:hyperlink r:id="rId85" w:history="1">
        <w:r>
          <w:rPr>
            <w:rStyle w:val="Hyperlink"/>
            <w:rFonts w:cs="Times New Roman"/>
            <w:color w:val="auto"/>
            <w:szCs w:val="24"/>
            <w:shd w:val="clear" w:color="auto" w:fill="FFFFFF"/>
          </w:rPr>
          <w:t>https://doi.org/10.1207/S15327965PLI1204_1</w:t>
        </w:r>
      </w:hyperlink>
    </w:p>
    <w:p w14:paraId="5972DEFA"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Mota, S., Humberg, S., Krause, S., Fatfouta, R., Geukes, K., Schröder-Abé, M., &amp; Back, M. D. (2020). Unmasking Narcissus: A competitive test of existing hypotheses on (agentic, antagonistic, neurotic, and communal) narcissism and (explicit and implicit) self-esteem across 18 samples. </w:t>
      </w:r>
      <w:r>
        <w:rPr>
          <w:rFonts w:cs="Times New Roman"/>
          <w:i/>
          <w:iCs/>
          <w:szCs w:val="24"/>
          <w:shd w:val="clear" w:color="auto" w:fill="FFFFFF"/>
        </w:rPr>
        <w:t>Self and Identity, 19</w:t>
      </w:r>
      <w:r>
        <w:rPr>
          <w:rFonts w:cs="Times New Roman"/>
          <w:szCs w:val="24"/>
          <w:shd w:val="clear" w:color="auto" w:fill="FFFFFF"/>
        </w:rPr>
        <w:t xml:space="preserve">(4), 435–455. </w:t>
      </w:r>
      <w:hyperlink r:id="rId86" w:history="1">
        <w:r>
          <w:rPr>
            <w:rStyle w:val="Hyperlink"/>
            <w:rFonts w:cs="Times New Roman"/>
            <w:color w:val="auto"/>
            <w:szCs w:val="24"/>
            <w:shd w:val="clear" w:color="auto" w:fill="FFFFFF"/>
          </w:rPr>
          <w:t>https://doi.org/10.1080/15298868.2019.1620012</w:t>
        </w:r>
      </w:hyperlink>
    </w:p>
    <w:p w14:paraId="5972DEFB"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Mück, M., Ohmann, K., Dummel, S., Mattes, A., Thesing, U., &amp; Stahl, J. (2020). Face perception and narcissism: Variations of event-related potential components (P1 &amp; N170) with admiration and rivalry. </w:t>
      </w:r>
      <w:r>
        <w:rPr>
          <w:rFonts w:cs="Times New Roman"/>
          <w:i/>
          <w:iCs/>
          <w:szCs w:val="24"/>
          <w:shd w:val="clear" w:color="auto" w:fill="FFFFFF"/>
        </w:rPr>
        <w:t>Cognitive, Affective &amp; Behavioral Neuroscience, 20</w:t>
      </w:r>
      <w:r>
        <w:rPr>
          <w:rFonts w:cs="Times New Roman"/>
          <w:szCs w:val="24"/>
          <w:shd w:val="clear" w:color="auto" w:fill="FFFFFF"/>
        </w:rPr>
        <w:t xml:space="preserve">(5), 1041–1055. </w:t>
      </w:r>
      <w:hyperlink r:id="rId87" w:history="1">
        <w:r>
          <w:rPr>
            <w:rStyle w:val="Hyperlink"/>
            <w:rFonts w:cs="Times New Roman"/>
            <w:color w:val="auto"/>
            <w:szCs w:val="24"/>
            <w:shd w:val="clear" w:color="auto" w:fill="FFFFFF"/>
          </w:rPr>
          <w:t>https://doi.org/10.3758/s13415-020-00818-0</w:t>
        </w:r>
      </w:hyperlink>
      <w:r>
        <w:rPr>
          <w:rFonts w:cs="Times New Roman"/>
          <w:szCs w:val="24"/>
          <w:shd w:val="clear" w:color="auto" w:fill="FFFFFF"/>
        </w:rPr>
        <w:t xml:space="preserve"> </w:t>
      </w:r>
    </w:p>
    <w:p w14:paraId="5972DEFC"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Nenadic, I., Güllmar, D., Dietzek, M., Langbein, K., Steinke, J., &amp; Gaser, C. (2015). Brain structure in narcissistic personality disorder: a VBM and DTI pilot study. </w:t>
      </w:r>
      <w:r>
        <w:rPr>
          <w:rFonts w:cs="Times New Roman"/>
          <w:i/>
          <w:iCs/>
          <w:szCs w:val="24"/>
          <w:shd w:val="clear" w:color="auto" w:fill="FFFFFF"/>
        </w:rPr>
        <w:t>Psychiatry Research: Neuroimaging</w:t>
      </w:r>
      <w:r>
        <w:rPr>
          <w:rFonts w:cs="Times New Roman"/>
          <w:szCs w:val="24"/>
          <w:shd w:val="clear" w:color="auto" w:fill="FFFFFF"/>
        </w:rPr>
        <w:t>, </w:t>
      </w:r>
      <w:r>
        <w:rPr>
          <w:rFonts w:cs="Times New Roman"/>
          <w:i/>
          <w:iCs/>
          <w:szCs w:val="24"/>
          <w:shd w:val="clear" w:color="auto" w:fill="FFFFFF"/>
        </w:rPr>
        <w:t>231</w:t>
      </w:r>
      <w:r>
        <w:rPr>
          <w:rFonts w:cs="Times New Roman"/>
          <w:szCs w:val="24"/>
          <w:shd w:val="clear" w:color="auto" w:fill="FFFFFF"/>
        </w:rPr>
        <w:t>(2), 184–186.</w:t>
      </w:r>
      <w:r>
        <w:rPr>
          <w:rFonts w:cs="Times New Roman"/>
          <w:szCs w:val="24"/>
        </w:rPr>
        <w:t xml:space="preserve"> </w:t>
      </w:r>
      <w:hyperlink r:id="rId88" w:history="1">
        <w:r>
          <w:rPr>
            <w:rStyle w:val="Hyperlink"/>
            <w:rFonts w:cs="Times New Roman"/>
            <w:color w:val="auto"/>
            <w:szCs w:val="24"/>
            <w:shd w:val="clear" w:color="auto" w:fill="FFFFFF"/>
          </w:rPr>
          <w:t>https://doi.org/10.1016/j.pscychresns.2014.11.001</w:t>
        </w:r>
      </w:hyperlink>
      <w:r>
        <w:rPr>
          <w:rFonts w:cs="Times New Roman"/>
          <w:szCs w:val="24"/>
          <w:shd w:val="clear" w:color="auto" w:fill="FFFFFF"/>
        </w:rPr>
        <w:t xml:space="preserve"> </w:t>
      </w:r>
    </w:p>
    <w:p w14:paraId="139EA11A" w14:textId="2D839FCE" w:rsidR="002C220C" w:rsidRDefault="00DA1666" w:rsidP="002C220C">
      <w:pPr>
        <w:spacing w:after="0" w:line="480" w:lineRule="exact"/>
        <w:ind w:left="720" w:hanging="720"/>
        <w:contextualSpacing/>
        <w:rPr>
          <w:color w:val="333333"/>
          <w:szCs w:val="24"/>
          <w:shd w:val="clear" w:color="auto" w:fill="FFFFFF"/>
        </w:rPr>
      </w:pPr>
      <w:r>
        <w:rPr>
          <w:rFonts w:cs="Times New Roman"/>
          <w:szCs w:val="24"/>
          <w:shd w:val="clear" w:color="auto" w:fill="FFFFFF"/>
        </w:rPr>
        <w:t>Neff, K.D. (2003). The development and validation of a scale to measure self-compassion. </w:t>
      </w:r>
      <w:r>
        <w:rPr>
          <w:rFonts w:cs="Times New Roman"/>
          <w:i/>
          <w:iCs/>
          <w:szCs w:val="24"/>
          <w:shd w:val="clear" w:color="auto" w:fill="FFFFFF"/>
        </w:rPr>
        <w:t>Self and Identity, 2</w:t>
      </w:r>
      <w:r>
        <w:rPr>
          <w:rFonts w:cs="Times New Roman"/>
          <w:szCs w:val="24"/>
          <w:shd w:val="clear" w:color="auto" w:fill="FFFFFF"/>
        </w:rPr>
        <w:t xml:space="preserve">(3), 223–250. </w:t>
      </w:r>
      <w:hyperlink r:id="rId89" w:history="1">
        <w:r>
          <w:rPr>
            <w:rStyle w:val="Hyperlink"/>
            <w:rFonts w:cs="Times New Roman"/>
            <w:color w:val="auto"/>
            <w:szCs w:val="24"/>
            <w:shd w:val="clear" w:color="auto" w:fill="FFFFFF"/>
          </w:rPr>
          <w:t>https://doi.org/10.1080/15298860309027</w:t>
        </w:r>
      </w:hyperlink>
      <w:r>
        <w:rPr>
          <w:rFonts w:cs="Times New Roman"/>
          <w:szCs w:val="24"/>
          <w:shd w:val="clear" w:color="auto" w:fill="FFFFFF"/>
        </w:rPr>
        <w:t xml:space="preserve"> </w:t>
      </w:r>
    </w:p>
    <w:p w14:paraId="37B60531" w14:textId="13CE0EEE" w:rsidR="002C220C" w:rsidRDefault="002C220C">
      <w:pPr>
        <w:spacing w:after="0" w:line="480" w:lineRule="exact"/>
        <w:ind w:left="720" w:hanging="720"/>
        <w:contextualSpacing/>
        <w:rPr>
          <w:rFonts w:eastAsia="Calibri" w:cs="Times New Roman"/>
          <w:szCs w:val="24"/>
        </w:rPr>
      </w:pPr>
      <w:r>
        <w:rPr>
          <w:color w:val="333333"/>
          <w:szCs w:val="24"/>
          <w:shd w:val="clear" w:color="auto" w:fill="FFFFFF"/>
        </w:rPr>
        <w:t>Nehrlich, A. D., Gebauer, J. E., Sedikides, C., &amp; Schoel, C. (2019). Agentic narcissism, communal narcissism, and prosociality. </w:t>
      </w:r>
      <w:r>
        <w:rPr>
          <w:rStyle w:val="Emphasis"/>
          <w:color w:val="333333"/>
          <w:szCs w:val="24"/>
          <w:shd w:val="clear" w:color="auto" w:fill="FFFFFF"/>
        </w:rPr>
        <w:t>Journal of Personality and Social Psychology, 117</w:t>
      </w:r>
      <w:r>
        <w:rPr>
          <w:color w:val="333333"/>
          <w:szCs w:val="24"/>
          <w:shd w:val="clear" w:color="auto" w:fill="FFFFFF"/>
        </w:rPr>
        <w:t>(1), 142</w:t>
      </w:r>
      <w:r w:rsidRPr="00ED5AD3">
        <w:rPr>
          <w:color w:val="333333"/>
          <w:szCs w:val="24"/>
          <w:shd w:val="clear" w:color="auto" w:fill="FFFFFF"/>
          <w:lang w:val="en-US"/>
        </w:rPr>
        <w:t>–</w:t>
      </w:r>
      <w:r>
        <w:rPr>
          <w:color w:val="333333"/>
          <w:szCs w:val="24"/>
          <w:shd w:val="clear" w:color="auto" w:fill="FFFFFF"/>
        </w:rPr>
        <w:t xml:space="preserve">165. </w:t>
      </w:r>
      <w:hyperlink r:id="rId90" w:tgtFrame="_blank" w:history="1">
        <w:r w:rsidRPr="00442095">
          <w:rPr>
            <w:rStyle w:val="Hyperlink"/>
            <w:color w:val="000000"/>
            <w:szCs w:val="24"/>
            <w:shd w:val="clear" w:color="auto" w:fill="FFFFFF"/>
            <w:lang w:val="it-IT"/>
          </w:rPr>
          <w:t>https://doi.org/10.1037/pspp0000190</w:t>
        </w:r>
      </w:hyperlink>
    </w:p>
    <w:p w14:paraId="5972DEFE" w14:textId="6520D5C6" w:rsidR="00C33DE2" w:rsidRDefault="00DA1666">
      <w:pPr>
        <w:spacing w:after="0" w:line="480" w:lineRule="exact"/>
        <w:ind w:left="720" w:hanging="720"/>
        <w:contextualSpacing/>
        <w:rPr>
          <w:rFonts w:cs="Times New Roman"/>
          <w:szCs w:val="24"/>
          <w:shd w:val="clear" w:color="auto" w:fill="FFFFFF"/>
        </w:rPr>
      </w:pPr>
      <w:r>
        <w:rPr>
          <w:rFonts w:eastAsia="Calibri" w:cs="Times New Roman"/>
          <w:szCs w:val="24"/>
        </w:rPr>
        <w:lastRenderedPageBreak/>
        <w:t xml:space="preserve">Nenadic, I., Lorenz, C., &amp; Gaser, C. (2021). Narcissistic personality traits and prefrontal brain structure. </w:t>
      </w:r>
      <w:r>
        <w:rPr>
          <w:rFonts w:eastAsia="Calibri" w:cs="Times New Roman"/>
          <w:i/>
          <w:szCs w:val="24"/>
        </w:rPr>
        <w:t>Scientific Reports</w:t>
      </w:r>
      <w:r>
        <w:rPr>
          <w:rFonts w:eastAsia="Calibri" w:cs="Times New Roman"/>
          <w:szCs w:val="24"/>
        </w:rPr>
        <w:t>,</w:t>
      </w:r>
      <w:r>
        <w:rPr>
          <w:rFonts w:eastAsia="Calibri" w:cs="Times New Roman"/>
          <w:i/>
          <w:szCs w:val="24"/>
        </w:rPr>
        <w:t xml:space="preserve"> 11</w:t>
      </w:r>
      <w:r>
        <w:rPr>
          <w:rFonts w:eastAsia="Calibri" w:cs="Times New Roman"/>
          <w:szCs w:val="24"/>
        </w:rPr>
        <w:t xml:space="preserve">(1), Article 15707. </w:t>
      </w:r>
      <w:hyperlink r:id="rId91" w:history="1">
        <w:r>
          <w:rPr>
            <w:rStyle w:val="Hyperlink"/>
            <w:rFonts w:eastAsia="Calibri" w:cs="Times New Roman"/>
            <w:color w:val="auto"/>
            <w:szCs w:val="24"/>
          </w:rPr>
          <w:t>https://doi.org/10.1038/s41598-021-94920-z</w:t>
        </w:r>
      </w:hyperlink>
      <w:r>
        <w:rPr>
          <w:rFonts w:eastAsia="Calibri" w:cs="Times New Roman"/>
          <w:szCs w:val="24"/>
        </w:rPr>
        <w:t xml:space="preserve"> </w:t>
      </w:r>
    </w:p>
    <w:p w14:paraId="5972DEFF"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Noser, E. (2017). </w:t>
      </w:r>
      <w:r>
        <w:rPr>
          <w:rFonts w:cs="Times New Roman"/>
          <w:i/>
          <w:iCs/>
          <w:szCs w:val="24"/>
          <w:shd w:val="clear" w:color="auto" w:fill="FFFFFF"/>
        </w:rPr>
        <w:t>Facial appearance and its association with bio-psychosocial parameters in healthy men</w:t>
      </w:r>
      <w:r>
        <w:rPr>
          <w:rFonts w:cs="Times New Roman"/>
          <w:szCs w:val="24"/>
          <w:shd w:val="clear" w:color="auto" w:fill="FFFFFF"/>
        </w:rPr>
        <w:t> (Doctoral dissertation, University of Zurich).</w:t>
      </w:r>
    </w:p>
    <w:p w14:paraId="5972DF00"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Pérez-Edgar, K., Kujawa, A., Nelson, S. K., Cole, C., &amp; Zapp, D. J. (2013). The relation between electroencephalogram asymmetry and attention biases to threat at baseline and under stress. </w:t>
      </w:r>
      <w:r>
        <w:rPr>
          <w:rFonts w:cs="Times New Roman"/>
          <w:i/>
          <w:iCs/>
          <w:szCs w:val="24"/>
          <w:shd w:val="clear" w:color="auto" w:fill="FFFFFF"/>
        </w:rPr>
        <w:t>Brain and Cognition</w:t>
      </w:r>
      <w:r>
        <w:rPr>
          <w:rFonts w:cs="Times New Roman"/>
          <w:szCs w:val="24"/>
          <w:shd w:val="clear" w:color="auto" w:fill="FFFFFF"/>
        </w:rPr>
        <w:t>, </w:t>
      </w:r>
      <w:r>
        <w:rPr>
          <w:rFonts w:cs="Times New Roman"/>
          <w:i/>
          <w:iCs/>
          <w:szCs w:val="24"/>
          <w:shd w:val="clear" w:color="auto" w:fill="FFFFFF"/>
        </w:rPr>
        <w:t>82</w:t>
      </w:r>
      <w:r>
        <w:rPr>
          <w:rFonts w:cs="Times New Roman"/>
          <w:szCs w:val="24"/>
          <w:shd w:val="clear" w:color="auto" w:fill="FFFFFF"/>
        </w:rPr>
        <w:t xml:space="preserve">(3), 337–343. </w:t>
      </w:r>
      <w:hyperlink r:id="rId92" w:history="1">
        <w:r>
          <w:rPr>
            <w:rStyle w:val="Hyperlink"/>
            <w:rFonts w:cs="Times New Roman"/>
            <w:color w:val="auto"/>
            <w:szCs w:val="24"/>
            <w:shd w:val="clear" w:color="auto" w:fill="FFFFFF"/>
          </w:rPr>
          <w:t>https://doi.org/10.1016/j.bandc.2013.05.009</w:t>
        </w:r>
      </w:hyperlink>
      <w:r>
        <w:rPr>
          <w:rFonts w:cs="Times New Roman"/>
          <w:szCs w:val="24"/>
          <w:shd w:val="clear" w:color="auto" w:fill="FFFFFF"/>
        </w:rPr>
        <w:t xml:space="preserve"> </w:t>
      </w:r>
    </w:p>
    <w:p w14:paraId="5972DF01"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Perrin, F., Pernier, J., Bertrand, O., &amp; Echallier, J. F. (1989). Spherical splines for scalp potential and current density mapping. </w:t>
      </w:r>
      <w:r>
        <w:rPr>
          <w:rFonts w:cs="Times New Roman"/>
          <w:i/>
          <w:iCs/>
          <w:szCs w:val="24"/>
          <w:shd w:val="clear" w:color="auto" w:fill="FFFFFF"/>
        </w:rPr>
        <w:t>Electroencephalography and Clinical Neurophysiology</w:t>
      </w:r>
      <w:r>
        <w:rPr>
          <w:rFonts w:cs="Times New Roman"/>
          <w:szCs w:val="24"/>
          <w:shd w:val="clear" w:color="auto" w:fill="FFFFFF"/>
        </w:rPr>
        <w:t>, </w:t>
      </w:r>
      <w:r>
        <w:rPr>
          <w:rFonts w:cs="Times New Roman"/>
          <w:i/>
          <w:iCs/>
          <w:szCs w:val="24"/>
          <w:shd w:val="clear" w:color="auto" w:fill="FFFFFF"/>
        </w:rPr>
        <w:t>72</w:t>
      </w:r>
      <w:r>
        <w:rPr>
          <w:rFonts w:cs="Times New Roman"/>
          <w:szCs w:val="24"/>
          <w:shd w:val="clear" w:color="auto" w:fill="FFFFFF"/>
        </w:rPr>
        <w:t xml:space="preserve">(2), 184–187. </w:t>
      </w:r>
      <w:hyperlink r:id="rId93" w:history="1">
        <w:r>
          <w:rPr>
            <w:rStyle w:val="Hyperlink"/>
            <w:rFonts w:cs="Times New Roman"/>
            <w:color w:val="auto"/>
            <w:szCs w:val="24"/>
            <w:shd w:val="clear" w:color="auto" w:fill="FFFFFF"/>
          </w:rPr>
          <w:t>https://doi.org/10.1016/0013-4694(89)90180-6</w:t>
        </w:r>
      </w:hyperlink>
      <w:r>
        <w:rPr>
          <w:rFonts w:cs="Times New Roman"/>
          <w:szCs w:val="24"/>
          <w:shd w:val="clear" w:color="auto" w:fill="FFFFFF"/>
        </w:rPr>
        <w:t xml:space="preserve"> </w:t>
      </w:r>
    </w:p>
    <w:p w14:paraId="5972DF02"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Pfattheicher, S. (2016). Testosterone, cortisol and the Dark Triad: Narcissism (but not Machiavellianism or psychopathy) is positively related to basal testosterone and cortisol. </w:t>
      </w:r>
      <w:r>
        <w:rPr>
          <w:rFonts w:cs="Times New Roman"/>
          <w:i/>
          <w:iCs/>
          <w:szCs w:val="24"/>
          <w:shd w:val="clear" w:color="auto" w:fill="FFFFFF"/>
        </w:rPr>
        <w:t>Personality and Individual Differences, 97,</w:t>
      </w:r>
      <w:r>
        <w:rPr>
          <w:rFonts w:cs="Times New Roman"/>
          <w:szCs w:val="24"/>
          <w:shd w:val="clear" w:color="auto" w:fill="FFFFFF"/>
        </w:rPr>
        <w:t xml:space="preserve"> 115–119. </w:t>
      </w:r>
      <w:hyperlink r:id="rId94" w:history="1">
        <w:r>
          <w:rPr>
            <w:rStyle w:val="Hyperlink"/>
            <w:rFonts w:cs="Times New Roman"/>
            <w:color w:val="auto"/>
            <w:szCs w:val="24"/>
            <w:shd w:val="clear" w:color="auto" w:fill="FFFFFF"/>
          </w:rPr>
          <w:t>https://doi.org/10.1016/j.paid.2016.03.015</w:t>
        </w:r>
      </w:hyperlink>
      <w:r>
        <w:rPr>
          <w:rFonts w:cs="Times New Roman"/>
          <w:szCs w:val="24"/>
          <w:shd w:val="clear" w:color="auto" w:fill="FFFFFF"/>
        </w:rPr>
        <w:t xml:space="preserve"> </w:t>
      </w:r>
    </w:p>
    <w:p w14:paraId="5972DF03" w14:textId="77777777" w:rsidR="00C33DE2" w:rsidRDefault="00DA1666">
      <w:pPr>
        <w:spacing w:after="0" w:line="480" w:lineRule="exact"/>
        <w:ind w:left="720" w:hanging="720"/>
        <w:contextualSpacing/>
        <w:rPr>
          <w:rFonts w:eastAsia="SimSun" w:cs="Times New Roman"/>
          <w:szCs w:val="24"/>
          <w:shd w:val="clear" w:color="auto" w:fill="FFFFFF"/>
          <w:lang w:val="en-US" w:eastAsia="zh-CN"/>
        </w:rPr>
      </w:pPr>
      <w:r>
        <w:rPr>
          <w:rFonts w:eastAsia="SimSun" w:cs="Times New Roman"/>
          <w:szCs w:val="24"/>
          <w:shd w:val="clear" w:color="auto" w:fill="FFFFFF"/>
        </w:rPr>
        <w:t>Pincus, A. L., &amp; Lukowitsky, M. R. (2010). Pathological narcissism and narcissistic personality disorder. </w:t>
      </w:r>
      <w:r>
        <w:rPr>
          <w:rFonts w:eastAsia="SimSun" w:cs="Times New Roman"/>
          <w:i/>
          <w:iCs/>
          <w:szCs w:val="24"/>
          <w:shd w:val="clear" w:color="auto" w:fill="FFFFFF"/>
        </w:rPr>
        <w:t>Annual review of clinical psychology</w:t>
      </w:r>
      <w:r>
        <w:rPr>
          <w:rFonts w:eastAsia="SimSun" w:cs="Times New Roman"/>
          <w:szCs w:val="24"/>
          <w:shd w:val="clear" w:color="auto" w:fill="FFFFFF"/>
        </w:rPr>
        <w:t>, </w:t>
      </w:r>
      <w:r>
        <w:rPr>
          <w:rFonts w:eastAsia="SimSun" w:cs="Times New Roman"/>
          <w:i/>
          <w:iCs/>
          <w:szCs w:val="24"/>
          <w:shd w:val="clear" w:color="auto" w:fill="FFFFFF"/>
        </w:rPr>
        <w:t>6</w:t>
      </w:r>
      <w:r>
        <w:rPr>
          <w:rFonts w:eastAsia="SimSun" w:cs="Times New Roman"/>
          <w:szCs w:val="24"/>
          <w:shd w:val="clear" w:color="auto" w:fill="FFFFFF"/>
        </w:rPr>
        <w:t>(1), 421-446.</w:t>
      </w:r>
      <w:r>
        <w:rPr>
          <w:rFonts w:eastAsia="SimSun" w:cs="Times New Roman"/>
          <w:szCs w:val="24"/>
          <w:shd w:val="clear" w:color="auto" w:fill="FFFFFF"/>
          <w:lang w:val="en-US" w:eastAsia="zh-CN"/>
        </w:rPr>
        <w:t xml:space="preserve"> https://doi.org/10.1146/annurev.clinpsy.121208.131215</w:t>
      </w:r>
    </w:p>
    <w:p w14:paraId="5972DF04"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Pion-Tonachini, L., Kreutz-Delgado, K., &amp; Makeig, S. (2019). ICLabel: An automated electroencephalographic independent component classifier, dataset, and website. </w:t>
      </w:r>
      <w:r>
        <w:rPr>
          <w:rFonts w:cs="Times New Roman"/>
          <w:i/>
          <w:szCs w:val="24"/>
          <w:shd w:val="clear" w:color="auto" w:fill="FFFFFF"/>
          <w:lang w:val="en-US"/>
        </w:rPr>
        <w:t>Neuroimage</w:t>
      </w:r>
      <w:r>
        <w:rPr>
          <w:rFonts w:cs="Times New Roman"/>
          <w:szCs w:val="24"/>
          <w:shd w:val="clear" w:color="auto" w:fill="FFFFFF"/>
          <w:lang w:val="en-US"/>
        </w:rPr>
        <w:t>,</w:t>
      </w:r>
      <w:r>
        <w:rPr>
          <w:rFonts w:cs="Times New Roman"/>
          <w:i/>
          <w:szCs w:val="24"/>
          <w:shd w:val="clear" w:color="auto" w:fill="FFFFFF"/>
          <w:lang w:val="en-US"/>
        </w:rPr>
        <w:t xml:space="preserve"> 198</w:t>
      </w:r>
      <w:r>
        <w:rPr>
          <w:rFonts w:cs="Times New Roman"/>
          <w:szCs w:val="24"/>
          <w:shd w:val="clear" w:color="auto" w:fill="FFFFFF"/>
          <w:lang w:val="en-US"/>
        </w:rPr>
        <w:t>, 181</w:t>
      </w:r>
      <w:r>
        <w:rPr>
          <w:rFonts w:cs="Times New Roman"/>
          <w:szCs w:val="24"/>
          <w:shd w:val="clear" w:color="auto" w:fill="FFFFFF"/>
        </w:rPr>
        <w:t>–</w:t>
      </w:r>
      <w:r>
        <w:rPr>
          <w:rFonts w:cs="Times New Roman"/>
          <w:szCs w:val="24"/>
          <w:shd w:val="clear" w:color="auto" w:fill="FFFFFF"/>
          <w:lang w:val="en-US"/>
        </w:rPr>
        <w:t xml:space="preserve">197. </w:t>
      </w:r>
      <w:hyperlink r:id="rId95" w:history="1">
        <w:r>
          <w:rPr>
            <w:rStyle w:val="Hyperlink"/>
            <w:rFonts w:cs="Times New Roman"/>
            <w:color w:val="auto"/>
            <w:szCs w:val="24"/>
            <w:shd w:val="clear" w:color="auto" w:fill="FFFFFF"/>
            <w:lang w:val="en-US"/>
          </w:rPr>
          <w:t>https://doi.org/10.1016/j.neuroimage.2019.05.026</w:t>
        </w:r>
      </w:hyperlink>
      <w:r>
        <w:rPr>
          <w:rFonts w:cs="Times New Roman"/>
          <w:szCs w:val="24"/>
          <w:shd w:val="clear" w:color="auto" w:fill="FFFFFF"/>
          <w:lang w:val="en-US"/>
        </w:rPr>
        <w:t xml:space="preserve"> </w:t>
      </w:r>
    </w:p>
    <w:p w14:paraId="5972DF05"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R Core Team. (2023). </w:t>
      </w:r>
      <w:r>
        <w:rPr>
          <w:rFonts w:cs="Times New Roman"/>
          <w:i/>
          <w:iCs/>
          <w:szCs w:val="24"/>
          <w:shd w:val="clear" w:color="auto" w:fill="FFFFFF"/>
          <w:lang w:val="en-US"/>
        </w:rPr>
        <w:t>R: A language and environment for statistical computing</w:t>
      </w:r>
      <w:r>
        <w:rPr>
          <w:rFonts w:cs="Times New Roman"/>
          <w:szCs w:val="24"/>
          <w:shd w:val="clear" w:color="auto" w:fill="FFFFFF"/>
          <w:lang w:val="en-US"/>
        </w:rPr>
        <w:t xml:space="preserve">. R Foundation for Statistical Computing. URL </w:t>
      </w:r>
      <w:hyperlink r:id="rId96" w:history="1">
        <w:r>
          <w:rPr>
            <w:rStyle w:val="Hyperlink"/>
            <w:rFonts w:cs="Times New Roman"/>
            <w:color w:val="auto"/>
            <w:szCs w:val="24"/>
            <w:shd w:val="clear" w:color="auto" w:fill="FFFFFF"/>
            <w:lang w:val="en-US"/>
          </w:rPr>
          <w:t>https://www.R-project.org/</w:t>
        </w:r>
      </w:hyperlink>
      <w:r>
        <w:rPr>
          <w:rFonts w:cs="Times New Roman"/>
          <w:szCs w:val="24"/>
          <w:shd w:val="clear" w:color="auto" w:fill="FFFFFF"/>
          <w:lang w:val="en-US"/>
        </w:rPr>
        <w:t xml:space="preserve"> </w:t>
      </w:r>
    </w:p>
    <w:p w14:paraId="5972DF0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Rangaprakash, D., Wu, G. R., Marinazzo, D., Hu, X., &amp; Deshpande, G. (2018). Hemodynamic response function (HRF) variability confounds resting‐state fMRI functional connectivity. </w:t>
      </w:r>
      <w:r>
        <w:rPr>
          <w:rFonts w:cs="Times New Roman"/>
          <w:i/>
          <w:iCs/>
          <w:szCs w:val="24"/>
          <w:shd w:val="clear" w:color="auto" w:fill="FFFFFF"/>
        </w:rPr>
        <w:t>Magnetic Resonance in Medicine</w:t>
      </w:r>
      <w:r>
        <w:rPr>
          <w:rFonts w:cs="Times New Roman"/>
          <w:szCs w:val="24"/>
          <w:shd w:val="clear" w:color="auto" w:fill="FFFFFF"/>
        </w:rPr>
        <w:t>, </w:t>
      </w:r>
      <w:r>
        <w:rPr>
          <w:rFonts w:cs="Times New Roman"/>
          <w:i/>
          <w:iCs/>
          <w:szCs w:val="24"/>
          <w:shd w:val="clear" w:color="auto" w:fill="FFFFFF"/>
        </w:rPr>
        <w:t>80</w:t>
      </w:r>
      <w:r>
        <w:rPr>
          <w:rFonts w:cs="Times New Roman"/>
          <w:szCs w:val="24"/>
          <w:shd w:val="clear" w:color="auto" w:fill="FFFFFF"/>
        </w:rPr>
        <w:t xml:space="preserve">(4), 1697–1713. </w:t>
      </w:r>
      <w:hyperlink r:id="rId97" w:history="1">
        <w:r>
          <w:rPr>
            <w:rStyle w:val="Hyperlink"/>
            <w:rFonts w:cs="Times New Roman"/>
            <w:color w:val="auto"/>
            <w:szCs w:val="24"/>
            <w:shd w:val="clear" w:color="auto" w:fill="FFFFFF"/>
          </w:rPr>
          <w:t>https://doi.org/10.1002/mrm.27146</w:t>
        </w:r>
      </w:hyperlink>
      <w:r>
        <w:rPr>
          <w:rFonts w:cs="Times New Roman"/>
          <w:szCs w:val="24"/>
          <w:shd w:val="clear" w:color="auto" w:fill="FFFFFF"/>
        </w:rPr>
        <w:t xml:space="preserve"> </w:t>
      </w:r>
    </w:p>
    <w:p w14:paraId="5972DF07"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lastRenderedPageBreak/>
        <w:t>Reinhard, D. A., Konrath, S. H., Lopez, W. D., &amp; Cameron, H. G. (2012). Expensive egos: Narcissistic males have higher cortisol. </w:t>
      </w:r>
      <w:r>
        <w:rPr>
          <w:rFonts w:cs="Times New Roman"/>
          <w:i/>
          <w:iCs/>
          <w:szCs w:val="24"/>
          <w:shd w:val="clear" w:color="auto" w:fill="FFFFFF"/>
        </w:rPr>
        <w:t>PLoS One, 7</w:t>
      </w:r>
      <w:r>
        <w:rPr>
          <w:rFonts w:cs="Times New Roman"/>
          <w:szCs w:val="24"/>
          <w:shd w:val="clear" w:color="auto" w:fill="FFFFFF"/>
        </w:rPr>
        <w:t xml:space="preserve">(1), Article e30858. </w:t>
      </w:r>
      <w:hyperlink r:id="rId98" w:history="1">
        <w:r>
          <w:rPr>
            <w:rStyle w:val="Hyperlink"/>
            <w:rFonts w:cs="Times New Roman"/>
            <w:color w:val="auto"/>
            <w:szCs w:val="24"/>
            <w:shd w:val="clear" w:color="auto" w:fill="FFFFFF"/>
          </w:rPr>
          <w:t>https://doi.org/10.1371/journal.pone.0030858</w:t>
        </w:r>
      </w:hyperlink>
      <w:r>
        <w:rPr>
          <w:rFonts w:cs="Times New Roman"/>
          <w:szCs w:val="24"/>
          <w:shd w:val="clear" w:color="auto" w:fill="FFFFFF"/>
        </w:rPr>
        <w:t xml:space="preserve"> </w:t>
      </w:r>
    </w:p>
    <w:p w14:paraId="5972DF08"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Rosenberg, M. (1965). </w:t>
      </w:r>
      <w:r>
        <w:rPr>
          <w:rStyle w:val="Emphasis"/>
          <w:rFonts w:cs="Times New Roman"/>
          <w:szCs w:val="24"/>
          <w:shd w:val="clear" w:color="auto" w:fill="FFFFFF"/>
        </w:rPr>
        <w:t>Rosenberg Self-Esteem Scale (RSES)</w:t>
      </w:r>
      <w:r>
        <w:rPr>
          <w:rFonts w:cs="Times New Roman"/>
          <w:szCs w:val="24"/>
          <w:shd w:val="clear" w:color="auto" w:fill="FFFFFF"/>
        </w:rPr>
        <w:t> [Database record]. APA PsycTests.</w:t>
      </w:r>
    </w:p>
    <w:p w14:paraId="5972DF09" w14:textId="77777777" w:rsidR="00C33DE2" w:rsidRDefault="00DA1666">
      <w:pPr>
        <w:numPr>
          <w:ilvl w:val="255"/>
          <w:numId w:val="0"/>
        </w:num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Samaha, J., Iemi, L., Haegens, S., &amp; Busch, N. A. (2020). Spontaneous brain oscillations and perceptual decision-making. </w:t>
      </w:r>
      <w:r>
        <w:rPr>
          <w:rFonts w:cs="Times New Roman"/>
          <w:i/>
          <w:iCs/>
          <w:szCs w:val="24"/>
          <w:shd w:val="clear" w:color="auto" w:fill="FFFFFF"/>
        </w:rPr>
        <w:t>Trends in Cognitive Sciences, 24</w:t>
      </w:r>
      <w:r>
        <w:rPr>
          <w:rFonts w:cs="Times New Roman"/>
          <w:szCs w:val="24"/>
          <w:shd w:val="clear" w:color="auto" w:fill="FFFFFF"/>
        </w:rPr>
        <w:t xml:space="preserve">(8), 639–653. </w:t>
      </w:r>
      <w:hyperlink r:id="rId99" w:history="1">
        <w:r>
          <w:rPr>
            <w:rStyle w:val="Hyperlink"/>
            <w:rFonts w:cs="Times New Roman"/>
            <w:color w:val="auto"/>
            <w:szCs w:val="24"/>
            <w:shd w:val="clear" w:color="auto" w:fill="FFFFFF"/>
          </w:rPr>
          <w:t>https://doi.org/10.1016/j.tics.2020.05.004</w:t>
        </w:r>
      </w:hyperlink>
      <w:r>
        <w:rPr>
          <w:rFonts w:cs="Times New Roman"/>
          <w:szCs w:val="24"/>
          <w:shd w:val="clear" w:color="auto" w:fill="FFFFFF"/>
        </w:rPr>
        <w:t xml:space="preserve"> </w:t>
      </w:r>
    </w:p>
    <w:p w14:paraId="5972DF0A"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Sauseng, P., &amp; Klimesch, W. (2008). What does phase information of oscillatory brain activity tell us about cognitive processes? </w:t>
      </w:r>
      <w:r>
        <w:rPr>
          <w:rFonts w:cs="Times New Roman"/>
          <w:i/>
          <w:iCs/>
          <w:szCs w:val="24"/>
          <w:shd w:val="clear" w:color="auto" w:fill="FFFFFF"/>
        </w:rPr>
        <w:t>Neuroscience &amp; Biobehavioral Reviews</w:t>
      </w:r>
      <w:r>
        <w:rPr>
          <w:rFonts w:cs="Times New Roman"/>
          <w:szCs w:val="24"/>
          <w:shd w:val="clear" w:color="auto" w:fill="FFFFFF"/>
        </w:rPr>
        <w:t>, </w:t>
      </w:r>
      <w:r>
        <w:rPr>
          <w:rFonts w:cs="Times New Roman"/>
          <w:i/>
          <w:iCs/>
          <w:szCs w:val="24"/>
          <w:shd w:val="clear" w:color="auto" w:fill="FFFFFF"/>
        </w:rPr>
        <w:t>32</w:t>
      </w:r>
      <w:r>
        <w:rPr>
          <w:rFonts w:cs="Times New Roman"/>
          <w:szCs w:val="24"/>
          <w:shd w:val="clear" w:color="auto" w:fill="FFFFFF"/>
        </w:rPr>
        <w:t xml:space="preserve">(5), 1001–1013. </w:t>
      </w:r>
      <w:hyperlink r:id="rId100" w:history="1">
        <w:r>
          <w:rPr>
            <w:rStyle w:val="Hyperlink"/>
            <w:rFonts w:cs="Times New Roman"/>
            <w:color w:val="auto"/>
            <w:szCs w:val="24"/>
            <w:shd w:val="clear" w:color="auto" w:fill="FFFFFF"/>
          </w:rPr>
          <w:t>https://doi.org/10.1016/j.neubiorev.2008.03.014</w:t>
        </w:r>
      </w:hyperlink>
      <w:r>
        <w:rPr>
          <w:rFonts w:cs="Times New Roman"/>
          <w:szCs w:val="24"/>
          <w:shd w:val="clear" w:color="auto" w:fill="FFFFFF"/>
        </w:rPr>
        <w:t xml:space="preserve"> </w:t>
      </w:r>
    </w:p>
    <w:p w14:paraId="5972DF0B"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Scalabrini, A., Huang, Z., Mucci, C., Perrucci, M. G., Ferretti, A., Fossati, A., Romani, G. L, Northoff, G., &amp; Ebisch, S. J. (2017). How spontaneous brain activity and narcissistic features shape social interaction</w:t>
      </w:r>
      <w:r>
        <w:rPr>
          <w:rFonts w:cs="Times New Roman"/>
          <w:i/>
          <w:iCs/>
          <w:szCs w:val="24"/>
          <w:shd w:val="clear" w:color="auto" w:fill="FFFFFF"/>
        </w:rPr>
        <w:t>. Scientific Reports, 7</w:t>
      </w:r>
      <w:r>
        <w:rPr>
          <w:rFonts w:cs="Times New Roman"/>
          <w:szCs w:val="24"/>
          <w:shd w:val="clear" w:color="auto" w:fill="FFFFFF"/>
        </w:rPr>
        <w:t xml:space="preserve">(1), Article 9986. </w:t>
      </w:r>
      <w:hyperlink r:id="rId101" w:history="1">
        <w:r>
          <w:rPr>
            <w:rStyle w:val="Hyperlink"/>
            <w:rFonts w:cs="Times New Roman"/>
            <w:color w:val="auto"/>
            <w:szCs w:val="24"/>
            <w:shd w:val="clear" w:color="auto" w:fill="FFFFFF"/>
          </w:rPr>
          <w:t>https://doi.org/10.1038/s41598-017-103899</w:t>
        </w:r>
      </w:hyperlink>
      <w:r>
        <w:rPr>
          <w:rFonts w:cs="Times New Roman"/>
          <w:szCs w:val="24"/>
          <w:shd w:val="clear" w:color="auto" w:fill="FFFFFF"/>
        </w:rPr>
        <w:t xml:space="preserve"> </w:t>
      </w:r>
    </w:p>
    <w:p w14:paraId="5972DF0C" w14:textId="77777777" w:rsidR="00C33DE2" w:rsidRDefault="00DA1666">
      <w:pPr>
        <w:spacing w:after="0" w:line="480" w:lineRule="exact"/>
        <w:ind w:left="720" w:hanging="720"/>
        <w:contextualSpacing/>
        <w:rPr>
          <w:rFonts w:cs="Times New Roman"/>
          <w:szCs w:val="24"/>
          <w:shd w:val="clear" w:color="auto" w:fill="FFFFFF"/>
        </w:rPr>
      </w:pPr>
      <w:r>
        <w:rPr>
          <w:rFonts w:eastAsia="Calibri" w:cs="Times New Roman"/>
          <w:szCs w:val="24"/>
        </w:rPr>
        <w:t xml:space="preserve">Schmidt, L., Pfarr, J. K., Meller, T., Evermann, U., &amp; Nenadic, I. (2023). Structural connectivity of grandiose versus vulnerable narcissism as models of social dominance and subordination. </w:t>
      </w:r>
      <w:r>
        <w:rPr>
          <w:rFonts w:eastAsia="Calibri" w:cs="Times New Roman"/>
          <w:i/>
          <w:szCs w:val="24"/>
        </w:rPr>
        <w:t>Scientific Reports</w:t>
      </w:r>
      <w:r>
        <w:rPr>
          <w:rFonts w:eastAsia="Calibri" w:cs="Times New Roman"/>
          <w:szCs w:val="24"/>
        </w:rPr>
        <w:t>,</w:t>
      </w:r>
      <w:r>
        <w:rPr>
          <w:rFonts w:eastAsia="Calibri" w:cs="Times New Roman"/>
          <w:i/>
          <w:szCs w:val="24"/>
        </w:rPr>
        <w:t xml:space="preserve"> 13</w:t>
      </w:r>
      <w:r>
        <w:rPr>
          <w:rFonts w:eastAsia="Calibri" w:cs="Times New Roman"/>
          <w:szCs w:val="24"/>
        </w:rPr>
        <w:t xml:space="preserve">(1), Article 16098. https://doi.org/10.1038/s41598-023-41098-1 </w:t>
      </w:r>
    </w:p>
    <w:p w14:paraId="5972DF0D"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Schulze, L., Dziobek, I., Vater, A., Heekeren, H. R., Bajbouj, M., Renneberg, B., Heuser, I., &amp; Roepke, S. (2013). Gray matter abnormalities in patients with narcissistic personality disorder. </w:t>
      </w:r>
      <w:r>
        <w:rPr>
          <w:rFonts w:cs="Times New Roman"/>
          <w:i/>
          <w:iCs/>
          <w:szCs w:val="24"/>
          <w:shd w:val="clear" w:color="auto" w:fill="FFFFFF"/>
        </w:rPr>
        <w:t>Journal of Psychiatric Research</w:t>
      </w:r>
      <w:r>
        <w:rPr>
          <w:rFonts w:cs="Times New Roman"/>
          <w:szCs w:val="24"/>
          <w:shd w:val="clear" w:color="auto" w:fill="FFFFFF"/>
        </w:rPr>
        <w:t>, </w:t>
      </w:r>
      <w:r>
        <w:rPr>
          <w:rFonts w:cs="Times New Roman"/>
          <w:i/>
          <w:iCs/>
          <w:szCs w:val="24"/>
          <w:shd w:val="clear" w:color="auto" w:fill="FFFFFF"/>
        </w:rPr>
        <w:t>47</w:t>
      </w:r>
      <w:r>
        <w:rPr>
          <w:rFonts w:cs="Times New Roman"/>
          <w:szCs w:val="24"/>
          <w:shd w:val="clear" w:color="auto" w:fill="FFFFFF"/>
        </w:rPr>
        <w:t xml:space="preserve">(10), 1363–1369. </w:t>
      </w:r>
      <w:hyperlink r:id="rId102" w:history="1">
        <w:r>
          <w:rPr>
            <w:rStyle w:val="Hyperlink"/>
            <w:rFonts w:cs="Times New Roman"/>
            <w:color w:val="auto"/>
            <w:szCs w:val="24"/>
            <w:shd w:val="clear" w:color="auto" w:fill="FFFFFF"/>
          </w:rPr>
          <w:t>https://doi.org/10.1016/j.jpsychires.2013.05.017</w:t>
        </w:r>
      </w:hyperlink>
      <w:r>
        <w:rPr>
          <w:rFonts w:cs="Times New Roman"/>
          <w:szCs w:val="24"/>
          <w:shd w:val="clear" w:color="auto" w:fill="FFFFFF"/>
        </w:rPr>
        <w:t xml:space="preserve"> </w:t>
      </w:r>
    </w:p>
    <w:p w14:paraId="5972DF0E"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 xml:space="preserve">Schutter, D. J. L. G., Putman, P., Hermans, E., &amp; Van Honk, J. (2001). Parietal electroencephalogram beta asymmetry and selective attention to angry facial expressions in healthy human subjects. </w:t>
      </w:r>
      <w:r>
        <w:rPr>
          <w:rFonts w:cs="Times New Roman"/>
          <w:i/>
          <w:iCs/>
          <w:szCs w:val="24"/>
          <w:shd w:val="clear" w:color="auto" w:fill="FFFFFF"/>
        </w:rPr>
        <w:t>Neuroscience Letters, 314</w:t>
      </w:r>
      <w:r>
        <w:rPr>
          <w:rFonts w:cs="Times New Roman"/>
          <w:szCs w:val="24"/>
          <w:shd w:val="clear" w:color="auto" w:fill="FFFFFF"/>
        </w:rPr>
        <w:t xml:space="preserve">(1–2), 13–16. </w:t>
      </w:r>
      <w:hyperlink r:id="rId103" w:history="1">
        <w:r>
          <w:rPr>
            <w:rStyle w:val="Hyperlink"/>
            <w:rFonts w:cs="Times New Roman"/>
            <w:color w:val="auto"/>
            <w:szCs w:val="24"/>
            <w:shd w:val="clear" w:color="auto" w:fill="FFFFFF"/>
          </w:rPr>
          <w:t>https://doi.org/10.1016/S0304-3940(01)02246-7</w:t>
        </w:r>
      </w:hyperlink>
    </w:p>
    <w:p w14:paraId="5972DF0F"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Sedikides, C. (2021). In search of narcissus. </w:t>
      </w:r>
      <w:r>
        <w:rPr>
          <w:rStyle w:val="Emphasis"/>
          <w:rFonts w:cs="Times New Roman"/>
          <w:szCs w:val="24"/>
          <w:shd w:val="clear" w:color="auto" w:fill="FFFFFF"/>
        </w:rPr>
        <w:t>Trends in Cognitive Sciences, 25</w:t>
      </w:r>
      <w:r>
        <w:rPr>
          <w:rFonts w:cs="Times New Roman"/>
          <w:szCs w:val="24"/>
          <w:shd w:val="clear" w:color="auto" w:fill="FFFFFF"/>
        </w:rPr>
        <w:t>(1), 67–80.</w:t>
      </w:r>
    </w:p>
    <w:p w14:paraId="5972DF10" w14:textId="77777777" w:rsidR="00C33DE2" w:rsidRDefault="00DA1666">
      <w:pPr>
        <w:spacing w:after="0" w:line="480" w:lineRule="exact"/>
        <w:ind w:left="720"/>
        <w:contextualSpacing/>
        <w:rPr>
          <w:rStyle w:val="Hyperlink"/>
          <w:rFonts w:cs="Times New Roman"/>
          <w:color w:val="auto"/>
          <w:szCs w:val="24"/>
          <w:shd w:val="clear" w:color="auto" w:fill="FFFFFF"/>
        </w:rPr>
      </w:pPr>
      <w:hyperlink r:id="rId104" w:history="1">
        <w:r>
          <w:rPr>
            <w:rStyle w:val="Hyperlink"/>
            <w:rFonts w:cs="Times New Roman"/>
            <w:color w:val="auto"/>
            <w:szCs w:val="24"/>
            <w:shd w:val="clear" w:color="auto" w:fill="FFFFFF"/>
          </w:rPr>
          <w:t>https://doi.org/10.1016/j.tics.2020.10.010</w:t>
        </w:r>
      </w:hyperlink>
      <w:r>
        <w:rPr>
          <w:rFonts w:cs="Times New Roman"/>
          <w:szCs w:val="24"/>
          <w:shd w:val="clear" w:color="auto" w:fill="FFFFFF"/>
        </w:rPr>
        <w:t xml:space="preserve"> </w:t>
      </w:r>
    </w:p>
    <w:p w14:paraId="5972DF11" w14:textId="77777777" w:rsidR="00C33DE2" w:rsidRDefault="00DA1666">
      <w:pPr>
        <w:spacing w:after="0" w:line="480" w:lineRule="exact"/>
        <w:ind w:left="720" w:hanging="720"/>
        <w:contextualSpacing/>
        <w:rPr>
          <w:rFonts w:cs="Times New Roman"/>
          <w:szCs w:val="24"/>
        </w:rPr>
      </w:pPr>
      <w:r>
        <w:rPr>
          <w:rFonts w:cs="Times New Roman"/>
          <w:szCs w:val="24"/>
        </w:rPr>
        <w:lastRenderedPageBreak/>
        <w:t>Sijtsema, J. J., Garofalo, C., Jansen, K., &amp; Klimstra, T. A. (2019). Disengaging from evil: Longitudinal associations between the dark triad, moral disengagement, and antisocial behavior in adolescence. </w:t>
      </w:r>
      <w:r>
        <w:rPr>
          <w:rFonts w:cs="Times New Roman"/>
          <w:i/>
          <w:iCs/>
          <w:szCs w:val="24"/>
        </w:rPr>
        <w:t>Journal of Abnormal Child Psychology, 47</w:t>
      </w:r>
      <w:r>
        <w:rPr>
          <w:rFonts w:cs="Times New Roman"/>
          <w:szCs w:val="24"/>
        </w:rPr>
        <w:t>(8), 1351–1365.</w:t>
      </w:r>
    </w:p>
    <w:p w14:paraId="5972DF12" w14:textId="77777777" w:rsidR="00C33DE2" w:rsidRDefault="00DA1666">
      <w:pPr>
        <w:spacing w:after="0" w:line="480" w:lineRule="exact"/>
        <w:ind w:left="720"/>
        <w:contextualSpacing/>
        <w:rPr>
          <w:rFonts w:cs="Times New Roman"/>
          <w:szCs w:val="24"/>
        </w:rPr>
      </w:pPr>
      <w:hyperlink r:id="rId105" w:history="1">
        <w:r>
          <w:rPr>
            <w:rStyle w:val="Hyperlink"/>
            <w:rFonts w:cs="Times New Roman"/>
            <w:color w:val="auto"/>
            <w:szCs w:val="24"/>
          </w:rPr>
          <w:t>https://doi.org/10.1007/s10802-019-00519-4</w:t>
        </w:r>
      </w:hyperlink>
    </w:p>
    <w:p w14:paraId="5972DF13" w14:textId="77777777" w:rsidR="00C33DE2" w:rsidRDefault="00DA1666">
      <w:pPr>
        <w:spacing w:after="0" w:line="480" w:lineRule="exact"/>
        <w:ind w:left="720" w:hanging="720"/>
        <w:contextualSpacing/>
        <w:rPr>
          <w:rFonts w:cs="Times New Roman"/>
          <w:szCs w:val="24"/>
        </w:rPr>
      </w:pPr>
      <w:r>
        <w:rPr>
          <w:rFonts w:cs="Times New Roman"/>
          <w:szCs w:val="24"/>
        </w:rPr>
        <w:t>Sommer, K. L., Kirkland, K. L., Newman, S. R., Estrella, P., &amp; Andreassi, J. L. (2009). Narcissism and Cardiovascular Reactivity to Rejection Imagery 1. </w:t>
      </w:r>
      <w:r>
        <w:rPr>
          <w:rFonts w:cs="Times New Roman"/>
          <w:i/>
          <w:iCs/>
          <w:szCs w:val="24"/>
        </w:rPr>
        <w:t>Journal of Applied Social Psychology</w:t>
      </w:r>
      <w:r>
        <w:rPr>
          <w:rFonts w:cs="Times New Roman"/>
          <w:szCs w:val="24"/>
        </w:rPr>
        <w:t>, </w:t>
      </w:r>
      <w:r>
        <w:rPr>
          <w:rFonts w:cs="Times New Roman"/>
          <w:i/>
          <w:iCs/>
          <w:szCs w:val="24"/>
        </w:rPr>
        <w:t>39</w:t>
      </w:r>
      <w:r>
        <w:rPr>
          <w:rFonts w:cs="Times New Roman"/>
          <w:szCs w:val="24"/>
        </w:rPr>
        <w:t>(5), 1083</w:t>
      </w:r>
      <w:r>
        <w:rPr>
          <w:rFonts w:cs="Times New Roman"/>
          <w:szCs w:val="24"/>
          <w:shd w:val="clear" w:color="auto" w:fill="FFFFFF"/>
        </w:rPr>
        <w:t>–</w:t>
      </w:r>
      <w:r>
        <w:rPr>
          <w:rFonts w:cs="Times New Roman"/>
          <w:szCs w:val="24"/>
        </w:rPr>
        <w:t xml:space="preserve">1115. </w:t>
      </w:r>
      <w:hyperlink r:id="rId106" w:history="1">
        <w:r>
          <w:rPr>
            <w:rStyle w:val="Hyperlink"/>
            <w:rFonts w:cs="Times New Roman"/>
            <w:color w:val="auto"/>
            <w:szCs w:val="24"/>
          </w:rPr>
          <w:t>https://doi.org/10.1111/j.1559-1816.2009.00473.x</w:t>
        </w:r>
      </w:hyperlink>
      <w:r>
        <w:rPr>
          <w:rFonts w:cs="Times New Roman"/>
          <w:szCs w:val="24"/>
        </w:rPr>
        <w:t xml:space="preserve"> </w:t>
      </w:r>
    </w:p>
    <w:p w14:paraId="5972DF14" w14:textId="77777777" w:rsidR="00C33DE2" w:rsidRDefault="00DA1666">
      <w:pPr>
        <w:spacing w:after="0" w:line="480" w:lineRule="exact"/>
        <w:ind w:left="720" w:hanging="720"/>
        <w:contextualSpacing/>
        <w:rPr>
          <w:rFonts w:cs="Times New Roman"/>
          <w:szCs w:val="24"/>
          <w:u w:val="single"/>
        </w:rPr>
      </w:pPr>
      <w:r>
        <w:rPr>
          <w:rFonts w:eastAsia="Calibri" w:cs="Times New Roman"/>
          <w:szCs w:val="24"/>
        </w:rPr>
        <w:t xml:space="preserve">South, A. J., Barkus, E., Walter, E. E., Mendonca, C., &amp; Thomas, S. J. (2023). Dark Triad personality traits, second-to-forth digit ratio (2D:4D) and circulating testosterone and cortisol levels. </w:t>
      </w:r>
      <w:r>
        <w:rPr>
          <w:rFonts w:eastAsia="Calibri" w:cs="Times New Roman"/>
          <w:i/>
          <w:szCs w:val="24"/>
        </w:rPr>
        <w:t>Biological Psychology</w:t>
      </w:r>
      <w:r>
        <w:rPr>
          <w:rFonts w:eastAsia="Calibri" w:cs="Times New Roman"/>
          <w:szCs w:val="24"/>
        </w:rPr>
        <w:t>,</w:t>
      </w:r>
      <w:r>
        <w:rPr>
          <w:rFonts w:eastAsia="Calibri" w:cs="Times New Roman"/>
          <w:i/>
          <w:szCs w:val="24"/>
        </w:rPr>
        <w:t xml:space="preserve"> 179</w:t>
      </w:r>
      <w:r>
        <w:rPr>
          <w:rFonts w:eastAsia="Calibri" w:cs="Times New Roman"/>
          <w:szCs w:val="24"/>
        </w:rPr>
        <w:t xml:space="preserve">, Article 108567. </w:t>
      </w:r>
      <w:r>
        <w:rPr>
          <w:rFonts w:eastAsia="Calibri" w:cs="Times New Roman"/>
          <w:szCs w:val="24"/>
          <w:u w:val="single"/>
        </w:rPr>
        <w:t xml:space="preserve">https://doi.org/10.1016/j.biopsycho.2023.108567 </w:t>
      </w:r>
    </w:p>
    <w:p w14:paraId="5972DF15" w14:textId="77777777" w:rsidR="00C33DE2" w:rsidRDefault="00DA1666">
      <w:pPr>
        <w:spacing w:after="0" w:line="480" w:lineRule="exact"/>
        <w:ind w:left="720" w:hanging="720"/>
        <w:contextualSpacing/>
        <w:rPr>
          <w:rFonts w:cs="Times New Roman"/>
          <w:szCs w:val="24"/>
        </w:rPr>
      </w:pPr>
      <w:r>
        <w:rPr>
          <w:rFonts w:cs="Times New Roman"/>
          <w:szCs w:val="24"/>
        </w:rPr>
        <w:t>Stenstrom, E. P., Dinsmore, J. B., Kunstman, J. W., &amp; Vohs, K. D. (2018). The effects of money exposure on testosterone and risk-taking, and the moderating role of narcissism. </w:t>
      </w:r>
      <w:r>
        <w:rPr>
          <w:rFonts w:cs="Times New Roman"/>
          <w:i/>
          <w:iCs/>
          <w:szCs w:val="24"/>
        </w:rPr>
        <w:t>Personality and Individual Differences, 123,</w:t>
      </w:r>
      <w:r>
        <w:rPr>
          <w:rFonts w:cs="Times New Roman"/>
          <w:szCs w:val="24"/>
        </w:rPr>
        <w:t> 110–114. </w:t>
      </w:r>
      <w:hyperlink r:id="rId107" w:history="1">
        <w:r>
          <w:rPr>
            <w:rStyle w:val="Hyperlink"/>
            <w:rFonts w:cs="Times New Roman"/>
            <w:color w:val="auto"/>
            <w:szCs w:val="24"/>
          </w:rPr>
          <w:t>https://doi.org/10.1016/j.paid.2017.10.035</w:t>
        </w:r>
      </w:hyperlink>
      <w:r>
        <w:rPr>
          <w:rFonts w:cs="Times New Roman"/>
          <w:szCs w:val="24"/>
        </w:rPr>
        <w:t xml:space="preserve"> </w:t>
      </w:r>
    </w:p>
    <w:p w14:paraId="5972DF16" w14:textId="77777777" w:rsidR="00C33DE2" w:rsidRDefault="00DA1666">
      <w:pPr>
        <w:spacing w:after="0" w:line="480" w:lineRule="exact"/>
        <w:ind w:left="720" w:hanging="720"/>
        <w:contextualSpacing/>
        <w:rPr>
          <w:rFonts w:eastAsia="Calibri" w:cs="Times New Roman"/>
          <w:szCs w:val="24"/>
          <w:u w:val="single"/>
        </w:rPr>
      </w:pPr>
      <w:r>
        <w:rPr>
          <w:rFonts w:eastAsia="Calibri" w:cs="Times New Roman"/>
          <w:szCs w:val="24"/>
        </w:rPr>
        <w:t xml:space="preserve">Stolz, D. S., Vater, A., Schott, B. H., Roepke, S., Paulus, F. M., &amp; Krach, S. (2021). Reduced frontal cortical tracking of conflict between self-beneficial versus prosocial motives in Narcissistic Personality Disorder. </w:t>
      </w:r>
      <w:r>
        <w:rPr>
          <w:rFonts w:eastAsia="Calibri" w:cs="Times New Roman"/>
          <w:i/>
          <w:szCs w:val="24"/>
        </w:rPr>
        <w:t>Neuroimage-Clinical</w:t>
      </w:r>
      <w:r>
        <w:rPr>
          <w:rFonts w:eastAsia="Calibri" w:cs="Times New Roman"/>
          <w:szCs w:val="24"/>
        </w:rPr>
        <w:t>,</w:t>
      </w:r>
      <w:r>
        <w:rPr>
          <w:rFonts w:eastAsia="Calibri" w:cs="Times New Roman"/>
          <w:i/>
          <w:szCs w:val="24"/>
        </w:rPr>
        <w:t xml:space="preserve"> 32</w:t>
      </w:r>
      <w:r>
        <w:rPr>
          <w:rFonts w:eastAsia="Calibri" w:cs="Times New Roman"/>
          <w:szCs w:val="24"/>
        </w:rPr>
        <w:t xml:space="preserve">, Article 102800. </w:t>
      </w:r>
      <w:r>
        <w:rPr>
          <w:rFonts w:eastAsia="Calibri" w:cs="Times New Roman"/>
          <w:szCs w:val="24"/>
          <w:u w:val="single"/>
        </w:rPr>
        <w:t xml:space="preserve">https://doi.org/10.1016/j.nicl.2021.102800 </w:t>
      </w:r>
    </w:p>
    <w:p w14:paraId="5972DF17" w14:textId="77777777" w:rsidR="00C33DE2" w:rsidRDefault="00DA1666">
      <w:pPr>
        <w:spacing w:after="0" w:line="480" w:lineRule="exact"/>
        <w:ind w:left="720" w:hanging="720"/>
        <w:contextualSpacing/>
        <w:rPr>
          <w:rFonts w:cs="Times New Roman"/>
          <w:szCs w:val="24"/>
        </w:rPr>
      </w:pPr>
      <w:r>
        <w:rPr>
          <w:rFonts w:cs="Times New Roman"/>
          <w:szCs w:val="24"/>
        </w:rPr>
        <w:t xml:space="preserve">Sugata, H., Yagi, K., Yazawa, S., Nagase, Y., Tsuruta, K., Ikeda, T., </w:t>
      </w:r>
      <w:r>
        <w:rPr>
          <w:rStyle w:val="text"/>
          <w:rFonts w:cs="Times New Roman"/>
          <w:szCs w:val="24"/>
        </w:rPr>
        <w:t xml:space="preserve">Nojima, I., Hara, M., Matsushit, K., </w:t>
      </w:r>
      <w:r>
        <w:rPr>
          <w:rFonts w:cs="Times New Roman"/>
          <w:szCs w:val="24"/>
        </w:rPr>
        <w:t>&amp; Kawakami, K. (2020). Role of beta-band resting-state functional connectivity as a predictor of motor learning ability. </w:t>
      </w:r>
      <w:r>
        <w:rPr>
          <w:rFonts w:cs="Times New Roman"/>
          <w:i/>
          <w:iCs/>
          <w:szCs w:val="24"/>
        </w:rPr>
        <w:t>NeuroImage</w:t>
      </w:r>
      <w:r>
        <w:rPr>
          <w:rFonts w:cs="Times New Roman"/>
          <w:szCs w:val="24"/>
        </w:rPr>
        <w:t>, </w:t>
      </w:r>
      <w:r>
        <w:rPr>
          <w:rFonts w:cs="Times New Roman"/>
          <w:i/>
          <w:iCs/>
          <w:szCs w:val="24"/>
        </w:rPr>
        <w:t>210</w:t>
      </w:r>
      <w:r>
        <w:rPr>
          <w:rFonts w:cs="Times New Roman"/>
          <w:szCs w:val="24"/>
        </w:rPr>
        <w:t xml:space="preserve">, Article 116562. </w:t>
      </w:r>
      <w:hyperlink r:id="rId108" w:history="1">
        <w:r>
          <w:rPr>
            <w:rStyle w:val="Hyperlink"/>
            <w:rFonts w:cs="Times New Roman"/>
            <w:color w:val="auto"/>
            <w:szCs w:val="24"/>
          </w:rPr>
          <w:t>https://doi.org/10.1016/j.neuroimage.2020.116562</w:t>
        </w:r>
      </w:hyperlink>
      <w:r>
        <w:rPr>
          <w:rFonts w:cs="Times New Roman"/>
          <w:szCs w:val="24"/>
        </w:rPr>
        <w:t xml:space="preserve"> </w:t>
      </w:r>
    </w:p>
    <w:p w14:paraId="5972DF18" w14:textId="77777777" w:rsidR="00C33DE2" w:rsidRDefault="00DA1666">
      <w:pPr>
        <w:spacing w:after="0" w:line="480" w:lineRule="exact"/>
        <w:ind w:left="720" w:hanging="720"/>
        <w:contextualSpacing/>
        <w:rPr>
          <w:rFonts w:cs="Times New Roman"/>
          <w:szCs w:val="24"/>
        </w:rPr>
      </w:pPr>
      <w:r>
        <w:rPr>
          <w:rFonts w:cs="Times New Roman"/>
          <w:szCs w:val="24"/>
        </w:rPr>
        <w:t>Sylvers, P., Brubaker, N., Alden, S. A., Brennan, P. A., &amp; Lilienfeld, S. O. (2008). Differential endophenotypic markers of narcissistic and antisocial personality features: A psychophysiological investigation. </w:t>
      </w:r>
      <w:r>
        <w:rPr>
          <w:rFonts w:cs="Times New Roman"/>
          <w:i/>
          <w:iCs/>
          <w:szCs w:val="24"/>
        </w:rPr>
        <w:t>Journal of Research in Personality</w:t>
      </w:r>
      <w:r>
        <w:rPr>
          <w:rFonts w:cs="Times New Roman"/>
          <w:szCs w:val="24"/>
        </w:rPr>
        <w:t>, </w:t>
      </w:r>
      <w:r>
        <w:rPr>
          <w:rFonts w:cs="Times New Roman"/>
          <w:i/>
          <w:iCs/>
          <w:szCs w:val="24"/>
        </w:rPr>
        <w:t>42</w:t>
      </w:r>
      <w:r>
        <w:rPr>
          <w:rFonts w:cs="Times New Roman"/>
          <w:szCs w:val="24"/>
        </w:rPr>
        <w:t xml:space="preserve">(5), 1260–1270. </w:t>
      </w:r>
      <w:hyperlink r:id="rId109" w:history="1">
        <w:r>
          <w:rPr>
            <w:rStyle w:val="Hyperlink"/>
            <w:rFonts w:cs="Times New Roman"/>
            <w:color w:val="auto"/>
            <w:szCs w:val="24"/>
          </w:rPr>
          <w:t>https://doi.org/10.1016/j.jrp.2008.03.010</w:t>
        </w:r>
      </w:hyperlink>
      <w:r>
        <w:rPr>
          <w:rFonts w:cs="Times New Roman"/>
          <w:szCs w:val="24"/>
        </w:rPr>
        <w:t xml:space="preserve"> </w:t>
      </w:r>
    </w:p>
    <w:p w14:paraId="5972DF19" w14:textId="77777777" w:rsidR="00C33DE2" w:rsidRDefault="00DA1666">
      <w:pPr>
        <w:spacing w:after="0" w:line="480" w:lineRule="exact"/>
        <w:ind w:left="720" w:hanging="720"/>
        <w:contextualSpacing/>
        <w:rPr>
          <w:rFonts w:cs="Times New Roman"/>
          <w:b/>
          <w:bCs/>
          <w:szCs w:val="24"/>
          <w:lang w:val="en-US"/>
        </w:rPr>
      </w:pPr>
      <w:r>
        <w:rPr>
          <w:rFonts w:cs="Times New Roman"/>
          <w:bCs/>
          <w:szCs w:val="24"/>
          <w:lang w:val="en-US"/>
        </w:rPr>
        <w:lastRenderedPageBreak/>
        <w:t xml:space="preserve">Szucs, D., &amp; Ioannidis, J. P. A. (2017). When null hypothesis significance testing is unsuitable for research: A reassessment. </w:t>
      </w:r>
      <w:r>
        <w:rPr>
          <w:rFonts w:cs="Times New Roman"/>
          <w:bCs/>
          <w:i/>
          <w:szCs w:val="24"/>
          <w:lang w:val="en-US"/>
        </w:rPr>
        <w:t>Frontiers Human Neuroscience</w:t>
      </w:r>
      <w:r>
        <w:rPr>
          <w:rFonts w:cs="Times New Roman"/>
          <w:bCs/>
          <w:szCs w:val="24"/>
          <w:lang w:val="en-US"/>
        </w:rPr>
        <w:t>,</w:t>
      </w:r>
      <w:r>
        <w:rPr>
          <w:rFonts w:cs="Times New Roman"/>
          <w:bCs/>
          <w:i/>
          <w:szCs w:val="24"/>
          <w:lang w:val="en-US"/>
        </w:rPr>
        <w:t xml:space="preserve"> 11</w:t>
      </w:r>
      <w:r>
        <w:rPr>
          <w:rFonts w:cs="Times New Roman"/>
          <w:bCs/>
          <w:szCs w:val="24"/>
          <w:lang w:val="en-US"/>
        </w:rPr>
        <w:t xml:space="preserve">, Article 390. </w:t>
      </w:r>
      <w:hyperlink r:id="rId110" w:history="1">
        <w:r>
          <w:rPr>
            <w:rStyle w:val="Hyperlink"/>
            <w:rFonts w:cs="Times New Roman"/>
            <w:bCs/>
            <w:color w:val="auto"/>
            <w:szCs w:val="24"/>
            <w:lang w:val="en-US"/>
          </w:rPr>
          <w:t>https://doi.org/10.3389/fnhum.2017.00390</w:t>
        </w:r>
      </w:hyperlink>
      <w:r>
        <w:rPr>
          <w:rFonts w:cs="Times New Roman"/>
          <w:bCs/>
          <w:szCs w:val="24"/>
          <w:lang w:val="en-US"/>
        </w:rPr>
        <w:t xml:space="preserve"> </w:t>
      </w:r>
    </w:p>
    <w:p w14:paraId="5972DF1A" w14:textId="77777777" w:rsidR="00C33DE2" w:rsidRDefault="00DA1666">
      <w:pPr>
        <w:spacing w:after="0" w:line="480" w:lineRule="exact"/>
        <w:ind w:left="720" w:hanging="720"/>
        <w:contextualSpacing/>
        <w:rPr>
          <w:rFonts w:eastAsia="SimSun" w:cs="Times New Roman"/>
          <w:szCs w:val="24"/>
          <w:shd w:val="clear" w:color="auto" w:fill="FFFFFF"/>
          <w:lang w:val="en-US" w:eastAsia="zh-CN"/>
        </w:rPr>
      </w:pPr>
      <w:r>
        <w:rPr>
          <w:rFonts w:cs="Times New Roman"/>
          <w:szCs w:val="24"/>
          <w:shd w:val="clear" w:color="auto" w:fill="FFFFFF"/>
          <w:lang w:val="en-US"/>
        </w:rPr>
        <w:t xml:space="preserve">Taber, K. S. (2018). The use of Cronbach’s alpha when developing and reporting research instruments in science education. </w:t>
      </w:r>
      <w:r>
        <w:rPr>
          <w:rFonts w:cs="Times New Roman"/>
          <w:i/>
          <w:iCs/>
          <w:szCs w:val="24"/>
          <w:shd w:val="clear" w:color="auto" w:fill="FFFFFF"/>
          <w:lang w:val="en-US"/>
        </w:rPr>
        <w:t>Research in science education</w:t>
      </w:r>
      <w:r>
        <w:rPr>
          <w:rFonts w:cs="Times New Roman"/>
          <w:szCs w:val="24"/>
          <w:shd w:val="clear" w:color="auto" w:fill="FFFFFF"/>
          <w:lang w:val="en-US"/>
        </w:rPr>
        <w:t>, 48, 1273-1296.</w:t>
      </w:r>
      <w:r>
        <w:rPr>
          <w:rFonts w:eastAsia="SimSun" w:cs="Times New Roman"/>
          <w:szCs w:val="24"/>
          <w:shd w:val="clear" w:color="auto" w:fill="FFFFFF"/>
          <w:lang w:val="en-US" w:eastAsia="zh-CN"/>
        </w:rPr>
        <w:t xml:space="preserve"> </w:t>
      </w:r>
      <w:hyperlink r:id="rId111" w:history="1">
        <w:r>
          <w:rPr>
            <w:rStyle w:val="Hyperlink"/>
            <w:rFonts w:eastAsia="SimSun" w:cs="Times New Roman"/>
            <w:color w:val="auto"/>
            <w:szCs w:val="24"/>
            <w:shd w:val="clear" w:color="auto" w:fill="FFFFFF"/>
            <w:lang w:val="en-US" w:eastAsia="zh-CN"/>
          </w:rPr>
          <w:t>https://doi.org/10.1007/s11165-016-9602-2</w:t>
        </w:r>
      </w:hyperlink>
    </w:p>
    <w:p w14:paraId="5972DF1B"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Tangney, J. P., Baumeister, R. F., &amp; Boone, A. L. (2004). High self-control predicts good adjustment, less pathology, better grades, and interpersonal success. </w:t>
      </w:r>
      <w:r>
        <w:rPr>
          <w:rFonts w:cs="Times New Roman"/>
          <w:i/>
          <w:iCs/>
          <w:szCs w:val="24"/>
          <w:shd w:val="clear" w:color="auto" w:fill="FFFFFF"/>
          <w:lang w:val="en-US"/>
        </w:rPr>
        <w:t>Journal of Personality, 72</w:t>
      </w:r>
      <w:r>
        <w:rPr>
          <w:rFonts w:cs="Times New Roman"/>
          <w:szCs w:val="24"/>
          <w:shd w:val="clear" w:color="auto" w:fill="FFFFFF"/>
          <w:lang w:val="en-US"/>
        </w:rPr>
        <w:t>(2), 271</w:t>
      </w:r>
      <w:r>
        <w:rPr>
          <w:rFonts w:cs="Times New Roman"/>
          <w:szCs w:val="24"/>
        </w:rPr>
        <w:t>–</w:t>
      </w:r>
      <w:r>
        <w:rPr>
          <w:rFonts w:cs="Times New Roman"/>
          <w:szCs w:val="24"/>
          <w:shd w:val="clear" w:color="auto" w:fill="FFFFFF"/>
          <w:lang w:val="en-US"/>
        </w:rPr>
        <w:t xml:space="preserve">324. </w:t>
      </w:r>
      <w:hyperlink r:id="rId112" w:history="1">
        <w:r>
          <w:rPr>
            <w:rStyle w:val="Hyperlink"/>
            <w:rFonts w:cs="Times New Roman"/>
            <w:color w:val="auto"/>
            <w:szCs w:val="24"/>
            <w:shd w:val="clear" w:color="auto" w:fill="FFFFFF"/>
            <w:lang w:val="en-US"/>
          </w:rPr>
          <w:t>https://doi.org/10.1111/j.0022-3506.2004.00263.x</w:t>
        </w:r>
      </w:hyperlink>
      <w:r>
        <w:rPr>
          <w:rFonts w:cs="Times New Roman"/>
          <w:szCs w:val="24"/>
          <w:shd w:val="clear" w:color="auto" w:fill="FFFFFF"/>
          <w:lang w:val="en-US"/>
        </w:rPr>
        <w:t xml:space="preserve"> </w:t>
      </w:r>
    </w:p>
    <w:p w14:paraId="5972DF1C" w14:textId="77777777" w:rsidR="00C33DE2" w:rsidRDefault="00DA1666">
      <w:pPr>
        <w:spacing w:after="0" w:line="480" w:lineRule="exact"/>
        <w:ind w:left="720" w:hanging="720"/>
        <w:contextualSpacing/>
        <w:rPr>
          <w:rFonts w:cs="Times New Roman"/>
          <w:szCs w:val="24"/>
          <w:shd w:val="clear" w:color="auto" w:fill="FFFFFF"/>
          <w:lang w:val="en-US"/>
        </w:rPr>
      </w:pPr>
      <w:r>
        <w:rPr>
          <w:rFonts w:cs="Times New Roman"/>
          <w:szCs w:val="24"/>
        </w:rPr>
        <w:t>Turner, W. F., Johnston, P., de Boer, K., Morawetz, C., &amp; Bode, S. (2017). Multivariate pattern analysis of event-related potentials predicts the subjective relevance of everyday objects. </w:t>
      </w:r>
      <w:r>
        <w:rPr>
          <w:rFonts w:cs="Times New Roman"/>
          <w:i/>
          <w:iCs/>
          <w:szCs w:val="24"/>
        </w:rPr>
        <w:t>Consciousness and Cognition, 55,</w:t>
      </w:r>
      <w:r>
        <w:rPr>
          <w:rFonts w:cs="Times New Roman"/>
          <w:szCs w:val="24"/>
        </w:rPr>
        <w:t> 46–</w:t>
      </w:r>
      <w:r>
        <w:rPr>
          <w:rFonts w:cs="Times New Roman"/>
          <w:szCs w:val="24"/>
          <w:shd w:val="clear" w:color="auto" w:fill="FFFFFF"/>
          <w:lang w:val="en-US"/>
        </w:rPr>
        <w:t xml:space="preserve">58. </w:t>
      </w:r>
      <w:hyperlink r:id="rId113" w:history="1">
        <w:r>
          <w:rPr>
            <w:rStyle w:val="Hyperlink"/>
            <w:rFonts w:cs="Times New Roman"/>
            <w:color w:val="auto"/>
            <w:szCs w:val="24"/>
            <w:shd w:val="clear" w:color="auto" w:fill="FFFFFF"/>
            <w:lang w:val="en-US"/>
          </w:rPr>
          <w:t>https://doi.org/10.1016/j.concog.2017.07.006</w:t>
        </w:r>
      </w:hyperlink>
      <w:r>
        <w:rPr>
          <w:rFonts w:cs="Times New Roman"/>
          <w:szCs w:val="24"/>
          <w:shd w:val="clear" w:color="auto" w:fill="FFFFFF"/>
          <w:lang w:val="en-US"/>
        </w:rPr>
        <w:t xml:space="preserve"> </w:t>
      </w:r>
    </w:p>
    <w:p w14:paraId="5972DF1D"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Ucar, G. K., Malatyalı, M. K., Planalı, G. Ö., &amp; Kanik, B. (2023). Personality and pro-environmental engagements: the role of the Dark Triad, the Light Triad, and value orientations. </w:t>
      </w:r>
      <w:r>
        <w:rPr>
          <w:rFonts w:cs="Times New Roman"/>
          <w:i/>
          <w:iCs/>
          <w:szCs w:val="24"/>
          <w:shd w:val="clear" w:color="auto" w:fill="FFFFFF"/>
        </w:rPr>
        <w:t>Personality and Individual Differences</w:t>
      </w:r>
      <w:r>
        <w:rPr>
          <w:rFonts w:cs="Times New Roman"/>
          <w:szCs w:val="24"/>
          <w:shd w:val="clear" w:color="auto" w:fill="FFFFFF"/>
        </w:rPr>
        <w:t>, </w:t>
      </w:r>
      <w:r>
        <w:rPr>
          <w:rFonts w:cs="Times New Roman"/>
          <w:i/>
          <w:iCs/>
          <w:szCs w:val="24"/>
          <w:shd w:val="clear" w:color="auto" w:fill="FFFFFF"/>
        </w:rPr>
        <w:t>203</w:t>
      </w:r>
      <w:r>
        <w:rPr>
          <w:rFonts w:cs="Times New Roman"/>
          <w:szCs w:val="24"/>
          <w:shd w:val="clear" w:color="auto" w:fill="FFFFFF"/>
        </w:rPr>
        <w:t xml:space="preserve">, Article 112036. </w:t>
      </w:r>
      <w:hyperlink r:id="rId114" w:history="1">
        <w:r>
          <w:rPr>
            <w:rStyle w:val="Hyperlink"/>
            <w:rFonts w:cs="Times New Roman"/>
            <w:color w:val="auto"/>
            <w:szCs w:val="24"/>
            <w:shd w:val="clear" w:color="auto" w:fill="FFFFFF"/>
          </w:rPr>
          <w:t>https://doi.org/10.1016/j.paid.2022.112036</w:t>
        </w:r>
      </w:hyperlink>
      <w:r>
        <w:rPr>
          <w:rFonts w:cs="Times New Roman"/>
          <w:szCs w:val="24"/>
          <w:shd w:val="clear" w:color="auto" w:fill="FFFFFF"/>
        </w:rPr>
        <w:t xml:space="preserve"> </w:t>
      </w:r>
    </w:p>
    <w:p w14:paraId="5972DF1E" w14:textId="77777777" w:rsidR="00C33DE2" w:rsidRDefault="00DA1666">
      <w:pPr>
        <w:spacing w:after="0" w:line="480" w:lineRule="exact"/>
        <w:ind w:left="720" w:hanging="720"/>
        <w:contextualSpacing/>
        <w:rPr>
          <w:rFonts w:eastAsia="Helvetica" w:cs="Times New Roman"/>
          <w:szCs w:val="24"/>
          <w:shd w:val="clear" w:color="auto" w:fill="FFFFFF"/>
          <w:lang w:val="en-US" w:eastAsia="zh-CN"/>
        </w:rPr>
      </w:pPr>
      <w:r>
        <w:rPr>
          <w:rFonts w:cs="Times New Roman"/>
          <w:szCs w:val="24"/>
          <w:shd w:val="clear" w:color="auto" w:fill="FFFFFF"/>
          <w:lang w:val="en-US"/>
        </w:rPr>
        <w:t>Van Griethuijsen, R. A., van Eijck, M. W., Haste, H., Den Brok, P. J., Skinner, N. C., Mansour, N., ... &amp; BouJaoude, S. (2015). Global patterns in students’ views of science and interest in science. Research in science education, 45, 581-603.</w:t>
      </w:r>
      <w:r>
        <w:rPr>
          <w:rFonts w:eastAsia="SimSun" w:cs="Times New Roman"/>
          <w:szCs w:val="24"/>
          <w:shd w:val="clear" w:color="auto" w:fill="FFFFFF"/>
          <w:lang w:val="en-US" w:eastAsia="zh-CN"/>
        </w:rPr>
        <w:t xml:space="preserve"> </w:t>
      </w:r>
      <w:hyperlink r:id="rId115" w:history="1">
        <w:r>
          <w:rPr>
            <w:rStyle w:val="Hyperlink"/>
            <w:rFonts w:eastAsia="Helvetica" w:cs="Times New Roman"/>
            <w:color w:val="auto"/>
            <w:szCs w:val="24"/>
            <w:shd w:val="clear" w:color="auto" w:fill="FFFFFF"/>
          </w:rPr>
          <w:t>https://doi.org/10.1007/s11165-014-9438-6</w:t>
        </w:r>
      </w:hyperlink>
    </w:p>
    <w:p w14:paraId="5972DF1F" w14:textId="77777777" w:rsidR="00C33DE2" w:rsidRDefault="00DA1666">
      <w:pPr>
        <w:numPr>
          <w:ilvl w:val="255"/>
          <w:numId w:val="0"/>
        </w:numPr>
        <w:spacing w:after="0" w:line="480" w:lineRule="exact"/>
        <w:ind w:left="720" w:hanging="720"/>
        <w:contextualSpacing/>
        <w:rPr>
          <w:rFonts w:cs="Times New Roman"/>
          <w:szCs w:val="24"/>
          <w:shd w:val="clear" w:color="auto" w:fill="FFFFFF"/>
          <w:lang w:val="en-US"/>
        </w:rPr>
      </w:pPr>
      <w:r>
        <w:rPr>
          <w:rFonts w:cs="Times New Roman"/>
          <w:szCs w:val="24"/>
          <w:shd w:val="clear" w:color="auto" w:fill="FFFFFF"/>
          <w:lang w:val="en-US"/>
        </w:rPr>
        <w:t xml:space="preserve">Wainio-Theberge, S., Wolff, A., Gomez-Pilar, J., Zhang, J., &amp; Northoff, G. (2022). Variability and task-responsiveness of electrophysiological dynamics: Scale-free stability and oscillatory flexibility. </w:t>
      </w:r>
      <w:r>
        <w:rPr>
          <w:rFonts w:cs="Times New Roman"/>
          <w:i/>
          <w:iCs/>
          <w:szCs w:val="24"/>
          <w:shd w:val="clear" w:color="auto" w:fill="FFFFFF"/>
          <w:lang w:val="en-US"/>
        </w:rPr>
        <w:t>Neuroimage, 256</w:t>
      </w:r>
      <w:r>
        <w:rPr>
          <w:rFonts w:cs="Times New Roman"/>
          <w:szCs w:val="24"/>
          <w:shd w:val="clear" w:color="auto" w:fill="FFFFFF"/>
          <w:lang w:val="en-US"/>
        </w:rPr>
        <w:t xml:space="preserve">, Article 119245. </w:t>
      </w:r>
      <w:hyperlink r:id="rId116" w:history="1">
        <w:r>
          <w:rPr>
            <w:rStyle w:val="Hyperlink"/>
            <w:rFonts w:cs="Times New Roman"/>
            <w:color w:val="auto"/>
            <w:szCs w:val="24"/>
            <w:shd w:val="clear" w:color="auto" w:fill="FFFFFF"/>
            <w:lang w:val="en-US"/>
          </w:rPr>
          <w:t>https://doi.org/10.1016/j.neuroimage.2022.119245</w:t>
        </w:r>
      </w:hyperlink>
      <w:r>
        <w:rPr>
          <w:rFonts w:cs="Times New Roman"/>
          <w:szCs w:val="24"/>
          <w:shd w:val="clear" w:color="auto" w:fill="FFFFFF"/>
          <w:lang w:val="en-US"/>
        </w:rPr>
        <w:t xml:space="preserve"> </w:t>
      </w:r>
    </w:p>
    <w:p w14:paraId="5972DF20" w14:textId="77777777" w:rsidR="00C33DE2" w:rsidRDefault="00DA1666">
      <w:pPr>
        <w:spacing w:after="0" w:line="480" w:lineRule="exact"/>
        <w:ind w:left="720" w:hanging="720"/>
        <w:contextualSpacing/>
        <w:rPr>
          <w:rFonts w:cs="Times New Roman"/>
          <w:szCs w:val="24"/>
        </w:rPr>
      </w:pPr>
      <w:r>
        <w:rPr>
          <w:rFonts w:cs="Times New Roman"/>
          <w:szCs w:val="24"/>
          <w:shd w:val="clear" w:color="auto" w:fill="FFFFFF"/>
          <w:lang w:val="en-US"/>
        </w:rPr>
        <w:t xml:space="preserve">Wang, W., Wang, Y., Fu, X., Liu, J., He, C., Dong, Y., Livesley, W. J., &amp; Jang, K. L. (2006). Cerebral information </w:t>
      </w:r>
      <w:r>
        <w:rPr>
          <w:rFonts w:cs="Times New Roman"/>
          <w:szCs w:val="24"/>
        </w:rPr>
        <w:t>processing in personality disorders: I. Intensity dependence of auditory evoked potentials. </w:t>
      </w:r>
      <w:r>
        <w:rPr>
          <w:rFonts w:cs="Times New Roman"/>
          <w:i/>
          <w:iCs/>
          <w:szCs w:val="24"/>
        </w:rPr>
        <w:t>Psychiatry Research</w:t>
      </w:r>
      <w:r>
        <w:rPr>
          <w:rFonts w:cs="Times New Roman"/>
          <w:szCs w:val="24"/>
        </w:rPr>
        <w:t>, </w:t>
      </w:r>
      <w:r>
        <w:rPr>
          <w:rFonts w:cs="Times New Roman"/>
          <w:i/>
          <w:iCs/>
          <w:szCs w:val="24"/>
        </w:rPr>
        <w:t>141</w:t>
      </w:r>
      <w:r>
        <w:rPr>
          <w:rFonts w:cs="Times New Roman"/>
          <w:szCs w:val="24"/>
        </w:rPr>
        <w:t xml:space="preserve">(2), 173–183. </w:t>
      </w:r>
      <w:hyperlink r:id="rId117" w:history="1">
        <w:r>
          <w:rPr>
            <w:rStyle w:val="Hyperlink"/>
            <w:rFonts w:cs="Times New Roman"/>
            <w:color w:val="auto"/>
            <w:szCs w:val="24"/>
          </w:rPr>
          <w:t>https://doi.org/10.1016/j.psychres.2004.05.028</w:t>
        </w:r>
      </w:hyperlink>
      <w:r>
        <w:rPr>
          <w:rFonts w:cs="Times New Roman"/>
          <w:szCs w:val="24"/>
        </w:rPr>
        <w:t xml:space="preserve"> </w:t>
      </w:r>
    </w:p>
    <w:p w14:paraId="5972DF21" w14:textId="77777777" w:rsidR="00C33DE2" w:rsidRDefault="00DA1666">
      <w:pPr>
        <w:spacing w:after="0" w:line="480" w:lineRule="exact"/>
        <w:ind w:left="720" w:hanging="720"/>
        <w:contextualSpacing/>
        <w:rPr>
          <w:rFonts w:cs="Times New Roman"/>
          <w:szCs w:val="24"/>
        </w:rPr>
      </w:pPr>
      <w:r>
        <w:rPr>
          <w:rFonts w:cs="Times New Roman"/>
          <w:szCs w:val="24"/>
        </w:rPr>
        <w:lastRenderedPageBreak/>
        <w:t>Wardecker, B. M., Chopik, W. J., LaBelle, O. P., &amp; Edelstein, R. S. (2018). Is narcissism associated with baseline cortisol in men and women? </w:t>
      </w:r>
      <w:r>
        <w:rPr>
          <w:rFonts w:cs="Times New Roman"/>
          <w:i/>
          <w:iCs/>
          <w:szCs w:val="24"/>
        </w:rPr>
        <w:t>Journal of Research in Personality</w:t>
      </w:r>
      <w:r>
        <w:rPr>
          <w:rFonts w:cs="Times New Roman"/>
          <w:szCs w:val="24"/>
        </w:rPr>
        <w:t>, </w:t>
      </w:r>
      <w:r>
        <w:rPr>
          <w:rFonts w:cs="Times New Roman"/>
          <w:i/>
          <w:iCs/>
          <w:szCs w:val="24"/>
        </w:rPr>
        <w:t>72</w:t>
      </w:r>
      <w:r>
        <w:rPr>
          <w:rFonts w:cs="Times New Roman"/>
          <w:szCs w:val="24"/>
        </w:rPr>
        <w:t xml:space="preserve">, 44–49. </w:t>
      </w:r>
      <w:hyperlink r:id="rId118" w:history="1">
        <w:r>
          <w:rPr>
            <w:rStyle w:val="Hyperlink"/>
            <w:rFonts w:cs="Times New Roman"/>
            <w:color w:val="auto"/>
            <w:szCs w:val="24"/>
          </w:rPr>
          <w:t>https://doi.org/10.1016/j.jrp.2016.07.006</w:t>
        </w:r>
      </w:hyperlink>
      <w:r>
        <w:rPr>
          <w:rFonts w:cs="Times New Roman"/>
          <w:szCs w:val="24"/>
        </w:rPr>
        <w:t xml:space="preserve"> </w:t>
      </w:r>
    </w:p>
    <w:p w14:paraId="5972DF22" w14:textId="77777777" w:rsidR="00C33DE2" w:rsidRDefault="00DA1666">
      <w:pPr>
        <w:spacing w:after="0" w:line="480" w:lineRule="exact"/>
        <w:ind w:left="720" w:hanging="720"/>
        <w:contextualSpacing/>
        <w:rPr>
          <w:rFonts w:eastAsia="sans-serif" w:cs="Times New Roman"/>
          <w:szCs w:val="24"/>
          <w:shd w:val="clear" w:color="auto" w:fill="FFFFFF"/>
        </w:rPr>
      </w:pPr>
      <w:r>
        <w:rPr>
          <w:rFonts w:eastAsia="sans-serif" w:cs="Times New Roman"/>
          <w:szCs w:val="24"/>
          <w:shd w:val="clear" w:color="auto" w:fill="FFFFFF"/>
        </w:rPr>
        <w:t>Weidmann, R., Chopik, W. J., Ackerman, R. A., Allroggen, M., Bianchi, E. C., Brecheen, C., Campbell, W. K., Gerlach, T. M., Geukes, K., Grijalva, E., Grossmann, I., Hopwood, C. J., Hutteman, R., Konrath, S., Küfner, A. C. P., Leckelt, M., Miller, J. D., Penke, L., Pincus, A. L., . . . Back, M. D. (2023). Age and gender differences in narcissism: A comprehensive study across eight measures and over 250,000 participants. </w:t>
      </w:r>
      <w:r>
        <w:rPr>
          <w:rStyle w:val="Emphasis"/>
          <w:rFonts w:eastAsia="sans-serif" w:cs="Times New Roman"/>
          <w:szCs w:val="24"/>
          <w:shd w:val="clear" w:color="auto" w:fill="FFFFFF"/>
        </w:rPr>
        <w:t>Journal of Personality and Social Psychology, 124</w:t>
      </w:r>
      <w:r>
        <w:rPr>
          <w:rFonts w:eastAsia="sans-serif" w:cs="Times New Roman"/>
          <w:szCs w:val="24"/>
          <w:shd w:val="clear" w:color="auto" w:fill="FFFFFF"/>
        </w:rPr>
        <w:t xml:space="preserve">(6), 1277–1298. </w:t>
      </w:r>
      <w:hyperlink r:id="rId119" w:history="1">
        <w:r>
          <w:rPr>
            <w:rStyle w:val="Hyperlink"/>
            <w:rFonts w:eastAsia="sans-serif" w:cs="Times New Roman"/>
            <w:color w:val="auto"/>
            <w:szCs w:val="24"/>
            <w:shd w:val="clear" w:color="auto" w:fill="FFFFFF"/>
          </w:rPr>
          <w:t>https://doi.org/10.1037/pspp0000463</w:t>
        </w:r>
      </w:hyperlink>
    </w:p>
    <w:p w14:paraId="5972DF23" w14:textId="77777777" w:rsidR="00C33DE2" w:rsidRDefault="00DA1666">
      <w:pPr>
        <w:spacing w:after="0" w:line="480" w:lineRule="exact"/>
        <w:ind w:left="720" w:hanging="720"/>
        <w:contextualSpacing/>
        <w:rPr>
          <w:rFonts w:cs="Times New Roman"/>
          <w:szCs w:val="24"/>
        </w:rPr>
      </w:pPr>
      <w:r>
        <w:rPr>
          <w:rFonts w:cs="Times New Roman"/>
          <w:szCs w:val="24"/>
        </w:rPr>
        <w:t xml:space="preserve">Westen, D. (1990). The relations among narcissism, egocentrism, self-concept, and self-esteem: Experimental, clinical, and theoretical considerations. </w:t>
      </w:r>
      <w:r>
        <w:rPr>
          <w:rFonts w:cs="Times New Roman"/>
          <w:i/>
          <w:iCs/>
          <w:szCs w:val="24"/>
        </w:rPr>
        <w:t>Psychoanalysis and Contemporary Thought, 13</w:t>
      </w:r>
      <w:r>
        <w:rPr>
          <w:rFonts w:cs="Times New Roman"/>
          <w:szCs w:val="24"/>
        </w:rPr>
        <w:t>, 183–239.</w:t>
      </w:r>
    </w:p>
    <w:p w14:paraId="5972DF24" w14:textId="77777777" w:rsidR="00C33DE2" w:rsidRDefault="00DA1666">
      <w:pPr>
        <w:spacing w:after="0" w:line="480" w:lineRule="exact"/>
        <w:ind w:left="720" w:hanging="720"/>
        <w:contextualSpacing/>
        <w:rPr>
          <w:rFonts w:cs="Times New Roman"/>
          <w:szCs w:val="24"/>
          <w:lang w:val="en-US"/>
        </w:rPr>
      </w:pPr>
      <w:r>
        <w:rPr>
          <w:rFonts w:cs="Times New Roman"/>
          <w:szCs w:val="24"/>
          <w:lang w:val="en-US"/>
        </w:rPr>
        <w:t xml:space="preserve">Wickham, H. (2016). </w:t>
      </w:r>
      <w:r>
        <w:rPr>
          <w:rFonts w:cs="Times New Roman"/>
          <w:i/>
          <w:iCs/>
          <w:szCs w:val="24"/>
          <w:lang w:val="en-US"/>
        </w:rPr>
        <w:t>ggplot2: Elegant graphics for data analysis</w:t>
      </w:r>
      <w:r>
        <w:rPr>
          <w:rFonts w:cs="Times New Roman"/>
          <w:szCs w:val="24"/>
          <w:lang w:val="en-US"/>
        </w:rPr>
        <w:t xml:space="preserve">. Springer-Verlag. </w:t>
      </w:r>
      <w:hyperlink r:id="rId120" w:history="1">
        <w:r>
          <w:rPr>
            <w:rStyle w:val="Hyperlink"/>
            <w:rFonts w:cs="Times New Roman"/>
            <w:color w:val="auto"/>
            <w:szCs w:val="24"/>
            <w:lang w:val="en-US"/>
          </w:rPr>
          <w:t>https://doi.org/10.1007/978-3-319-24277-4</w:t>
        </w:r>
      </w:hyperlink>
      <w:r>
        <w:rPr>
          <w:rFonts w:cs="Times New Roman"/>
          <w:szCs w:val="24"/>
          <w:lang w:val="en-US"/>
        </w:rPr>
        <w:t xml:space="preserve"> </w:t>
      </w:r>
    </w:p>
    <w:p w14:paraId="5972DF25" w14:textId="77777777" w:rsidR="00C33DE2" w:rsidRDefault="00DA1666">
      <w:pPr>
        <w:spacing w:after="0" w:line="480" w:lineRule="exact"/>
        <w:ind w:left="720" w:hanging="720"/>
        <w:contextualSpacing/>
        <w:rPr>
          <w:rFonts w:cs="Times New Roman"/>
          <w:szCs w:val="24"/>
        </w:rPr>
      </w:pPr>
      <w:r>
        <w:rPr>
          <w:rFonts w:cs="Times New Roman"/>
          <w:szCs w:val="24"/>
        </w:rPr>
        <w:t>Woodman, T., Roberts, R., Hardy, L., Callow, N., &amp; Rogers, C. H. (2011). There is an “I” in TEAM: Narcissism and social loafing. </w:t>
      </w:r>
      <w:r>
        <w:rPr>
          <w:rFonts w:cs="Times New Roman"/>
          <w:i/>
          <w:iCs/>
          <w:szCs w:val="24"/>
        </w:rPr>
        <w:t>Research Quarterly for Exercise and Sport</w:t>
      </w:r>
      <w:r>
        <w:rPr>
          <w:rFonts w:cs="Times New Roman"/>
          <w:szCs w:val="24"/>
        </w:rPr>
        <w:t>, </w:t>
      </w:r>
      <w:r>
        <w:rPr>
          <w:rFonts w:cs="Times New Roman"/>
          <w:i/>
          <w:iCs/>
          <w:szCs w:val="24"/>
        </w:rPr>
        <w:t>82</w:t>
      </w:r>
      <w:r>
        <w:rPr>
          <w:rFonts w:cs="Times New Roman"/>
          <w:szCs w:val="24"/>
        </w:rPr>
        <w:t xml:space="preserve">(2), 285–290. </w:t>
      </w:r>
      <w:hyperlink r:id="rId121" w:history="1">
        <w:r>
          <w:rPr>
            <w:rStyle w:val="Hyperlink"/>
            <w:rFonts w:cs="Times New Roman"/>
            <w:color w:val="auto"/>
            <w:szCs w:val="24"/>
          </w:rPr>
          <w:t>https://doi.org/10.1080/02701367.2011.10599756</w:t>
        </w:r>
      </w:hyperlink>
      <w:r>
        <w:rPr>
          <w:rFonts w:cs="Times New Roman"/>
          <w:szCs w:val="24"/>
        </w:rPr>
        <w:t xml:space="preserve"> </w:t>
      </w:r>
    </w:p>
    <w:p w14:paraId="5972DF26"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Yang, W., Cun, L., Du, X., Yang, J., Wang, Y., Wei, D., Zhang, Q., &amp; Qiu, J. (2015). Gender differences in brain structure and resting-state functional connectivity related to narcissistic personality. </w:t>
      </w:r>
      <w:r>
        <w:rPr>
          <w:rFonts w:cs="Times New Roman"/>
          <w:i/>
          <w:iCs/>
          <w:szCs w:val="24"/>
          <w:shd w:val="clear" w:color="auto" w:fill="FFFFFF"/>
        </w:rPr>
        <w:t>Scientific Reports</w:t>
      </w:r>
      <w:r>
        <w:rPr>
          <w:rFonts w:cs="Times New Roman"/>
          <w:szCs w:val="24"/>
          <w:shd w:val="clear" w:color="auto" w:fill="FFFFFF"/>
        </w:rPr>
        <w:t>, </w:t>
      </w:r>
      <w:r>
        <w:rPr>
          <w:rFonts w:cs="Times New Roman"/>
          <w:i/>
          <w:iCs/>
          <w:szCs w:val="24"/>
          <w:shd w:val="clear" w:color="auto" w:fill="FFFFFF"/>
        </w:rPr>
        <w:t>5</w:t>
      </w:r>
      <w:r>
        <w:rPr>
          <w:rFonts w:cs="Times New Roman"/>
          <w:szCs w:val="24"/>
          <w:shd w:val="clear" w:color="auto" w:fill="FFFFFF"/>
        </w:rPr>
        <w:t xml:space="preserve">(1), Article 10924. </w:t>
      </w:r>
      <w:hyperlink r:id="rId122" w:history="1">
        <w:r>
          <w:rPr>
            <w:rStyle w:val="Hyperlink"/>
            <w:rFonts w:cs="Times New Roman"/>
            <w:color w:val="auto"/>
            <w:szCs w:val="24"/>
            <w:shd w:val="clear" w:color="auto" w:fill="FFFFFF"/>
          </w:rPr>
          <w:t>https://doi.org/10.1038/srep10924</w:t>
        </w:r>
      </w:hyperlink>
      <w:r>
        <w:rPr>
          <w:rFonts w:cs="Times New Roman"/>
          <w:szCs w:val="24"/>
          <w:shd w:val="clear" w:color="auto" w:fill="FFFFFF"/>
        </w:rPr>
        <w:t xml:space="preserve"> </w:t>
      </w:r>
    </w:p>
    <w:p w14:paraId="5972DF27"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Yang, Z., Sedikides, C., Gu, R., Luo, Y. L. L., Wang, Y., &amp; Cai, H. (2018a). Narcissism and risky decisions: A neurophysiological approach. </w:t>
      </w:r>
      <w:r>
        <w:rPr>
          <w:rFonts w:cs="Times New Roman"/>
          <w:i/>
          <w:iCs/>
          <w:szCs w:val="24"/>
          <w:shd w:val="clear" w:color="auto" w:fill="FFFFFF"/>
        </w:rPr>
        <w:t>Social Cognitive and Affective Neuroscience, 13</w:t>
      </w:r>
      <w:r>
        <w:rPr>
          <w:rFonts w:cs="Times New Roman"/>
          <w:szCs w:val="24"/>
          <w:shd w:val="clear" w:color="auto" w:fill="FFFFFF"/>
        </w:rPr>
        <w:t>(8), 889–897. </w:t>
      </w:r>
      <w:hyperlink r:id="rId123" w:history="1">
        <w:r>
          <w:rPr>
            <w:rStyle w:val="Hyperlink"/>
            <w:rFonts w:cs="Times New Roman"/>
            <w:color w:val="auto"/>
            <w:szCs w:val="24"/>
            <w:shd w:val="clear" w:color="auto" w:fill="FFFFFF"/>
          </w:rPr>
          <w:t>https://doi.org/10.1093/scan/nsy053</w:t>
        </w:r>
      </w:hyperlink>
      <w:r>
        <w:rPr>
          <w:rFonts w:cs="Times New Roman"/>
          <w:szCs w:val="24"/>
          <w:shd w:val="clear" w:color="auto" w:fill="FFFFFF"/>
        </w:rPr>
        <w:t xml:space="preserve"> </w:t>
      </w:r>
    </w:p>
    <w:p w14:paraId="5972DF28" w14:textId="77777777" w:rsidR="00C33DE2" w:rsidRDefault="00DA1666">
      <w:pPr>
        <w:spacing w:after="0" w:line="480" w:lineRule="exact"/>
        <w:ind w:left="720" w:hanging="720"/>
        <w:contextualSpacing/>
        <w:rPr>
          <w:rStyle w:val="Hyperlink"/>
          <w:rFonts w:cs="Times New Roman"/>
          <w:color w:val="auto"/>
          <w:szCs w:val="24"/>
          <w:shd w:val="clear" w:color="auto" w:fill="FFFFFF"/>
        </w:rPr>
      </w:pPr>
      <w:r>
        <w:rPr>
          <w:rFonts w:cs="Times New Roman"/>
          <w:szCs w:val="24"/>
          <w:shd w:val="clear" w:color="auto" w:fill="FFFFFF"/>
        </w:rPr>
        <w:t>Yang, Z., Sedikides, C., Gu, R., Luo, Y. L.L., Wang, Y., Yang, Y., Wu, M., &amp; Cai, H. (2018b). Communal narcissism: Social decisions and neurophysiological reactions. </w:t>
      </w:r>
      <w:r>
        <w:rPr>
          <w:rFonts w:cs="Times New Roman"/>
          <w:i/>
          <w:iCs/>
          <w:szCs w:val="24"/>
          <w:shd w:val="clear" w:color="auto" w:fill="FFFFFF"/>
        </w:rPr>
        <w:t>Journal of Research in Personality, 76,</w:t>
      </w:r>
      <w:r>
        <w:rPr>
          <w:rFonts w:cs="Times New Roman"/>
          <w:szCs w:val="24"/>
          <w:shd w:val="clear" w:color="auto" w:fill="FFFFFF"/>
        </w:rPr>
        <w:t> 64</w:t>
      </w:r>
      <w:r>
        <w:rPr>
          <w:rFonts w:cs="Times New Roman"/>
          <w:szCs w:val="24"/>
        </w:rPr>
        <w:t>–</w:t>
      </w:r>
      <w:r>
        <w:rPr>
          <w:rFonts w:cs="Times New Roman"/>
          <w:szCs w:val="24"/>
          <w:shd w:val="clear" w:color="auto" w:fill="FFFFFF"/>
        </w:rPr>
        <w:t xml:space="preserve">73. </w:t>
      </w:r>
      <w:hyperlink r:id="rId124" w:history="1">
        <w:r>
          <w:rPr>
            <w:rStyle w:val="Hyperlink"/>
            <w:rFonts w:cs="Times New Roman"/>
            <w:color w:val="auto"/>
            <w:szCs w:val="24"/>
            <w:shd w:val="clear" w:color="auto" w:fill="FFFFFF"/>
          </w:rPr>
          <w:t>https://doi.org/10.1016/j.jrp.2018.07.003</w:t>
        </w:r>
      </w:hyperlink>
    </w:p>
    <w:p w14:paraId="5972DF29" w14:textId="77777777" w:rsidR="00C33DE2" w:rsidRDefault="00DA1666">
      <w:pPr>
        <w:spacing w:after="0" w:line="480" w:lineRule="exact"/>
        <w:ind w:left="720" w:hanging="720"/>
        <w:contextualSpacing/>
        <w:rPr>
          <w:rFonts w:cs="Times New Roman"/>
          <w:szCs w:val="24"/>
          <w:shd w:val="clear" w:color="auto" w:fill="FFFFFF"/>
        </w:rPr>
      </w:pPr>
      <w:hyperlink r:id="rId125" w:history="1">
        <w:r>
          <w:rPr>
            <w:rStyle w:val="Hyperlink"/>
            <w:rFonts w:cs="Times New Roman"/>
            <w:color w:val="auto"/>
            <w:szCs w:val="24"/>
            <w:u w:val="none"/>
          </w:rPr>
          <w:t>Zeigler-Hill</w:t>
        </w:r>
      </w:hyperlink>
      <w:r>
        <w:rPr>
          <w:rFonts w:cs="Times New Roman"/>
          <w:szCs w:val="24"/>
        </w:rPr>
        <w:t xml:space="preserve">, V., </w:t>
      </w:r>
      <w:hyperlink r:id="rId126" w:history="1">
        <w:r>
          <w:rPr>
            <w:rStyle w:val="Hyperlink"/>
            <w:rFonts w:cs="Times New Roman"/>
            <w:color w:val="auto"/>
            <w:szCs w:val="24"/>
            <w:u w:val="none"/>
          </w:rPr>
          <w:t>Vrabel</w:t>
        </w:r>
      </w:hyperlink>
      <w:r>
        <w:rPr>
          <w:rFonts w:cs="Times New Roman"/>
          <w:szCs w:val="24"/>
        </w:rPr>
        <w:t xml:space="preserve">, J. K., </w:t>
      </w:r>
      <w:hyperlink r:id="rId127" w:history="1">
        <w:r>
          <w:rPr>
            <w:rStyle w:val="Hyperlink"/>
            <w:rFonts w:cs="Times New Roman"/>
            <w:color w:val="auto"/>
            <w:szCs w:val="24"/>
            <w:u w:val="none"/>
          </w:rPr>
          <w:t>McCabe</w:t>
        </w:r>
      </w:hyperlink>
      <w:r>
        <w:rPr>
          <w:rFonts w:cs="Times New Roman"/>
          <w:szCs w:val="24"/>
        </w:rPr>
        <w:t>, G. A., </w:t>
      </w:r>
      <w:hyperlink r:id="rId128" w:history="1">
        <w:r>
          <w:rPr>
            <w:rStyle w:val="Hyperlink"/>
            <w:rFonts w:cs="Times New Roman"/>
            <w:color w:val="auto"/>
            <w:szCs w:val="24"/>
            <w:u w:val="none"/>
          </w:rPr>
          <w:t>Cosby</w:t>
        </w:r>
      </w:hyperlink>
      <w:r>
        <w:rPr>
          <w:rFonts w:cs="Times New Roman"/>
          <w:szCs w:val="24"/>
        </w:rPr>
        <w:t xml:space="preserve">, C. A., </w:t>
      </w:r>
      <w:hyperlink r:id="rId129" w:history="1">
        <w:r>
          <w:rPr>
            <w:rStyle w:val="Hyperlink"/>
            <w:rFonts w:cs="Times New Roman"/>
            <w:color w:val="auto"/>
            <w:szCs w:val="24"/>
            <w:u w:val="none"/>
          </w:rPr>
          <w:t>Traeder</w:t>
        </w:r>
      </w:hyperlink>
      <w:r>
        <w:rPr>
          <w:rFonts w:cs="Times New Roman"/>
          <w:szCs w:val="24"/>
        </w:rPr>
        <w:t xml:space="preserve">, C. T., </w:t>
      </w:r>
      <w:hyperlink r:id="rId130" w:history="1">
        <w:r>
          <w:rPr>
            <w:rStyle w:val="Hyperlink"/>
            <w:rFonts w:cs="Times New Roman"/>
            <w:color w:val="auto"/>
            <w:szCs w:val="24"/>
            <w:u w:val="none"/>
          </w:rPr>
          <w:t>Hobbs</w:t>
        </w:r>
      </w:hyperlink>
      <w:r>
        <w:rPr>
          <w:rFonts w:cs="Times New Roman"/>
          <w:szCs w:val="24"/>
        </w:rPr>
        <w:t>, K. A., </w:t>
      </w:r>
      <w:hyperlink r:id="rId131" w:history="1">
        <w:r>
          <w:rPr>
            <w:rStyle w:val="Hyperlink"/>
            <w:rFonts w:cs="Times New Roman"/>
            <w:color w:val="auto"/>
            <w:szCs w:val="24"/>
            <w:u w:val="none"/>
          </w:rPr>
          <w:t>&amp; Southard</w:t>
        </w:r>
      </w:hyperlink>
      <w:r>
        <w:rPr>
          <w:rFonts w:cs="Times New Roman"/>
          <w:szCs w:val="24"/>
        </w:rPr>
        <w:t xml:space="preserve">, A. C. (2019). Narcissism and the pursuit of status. </w:t>
      </w:r>
      <w:r>
        <w:rPr>
          <w:rFonts w:cs="Times New Roman"/>
          <w:i/>
          <w:iCs/>
          <w:szCs w:val="24"/>
        </w:rPr>
        <w:t>Journal of Personality, 87</w:t>
      </w:r>
      <w:r>
        <w:rPr>
          <w:rFonts w:cs="Times New Roman"/>
          <w:szCs w:val="24"/>
        </w:rPr>
        <w:t xml:space="preserve">(2), 310-327. </w:t>
      </w:r>
      <w:hyperlink r:id="rId132" w:history="1">
        <w:r>
          <w:rPr>
            <w:rStyle w:val="Hyperlink"/>
            <w:rFonts w:cs="Times New Roman"/>
            <w:color w:val="auto"/>
            <w:szCs w:val="24"/>
            <w:u w:val="none"/>
          </w:rPr>
          <w:t>https://doi.org/10.1111/jopy.12392</w:t>
        </w:r>
      </w:hyperlink>
    </w:p>
    <w:p w14:paraId="5972DF2A" w14:textId="77777777" w:rsidR="00C33DE2" w:rsidRDefault="00DA1666">
      <w:pPr>
        <w:spacing w:after="0" w:line="480" w:lineRule="exact"/>
        <w:ind w:left="720" w:hanging="720"/>
        <w:contextualSpacing/>
        <w:rPr>
          <w:rFonts w:cs="Times New Roman"/>
          <w:szCs w:val="24"/>
          <w:shd w:val="clear" w:color="auto" w:fill="FFFFFF"/>
        </w:rPr>
      </w:pPr>
      <w:r>
        <w:rPr>
          <w:rFonts w:cs="Times New Roman"/>
          <w:szCs w:val="24"/>
          <w:shd w:val="clear" w:color="auto" w:fill="FFFFFF"/>
        </w:rPr>
        <w:t>Zhang, B., Shen, C., Zhu, Q., Ma, G., &amp; Wang, W. (2016). Processing of facial expressions of emotions in Antisocial, Narcissistic, and Schizotypal personality disorders: An event-related potential study. </w:t>
      </w:r>
      <w:r>
        <w:rPr>
          <w:rFonts w:cs="Times New Roman"/>
          <w:i/>
          <w:iCs/>
          <w:szCs w:val="24"/>
          <w:shd w:val="clear" w:color="auto" w:fill="FFFFFF"/>
        </w:rPr>
        <w:t>Personality and Individual Differences, 99,</w:t>
      </w:r>
      <w:r>
        <w:rPr>
          <w:rFonts w:cs="Times New Roman"/>
          <w:szCs w:val="24"/>
          <w:shd w:val="clear" w:color="auto" w:fill="FFFFFF"/>
        </w:rPr>
        <w:t> 1</w:t>
      </w:r>
      <w:r>
        <w:rPr>
          <w:rFonts w:cs="Times New Roman"/>
          <w:szCs w:val="24"/>
        </w:rPr>
        <w:t>–</w:t>
      </w:r>
      <w:r>
        <w:rPr>
          <w:rFonts w:cs="Times New Roman"/>
          <w:szCs w:val="24"/>
          <w:shd w:val="clear" w:color="auto" w:fill="FFFFFF"/>
        </w:rPr>
        <w:t xml:space="preserve">6. </w:t>
      </w:r>
      <w:hyperlink r:id="rId133" w:history="1">
        <w:r>
          <w:rPr>
            <w:rStyle w:val="Hyperlink"/>
            <w:rFonts w:cs="Times New Roman"/>
            <w:color w:val="auto"/>
            <w:szCs w:val="24"/>
            <w:shd w:val="clear" w:color="auto" w:fill="FFFFFF"/>
          </w:rPr>
          <w:t>https://doi.org/10.1016/j.paid.2016.04.066</w:t>
        </w:r>
      </w:hyperlink>
      <w:r>
        <w:rPr>
          <w:rFonts w:cs="Times New Roman"/>
          <w:szCs w:val="24"/>
          <w:shd w:val="clear" w:color="auto" w:fill="FFFFFF"/>
        </w:rPr>
        <w:t xml:space="preserve"> </w:t>
      </w:r>
    </w:p>
    <w:p w14:paraId="5972DF2B" w14:textId="77777777" w:rsidR="00C33DE2" w:rsidRDefault="00DA1666">
      <w:pPr>
        <w:spacing w:after="0" w:line="480" w:lineRule="exact"/>
        <w:ind w:left="720" w:hanging="720"/>
        <w:contextualSpacing/>
        <w:rPr>
          <w:rFonts w:cs="Times New Roman"/>
          <w:szCs w:val="24"/>
        </w:rPr>
      </w:pPr>
      <w:r>
        <w:rPr>
          <w:rFonts w:cs="Times New Roman"/>
          <w:szCs w:val="24"/>
        </w:rPr>
        <w:t>Zhang, H., Wang, Z., You, X., Lü, W., &amp; Luo, Y. (2015). Associations between narcissism and emotion regulation difficulties: Respiratory sinus arrhythmia reactivity as a moderator. </w:t>
      </w:r>
      <w:r>
        <w:rPr>
          <w:rFonts w:cs="Times New Roman"/>
          <w:i/>
          <w:iCs/>
          <w:szCs w:val="24"/>
        </w:rPr>
        <w:t>Biological Psychology, 110,</w:t>
      </w:r>
      <w:r>
        <w:rPr>
          <w:rFonts w:cs="Times New Roman"/>
          <w:szCs w:val="24"/>
        </w:rPr>
        <w:t xml:space="preserve"> 1–11. </w:t>
      </w:r>
      <w:hyperlink r:id="rId134" w:history="1">
        <w:r>
          <w:rPr>
            <w:rStyle w:val="Hyperlink"/>
            <w:rFonts w:cs="Times New Roman"/>
            <w:color w:val="auto"/>
            <w:szCs w:val="24"/>
          </w:rPr>
          <w:t>https://doi.org/10.1016/j.biopsycho.2015.06.014</w:t>
        </w:r>
      </w:hyperlink>
    </w:p>
    <w:p w14:paraId="5972DF2C" w14:textId="77777777" w:rsidR="00C33DE2" w:rsidRDefault="00DA1666">
      <w:pPr>
        <w:spacing w:after="0" w:line="480" w:lineRule="exact"/>
        <w:ind w:left="720" w:hanging="720"/>
        <w:contextualSpacing/>
        <w:rPr>
          <w:rFonts w:cs="Times New Roman"/>
          <w:szCs w:val="24"/>
          <w:lang w:val="en-US"/>
        </w:rPr>
        <w:sectPr w:rsidR="00C33DE2">
          <w:type w:val="continuous"/>
          <w:pgSz w:w="11906" w:h="16838"/>
          <w:pgMar w:top="1440" w:right="1440" w:bottom="1440" w:left="1440" w:header="720" w:footer="720" w:gutter="0"/>
          <w:lnNumType w:countBy="1"/>
          <w:cols w:space="720"/>
          <w:docGrid w:linePitch="360"/>
        </w:sectPr>
      </w:pPr>
      <w:r>
        <w:rPr>
          <w:rFonts w:cs="Times New Roman"/>
          <w:szCs w:val="24"/>
          <w:lang w:val="en-US"/>
        </w:rPr>
        <w:t xml:space="preserve">Zhang, H., Geng, X., Wang, Y., Guo, Y., Gao, Y., Zhang, S., Du, W., Liu, L., Sun, M., Jiao, F., Yi, F., Li, X., &amp; Wang, L. (2021). The significance of EEG alpha oscillation spectral power and beta oscillation phase synchronization for diagnosing probable Alzheimer Disease. </w:t>
      </w:r>
      <w:r>
        <w:rPr>
          <w:rFonts w:cs="Times New Roman"/>
          <w:i/>
          <w:iCs/>
          <w:szCs w:val="24"/>
          <w:lang w:val="en-US"/>
        </w:rPr>
        <w:t>Frontiers in Aging Neuroscience, 13</w:t>
      </w:r>
      <w:r>
        <w:rPr>
          <w:rFonts w:cs="Times New Roman"/>
          <w:szCs w:val="24"/>
          <w:lang w:val="en-US"/>
        </w:rPr>
        <w:t xml:space="preserve">, Article 631587. </w:t>
      </w:r>
      <w:hyperlink r:id="rId135" w:history="1">
        <w:r>
          <w:rPr>
            <w:rStyle w:val="Hyperlink"/>
            <w:rFonts w:cs="Times New Roman"/>
            <w:color w:val="auto"/>
            <w:szCs w:val="24"/>
            <w:lang w:val="en-US"/>
          </w:rPr>
          <w:t>https://doi.org/10.3389/fnagi.2021.631587</w:t>
        </w:r>
      </w:hyperlink>
      <w:r>
        <w:rPr>
          <w:rFonts w:cs="Times New Roman"/>
          <w:szCs w:val="24"/>
          <w:lang w:val="en-US"/>
        </w:rPr>
        <w:t xml:space="preserve"> </w:t>
      </w:r>
    </w:p>
    <w:p w14:paraId="5972DF2D" w14:textId="77777777" w:rsidR="00C33DE2" w:rsidRDefault="00DA1666">
      <w:pPr>
        <w:pStyle w:val="EndNoteBibliography"/>
        <w:spacing w:line="480" w:lineRule="exact"/>
        <w:ind w:left="0" w:firstLineChars="0" w:firstLine="0"/>
        <w:rPr>
          <w:sz w:val="24"/>
          <w:szCs w:val="24"/>
        </w:rPr>
      </w:pPr>
      <w:r>
        <w:rPr>
          <w:b/>
          <w:sz w:val="24"/>
          <w:szCs w:val="24"/>
        </w:rPr>
        <w:lastRenderedPageBreak/>
        <w:t>Table 1</w:t>
      </w:r>
      <w:r>
        <w:rPr>
          <w:sz w:val="24"/>
          <w:szCs w:val="24"/>
        </w:rPr>
        <w:t xml:space="preserve"> </w:t>
      </w:r>
    </w:p>
    <w:p w14:paraId="5972DF2E" w14:textId="77777777" w:rsidR="00C33DE2" w:rsidRDefault="00DA1666">
      <w:pPr>
        <w:pStyle w:val="EndNoteBibliography"/>
        <w:spacing w:line="480" w:lineRule="exact"/>
        <w:ind w:left="0" w:firstLineChars="0" w:firstLine="0"/>
        <w:rPr>
          <w:sz w:val="24"/>
          <w:szCs w:val="24"/>
        </w:rPr>
      </w:pPr>
      <w:r>
        <w:rPr>
          <w:i/>
          <w:iCs/>
          <w:sz w:val="24"/>
          <w:szCs w:val="24"/>
        </w:rPr>
        <w:t>Means, Standard Deviations, and Correlations Among Narcissism Scales</w:t>
      </w:r>
    </w:p>
    <w:p w14:paraId="5972DF2F" w14:textId="77777777" w:rsidR="00C33DE2" w:rsidRDefault="00C33DE2">
      <w:pPr>
        <w:pStyle w:val="EndNoteBibliography"/>
        <w:ind w:left="480" w:hanging="480"/>
        <w:rPr>
          <w:sz w:val="24"/>
          <w:szCs w:val="24"/>
        </w:rPr>
      </w:pPr>
    </w:p>
    <w:tbl>
      <w:tblPr>
        <w:tblW w:w="7795" w:type="dxa"/>
        <w:tblLayout w:type="fixed"/>
        <w:tblLook w:val="04A0" w:firstRow="1" w:lastRow="0" w:firstColumn="1" w:lastColumn="0" w:noHBand="0" w:noVBand="1"/>
      </w:tblPr>
      <w:tblGrid>
        <w:gridCol w:w="1983"/>
        <w:gridCol w:w="756"/>
        <w:gridCol w:w="756"/>
        <w:gridCol w:w="876"/>
        <w:gridCol w:w="876"/>
        <w:gridCol w:w="876"/>
        <w:gridCol w:w="876"/>
        <w:gridCol w:w="796"/>
      </w:tblGrid>
      <w:tr w:rsidR="00C33DE2" w14:paraId="5972DF38" w14:textId="77777777">
        <w:trPr>
          <w:trHeight w:val="290"/>
        </w:trPr>
        <w:tc>
          <w:tcPr>
            <w:tcW w:w="1983" w:type="dxa"/>
            <w:tcBorders>
              <w:top w:val="single" w:sz="4" w:space="0" w:color="auto"/>
              <w:left w:val="nil"/>
              <w:bottom w:val="single" w:sz="4" w:space="0" w:color="auto"/>
              <w:right w:val="nil"/>
            </w:tcBorders>
            <w:shd w:val="clear" w:color="auto" w:fill="auto"/>
            <w:noWrap/>
            <w:vAlign w:val="center"/>
          </w:tcPr>
          <w:p w14:paraId="5972DF30" w14:textId="77777777" w:rsidR="00C33DE2" w:rsidRDefault="00DA1666">
            <w:pPr>
              <w:spacing w:line="480" w:lineRule="auto"/>
              <w:contextualSpacing/>
              <w:rPr>
                <w:rFonts w:eastAsia="SimSun" w:cs="Times New Roman"/>
                <w:color w:val="000000" w:themeColor="text1"/>
                <w:szCs w:val="24"/>
              </w:rPr>
            </w:pPr>
            <w:r>
              <w:rPr>
                <w:rFonts w:eastAsia="SimSun" w:cs="Times New Roman"/>
                <w:color w:val="000000" w:themeColor="text1"/>
                <w:szCs w:val="24"/>
              </w:rPr>
              <w:t>Narcissism Scale</w:t>
            </w:r>
          </w:p>
        </w:tc>
        <w:tc>
          <w:tcPr>
            <w:tcW w:w="756" w:type="dxa"/>
            <w:tcBorders>
              <w:top w:val="single" w:sz="4" w:space="0" w:color="auto"/>
              <w:left w:val="nil"/>
              <w:bottom w:val="single" w:sz="4" w:space="0" w:color="auto"/>
              <w:right w:val="nil"/>
            </w:tcBorders>
            <w:shd w:val="clear" w:color="auto" w:fill="auto"/>
            <w:noWrap/>
            <w:vAlign w:val="center"/>
          </w:tcPr>
          <w:p w14:paraId="5972DF31"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M</w:t>
            </w:r>
          </w:p>
        </w:tc>
        <w:tc>
          <w:tcPr>
            <w:tcW w:w="756" w:type="dxa"/>
            <w:tcBorders>
              <w:top w:val="single" w:sz="4" w:space="0" w:color="auto"/>
              <w:left w:val="nil"/>
              <w:bottom w:val="single" w:sz="4" w:space="0" w:color="auto"/>
              <w:right w:val="nil"/>
            </w:tcBorders>
            <w:shd w:val="clear" w:color="auto" w:fill="auto"/>
            <w:noWrap/>
            <w:vAlign w:val="center"/>
          </w:tcPr>
          <w:p w14:paraId="5972DF32"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SD</w:t>
            </w:r>
          </w:p>
        </w:tc>
        <w:tc>
          <w:tcPr>
            <w:tcW w:w="876" w:type="dxa"/>
            <w:tcBorders>
              <w:top w:val="single" w:sz="4" w:space="0" w:color="auto"/>
              <w:left w:val="nil"/>
              <w:bottom w:val="single" w:sz="4" w:space="0" w:color="auto"/>
              <w:right w:val="nil"/>
            </w:tcBorders>
            <w:shd w:val="clear" w:color="auto" w:fill="auto"/>
            <w:noWrap/>
            <w:vAlign w:val="center"/>
          </w:tcPr>
          <w:p w14:paraId="5972DF33"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1</w:t>
            </w:r>
          </w:p>
        </w:tc>
        <w:tc>
          <w:tcPr>
            <w:tcW w:w="876" w:type="dxa"/>
            <w:tcBorders>
              <w:top w:val="single" w:sz="4" w:space="0" w:color="auto"/>
              <w:left w:val="nil"/>
              <w:bottom w:val="single" w:sz="4" w:space="0" w:color="auto"/>
              <w:right w:val="nil"/>
            </w:tcBorders>
            <w:shd w:val="clear" w:color="auto" w:fill="auto"/>
            <w:noWrap/>
            <w:vAlign w:val="center"/>
          </w:tcPr>
          <w:p w14:paraId="5972DF34"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2</w:t>
            </w:r>
          </w:p>
        </w:tc>
        <w:tc>
          <w:tcPr>
            <w:tcW w:w="876" w:type="dxa"/>
            <w:tcBorders>
              <w:top w:val="single" w:sz="4" w:space="0" w:color="auto"/>
              <w:left w:val="nil"/>
              <w:bottom w:val="single" w:sz="4" w:space="0" w:color="auto"/>
              <w:right w:val="nil"/>
            </w:tcBorders>
            <w:shd w:val="clear" w:color="auto" w:fill="auto"/>
            <w:noWrap/>
            <w:vAlign w:val="center"/>
          </w:tcPr>
          <w:p w14:paraId="5972DF35"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3</w:t>
            </w:r>
          </w:p>
        </w:tc>
        <w:tc>
          <w:tcPr>
            <w:tcW w:w="876" w:type="dxa"/>
            <w:tcBorders>
              <w:top w:val="single" w:sz="4" w:space="0" w:color="auto"/>
              <w:left w:val="nil"/>
              <w:bottom w:val="single" w:sz="4" w:space="0" w:color="auto"/>
              <w:right w:val="nil"/>
            </w:tcBorders>
            <w:shd w:val="clear" w:color="auto" w:fill="auto"/>
            <w:noWrap/>
            <w:vAlign w:val="center"/>
          </w:tcPr>
          <w:p w14:paraId="5972DF36"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4</w:t>
            </w:r>
          </w:p>
        </w:tc>
        <w:tc>
          <w:tcPr>
            <w:tcW w:w="796" w:type="dxa"/>
            <w:tcBorders>
              <w:top w:val="single" w:sz="4" w:space="0" w:color="auto"/>
              <w:left w:val="nil"/>
              <w:bottom w:val="single" w:sz="4" w:space="0" w:color="auto"/>
              <w:right w:val="nil"/>
            </w:tcBorders>
            <w:shd w:val="clear" w:color="auto" w:fill="auto"/>
            <w:noWrap/>
            <w:vAlign w:val="center"/>
          </w:tcPr>
          <w:p w14:paraId="5972DF37"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5</w:t>
            </w:r>
          </w:p>
        </w:tc>
      </w:tr>
      <w:tr w:rsidR="00C33DE2" w14:paraId="5972DF41" w14:textId="77777777">
        <w:trPr>
          <w:trHeight w:val="392"/>
        </w:trPr>
        <w:tc>
          <w:tcPr>
            <w:tcW w:w="1983" w:type="dxa"/>
            <w:tcBorders>
              <w:top w:val="nil"/>
              <w:left w:val="nil"/>
              <w:bottom w:val="nil"/>
              <w:right w:val="nil"/>
            </w:tcBorders>
            <w:shd w:val="clear" w:color="auto" w:fill="auto"/>
            <w:noWrap/>
            <w:vAlign w:val="center"/>
          </w:tcPr>
          <w:p w14:paraId="5972DF39"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1. Agentic</w:t>
            </w:r>
          </w:p>
        </w:tc>
        <w:tc>
          <w:tcPr>
            <w:tcW w:w="756" w:type="dxa"/>
            <w:tcBorders>
              <w:top w:val="nil"/>
              <w:left w:val="nil"/>
              <w:bottom w:val="nil"/>
              <w:right w:val="nil"/>
            </w:tcBorders>
            <w:shd w:val="clear" w:color="auto" w:fill="auto"/>
            <w:noWrap/>
            <w:vAlign w:val="center"/>
          </w:tcPr>
          <w:p w14:paraId="5972DF3A"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2.52</w:t>
            </w:r>
          </w:p>
        </w:tc>
        <w:tc>
          <w:tcPr>
            <w:tcW w:w="756" w:type="dxa"/>
            <w:tcBorders>
              <w:top w:val="nil"/>
              <w:left w:val="nil"/>
              <w:bottom w:val="nil"/>
              <w:right w:val="nil"/>
            </w:tcBorders>
            <w:shd w:val="clear" w:color="auto" w:fill="auto"/>
            <w:noWrap/>
            <w:vAlign w:val="center"/>
          </w:tcPr>
          <w:p w14:paraId="5972DF3B"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0.64</w:t>
            </w:r>
          </w:p>
        </w:tc>
        <w:tc>
          <w:tcPr>
            <w:tcW w:w="876" w:type="dxa"/>
            <w:tcBorders>
              <w:top w:val="nil"/>
              <w:left w:val="nil"/>
              <w:bottom w:val="nil"/>
              <w:right w:val="nil"/>
            </w:tcBorders>
            <w:shd w:val="clear" w:color="auto" w:fill="auto"/>
            <w:noWrap/>
            <w:vAlign w:val="center"/>
          </w:tcPr>
          <w:p w14:paraId="5972DF3C"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(.81)</w:t>
            </w:r>
          </w:p>
        </w:tc>
        <w:tc>
          <w:tcPr>
            <w:tcW w:w="876" w:type="dxa"/>
            <w:tcBorders>
              <w:top w:val="nil"/>
              <w:left w:val="nil"/>
              <w:bottom w:val="nil"/>
              <w:right w:val="nil"/>
            </w:tcBorders>
            <w:shd w:val="clear" w:color="auto" w:fill="auto"/>
            <w:noWrap/>
            <w:vAlign w:val="center"/>
          </w:tcPr>
          <w:p w14:paraId="5972DF3D" w14:textId="77777777" w:rsidR="00C33DE2" w:rsidRDefault="00C33DE2">
            <w:pPr>
              <w:spacing w:line="480" w:lineRule="auto"/>
              <w:contextualSpacing/>
              <w:textAlignment w:val="center"/>
              <w:rPr>
                <w:rFonts w:eastAsia="SimSun" w:cs="Times New Roman"/>
                <w:color w:val="000000" w:themeColor="text1"/>
                <w:szCs w:val="24"/>
              </w:rPr>
            </w:pPr>
          </w:p>
        </w:tc>
        <w:tc>
          <w:tcPr>
            <w:tcW w:w="876" w:type="dxa"/>
            <w:tcBorders>
              <w:top w:val="nil"/>
              <w:left w:val="nil"/>
              <w:bottom w:val="nil"/>
              <w:right w:val="nil"/>
            </w:tcBorders>
            <w:shd w:val="clear" w:color="auto" w:fill="auto"/>
            <w:noWrap/>
            <w:vAlign w:val="center"/>
          </w:tcPr>
          <w:p w14:paraId="5972DF3E" w14:textId="77777777" w:rsidR="00C33DE2" w:rsidRDefault="00C33DE2">
            <w:pPr>
              <w:spacing w:line="480" w:lineRule="auto"/>
              <w:contextualSpacing/>
              <w:textAlignment w:val="center"/>
              <w:rPr>
                <w:rFonts w:eastAsia="SimSun" w:cs="Times New Roman"/>
                <w:color w:val="000000" w:themeColor="text1"/>
                <w:szCs w:val="24"/>
              </w:rPr>
            </w:pPr>
          </w:p>
        </w:tc>
        <w:tc>
          <w:tcPr>
            <w:tcW w:w="876" w:type="dxa"/>
            <w:tcBorders>
              <w:top w:val="nil"/>
              <w:left w:val="nil"/>
              <w:bottom w:val="nil"/>
              <w:right w:val="nil"/>
            </w:tcBorders>
            <w:shd w:val="clear" w:color="auto" w:fill="auto"/>
            <w:noWrap/>
            <w:vAlign w:val="center"/>
          </w:tcPr>
          <w:p w14:paraId="5972DF3F" w14:textId="77777777" w:rsidR="00C33DE2" w:rsidRDefault="00C33DE2">
            <w:pPr>
              <w:spacing w:line="480" w:lineRule="auto"/>
              <w:contextualSpacing/>
              <w:textAlignment w:val="center"/>
              <w:rPr>
                <w:rFonts w:eastAsia="SimSun" w:cs="Times New Roman"/>
                <w:color w:val="000000" w:themeColor="text1"/>
                <w:szCs w:val="24"/>
              </w:rPr>
            </w:pPr>
          </w:p>
        </w:tc>
        <w:tc>
          <w:tcPr>
            <w:tcW w:w="796" w:type="dxa"/>
            <w:tcBorders>
              <w:top w:val="nil"/>
              <w:left w:val="nil"/>
              <w:bottom w:val="nil"/>
              <w:right w:val="nil"/>
            </w:tcBorders>
            <w:shd w:val="clear" w:color="auto" w:fill="auto"/>
            <w:noWrap/>
            <w:vAlign w:val="center"/>
          </w:tcPr>
          <w:p w14:paraId="5972DF40" w14:textId="77777777" w:rsidR="00C33DE2" w:rsidRDefault="00C33DE2">
            <w:pPr>
              <w:spacing w:line="480" w:lineRule="auto"/>
              <w:contextualSpacing/>
              <w:textAlignment w:val="center"/>
              <w:rPr>
                <w:rFonts w:eastAsia="SimSun" w:cs="Times New Roman"/>
                <w:color w:val="000000" w:themeColor="text1"/>
                <w:szCs w:val="24"/>
              </w:rPr>
            </w:pPr>
          </w:p>
        </w:tc>
      </w:tr>
      <w:tr w:rsidR="00C33DE2" w14:paraId="5972DF4A" w14:textId="77777777">
        <w:trPr>
          <w:trHeight w:val="290"/>
        </w:trPr>
        <w:tc>
          <w:tcPr>
            <w:tcW w:w="1983" w:type="dxa"/>
            <w:tcBorders>
              <w:top w:val="nil"/>
              <w:left w:val="nil"/>
              <w:bottom w:val="nil"/>
              <w:right w:val="nil"/>
            </w:tcBorders>
            <w:shd w:val="clear" w:color="auto" w:fill="auto"/>
            <w:noWrap/>
            <w:vAlign w:val="center"/>
          </w:tcPr>
          <w:p w14:paraId="5972DF42" w14:textId="77777777" w:rsidR="00C33DE2" w:rsidRDefault="00DA1666">
            <w:pPr>
              <w:spacing w:line="480" w:lineRule="auto"/>
              <w:contextualSpacing/>
              <w:textAlignment w:val="center"/>
              <w:rPr>
                <w:rFonts w:eastAsia="SimSun" w:cs="Times New Roman"/>
                <w:color w:val="000000" w:themeColor="text1"/>
                <w:szCs w:val="24"/>
                <w:lang w:bidi="ar"/>
              </w:rPr>
            </w:pPr>
            <w:r>
              <w:rPr>
                <w:rFonts w:eastAsia="SimSun" w:cs="Times New Roman"/>
                <w:color w:val="000000" w:themeColor="text1"/>
                <w:szCs w:val="24"/>
                <w:lang w:bidi="ar"/>
              </w:rPr>
              <w:t>2. Communal</w:t>
            </w:r>
          </w:p>
        </w:tc>
        <w:tc>
          <w:tcPr>
            <w:tcW w:w="756" w:type="dxa"/>
            <w:tcBorders>
              <w:top w:val="nil"/>
              <w:left w:val="nil"/>
              <w:bottom w:val="nil"/>
              <w:right w:val="nil"/>
            </w:tcBorders>
            <w:shd w:val="clear" w:color="auto" w:fill="auto"/>
            <w:noWrap/>
            <w:vAlign w:val="center"/>
          </w:tcPr>
          <w:p w14:paraId="5972DF43" w14:textId="77777777" w:rsidR="00C33DE2" w:rsidRDefault="00DA1666">
            <w:pPr>
              <w:spacing w:line="480" w:lineRule="auto"/>
              <w:contextualSpacing/>
              <w:textAlignment w:val="center"/>
              <w:rPr>
                <w:rFonts w:eastAsia="SimSun" w:cs="Times New Roman"/>
                <w:color w:val="000000" w:themeColor="text1"/>
                <w:szCs w:val="24"/>
                <w:lang w:bidi="ar"/>
              </w:rPr>
            </w:pPr>
            <w:r>
              <w:rPr>
                <w:rFonts w:eastAsia="SimSun" w:cs="Times New Roman"/>
                <w:color w:val="000000" w:themeColor="text1"/>
                <w:szCs w:val="24"/>
                <w:lang w:bidi="ar"/>
              </w:rPr>
              <w:t>3.91</w:t>
            </w:r>
          </w:p>
        </w:tc>
        <w:tc>
          <w:tcPr>
            <w:tcW w:w="756" w:type="dxa"/>
            <w:tcBorders>
              <w:top w:val="nil"/>
              <w:left w:val="nil"/>
              <w:bottom w:val="nil"/>
              <w:right w:val="nil"/>
            </w:tcBorders>
            <w:shd w:val="clear" w:color="auto" w:fill="auto"/>
            <w:noWrap/>
            <w:vAlign w:val="center"/>
          </w:tcPr>
          <w:p w14:paraId="5972DF44" w14:textId="77777777" w:rsidR="00C33DE2" w:rsidRDefault="00DA1666">
            <w:pPr>
              <w:spacing w:line="480" w:lineRule="auto"/>
              <w:contextualSpacing/>
              <w:textAlignment w:val="center"/>
              <w:rPr>
                <w:rFonts w:eastAsia="SimSun" w:cs="Times New Roman"/>
                <w:color w:val="000000" w:themeColor="text1"/>
                <w:szCs w:val="24"/>
                <w:lang w:bidi="ar"/>
              </w:rPr>
            </w:pPr>
            <w:r>
              <w:rPr>
                <w:rFonts w:eastAsia="SimSun" w:cs="Times New Roman"/>
                <w:color w:val="000000" w:themeColor="text1"/>
                <w:szCs w:val="24"/>
                <w:lang w:bidi="ar"/>
              </w:rPr>
              <w:t>0.87</w:t>
            </w:r>
          </w:p>
        </w:tc>
        <w:tc>
          <w:tcPr>
            <w:tcW w:w="876" w:type="dxa"/>
            <w:tcBorders>
              <w:top w:val="nil"/>
              <w:left w:val="nil"/>
              <w:bottom w:val="nil"/>
              <w:right w:val="nil"/>
            </w:tcBorders>
            <w:shd w:val="clear" w:color="auto" w:fill="auto"/>
            <w:noWrap/>
            <w:vAlign w:val="center"/>
          </w:tcPr>
          <w:p w14:paraId="5972DF45"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.37</w:t>
            </w:r>
            <w:r>
              <w:rPr>
                <w:rFonts w:eastAsia="SimSun" w:cs="Times New Roman"/>
                <w:color w:val="000000" w:themeColor="text1"/>
                <w:szCs w:val="24"/>
                <w:vertAlign w:val="superscript"/>
                <w:lang w:bidi="ar"/>
              </w:rPr>
              <w:t>**</w:t>
            </w:r>
          </w:p>
        </w:tc>
        <w:tc>
          <w:tcPr>
            <w:tcW w:w="876" w:type="dxa"/>
            <w:tcBorders>
              <w:top w:val="nil"/>
              <w:left w:val="nil"/>
              <w:bottom w:val="nil"/>
              <w:right w:val="nil"/>
            </w:tcBorders>
            <w:shd w:val="clear" w:color="auto" w:fill="auto"/>
            <w:noWrap/>
            <w:vAlign w:val="center"/>
          </w:tcPr>
          <w:p w14:paraId="5972DF46"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(.89)</w:t>
            </w:r>
          </w:p>
        </w:tc>
        <w:tc>
          <w:tcPr>
            <w:tcW w:w="876" w:type="dxa"/>
            <w:tcBorders>
              <w:top w:val="nil"/>
              <w:left w:val="nil"/>
              <w:bottom w:val="nil"/>
              <w:right w:val="nil"/>
            </w:tcBorders>
            <w:shd w:val="clear" w:color="auto" w:fill="auto"/>
            <w:noWrap/>
            <w:vAlign w:val="center"/>
          </w:tcPr>
          <w:p w14:paraId="5972DF47" w14:textId="77777777" w:rsidR="00C33DE2" w:rsidRDefault="00C33DE2">
            <w:pPr>
              <w:spacing w:line="480" w:lineRule="auto"/>
              <w:contextualSpacing/>
              <w:textAlignment w:val="center"/>
              <w:rPr>
                <w:rFonts w:eastAsia="SimSun" w:cs="Times New Roman"/>
                <w:color w:val="000000" w:themeColor="text1"/>
                <w:szCs w:val="24"/>
              </w:rPr>
            </w:pPr>
          </w:p>
        </w:tc>
        <w:tc>
          <w:tcPr>
            <w:tcW w:w="876" w:type="dxa"/>
            <w:tcBorders>
              <w:top w:val="nil"/>
              <w:left w:val="nil"/>
              <w:bottom w:val="nil"/>
              <w:right w:val="nil"/>
            </w:tcBorders>
            <w:shd w:val="clear" w:color="auto" w:fill="auto"/>
            <w:noWrap/>
            <w:vAlign w:val="center"/>
          </w:tcPr>
          <w:p w14:paraId="5972DF48" w14:textId="77777777" w:rsidR="00C33DE2" w:rsidRDefault="00C33DE2">
            <w:pPr>
              <w:spacing w:line="480" w:lineRule="auto"/>
              <w:contextualSpacing/>
              <w:textAlignment w:val="center"/>
              <w:rPr>
                <w:rFonts w:eastAsia="SimSun" w:cs="Times New Roman"/>
                <w:color w:val="000000" w:themeColor="text1"/>
                <w:szCs w:val="24"/>
              </w:rPr>
            </w:pPr>
          </w:p>
        </w:tc>
        <w:tc>
          <w:tcPr>
            <w:tcW w:w="796" w:type="dxa"/>
            <w:tcBorders>
              <w:top w:val="nil"/>
              <w:left w:val="nil"/>
              <w:bottom w:val="nil"/>
              <w:right w:val="nil"/>
            </w:tcBorders>
            <w:shd w:val="clear" w:color="auto" w:fill="auto"/>
            <w:noWrap/>
            <w:vAlign w:val="center"/>
          </w:tcPr>
          <w:p w14:paraId="5972DF49" w14:textId="77777777" w:rsidR="00C33DE2" w:rsidRDefault="00C33DE2">
            <w:pPr>
              <w:spacing w:line="480" w:lineRule="auto"/>
              <w:contextualSpacing/>
              <w:textAlignment w:val="center"/>
              <w:rPr>
                <w:rFonts w:eastAsia="SimSun" w:cs="Times New Roman"/>
                <w:color w:val="000000" w:themeColor="text1"/>
                <w:szCs w:val="24"/>
              </w:rPr>
            </w:pPr>
          </w:p>
        </w:tc>
      </w:tr>
      <w:tr w:rsidR="00C33DE2" w14:paraId="5972DF53" w14:textId="77777777">
        <w:trPr>
          <w:trHeight w:val="290"/>
        </w:trPr>
        <w:tc>
          <w:tcPr>
            <w:tcW w:w="1983" w:type="dxa"/>
            <w:tcBorders>
              <w:top w:val="nil"/>
              <w:left w:val="nil"/>
              <w:bottom w:val="nil"/>
              <w:right w:val="nil"/>
            </w:tcBorders>
            <w:shd w:val="clear" w:color="auto" w:fill="auto"/>
            <w:noWrap/>
            <w:vAlign w:val="center"/>
          </w:tcPr>
          <w:p w14:paraId="5972DF4B"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3. Admirative</w:t>
            </w:r>
          </w:p>
        </w:tc>
        <w:tc>
          <w:tcPr>
            <w:tcW w:w="756" w:type="dxa"/>
            <w:tcBorders>
              <w:top w:val="nil"/>
              <w:left w:val="nil"/>
              <w:bottom w:val="nil"/>
              <w:right w:val="nil"/>
            </w:tcBorders>
            <w:shd w:val="clear" w:color="auto" w:fill="auto"/>
            <w:noWrap/>
            <w:vAlign w:val="center"/>
          </w:tcPr>
          <w:p w14:paraId="5972DF4C"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3.27</w:t>
            </w:r>
          </w:p>
        </w:tc>
        <w:tc>
          <w:tcPr>
            <w:tcW w:w="756" w:type="dxa"/>
            <w:tcBorders>
              <w:top w:val="nil"/>
              <w:left w:val="nil"/>
              <w:bottom w:val="nil"/>
              <w:right w:val="nil"/>
            </w:tcBorders>
            <w:shd w:val="clear" w:color="auto" w:fill="auto"/>
            <w:noWrap/>
            <w:vAlign w:val="center"/>
          </w:tcPr>
          <w:p w14:paraId="5972DF4D"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0.82</w:t>
            </w:r>
          </w:p>
        </w:tc>
        <w:tc>
          <w:tcPr>
            <w:tcW w:w="876" w:type="dxa"/>
            <w:tcBorders>
              <w:top w:val="nil"/>
              <w:left w:val="nil"/>
              <w:bottom w:val="nil"/>
              <w:right w:val="nil"/>
            </w:tcBorders>
            <w:shd w:val="clear" w:color="auto" w:fill="auto"/>
            <w:noWrap/>
            <w:vAlign w:val="center"/>
          </w:tcPr>
          <w:p w14:paraId="5972DF4E"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w:t>
            </w:r>
            <w:r>
              <w:rPr>
                <w:rFonts w:eastAsia="SimSun" w:cs="Times New Roman" w:hint="eastAsia"/>
                <w:color w:val="000000" w:themeColor="text1"/>
                <w:szCs w:val="24"/>
                <w:lang w:val="en-US" w:eastAsia="zh-CN" w:bidi="ar"/>
              </w:rPr>
              <w:t>58</w:t>
            </w:r>
            <w:r>
              <w:rPr>
                <w:rFonts w:eastAsia="SimSun" w:cs="Times New Roman"/>
                <w:color w:val="000000" w:themeColor="text1"/>
                <w:szCs w:val="24"/>
                <w:vertAlign w:val="superscript"/>
                <w:lang w:bidi="ar"/>
              </w:rPr>
              <w:t>**</w:t>
            </w:r>
          </w:p>
        </w:tc>
        <w:tc>
          <w:tcPr>
            <w:tcW w:w="876" w:type="dxa"/>
            <w:tcBorders>
              <w:top w:val="nil"/>
              <w:left w:val="nil"/>
              <w:bottom w:val="nil"/>
              <w:right w:val="nil"/>
            </w:tcBorders>
            <w:shd w:val="clear" w:color="auto" w:fill="auto"/>
            <w:noWrap/>
            <w:vAlign w:val="center"/>
          </w:tcPr>
          <w:p w14:paraId="5972DF4F"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.60</w:t>
            </w:r>
            <w:r>
              <w:rPr>
                <w:rFonts w:eastAsia="SimSun" w:cs="Times New Roman"/>
                <w:color w:val="000000" w:themeColor="text1"/>
                <w:szCs w:val="24"/>
                <w:vertAlign w:val="superscript"/>
                <w:lang w:bidi="ar"/>
              </w:rPr>
              <w:t>**</w:t>
            </w:r>
          </w:p>
        </w:tc>
        <w:tc>
          <w:tcPr>
            <w:tcW w:w="876" w:type="dxa"/>
            <w:tcBorders>
              <w:top w:val="nil"/>
              <w:left w:val="nil"/>
              <w:bottom w:val="nil"/>
              <w:right w:val="nil"/>
            </w:tcBorders>
            <w:shd w:val="clear" w:color="auto" w:fill="auto"/>
            <w:noWrap/>
            <w:vAlign w:val="center"/>
          </w:tcPr>
          <w:p w14:paraId="5972DF50"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(.83)</w:t>
            </w:r>
          </w:p>
        </w:tc>
        <w:tc>
          <w:tcPr>
            <w:tcW w:w="876" w:type="dxa"/>
            <w:tcBorders>
              <w:top w:val="nil"/>
              <w:left w:val="nil"/>
              <w:bottom w:val="nil"/>
              <w:right w:val="nil"/>
            </w:tcBorders>
            <w:shd w:val="clear" w:color="auto" w:fill="auto"/>
            <w:noWrap/>
            <w:vAlign w:val="center"/>
          </w:tcPr>
          <w:p w14:paraId="5972DF51" w14:textId="77777777" w:rsidR="00C33DE2" w:rsidRDefault="00C33DE2">
            <w:pPr>
              <w:spacing w:line="480" w:lineRule="auto"/>
              <w:contextualSpacing/>
              <w:textAlignment w:val="center"/>
              <w:rPr>
                <w:rFonts w:eastAsia="SimSun" w:cs="Times New Roman"/>
                <w:color w:val="000000" w:themeColor="text1"/>
                <w:szCs w:val="24"/>
              </w:rPr>
            </w:pPr>
          </w:p>
        </w:tc>
        <w:tc>
          <w:tcPr>
            <w:tcW w:w="796" w:type="dxa"/>
            <w:tcBorders>
              <w:top w:val="nil"/>
              <w:left w:val="nil"/>
              <w:bottom w:val="nil"/>
              <w:right w:val="nil"/>
            </w:tcBorders>
            <w:shd w:val="clear" w:color="auto" w:fill="auto"/>
            <w:noWrap/>
            <w:vAlign w:val="center"/>
          </w:tcPr>
          <w:p w14:paraId="5972DF52" w14:textId="77777777" w:rsidR="00C33DE2" w:rsidRDefault="00C33DE2">
            <w:pPr>
              <w:spacing w:line="480" w:lineRule="auto"/>
              <w:contextualSpacing/>
              <w:textAlignment w:val="center"/>
              <w:rPr>
                <w:rFonts w:eastAsia="SimSun" w:cs="Times New Roman"/>
                <w:color w:val="000000" w:themeColor="text1"/>
                <w:szCs w:val="24"/>
              </w:rPr>
            </w:pPr>
          </w:p>
        </w:tc>
      </w:tr>
      <w:tr w:rsidR="00C33DE2" w14:paraId="5972DF5C" w14:textId="77777777">
        <w:trPr>
          <w:trHeight w:val="290"/>
        </w:trPr>
        <w:tc>
          <w:tcPr>
            <w:tcW w:w="1983" w:type="dxa"/>
            <w:tcBorders>
              <w:top w:val="nil"/>
              <w:left w:val="nil"/>
              <w:bottom w:val="nil"/>
              <w:right w:val="nil"/>
            </w:tcBorders>
            <w:shd w:val="clear" w:color="auto" w:fill="auto"/>
            <w:noWrap/>
            <w:vAlign w:val="center"/>
          </w:tcPr>
          <w:p w14:paraId="5972DF54"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4. Rivalrous</w:t>
            </w:r>
          </w:p>
        </w:tc>
        <w:tc>
          <w:tcPr>
            <w:tcW w:w="756" w:type="dxa"/>
            <w:tcBorders>
              <w:top w:val="nil"/>
              <w:left w:val="nil"/>
              <w:bottom w:val="nil"/>
              <w:right w:val="nil"/>
            </w:tcBorders>
            <w:shd w:val="clear" w:color="auto" w:fill="auto"/>
            <w:noWrap/>
            <w:vAlign w:val="center"/>
          </w:tcPr>
          <w:p w14:paraId="5972DF55"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1.72</w:t>
            </w:r>
          </w:p>
        </w:tc>
        <w:tc>
          <w:tcPr>
            <w:tcW w:w="756" w:type="dxa"/>
            <w:tcBorders>
              <w:top w:val="nil"/>
              <w:left w:val="nil"/>
              <w:bottom w:val="nil"/>
              <w:right w:val="nil"/>
            </w:tcBorders>
            <w:shd w:val="clear" w:color="auto" w:fill="auto"/>
            <w:noWrap/>
            <w:vAlign w:val="center"/>
          </w:tcPr>
          <w:p w14:paraId="5972DF56"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0.71</w:t>
            </w:r>
          </w:p>
        </w:tc>
        <w:tc>
          <w:tcPr>
            <w:tcW w:w="876" w:type="dxa"/>
            <w:tcBorders>
              <w:top w:val="nil"/>
              <w:left w:val="nil"/>
              <w:bottom w:val="nil"/>
              <w:right w:val="nil"/>
            </w:tcBorders>
            <w:shd w:val="clear" w:color="auto" w:fill="auto"/>
            <w:noWrap/>
            <w:vAlign w:val="center"/>
          </w:tcPr>
          <w:p w14:paraId="5972DF57"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w:t>
            </w:r>
            <w:r>
              <w:rPr>
                <w:rFonts w:eastAsia="SimSun" w:cs="Times New Roman" w:hint="eastAsia"/>
                <w:color w:val="000000" w:themeColor="text1"/>
                <w:szCs w:val="24"/>
                <w:lang w:val="en-US" w:eastAsia="zh-CN" w:bidi="ar"/>
              </w:rPr>
              <w:t>37</w:t>
            </w:r>
            <w:r>
              <w:rPr>
                <w:rFonts w:eastAsia="SimSun" w:cs="Times New Roman"/>
                <w:color w:val="000000" w:themeColor="text1"/>
                <w:szCs w:val="24"/>
                <w:vertAlign w:val="superscript"/>
                <w:lang w:bidi="ar"/>
              </w:rPr>
              <w:t>**</w:t>
            </w:r>
          </w:p>
        </w:tc>
        <w:tc>
          <w:tcPr>
            <w:tcW w:w="876" w:type="dxa"/>
            <w:tcBorders>
              <w:top w:val="nil"/>
              <w:left w:val="nil"/>
              <w:bottom w:val="nil"/>
              <w:right w:val="nil"/>
            </w:tcBorders>
            <w:shd w:val="clear" w:color="auto" w:fill="auto"/>
            <w:noWrap/>
            <w:vAlign w:val="center"/>
          </w:tcPr>
          <w:p w14:paraId="5972DF58"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.11</w:t>
            </w:r>
          </w:p>
        </w:tc>
        <w:tc>
          <w:tcPr>
            <w:tcW w:w="876" w:type="dxa"/>
            <w:tcBorders>
              <w:top w:val="nil"/>
              <w:left w:val="nil"/>
              <w:bottom w:val="nil"/>
              <w:right w:val="nil"/>
            </w:tcBorders>
            <w:shd w:val="clear" w:color="auto" w:fill="auto"/>
            <w:noWrap/>
            <w:vAlign w:val="center"/>
          </w:tcPr>
          <w:p w14:paraId="5972DF59"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.24</w:t>
            </w:r>
            <w:r>
              <w:rPr>
                <w:rFonts w:eastAsia="SimSun" w:cs="Times New Roman"/>
                <w:color w:val="000000" w:themeColor="text1"/>
                <w:szCs w:val="24"/>
                <w:vertAlign w:val="superscript"/>
                <w:lang w:bidi="ar"/>
              </w:rPr>
              <w:t>**</w:t>
            </w:r>
          </w:p>
        </w:tc>
        <w:tc>
          <w:tcPr>
            <w:tcW w:w="876" w:type="dxa"/>
            <w:tcBorders>
              <w:top w:val="nil"/>
              <w:left w:val="nil"/>
              <w:bottom w:val="nil"/>
              <w:right w:val="nil"/>
            </w:tcBorders>
            <w:shd w:val="clear" w:color="auto" w:fill="auto"/>
            <w:noWrap/>
            <w:vAlign w:val="center"/>
          </w:tcPr>
          <w:p w14:paraId="5972DF5A"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(.85)</w:t>
            </w:r>
          </w:p>
        </w:tc>
        <w:tc>
          <w:tcPr>
            <w:tcW w:w="796" w:type="dxa"/>
            <w:tcBorders>
              <w:top w:val="nil"/>
              <w:left w:val="nil"/>
              <w:bottom w:val="nil"/>
              <w:right w:val="nil"/>
            </w:tcBorders>
            <w:shd w:val="clear" w:color="auto" w:fill="auto"/>
            <w:noWrap/>
            <w:vAlign w:val="center"/>
          </w:tcPr>
          <w:p w14:paraId="5972DF5B" w14:textId="77777777" w:rsidR="00C33DE2" w:rsidRDefault="00C33DE2">
            <w:pPr>
              <w:keepNext/>
              <w:spacing w:line="480" w:lineRule="auto"/>
              <w:contextualSpacing/>
              <w:textAlignment w:val="center"/>
              <w:rPr>
                <w:rFonts w:eastAsia="SimSun" w:cs="Times New Roman"/>
                <w:color w:val="000000" w:themeColor="text1"/>
                <w:szCs w:val="24"/>
              </w:rPr>
            </w:pPr>
          </w:p>
        </w:tc>
      </w:tr>
      <w:tr w:rsidR="00C33DE2" w14:paraId="5972DF65" w14:textId="77777777">
        <w:trPr>
          <w:trHeight w:val="290"/>
        </w:trPr>
        <w:tc>
          <w:tcPr>
            <w:tcW w:w="1983" w:type="dxa"/>
            <w:tcBorders>
              <w:top w:val="nil"/>
              <w:left w:val="nil"/>
              <w:bottom w:val="single" w:sz="4" w:space="0" w:color="auto"/>
              <w:right w:val="nil"/>
            </w:tcBorders>
            <w:shd w:val="clear" w:color="auto" w:fill="auto"/>
            <w:noWrap/>
            <w:vAlign w:val="center"/>
          </w:tcPr>
          <w:p w14:paraId="5972DF5D" w14:textId="77777777" w:rsidR="00C33DE2" w:rsidRDefault="00DA1666">
            <w:pPr>
              <w:spacing w:line="480" w:lineRule="auto"/>
              <w:contextualSpacing/>
              <w:textAlignment w:val="center"/>
              <w:rPr>
                <w:rFonts w:eastAsia="SimSun" w:cs="Times New Roman"/>
                <w:color w:val="000000" w:themeColor="text1"/>
                <w:szCs w:val="24"/>
                <w:lang w:val="en-US" w:eastAsia="zh-CN" w:bidi="ar"/>
              </w:rPr>
            </w:pPr>
            <w:r>
              <w:rPr>
                <w:rFonts w:eastAsia="SimSun" w:cs="Times New Roman"/>
                <w:color w:val="000000" w:themeColor="text1"/>
                <w:szCs w:val="24"/>
                <w:lang w:bidi="ar"/>
              </w:rPr>
              <w:t>5. Vulnerable</w:t>
            </w:r>
          </w:p>
        </w:tc>
        <w:tc>
          <w:tcPr>
            <w:tcW w:w="756" w:type="dxa"/>
            <w:tcBorders>
              <w:top w:val="nil"/>
              <w:left w:val="nil"/>
              <w:bottom w:val="single" w:sz="4" w:space="0" w:color="auto"/>
              <w:right w:val="nil"/>
            </w:tcBorders>
            <w:shd w:val="clear" w:color="auto" w:fill="auto"/>
            <w:noWrap/>
            <w:vAlign w:val="center"/>
          </w:tcPr>
          <w:p w14:paraId="5972DF5E"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2.79</w:t>
            </w:r>
          </w:p>
        </w:tc>
        <w:tc>
          <w:tcPr>
            <w:tcW w:w="756" w:type="dxa"/>
            <w:tcBorders>
              <w:top w:val="nil"/>
              <w:left w:val="nil"/>
              <w:bottom w:val="single" w:sz="4" w:space="0" w:color="auto"/>
              <w:right w:val="nil"/>
            </w:tcBorders>
            <w:shd w:val="clear" w:color="auto" w:fill="auto"/>
            <w:noWrap/>
            <w:vAlign w:val="center"/>
          </w:tcPr>
          <w:p w14:paraId="5972DF5F"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0.58</w:t>
            </w:r>
          </w:p>
        </w:tc>
        <w:tc>
          <w:tcPr>
            <w:tcW w:w="876" w:type="dxa"/>
            <w:tcBorders>
              <w:top w:val="nil"/>
              <w:left w:val="nil"/>
              <w:bottom w:val="single" w:sz="4" w:space="0" w:color="auto"/>
              <w:right w:val="nil"/>
            </w:tcBorders>
            <w:shd w:val="clear" w:color="auto" w:fill="auto"/>
            <w:noWrap/>
            <w:vAlign w:val="center"/>
          </w:tcPr>
          <w:p w14:paraId="5972DF60"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.17</w:t>
            </w:r>
          </w:p>
        </w:tc>
        <w:tc>
          <w:tcPr>
            <w:tcW w:w="876" w:type="dxa"/>
            <w:tcBorders>
              <w:top w:val="nil"/>
              <w:left w:val="nil"/>
              <w:bottom w:val="single" w:sz="4" w:space="0" w:color="auto"/>
              <w:right w:val="nil"/>
            </w:tcBorders>
            <w:shd w:val="clear" w:color="auto" w:fill="auto"/>
            <w:noWrap/>
            <w:vAlign w:val="center"/>
          </w:tcPr>
          <w:p w14:paraId="5972DF61"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-.03</w:t>
            </w:r>
          </w:p>
        </w:tc>
        <w:tc>
          <w:tcPr>
            <w:tcW w:w="876" w:type="dxa"/>
            <w:tcBorders>
              <w:top w:val="nil"/>
              <w:left w:val="nil"/>
              <w:bottom w:val="single" w:sz="4" w:space="0" w:color="auto"/>
              <w:right w:val="nil"/>
            </w:tcBorders>
            <w:shd w:val="clear" w:color="auto" w:fill="auto"/>
            <w:noWrap/>
            <w:vAlign w:val="center"/>
          </w:tcPr>
          <w:p w14:paraId="5972DF62"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-.02</w:t>
            </w:r>
          </w:p>
        </w:tc>
        <w:tc>
          <w:tcPr>
            <w:tcW w:w="876" w:type="dxa"/>
            <w:tcBorders>
              <w:top w:val="nil"/>
              <w:left w:val="nil"/>
              <w:bottom w:val="single" w:sz="4" w:space="0" w:color="auto"/>
              <w:right w:val="nil"/>
            </w:tcBorders>
            <w:shd w:val="clear" w:color="auto" w:fill="auto"/>
            <w:noWrap/>
            <w:vAlign w:val="center"/>
          </w:tcPr>
          <w:p w14:paraId="5972DF63" w14:textId="77777777" w:rsidR="00C33DE2" w:rsidRDefault="00DA1666">
            <w:pPr>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lang w:bidi="ar"/>
              </w:rPr>
              <w:t>.35</w:t>
            </w:r>
            <w:r>
              <w:rPr>
                <w:rFonts w:eastAsia="SimSun" w:cs="Times New Roman"/>
                <w:color w:val="000000" w:themeColor="text1"/>
                <w:szCs w:val="24"/>
                <w:vertAlign w:val="superscript"/>
                <w:lang w:bidi="ar"/>
              </w:rPr>
              <w:t>**</w:t>
            </w:r>
          </w:p>
        </w:tc>
        <w:tc>
          <w:tcPr>
            <w:tcW w:w="796" w:type="dxa"/>
            <w:tcBorders>
              <w:top w:val="nil"/>
              <w:left w:val="nil"/>
              <w:bottom w:val="single" w:sz="4" w:space="0" w:color="auto"/>
              <w:right w:val="nil"/>
            </w:tcBorders>
            <w:shd w:val="clear" w:color="auto" w:fill="auto"/>
            <w:noWrap/>
            <w:vAlign w:val="center"/>
          </w:tcPr>
          <w:p w14:paraId="5972DF64" w14:textId="77777777" w:rsidR="00C33DE2" w:rsidRDefault="00DA1666">
            <w:pPr>
              <w:keepNext/>
              <w:spacing w:line="480" w:lineRule="auto"/>
              <w:contextualSpacing/>
              <w:textAlignment w:val="center"/>
              <w:rPr>
                <w:rFonts w:eastAsia="SimSun" w:cs="Times New Roman"/>
                <w:color w:val="000000" w:themeColor="text1"/>
                <w:szCs w:val="24"/>
              </w:rPr>
            </w:pPr>
            <w:r>
              <w:rPr>
                <w:rFonts w:eastAsia="SimSun" w:cs="Times New Roman"/>
                <w:color w:val="000000" w:themeColor="text1"/>
                <w:szCs w:val="24"/>
              </w:rPr>
              <w:t>(.68)</w:t>
            </w:r>
          </w:p>
        </w:tc>
      </w:tr>
    </w:tbl>
    <w:p w14:paraId="5972DF66" w14:textId="77777777" w:rsidR="00C33DE2" w:rsidRDefault="00DA1666">
      <w:pPr>
        <w:pStyle w:val="Caption"/>
        <w:spacing w:after="0"/>
        <w:contextualSpacing/>
        <w:rPr>
          <w:rFonts w:eastAsia="SimSun" w:cs="Times New Roman"/>
          <w:i w:val="0"/>
          <w:iCs w:val="0"/>
          <w:color w:val="000000" w:themeColor="text1"/>
          <w:sz w:val="24"/>
          <w:szCs w:val="24"/>
          <w:lang w:val="en-US" w:eastAsia="zh-CN"/>
        </w:rPr>
      </w:pPr>
      <w:r>
        <w:rPr>
          <w:rFonts w:cs="Times New Roman"/>
          <w:color w:val="000000" w:themeColor="text1"/>
          <w:sz w:val="24"/>
          <w:szCs w:val="24"/>
        </w:rPr>
        <w:t>Note:</w:t>
      </w:r>
      <w:r>
        <w:rPr>
          <w:rFonts w:cs="Times New Roman"/>
          <w:i w:val="0"/>
          <w:iCs w:val="0"/>
          <w:color w:val="000000" w:themeColor="text1"/>
          <w:sz w:val="24"/>
          <w:szCs w:val="24"/>
        </w:rPr>
        <w:t xml:space="preserve"> *</w:t>
      </w:r>
      <w:r>
        <w:rPr>
          <w:rFonts w:cs="Times New Roman"/>
          <w:color w:val="000000" w:themeColor="text1"/>
          <w:sz w:val="24"/>
          <w:szCs w:val="24"/>
        </w:rPr>
        <w:t>p</w:t>
      </w:r>
      <w:r>
        <w:rPr>
          <w:rFonts w:cs="Times New Roman"/>
          <w:i w:val="0"/>
          <w:iCs w:val="0"/>
          <w:color w:val="000000" w:themeColor="text1"/>
          <w:sz w:val="24"/>
          <w:szCs w:val="24"/>
        </w:rPr>
        <w:t xml:space="preserve"> &lt; .05. **</w:t>
      </w:r>
      <w:r>
        <w:rPr>
          <w:rFonts w:cs="Times New Roman"/>
          <w:color w:val="000000" w:themeColor="text1"/>
          <w:sz w:val="24"/>
          <w:szCs w:val="24"/>
        </w:rPr>
        <w:t>p</w:t>
      </w:r>
      <w:r>
        <w:rPr>
          <w:rFonts w:cs="Times New Roman"/>
          <w:i w:val="0"/>
          <w:iCs w:val="0"/>
          <w:color w:val="000000" w:themeColor="text1"/>
          <w:sz w:val="24"/>
          <w:szCs w:val="24"/>
        </w:rPr>
        <w:t xml:space="preserve"> &lt; .001.</w:t>
      </w:r>
      <w:r>
        <w:rPr>
          <w:rFonts w:eastAsia="SimSun" w:cs="Times New Roman"/>
          <w:i w:val="0"/>
          <w:iCs w:val="0"/>
          <w:color w:val="000000" w:themeColor="text1"/>
          <w:sz w:val="24"/>
          <w:szCs w:val="24"/>
          <w:lang w:val="en-US" w:eastAsia="zh-CN"/>
        </w:rPr>
        <w:t xml:space="preserve"> The values in parentheses on the diagonal represent</w:t>
      </w:r>
      <w:bookmarkStart w:id="34" w:name="OLE_LINK12"/>
      <w:r>
        <w:rPr>
          <w:rFonts w:eastAsia="SimSun" w:cs="Times New Roman"/>
          <w:i w:val="0"/>
          <w:iCs w:val="0"/>
          <w:color w:val="000000" w:themeColor="text1"/>
          <w:sz w:val="24"/>
          <w:szCs w:val="24"/>
          <w:lang w:val="en-US" w:eastAsia="zh-CN"/>
        </w:rPr>
        <w:t xml:space="preserve"> the Cronbach's ɑ of each </w:t>
      </w:r>
      <w:bookmarkEnd w:id="34"/>
      <w:r>
        <w:rPr>
          <w:rFonts w:eastAsia="SimSun" w:cs="Times New Roman"/>
          <w:i w:val="0"/>
          <w:iCs w:val="0"/>
          <w:color w:val="000000" w:themeColor="text1"/>
          <w:sz w:val="24"/>
          <w:szCs w:val="24"/>
          <w:lang w:val="en-US" w:eastAsia="zh-CN"/>
        </w:rPr>
        <w:t>measure.</w:t>
      </w:r>
    </w:p>
    <w:p w14:paraId="5972DF67" w14:textId="77777777" w:rsidR="00C33DE2" w:rsidRDefault="00DA1666">
      <w:pPr>
        <w:spacing w:after="0" w:line="240" w:lineRule="auto"/>
        <w:rPr>
          <w:rFonts w:eastAsia="SimSun" w:cs="Times New Roman"/>
          <w:color w:val="000000" w:themeColor="text1"/>
          <w:szCs w:val="24"/>
          <w:lang w:val="en-US" w:eastAsia="zh-CN"/>
        </w:rPr>
      </w:pPr>
      <w:r>
        <w:rPr>
          <w:rFonts w:eastAsia="SimSun" w:cs="Times New Roman"/>
          <w:i/>
          <w:iCs/>
          <w:color w:val="000000" w:themeColor="text1"/>
          <w:szCs w:val="24"/>
          <w:lang w:val="en-US" w:eastAsia="zh-CN"/>
        </w:rPr>
        <w:br w:type="page"/>
      </w:r>
    </w:p>
    <w:p w14:paraId="5972DF68" w14:textId="77777777" w:rsidR="00C33DE2" w:rsidRDefault="00C33DE2">
      <w:pPr>
        <w:pStyle w:val="Caption"/>
        <w:spacing w:line="480" w:lineRule="auto"/>
        <w:contextualSpacing/>
        <w:rPr>
          <w:rFonts w:eastAsia="SimSun" w:cs="Times New Roman"/>
          <w:i w:val="0"/>
          <w:iCs w:val="0"/>
          <w:color w:val="000000" w:themeColor="text1"/>
          <w:sz w:val="24"/>
          <w:szCs w:val="24"/>
          <w:lang w:val="en-US" w:eastAsia="zh-CN"/>
        </w:rPr>
        <w:sectPr w:rsidR="00C33DE2">
          <w:pgSz w:w="11906" w:h="16838"/>
          <w:pgMar w:top="1440" w:right="1440" w:bottom="1440" w:left="1440" w:header="851" w:footer="992" w:gutter="0"/>
          <w:lnNumType w:countBy="1"/>
          <w:cols w:space="425"/>
          <w:docGrid w:type="lines" w:linePitch="312"/>
        </w:sectPr>
      </w:pPr>
    </w:p>
    <w:p w14:paraId="5972DF69" w14:textId="77777777" w:rsidR="00C33DE2" w:rsidRDefault="00DA1666">
      <w:pPr>
        <w:tabs>
          <w:tab w:val="left" w:pos="1155"/>
        </w:tabs>
        <w:spacing w:after="0" w:line="480" w:lineRule="exact"/>
        <w:contextualSpacing/>
        <w:rPr>
          <w:rFonts w:cs="Times New Roman"/>
          <w:b/>
          <w:bCs/>
          <w:color w:val="000000" w:themeColor="text1"/>
          <w:szCs w:val="24"/>
        </w:rPr>
      </w:pPr>
      <w:r>
        <w:rPr>
          <w:rFonts w:cs="Times New Roman"/>
          <w:b/>
          <w:bCs/>
          <w:color w:val="000000" w:themeColor="text1"/>
          <w:szCs w:val="24"/>
        </w:rPr>
        <w:lastRenderedPageBreak/>
        <w:t>Figure 1</w:t>
      </w:r>
    </w:p>
    <w:p w14:paraId="5972DF6A" w14:textId="77777777" w:rsidR="00C33DE2" w:rsidRDefault="00DA1666">
      <w:pPr>
        <w:tabs>
          <w:tab w:val="left" w:pos="1155"/>
        </w:tabs>
        <w:spacing w:line="480" w:lineRule="auto"/>
        <w:contextualSpacing/>
        <w:rPr>
          <w:rFonts w:cs="Times New Roman"/>
          <w:i/>
          <w:iCs/>
          <w:color w:val="000000" w:themeColor="text1"/>
          <w:szCs w:val="24"/>
        </w:rPr>
      </w:pPr>
      <w:r>
        <w:rPr>
          <w:rFonts w:cs="Times New Roman"/>
          <w:i/>
          <w:iCs/>
          <w:color w:val="000000" w:themeColor="text1"/>
          <w:szCs w:val="24"/>
        </w:rPr>
        <w:t xml:space="preserve">Mean Decoding Performance for Each Narcissism Scale with Combined Condition </w:t>
      </w:r>
      <w:r>
        <w:rPr>
          <w:rFonts w:cs="Times New Roman"/>
          <w:i/>
          <w:iCs/>
          <w:noProof/>
          <w:szCs w:val="24"/>
        </w:rPr>
        <w:drawing>
          <wp:inline distT="0" distB="0" distL="114300" distR="114300" wp14:anchorId="5972DF7F" wp14:editId="5972DF80">
            <wp:extent cx="8674100" cy="1351280"/>
            <wp:effectExtent l="0" t="0" r="0" b="1270"/>
            <wp:docPr id="3" name="图片 3" descr="NON_EC_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ON_EC_EO"/>
                    <pic:cNvPicPr>
                      <a:picLocks noChangeAspect="1"/>
                    </pic:cNvPicPr>
                  </pic:nvPicPr>
                  <pic:blipFill>
                    <a:blip r:embed="rId136"/>
                    <a:stretch>
                      <a:fillRect/>
                    </a:stretch>
                  </pic:blipFill>
                  <pic:spPr>
                    <a:xfrm>
                      <a:off x="0" y="0"/>
                      <a:ext cx="8674662" cy="1351722"/>
                    </a:xfrm>
                    <a:prstGeom prst="rect">
                      <a:avLst/>
                    </a:prstGeom>
                  </pic:spPr>
                </pic:pic>
              </a:graphicData>
            </a:graphic>
          </wp:inline>
        </w:drawing>
      </w:r>
    </w:p>
    <w:p w14:paraId="5972DF6B" w14:textId="77777777" w:rsidR="00C33DE2" w:rsidRDefault="00DA1666">
      <w:pPr>
        <w:tabs>
          <w:tab w:val="left" w:pos="1155"/>
        </w:tabs>
        <w:spacing w:after="0" w:line="480" w:lineRule="exact"/>
        <w:contextualSpacing/>
        <w:rPr>
          <w:rFonts w:cs="Times New Roman"/>
          <w:color w:val="000000" w:themeColor="text1"/>
          <w:szCs w:val="24"/>
        </w:rPr>
      </w:pPr>
      <w:r>
        <w:rPr>
          <w:rFonts w:cs="Times New Roman"/>
          <w:i/>
          <w:iCs/>
          <w:color w:val="000000" w:themeColor="text1"/>
          <w:szCs w:val="24"/>
        </w:rPr>
        <w:t>Note.</w:t>
      </w:r>
      <w:r>
        <w:rPr>
          <w:rFonts w:cs="Times New Roman"/>
          <w:color w:val="000000" w:themeColor="text1"/>
          <w:szCs w:val="24"/>
        </w:rPr>
        <w:t xml:space="preserve"> Coloured lines depict decoding performance while gray lines represent models trained with permuted labels. A dashed horizontal line at </w:t>
      </w:r>
      <w:r>
        <w:rPr>
          <w:rFonts w:cs="Times New Roman"/>
          <w:i/>
          <w:iCs/>
          <w:color w:val="000000" w:themeColor="text1"/>
          <w:szCs w:val="24"/>
        </w:rPr>
        <w:t>r</w:t>
      </w:r>
      <w:r>
        <w:rPr>
          <w:rFonts w:cs="Times New Roman"/>
          <w:color w:val="000000" w:themeColor="text1"/>
          <w:szCs w:val="24"/>
        </w:rPr>
        <w:t xml:space="preserve"> = .17 is included for comparing decoding performance to this threshold. Error bars reflect the standard error of correlation coefficients. M = Mean Correlation Coefficient, PM = Permuted-Labels Analysis Mean Correlation Coefficient</w:t>
      </w:r>
      <w:r>
        <w:rPr>
          <w:rFonts w:cs="Times New Roman"/>
          <w:color w:val="000000" w:themeColor="text1"/>
          <w:szCs w:val="24"/>
          <w:lang w:val="en-US"/>
        </w:rPr>
        <w:t>.</w:t>
      </w:r>
    </w:p>
    <w:p w14:paraId="5972DF6C" w14:textId="77777777" w:rsidR="00C33DE2" w:rsidRDefault="00C33DE2">
      <w:pPr>
        <w:rPr>
          <w:rFonts w:cs="Times New Roman"/>
          <w:sz w:val="22"/>
        </w:rPr>
      </w:pPr>
    </w:p>
    <w:p w14:paraId="5972DF6D" w14:textId="77777777" w:rsidR="00C33DE2" w:rsidRDefault="00C33DE2">
      <w:pPr>
        <w:tabs>
          <w:tab w:val="left" w:pos="1155"/>
        </w:tabs>
        <w:spacing w:after="0" w:line="480" w:lineRule="exact"/>
        <w:contextualSpacing/>
        <w:rPr>
          <w:rFonts w:cs="Times New Roman"/>
          <w:color w:val="000000" w:themeColor="text1"/>
          <w:szCs w:val="24"/>
        </w:rPr>
      </w:pPr>
    </w:p>
    <w:p w14:paraId="5972DF6E" w14:textId="77777777" w:rsidR="00C33DE2" w:rsidRDefault="00C33DE2">
      <w:pPr>
        <w:tabs>
          <w:tab w:val="left" w:pos="1155"/>
        </w:tabs>
        <w:spacing w:after="0" w:line="480" w:lineRule="exact"/>
        <w:contextualSpacing/>
        <w:jc w:val="center"/>
        <w:rPr>
          <w:rFonts w:cs="Times New Roman"/>
          <w:color w:val="000000" w:themeColor="text1"/>
          <w:szCs w:val="24"/>
        </w:rPr>
      </w:pPr>
    </w:p>
    <w:p w14:paraId="5972DF6F" w14:textId="77777777" w:rsidR="00C33DE2" w:rsidRDefault="00DA1666">
      <w:pPr>
        <w:tabs>
          <w:tab w:val="left" w:pos="1155"/>
        </w:tabs>
        <w:spacing w:after="0" w:line="480" w:lineRule="exact"/>
        <w:contextualSpacing/>
        <w:rPr>
          <w:rFonts w:cs="Times New Roman"/>
          <w:szCs w:val="24"/>
          <w:lang w:val="en-US"/>
        </w:rPr>
      </w:pPr>
      <w:r>
        <w:rPr>
          <w:rFonts w:cs="Times New Roman"/>
          <w:sz w:val="22"/>
        </w:rPr>
        <w:br w:type="page"/>
      </w:r>
      <w:r>
        <w:rPr>
          <w:rFonts w:cs="Times New Roman"/>
          <w:b/>
          <w:bCs/>
          <w:szCs w:val="24"/>
          <w:lang w:val="en-US"/>
        </w:rPr>
        <w:lastRenderedPageBreak/>
        <w:t>Figure 2</w:t>
      </w:r>
    </w:p>
    <w:p w14:paraId="5972DF70" w14:textId="77777777" w:rsidR="00C33DE2" w:rsidRDefault="00DA1666">
      <w:pPr>
        <w:tabs>
          <w:tab w:val="left" w:pos="1155"/>
        </w:tabs>
        <w:spacing w:line="480" w:lineRule="auto"/>
        <w:contextualSpacing/>
        <w:rPr>
          <w:rFonts w:cs="Times New Roman"/>
          <w:i/>
          <w:iCs/>
          <w:szCs w:val="24"/>
          <w:lang w:val="en-US"/>
        </w:rPr>
      </w:pPr>
      <w:r>
        <w:rPr>
          <w:rFonts w:cs="Times New Roman"/>
          <w:i/>
          <w:iCs/>
          <w:szCs w:val="24"/>
          <w:lang w:val="en-US"/>
        </w:rPr>
        <w:t>Mean Decoding Performance for Each Narcissism Scale Under Eyes-Closed Condition</w:t>
      </w:r>
      <w:r>
        <w:rPr>
          <w:rFonts w:cs="Times New Roman"/>
          <w:b/>
          <w:bCs/>
          <w:noProof/>
          <w:color w:val="000000" w:themeColor="text1"/>
          <w:szCs w:val="24"/>
        </w:rPr>
        <w:drawing>
          <wp:inline distT="0" distB="0" distL="114300" distR="114300" wp14:anchorId="5972DF81" wp14:editId="5972DF82">
            <wp:extent cx="8655685" cy="1349375"/>
            <wp:effectExtent l="0" t="0" r="0" b="3175"/>
            <wp:docPr id="8" name="图片 8"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C"/>
                    <pic:cNvPicPr>
                      <a:picLocks noChangeAspect="1"/>
                    </pic:cNvPicPr>
                  </pic:nvPicPr>
                  <pic:blipFill>
                    <a:blip r:embed="rId137"/>
                    <a:stretch>
                      <a:fillRect/>
                    </a:stretch>
                  </pic:blipFill>
                  <pic:spPr>
                    <a:xfrm>
                      <a:off x="0" y="0"/>
                      <a:ext cx="8656165" cy="1350000"/>
                    </a:xfrm>
                    <a:prstGeom prst="rect">
                      <a:avLst/>
                    </a:prstGeom>
                  </pic:spPr>
                </pic:pic>
              </a:graphicData>
            </a:graphic>
          </wp:inline>
        </w:drawing>
      </w:r>
    </w:p>
    <w:p w14:paraId="5972DF71" w14:textId="77777777" w:rsidR="00C33DE2" w:rsidRDefault="00DA1666">
      <w:pPr>
        <w:tabs>
          <w:tab w:val="left" w:pos="1155"/>
        </w:tabs>
        <w:spacing w:after="0" w:line="240" w:lineRule="auto"/>
        <w:contextualSpacing/>
        <w:rPr>
          <w:rFonts w:cs="Times New Roman"/>
          <w:color w:val="000000" w:themeColor="text1"/>
          <w:szCs w:val="24"/>
          <w:lang w:val="en-US"/>
        </w:rPr>
        <w:sectPr w:rsidR="00C33DE2">
          <w:pgSz w:w="16838" w:h="11906" w:orient="landscape"/>
          <w:pgMar w:top="1440" w:right="1440" w:bottom="1440" w:left="1440" w:header="851" w:footer="992" w:gutter="0"/>
          <w:lnNumType w:countBy="1"/>
          <w:cols w:space="425"/>
          <w:docGrid w:type="lines" w:linePitch="382"/>
        </w:sectPr>
      </w:pPr>
      <w:r>
        <w:rPr>
          <w:rFonts w:cs="Times New Roman"/>
          <w:i/>
          <w:iCs/>
          <w:szCs w:val="24"/>
          <w:lang w:val="en-US"/>
        </w:rPr>
        <w:t>Note.</w:t>
      </w:r>
      <w:r>
        <w:rPr>
          <w:rFonts w:cs="Times New Roman"/>
          <w:szCs w:val="24"/>
          <w:lang w:val="en-US"/>
        </w:rPr>
        <w:t xml:space="preserve"> </w:t>
      </w:r>
      <w:bookmarkStart w:id="35" w:name="OLE_LINK10"/>
      <w:r>
        <w:rPr>
          <w:rFonts w:cs="Times New Roman"/>
          <w:color w:val="000000" w:themeColor="text1"/>
          <w:szCs w:val="24"/>
        </w:rPr>
        <w:t xml:space="preserve">Coloured lines depict decoding performance while gray lines represent models trained with permuted labels. A dashed horizontal line at </w:t>
      </w:r>
      <w:r>
        <w:rPr>
          <w:rFonts w:cs="Times New Roman"/>
          <w:i/>
          <w:iCs/>
          <w:color w:val="000000" w:themeColor="text1"/>
          <w:szCs w:val="24"/>
        </w:rPr>
        <w:t>r</w:t>
      </w:r>
      <w:r>
        <w:rPr>
          <w:rFonts w:cs="Times New Roman"/>
          <w:color w:val="000000" w:themeColor="text1"/>
          <w:szCs w:val="24"/>
        </w:rPr>
        <w:t xml:space="preserve"> = .17 is included for comparing decoding performance to this threshold. Error bars reflect the standard error of correlation coefficients. M = Mean Correlation Coefficient, PM = Permuted-Labels Analysis Mean Correlation Coefficient</w:t>
      </w:r>
      <w:r>
        <w:rPr>
          <w:rFonts w:cs="Times New Roman"/>
          <w:color w:val="000000" w:themeColor="text1"/>
          <w:szCs w:val="24"/>
          <w:lang w:val="en-US"/>
        </w:rPr>
        <w:t>.</w:t>
      </w:r>
    </w:p>
    <w:p w14:paraId="5972DF72" w14:textId="77777777" w:rsidR="00C33DE2" w:rsidRDefault="00DA1666">
      <w:pPr>
        <w:spacing w:after="0" w:line="480" w:lineRule="exact"/>
        <w:contextualSpacing/>
        <w:rPr>
          <w:rFonts w:cs="Times New Roman"/>
          <w:color w:val="000000" w:themeColor="text1"/>
          <w:szCs w:val="24"/>
        </w:rPr>
      </w:pPr>
      <w:bookmarkStart w:id="36" w:name="OLE_LINK4"/>
      <w:bookmarkEnd w:id="35"/>
      <w:r>
        <w:rPr>
          <w:rFonts w:cs="Times New Roman"/>
          <w:b/>
          <w:bCs/>
          <w:color w:val="000000" w:themeColor="text1"/>
          <w:szCs w:val="24"/>
        </w:rPr>
        <w:lastRenderedPageBreak/>
        <w:t>Figure 3</w:t>
      </w:r>
      <w:bookmarkEnd w:id="36"/>
    </w:p>
    <w:p w14:paraId="5972DF73" w14:textId="77777777" w:rsidR="00C33DE2" w:rsidRDefault="00DA1666">
      <w:pPr>
        <w:spacing w:after="0" w:line="480" w:lineRule="exact"/>
        <w:contextualSpacing/>
        <w:rPr>
          <w:rFonts w:cs="Times New Roman"/>
          <w:i/>
          <w:iCs/>
          <w:color w:val="000000" w:themeColor="text1"/>
          <w:szCs w:val="24"/>
        </w:rPr>
      </w:pPr>
      <w:r>
        <w:rPr>
          <w:rFonts w:cs="Times New Roman"/>
          <w:i/>
          <w:iCs/>
          <w:color w:val="000000" w:themeColor="text1"/>
          <w:szCs w:val="24"/>
        </w:rPr>
        <w:t>Mean Decoding Performance for Each Narcissism Scale Under Eyes-Open Condition</w:t>
      </w:r>
    </w:p>
    <w:p w14:paraId="5972DF74" w14:textId="77777777" w:rsidR="00C33DE2" w:rsidRDefault="00DA1666">
      <w:pPr>
        <w:spacing w:after="0" w:line="240" w:lineRule="auto"/>
        <w:contextualSpacing/>
        <w:rPr>
          <w:rFonts w:cs="Times New Roman"/>
          <w:color w:val="000000" w:themeColor="text1"/>
          <w:szCs w:val="24"/>
          <w:lang w:val="en-US"/>
        </w:rPr>
        <w:sectPr w:rsidR="00C33DE2">
          <w:pgSz w:w="16838" w:h="11906" w:orient="landscape"/>
          <w:pgMar w:top="1440" w:right="1440" w:bottom="1440" w:left="1440" w:header="851" w:footer="992" w:gutter="0"/>
          <w:lnNumType w:countBy="1"/>
          <w:cols w:space="425"/>
          <w:docGrid w:type="lines" w:linePitch="382"/>
        </w:sectPr>
      </w:pPr>
      <w:r>
        <w:rPr>
          <w:rFonts w:cs="Times New Roman"/>
          <w:b/>
          <w:bCs/>
          <w:noProof/>
          <w:color w:val="000000" w:themeColor="text1"/>
          <w:szCs w:val="24"/>
        </w:rPr>
        <w:drawing>
          <wp:inline distT="0" distB="0" distL="114300" distR="114300" wp14:anchorId="5972DF83" wp14:editId="5972DF84">
            <wp:extent cx="8655685" cy="1349375"/>
            <wp:effectExtent l="0" t="0" r="0" b="3175"/>
            <wp:docPr id="9" name="图片 9" desc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O"/>
                    <pic:cNvPicPr>
                      <a:picLocks noChangeAspect="1"/>
                    </pic:cNvPicPr>
                  </pic:nvPicPr>
                  <pic:blipFill>
                    <a:blip r:embed="rId138"/>
                    <a:stretch>
                      <a:fillRect/>
                    </a:stretch>
                  </pic:blipFill>
                  <pic:spPr>
                    <a:xfrm>
                      <a:off x="0" y="0"/>
                      <a:ext cx="8655685" cy="1349375"/>
                    </a:xfrm>
                    <a:prstGeom prst="rect">
                      <a:avLst/>
                    </a:prstGeom>
                  </pic:spPr>
                </pic:pic>
              </a:graphicData>
            </a:graphic>
          </wp:inline>
        </w:drawing>
      </w:r>
      <w:r>
        <w:rPr>
          <w:rFonts w:cs="Times New Roman"/>
          <w:i/>
          <w:iCs/>
          <w:szCs w:val="24"/>
          <w:lang w:val="en-US"/>
        </w:rPr>
        <w:t>Note.</w:t>
      </w:r>
      <w:r>
        <w:rPr>
          <w:rFonts w:cs="Times New Roman"/>
          <w:szCs w:val="24"/>
          <w:lang w:val="en-US"/>
        </w:rPr>
        <w:t xml:space="preserve"> </w:t>
      </w:r>
      <w:r>
        <w:rPr>
          <w:rFonts w:cs="Times New Roman"/>
          <w:color w:val="000000" w:themeColor="text1"/>
          <w:szCs w:val="24"/>
        </w:rPr>
        <w:t xml:space="preserve">Coloured lines depict decoding performance while gray lines represent models trained with permuted labels. A dashed horizontal line at </w:t>
      </w:r>
      <w:r>
        <w:rPr>
          <w:rFonts w:cs="Times New Roman"/>
          <w:i/>
          <w:iCs/>
          <w:color w:val="000000" w:themeColor="text1"/>
          <w:szCs w:val="24"/>
        </w:rPr>
        <w:t>r</w:t>
      </w:r>
      <w:r>
        <w:rPr>
          <w:rFonts w:cs="Times New Roman"/>
          <w:color w:val="000000" w:themeColor="text1"/>
          <w:szCs w:val="24"/>
        </w:rPr>
        <w:t xml:space="preserve"> = .17 is included for comparing decoding performance to this threshold. Error bars reflect the standard error of correlation coefficients. M = Mean Correlation Coefficient, PM = Permuted-Labels Analysis Mean Correlation Coefficient.</w:t>
      </w:r>
    </w:p>
    <w:p w14:paraId="5972DF75"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lastRenderedPageBreak/>
        <w:t>Figure 4</w:t>
      </w:r>
    </w:p>
    <w:p w14:paraId="5972DF76" w14:textId="77777777" w:rsidR="00C33DE2" w:rsidRDefault="00DA1666">
      <w:pPr>
        <w:spacing w:line="480" w:lineRule="auto"/>
        <w:contextualSpacing/>
        <w:rPr>
          <w:rFonts w:cs="Times New Roman"/>
          <w:color w:val="000000" w:themeColor="text1"/>
          <w:szCs w:val="24"/>
          <w:lang w:val="en-US"/>
        </w:rPr>
      </w:pPr>
      <w:r>
        <w:rPr>
          <w:rFonts w:cs="Times New Roman"/>
          <w:i/>
          <w:iCs/>
          <w:color w:val="000000" w:themeColor="text1"/>
          <w:szCs w:val="24"/>
          <w:lang w:val="en-US"/>
        </w:rPr>
        <w:t xml:space="preserve">Correlations Among Spectral Power at Each Electrode and Frequency Bin and Scales in the Combined Condition </w:t>
      </w:r>
      <w:r>
        <w:rPr>
          <w:rFonts w:cs="Times New Roman"/>
          <w:noProof/>
          <w:color w:val="000000" w:themeColor="text1"/>
          <w:szCs w:val="24"/>
        </w:rPr>
        <w:drawing>
          <wp:inline distT="0" distB="0" distL="114300" distR="114300" wp14:anchorId="5972DF85" wp14:editId="5972DF86">
            <wp:extent cx="8830310" cy="4403090"/>
            <wp:effectExtent l="0" t="0" r="8890" b="16510"/>
            <wp:docPr id="1" name="图片 1" descr="NON_EC_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NON_EC_EO"/>
                    <pic:cNvPicPr>
                      <a:picLocks noChangeAspect="1"/>
                    </pic:cNvPicPr>
                  </pic:nvPicPr>
                  <pic:blipFill>
                    <a:blip r:embed="rId139"/>
                    <a:srcRect l="10166" t="5807" r="2597" b="7467"/>
                    <a:stretch>
                      <a:fillRect/>
                    </a:stretch>
                  </pic:blipFill>
                  <pic:spPr>
                    <a:xfrm>
                      <a:off x="0" y="0"/>
                      <a:ext cx="8830310" cy="4403090"/>
                    </a:xfrm>
                    <a:prstGeom prst="rect">
                      <a:avLst/>
                    </a:prstGeom>
                  </pic:spPr>
                </pic:pic>
              </a:graphicData>
            </a:graphic>
          </wp:inline>
        </w:drawing>
      </w:r>
    </w:p>
    <w:p w14:paraId="5972DF77" w14:textId="77777777" w:rsidR="00C33DE2" w:rsidRDefault="00DA1666">
      <w:pPr>
        <w:spacing w:after="0" w:line="240" w:lineRule="auto"/>
        <w:contextualSpacing/>
        <w:rPr>
          <w:rFonts w:cs="Times New Roman"/>
          <w:color w:val="000000" w:themeColor="text1"/>
          <w:szCs w:val="24"/>
          <w:lang w:val="en-US"/>
        </w:rPr>
      </w:pPr>
      <w:r>
        <w:rPr>
          <w:rFonts w:cs="Times New Roman"/>
          <w:i/>
          <w:iCs/>
          <w:color w:val="000000" w:themeColor="text1"/>
          <w:szCs w:val="24"/>
          <w:lang w:val="en-US"/>
        </w:rPr>
        <w:t>Note.</w:t>
      </w:r>
      <w:r>
        <w:rPr>
          <w:rFonts w:cs="Times New Roman"/>
          <w:color w:val="000000" w:themeColor="text1"/>
          <w:szCs w:val="24"/>
          <w:lang w:val="en-US"/>
        </w:rPr>
        <w:t xml:space="preserve"> Scalp maps display Spearman correlation coefficients averaged across selected frequency bands. </w:t>
      </w:r>
      <w:bookmarkStart w:id="37" w:name="OLE_LINK3"/>
      <w:r>
        <w:rPr>
          <w:rFonts w:cs="Times New Roman"/>
          <w:color w:val="000000" w:themeColor="text1"/>
          <w:szCs w:val="24"/>
          <w:lang w:val="en-US" w:eastAsia="zh-CN" w:bidi="ar"/>
        </w:rPr>
        <w:t xml:space="preserve">Coefficients above </w:t>
      </w:r>
      <w:r>
        <w:rPr>
          <w:rFonts w:cs="Times New Roman"/>
          <w:i/>
          <w:iCs/>
          <w:color w:val="000000" w:themeColor="text1"/>
          <w:szCs w:val="24"/>
          <w:lang w:val="en-US" w:eastAsia="zh-CN" w:bidi="ar"/>
        </w:rPr>
        <w:t>r</w:t>
      </w:r>
      <w:r>
        <w:rPr>
          <w:rFonts w:cs="Times New Roman"/>
          <w:color w:val="000000" w:themeColor="text1"/>
          <w:szCs w:val="24"/>
          <w:lang w:val="en-US" w:eastAsia="zh-CN" w:bidi="ar"/>
        </w:rPr>
        <w:t xml:space="preserve"> = .17 are significant at </w:t>
      </w:r>
      <w:r>
        <w:rPr>
          <w:rFonts w:cs="Times New Roman"/>
          <w:i/>
          <w:iCs/>
          <w:color w:val="000000" w:themeColor="text1"/>
          <w:szCs w:val="24"/>
          <w:lang w:val="en-US" w:eastAsia="zh-CN" w:bidi="ar"/>
        </w:rPr>
        <w:t>p</w:t>
      </w:r>
      <w:r>
        <w:rPr>
          <w:rFonts w:cs="Times New Roman"/>
          <w:color w:val="000000" w:themeColor="text1"/>
          <w:szCs w:val="24"/>
          <w:lang w:val="en-US" w:eastAsia="zh-CN" w:bidi="ar"/>
        </w:rPr>
        <w:t> &lt; .05.</w:t>
      </w:r>
      <w:bookmarkEnd w:id="37"/>
      <w:r>
        <w:rPr>
          <w:rFonts w:cs="Times New Roman"/>
          <w:color w:val="000000" w:themeColor="text1"/>
          <w:szCs w:val="24"/>
          <w:lang w:val="en-US"/>
        </w:rPr>
        <w:br w:type="page"/>
      </w:r>
    </w:p>
    <w:p w14:paraId="5972DF78"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lastRenderedPageBreak/>
        <w:t>Figure 5</w:t>
      </w:r>
    </w:p>
    <w:p w14:paraId="5972DF79" w14:textId="77777777" w:rsidR="00C33DE2" w:rsidRDefault="00DA1666">
      <w:pPr>
        <w:spacing w:line="480" w:lineRule="auto"/>
        <w:contextualSpacing/>
        <w:rPr>
          <w:rFonts w:cs="Times New Roman"/>
          <w:color w:val="000000" w:themeColor="text1"/>
          <w:szCs w:val="24"/>
          <w:lang w:val="en-US"/>
        </w:rPr>
      </w:pPr>
      <w:r>
        <w:rPr>
          <w:rFonts w:cs="Times New Roman"/>
          <w:i/>
          <w:iCs/>
          <w:color w:val="000000" w:themeColor="text1"/>
          <w:szCs w:val="24"/>
          <w:lang w:val="en-US"/>
        </w:rPr>
        <w:t xml:space="preserve">Correlations Among Spectral Power at Each Electrode and Frequency Bin and Narcissism in the Eyes-Closed Condition </w:t>
      </w:r>
      <w:r>
        <w:rPr>
          <w:rFonts w:cs="Times New Roman"/>
          <w:noProof/>
          <w:color w:val="000000" w:themeColor="text1"/>
          <w:szCs w:val="24"/>
        </w:rPr>
        <w:drawing>
          <wp:inline distT="0" distB="0" distL="114300" distR="114300" wp14:anchorId="5972DF87" wp14:editId="5972DF88">
            <wp:extent cx="8810625" cy="4383405"/>
            <wp:effectExtent l="0" t="0" r="0" b="0"/>
            <wp:docPr id="2" name="图片 2"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
                    <pic:cNvPicPr>
                      <a:picLocks noChangeAspect="1"/>
                    </pic:cNvPicPr>
                  </pic:nvPicPr>
                  <pic:blipFill>
                    <a:blip r:embed="rId140"/>
                    <a:srcRect l="10007" t="5951" r="2440" b="7200"/>
                    <a:stretch>
                      <a:fillRect/>
                    </a:stretch>
                  </pic:blipFill>
                  <pic:spPr>
                    <a:xfrm>
                      <a:off x="0" y="0"/>
                      <a:ext cx="8810625" cy="4383405"/>
                    </a:xfrm>
                    <a:prstGeom prst="rect">
                      <a:avLst/>
                    </a:prstGeom>
                  </pic:spPr>
                </pic:pic>
              </a:graphicData>
            </a:graphic>
          </wp:inline>
        </w:drawing>
      </w:r>
    </w:p>
    <w:p w14:paraId="5972DF7A" w14:textId="77777777" w:rsidR="00C33DE2" w:rsidRDefault="00DA1666">
      <w:pPr>
        <w:spacing w:after="0" w:line="240" w:lineRule="auto"/>
        <w:contextualSpacing/>
        <w:rPr>
          <w:rFonts w:cs="Times New Roman"/>
          <w:color w:val="000000" w:themeColor="text1"/>
          <w:szCs w:val="24"/>
          <w:lang w:val="en-US"/>
        </w:rPr>
      </w:pPr>
      <w:r>
        <w:rPr>
          <w:rFonts w:cs="Times New Roman"/>
          <w:i/>
          <w:iCs/>
          <w:color w:val="000000" w:themeColor="text1"/>
          <w:szCs w:val="24"/>
          <w:lang w:val="en-US"/>
        </w:rPr>
        <w:t>Note.</w:t>
      </w:r>
      <w:r>
        <w:rPr>
          <w:rFonts w:cs="Times New Roman"/>
          <w:color w:val="000000" w:themeColor="text1"/>
          <w:szCs w:val="24"/>
          <w:lang w:val="en-US"/>
        </w:rPr>
        <w:t xml:space="preserve"> Scalp maps display Spearman correlation coefficients averaged across selected frequency bands. </w:t>
      </w:r>
      <w:r>
        <w:rPr>
          <w:rFonts w:cs="Times New Roman"/>
          <w:color w:val="000000" w:themeColor="text1"/>
          <w:szCs w:val="24"/>
          <w:lang w:val="en-US" w:eastAsia="zh-CN" w:bidi="ar"/>
        </w:rPr>
        <w:t xml:space="preserve">Coefficients above </w:t>
      </w:r>
      <w:r>
        <w:rPr>
          <w:rFonts w:cs="Times New Roman"/>
          <w:i/>
          <w:iCs/>
          <w:color w:val="000000" w:themeColor="text1"/>
          <w:szCs w:val="24"/>
          <w:lang w:val="en-US" w:eastAsia="zh-CN" w:bidi="ar"/>
        </w:rPr>
        <w:t>r</w:t>
      </w:r>
      <w:r>
        <w:rPr>
          <w:rFonts w:cs="Times New Roman"/>
          <w:color w:val="000000" w:themeColor="text1"/>
          <w:szCs w:val="24"/>
          <w:lang w:val="en-US" w:eastAsia="zh-CN" w:bidi="ar"/>
        </w:rPr>
        <w:t xml:space="preserve"> = .17 are significant at </w:t>
      </w:r>
      <w:r>
        <w:rPr>
          <w:rFonts w:cs="Times New Roman"/>
          <w:i/>
          <w:iCs/>
          <w:color w:val="000000" w:themeColor="text1"/>
          <w:szCs w:val="24"/>
          <w:lang w:val="en-US" w:eastAsia="zh-CN" w:bidi="ar"/>
        </w:rPr>
        <w:t>p</w:t>
      </w:r>
      <w:r>
        <w:rPr>
          <w:rFonts w:cs="Times New Roman"/>
          <w:color w:val="000000" w:themeColor="text1"/>
          <w:szCs w:val="24"/>
          <w:lang w:val="en-US" w:eastAsia="zh-CN" w:bidi="ar"/>
        </w:rPr>
        <w:t> &lt; .05.</w:t>
      </w:r>
      <w:r>
        <w:rPr>
          <w:rFonts w:cs="Times New Roman"/>
          <w:color w:val="000000" w:themeColor="text1"/>
          <w:szCs w:val="24"/>
          <w:lang w:val="en-US"/>
        </w:rPr>
        <w:br w:type="page"/>
      </w:r>
    </w:p>
    <w:p w14:paraId="5972DF7B" w14:textId="77777777" w:rsidR="00C33DE2" w:rsidRDefault="00DA1666">
      <w:pPr>
        <w:spacing w:after="0" w:line="480" w:lineRule="exact"/>
        <w:contextualSpacing/>
        <w:rPr>
          <w:rFonts w:cs="Times New Roman"/>
          <w:b/>
          <w:bCs/>
          <w:color w:val="000000" w:themeColor="text1"/>
          <w:szCs w:val="24"/>
          <w:lang w:val="en-US"/>
        </w:rPr>
      </w:pPr>
      <w:r>
        <w:rPr>
          <w:rFonts w:cs="Times New Roman"/>
          <w:b/>
          <w:bCs/>
          <w:color w:val="000000" w:themeColor="text1"/>
          <w:szCs w:val="24"/>
          <w:lang w:val="en-US"/>
        </w:rPr>
        <w:lastRenderedPageBreak/>
        <w:t>Figure 6</w:t>
      </w:r>
    </w:p>
    <w:p w14:paraId="5972DF7C" w14:textId="77777777" w:rsidR="00C33DE2" w:rsidRDefault="00DA1666">
      <w:pPr>
        <w:spacing w:after="0" w:line="480" w:lineRule="exact"/>
        <w:contextualSpacing/>
        <w:rPr>
          <w:rFonts w:cs="Times New Roman"/>
          <w:color w:val="000000" w:themeColor="text1"/>
          <w:szCs w:val="24"/>
        </w:rPr>
      </w:pPr>
      <w:r>
        <w:rPr>
          <w:rFonts w:cs="Times New Roman"/>
          <w:i/>
          <w:iCs/>
          <w:color w:val="000000" w:themeColor="text1"/>
          <w:szCs w:val="24"/>
          <w:lang w:val="en-US"/>
        </w:rPr>
        <w:t xml:space="preserve">Correlations Among Spectral Power at Each Electrode and Frequency Bin and Narcissism in the Eyes-Open Condition </w:t>
      </w:r>
    </w:p>
    <w:p w14:paraId="5972DF7D" w14:textId="77777777" w:rsidR="00C33DE2" w:rsidRDefault="00DA1666">
      <w:pPr>
        <w:spacing w:line="480" w:lineRule="auto"/>
        <w:contextualSpacing/>
        <w:rPr>
          <w:rFonts w:cs="Times New Roman"/>
          <w:color w:val="000000" w:themeColor="text1"/>
          <w:szCs w:val="24"/>
          <w:lang w:val="en-US"/>
        </w:rPr>
      </w:pPr>
      <w:r>
        <w:rPr>
          <w:rFonts w:cs="Times New Roman"/>
          <w:noProof/>
          <w:color w:val="000000" w:themeColor="text1"/>
          <w:szCs w:val="24"/>
        </w:rPr>
        <w:drawing>
          <wp:inline distT="0" distB="0" distL="114300" distR="114300" wp14:anchorId="5972DF89" wp14:editId="5972DF8A">
            <wp:extent cx="8813165" cy="4416425"/>
            <wp:effectExtent l="0" t="0" r="6985" b="3175"/>
            <wp:docPr id="4" name="图片 4" desc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O"/>
                    <pic:cNvPicPr>
                      <a:picLocks noChangeAspect="1"/>
                    </pic:cNvPicPr>
                  </pic:nvPicPr>
                  <pic:blipFill>
                    <a:blip r:embed="rId141"/>
                    <a:srcRect l="10087" t="5564" r="2597" b="7195"/>
                    <a:stretch>
                      <a:fillRect/>
                    </a:stretch>
                  </pic:blipFill>
                  <pic:spPr>
                    <a:xfrm>
                      <a:off x="0" y="0"/>
                      <a:ext cx="8813165" cy="4416425"/>
                    </a:xfrm>
                    <a:prstGeom prst="rect">
                      <a:avLst/>
                    </a:prstGeom>
                  </pic:spPr>
                </pic:pic>
              </a:graphicData>
            </a:graphic>
          </wp:inline>
        </w:drawing>
      </w:r>
    </w:p>
    <w:p w14:paraId="5972DF7E" w14:textId="77777777" w:rsidR="00C33DE2" w:rsidRDefault="00DA1666">
      <w:pPr>
        <w:spacing w:after="0" w:line="240" w:lineRule="auto"/>
        <w:contextualSpacing/>
        <w:rPr>
          <w:rFonts w:cs="Times New Roman"/>
          <w:color w:val="000000" w:themeColor="text1"/>
          <w:szCs w:val="24"/>
        </w:rPr>
      </w:pPr>
      <w:r>
        <w:rPr>
          <w:rFonts w:cs="Times New Roman"/>
          <w:i/>
          <w:iCs/>
          <w:color w:val="000000" w:themeColor="text1"/>
          <w:szCs w:val="24"/>
          <w:lang w:val="en-US"/>
        </w:rPr>
        <w:t>Note.</w:t>
      </w:r>
      <w:r>
        <w:rPr>
          <w:rFonts w:cs="Times New Roman"/>
          <w:color w:val="000000" w:themeColor="text1"/>
          <w:szCs w:val="24"/>
          <w:lang w:val="en-US"/>
        </w:rPr>
        <w:t xml:space="preserve"> Scalp maps display Spearman correlation coefficients averaged across selected frequency bands. </w:t>
      </w:r>
      <w:r>
        <w:rPr>
          <w:rFonts w:cs="Times New Roman"/>
          <w:color w:val="000000" w:themeColor="text1"/>
          <w:szCs w:val="24"/>
          <w:lang w:val="en-US" w:eastAsia="zh-CN" w:bidi="ar"/>
        </w:rPr>
        <w:t xml:space="preserve">Coefficients above </w:t>
      </w:r>
      <w:r>
        <w:rPr>
          <w:rFonts w:cs="Times New Roman"/>
          <w:i/>
          <w:iCs/>
          <w:color w:val="000000" w:themeColor="text1"/>
          <w:szCs w:val="24"/>
          <w:lang w:val="en-US" w:eastAsia="zh-CN" w:bidi="ar"/>
        </w:rPr>
        <w:t>r</w:t>
      </w:r>
      <w:r>
        <w:rPr>
          <w:rFonts w:cs="Times New Roman"/>
          <w:color w:val="000000" w:themeColor="text1"/>
          <w:szCs w:val="24"/>
          <w:lang w:val="en-US" w:eastAsia="zh-CN" w:bidi="ar"/>
        </w:rPr>
        <w:t xml:space="preserve"> = .17 are significant at </w:t>
      </w:r>
      <w:r>
        <w:rPr>
          <w:rFonts w:cs="Times New Roman"/>
          <w:i/>
          <w:iCs/>
          <w:color w:val="000000" w:themeColor="text1"/>
          <w:szCs w:val="24"/>
          <w:lang w:val="en-US" w:eastAsia="zh-CN" w:bidi="ar"/>
        </w:rPr>
        <w:t>p</w:t>
      </w:r>
      <w:r>
        <w:rPr>
          <w:rFonts w:cs="Times New Roman"/>
          <w:color w:val="000000" w:themeColor="text1"/>
          <w:szCs w:val="24"/>
          <w:lang w:val="en-US" w:eastAsia="zh-CN" w:bidi="ar"/>
        </w:rPr>
        <w:t> &lt; .05.</w:t>
      </w:r>
    </w:p>
    <w:sectPr w:rsidR="00C33DE2">
      <w:pgSz w:w="16838" w:h="11906" w:orient="landscape"/>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A6121" w14:textId="77777777" w:rsidR="00372F9F" w:rsidRDefault="00372F9F">
      <w:pPr>
        <w:spacing w:line="240" w:lineRule="auto"/>
      </w:pPr>
      <w:r>
        <w:separator/>
      </w:r>
    </w:p>
  </w:endnote>
  <w:endnote w:type="continuationSeparator" w:id="0">
    <w:p w14:paraId="65635648" w14:textId="77777777" w:rsidR="00372F9F" w:rsidRDefault="00372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647029"/>
      <w:showingPlcHdr/>
    </w:sdtPr>
    <w:sdtEndPr/>
    <w:sdtContent>
      <w:p w14:paraId="5972DF91" w14:textId="77777777" w:rsidR="00C33DE2" w:rsidRDefault="00DA1666">
        <w:pPr>
          <w:pStyle w:val="Footer"/>
          <w:jc w:val="right"/>
        </w:pPr>
        <w:r>
          <w:t xml:space="preserve">     </w:t>
        </w:r>
      </w:p>
    </w:sdtContent>
  </w:sdt>
  <w:p w14:paraId="5972DF92" w14:textId="77777777" w:rsidR="00C33DE2" w:rsidRDefault="00C33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6F3B3" w14:textId="77777777" w:rsidR="00372F9F" w:rsidRDefault="00372F9F">
      <w:pPr>
        <w:spacing w:after="0"/>
      </w:pPr>
      <w:r>
        <w:separator/>
      </w:r>
    </w:p>
  </w:footnote>
  <w:footnote w:type="continuationSeparator" w:id="0">
    <w:p w14:paraId="5364D055" w14:textId="77777777" w:rsidR="00372F9F" w:rsidRDefault="00372F9F">
      <w:pPr>
        <w:spacing w:after="0"/>
      </w:pPr>
      <w:r>
        <w:continuationSeparator/>
      </w:r>
    </w:p>
  </w:footnote>
  <w:footnote w:id="1">
    <w:p w14:paraId="5972DF93" w14:textId="77777777" w:rsidR="00C33DE2" w:rsidRDefault="00DA1666">
      <w:pPr>
        <w:pStyle w:val="FootnoteText"/>
        <w:rPr>
          <w:lang w:val="en-US"/>
        </w:rPr>
      </w:pPr>
      <w:r>
        <w:rPr>
          <w:rStyle w:val="FootnoteReference"/>
        </w:rPr>
        <w:footnoteRef/>
      </w:r>
      <w:r>
        <w:t xml:space="preserve"> </w:t>
      </w:r>
      <w:r>
        <w:rPr>
          <w:lang w:val="en-US"/>
        </w:rPr>
        <w:t xml:space="preserve">We included the following additional measures: </w:t>
      </w:r>
      <w:r>
        <w:rPr>
          <w:rFonts w:cs="Times New Roman"/>
          <w:color w:val="000000" w:themeColor="text1"/>
          <w:szCs w:val="24"/>
          <w:lang w:val="en-US"/>
        </w:rPr>
        <w:t>Self-Esteem (Rosenberg, 1965); Extraversion/Neuroticism (John et al., 1991); Depression, Anxiety, and Stress (Lovibond &amp; Lovibond, 1995); Self-Compassion (Neff, 2003); Self-Control (Tangney et al., 2004); Self-Motives (Gregg et al., 2011); Social Phobia (Connor et al., 2000); Fear of Negative Evaluation (Leary, 1983).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0062616"/>
    </w:sdtPr>
    <w:sdtEndPr/>
    <w:sdtContent>
      <w:p w14:paraId="5972DF8F" w14:textId="77777777" w:rsidR="00C33DE2" w:rsidRDefault="00DA1666">
        <w:pPr>
          <w:pStyle w:val="Header"/>
          <w:jc w:val="right"/>
        </w:pPr>
        <w:r>
          <w:rPr>
            <w:caps/>
          </w:rPr>
          <w:t>Decoding the narcissistic brain</w:t>
        </w:r>
        <w:r>
          <w:tab/>
        </w:r>
        <w:r>
          <w:tab/>
        </w:r>
        <w:r>
          <w:fldChar w:fldCharType="begin"/>
        </w:r>
        <w:r>
          <w:instrText xml:space="preserve"> PAGE   \* MERGEFORMAT </w:instrText>
        </w:r>
        <w:r>
          <w:fldChar w:fldCharType="separate"/>
        </w:r>
        <w:r>
          <w:t>2</w:t>
        </w:r>
        <w:r>
          <w:fldChar w:fldCharType="end"/>
        </w:r>
      </w:p>
    </w:sdtContent>
  </w:sdt>
  <w:p w14:paraId="5972DF90" w14:textId="77777777" w:rsidR="00C33DE2" w:rsidRDefault="00C33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9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wMmVmOWMwMGI0NzYzNGZkN2ZkZDRkYmQwY2VhNDkifQ=="/>
  </w:docVars>
  <w:rsids>
    <w:rsidRoot w:val="00172A27"/>
    <w:rsid w:val="00002025"/>
    <w:rsid w:val="000048F1"/>
    <w:rsid w:val="00006E8C"/>
    <w:rsid w:val="000114A5"/>
    <w:rsid w:val="0001195D"/>
    <w:rsid w:val="000168D2"/>
    <w:rsid w:val="00020CF1"/>
    <w:rsid w:val="0002499A"/>
    <w:rsid w:val="00024FBF"/>
    <w:rsid w:val="0003446A"/>
    <w:rsid w:val="00035211"/>
    <w:rsid w:val="00037FF6"/>
    <w:rsid w:val="00040A98"/>
    <w:rsid w:val="0004351B"/>
    <w:rsid w:val="0004368E"/>
    <w:rsid w:val="000441BE"/>
    <w:rsid w:val="000509E3"/>
    <w:rsid w:val="00050D6E"/>
    <w:rsid w:val="00051E31"/>
    <w:rsid w:val="00053D9A"/>
    <w:rsid w:val="00061430"/>
    <w:rsid w:val="00061C51"/>
    <w:rsid w:val="00062675"/>
    <w:rsid w:val="00064794"/>
    <w:rsid w:val="00070998"/>
    <w:rsid w:val="00071765"/>
    <w:rsid w:val="00071BA4"/>
    <w:rsid w:val="00077A59"/>
    <w:rsid w:val="000824A1"/>
    <w:rsid w:val="00083EF2"/>
    <w:rsid w:val="000947ED"/>
    <w:rsid w:val="0009640C"/>
    <w:rsid w:val="00096E71"/>
    <w:rsid w:val="000A0BE3"/>
    <w:rsid w:val="000A4180"/>
    <w:rsid w:val="000A7250"/>
    <w:rsid w:val="000B3312"/>
    <w:rsid w:val="000B5837"/>
    <w:rsid w:val="000B6295"/>
    <w:rsid w:val="000B6337"/>
    <w:rsid w:val="000B7DCF"/>
    <w:rsid w:val="000C03B3"/>
    <w:rsid w:val="000C0681"/>
    <w:rsid w:val="000C0D2F"/>
    <w:rsid w:val="000C678E"/>
    <w:rsid w:val="000C68A2"/>
    <w:rsid w:val="000D19E8"/>
    <w:rsid w:val="000D3479"/>
    <w:rsid w:val="000E0678"/>
    <w:rsid w:val="000E177D"/>
    <w:rsid w:val="000E573F"/>
    <w:rsid w:val="000E641A"/>
    <w:rsid w:val="000E64CD"/>
    <w:rsid w:val="000F1EE4"/>
    <w:rsid w:val="000F4519"/>
    <w:rsid w:val="000F594F"/>
    <w:rsid w:val="000F674D"/>
    <w:rsid w:val="00106EB0"/>
    <w:rsid w:val="0011161A"/>
    <w:rsid w:val="00112812"/>
    <w:rsid w:val="00113FF2"/>
    <w:rsid w:val="00122552"/>
    <w:rsid w:val="00125A67"/>
    <w:rsid w:val="00130451"/>
    <w:rsid w:val="00133A75"/>
    <w:rsid w:val="001348DA"/>
    <w:rsid w:val="00134D9C"/>
    <w:rsid w:val="00141D38"/>
    <w:rsid w:val="00142D8E"/>
    <w:rsid w:val="00145436"/>
    <w:rsid w:val="00146459"/>
    <w:rsid w:val="001505EF"/>
    <w:rsid w:val="0015239E"/>
    <w:rsid w:val="001543A4"/>
    <w:rsid w:val="00156492"/>
    <w:rsid w:val="00162262"/>
    <w:rsid w:val="00163553"/>
    <w:rsid w:val="001642DD"/>
    <w:rsid w:val="001667A1"/>
    <w:rsid w:val="00171B73"/>
    <w:rsid w:val="00171BCA"/>
    <w:rsid w:val="00172653"/>
    <w:rsid w:val="00172A27"/>
    <w:rsid w:val="001767A4"/>
    <w:rsid w:val="001804C2"/>
    <w:rsid w:val="001812FE"/>
    <w:rsid w:val="0018672F"/>
    <w:rsid w:val="00191A1C"/>
    <w:rsid w:val="00194920"/>
    <w:rsid w:val="00195C87"/>
    <w:rsid w:val="00196C98"/>
    <w:rsid w:val="001A38B2"/>
    <w:rsid w:val="001A4226"/>
    <w:rsid w:val="001A68C9"/>
    <w:rsid w:val="001A7C40"/>
    <w:rsid w:val="001B034A"/>
    <w:rsid w:val="001B210C"/>
    <w:rsid w:val="001B5348"/>
    <w:rsid w:val="001B54C2"/>
    <w:rsid w:val="001C2FBD"/>
    <w:rsid w:val="001C5F9D"/>
    <w:rsid w:val="001D04C7"/>
    <w:rsid w:val="001D264B"/>
    <w:rsid w:val="001D2A27"/>
    <w:rsid w:val="001D429E"/>
    <w:rsid w:val="001D538A"/>
    <w:rsid w:val="001E2B4A"/>
    <w:rsid w:val="001E3390"/>
    <w:rsid w:val="001E3F91"/>
    <w:rsid w:val="001E4528"/>
    <w:rsid w:val="001E4BC5"/>
    <w:rsid w:val="001E7025"/>
    <w:rsid w:val="001F5545"/>
    <w:rsid w:val="00201DFC"/>
    <w:rsid w:val="00203DEE"/>
    <w:rsid w:val="00205D7C"/>
    <w:rsid w:val="00210077"/>
    <w:rsid w:val="00212120"/>
    <w:rsid w:val="0021608A"/>
    <w:rsid w:val="00220D5A"/>
    <w:rsid w:val="00223678"/>
    <w:rsid w:val="002249FD"/>
    <w:rsid w:val="00224EFB"/>
    <w:rsid w:val="00226C92"/>
    <w:rsid w:val="002272EA"/>
    <w:rsid w:val="00227916"/>
    <w:rsid w:val="0023019B"/>
    <w:rsid w:val="00231343"/>
    <w:rsid w:val="002373DE"/>
    <w:rsid w:val="00242093"/>
    <w:rsid w:val="00243810"/>
    <w:rsid w:val="00245336"/>
    <w:rsid w:val="00246D44"/>
    <w:rsid w:val="00246D8E"/>
    <w:rsid w:val="002514A3"/>
    <w:rsid w:val="0025226A"/>
    <w:rsid w:val="0026121A"/>
    <w:rsid w:val="00262692"/>
    <w:rsid w:val="00263A5C"/>
    <w:rsid w:val="002662D6"/>
    <w:rsid w:val="00266CEC"/>
    <w:rsid w:val="0027332A"/>
    <w:rsid w:val="002744CA"/>
    <w:rsid w:val="00274F22"/>
    <w:rsid w:val="00275AAB"/>
    <w:rsid w:val="00281FF2"/>
    <w:rsid w:val="002823D9"/>
    <w:rsid w:val="00291AF8"/>
    <w:rsid w:val="002943B8"/>
    <w:rsid w:val="002957F8"/>
    <w:rsid w:val="0029593F"/>
    <w:rsid w:val="002A09FD"/>
    <w:rsid w:val="002A1849"/>
    <w:rsid w:val="002A3DEA"/>
    <w:rsid w:val="002A4825"/>
    <w:rsid w:val="002A48B4"/>
    <w:rsid w:val="002A5790"/>
    <w:rsid w:val="002A6435"/>
    <w:rsid w:val="002B1F25"/>
    <w:rsid w:val="002B25F0"/>
    <w:rsid w:val="002B31CA"/>
    <w:rsid w:val="002C21E5"/>
    <w:rsid w:val="002C220C"/>
    <w:rsid w:val="002C362B"/>
    <w:rsid w:val="002C4107"/>
    <w:rsid w:val="002C41AB"/>
    <w:rsid w:val="002C4654"/>
    <w:rsid w:val="002C6F7A"/>
    <w:rsid w:val="002D18FC"/>
    <w:rsid w:val="002D22D5"/>
    <w:rsid w:val="002D4EA2"/>
    <w:rsid w:val="002D50DF"/>
    <w:rsid w:val="002D58CF"/>
    <w:rsid w:val="002E20D3"/>
    <w:rsid w:val="002E2822"/>
    <w:rsid w:val="002E2F05"/>
    <w:rsid w:val="002E33AD"/>
    <w:rsid w:val="002E3ECE"/>
    <w:rsid w:val="002E3F83"/>
    <w:rsid w:val="002E4ECB"/>
    <w:rsid w:val="002F3630"/>
    <w:rsid w:val="002F66F3"/>
    <w:rsid w:val="00301374"/>
    <w:rsid w:val="00302C2C"/>
    <w:rsid w:val="00303781"/>
    <w:rsid w:val="00305082"/>
    <w:rsid w:val="00312642"/>
    <w:rsid w:val="00313B4A"/>
    <w:rsid w:val="00313D47"/>
    <w:rsid w:val="00314109"/>
    <w:rsid w:val="00314135"/>
    <w:rsid w:val="003158E2"/>
    <w:rsid w:val="00316433"/>
    <w:rsid w:val="003174BA"/>
    <w:rsid w:val="00321E1D"/>
    <w:rsid w:val="00323B1A"/>
    <w:rsid w:val="003258C6"/>
    <w:rsid w:val="0034382E"/>
    <w:rsid w:val="00343CA5"/>
    <w:rsid w:val="00344E38"/>
    <w:rsid w:val="00346FD6"/>
    <w:rsid w:val="00351969"/>
    <w:rsid w:val="00353B2C"/>
    <w:rsid w:val="00353FB5"/>
    <w:rsid w:val="0035407F"/>
    <w:rsid w:val="00355E06"/>
    <w:rsid w:val="00357056"/>
    <w:rsid w:val="00362DEA"/>
    <w:rsid w:val="00364AF4"/>
    <w:rsid w:val="003660AE"/>
    <w:rsid w:val="00372F9F"/>
    <w:rsid w:val="00373190"/>
    <w:rsid w:val="0037669E"/>
    <w:rsid w:val="00376EF6"/>
    <w:rsid w:val="003802D7"/>
    <w:rsid w:val="00380713"/>
    <w:rsid w:val="00387AA2"/>
    <w:rsid w:val="00390507"/>
    <w:rsid w:val="00391B29"/>
    <w:rsid w:val="00391DA5"/>
    <w:rsid w:val="00392FFC"/>
    <w:rsid w:val="0039365C"/>
    <w:rsid w:val="00393FCF"/>
    <w:rsid w:val="00394F7D"/>
    <w:rsid w:val="00395CF0"/>
    <w:rsid w:val="00397FB0"/>
    <w:rsid w:val="003A1579"/>
    <w:rsid w:val="003A65B6"/>
    <w:rsid w:val="003A7F6F"/>
    <w:rsid w:val="003B1E4A"/>
    <w:rsid w:val="003B3A68"/>
    <w:rsid w:val="003C1BC7"/>
    <w:rsid w:val="003C7C1C"/>
    <w:rsid w:val="003D32A3"/>
    <w:rsid w:val="003D3B01"/>
    <w:rsid w:val="003E2DAA"/>
    <w:rsid w:val="003E33ED"/>
    <w:rsid w:val="003F0F59"/>
    <w:rsid w:val="003F187A"/>
    <w:rsid w:val="003F3538"/>
    <w:rsid w:val="003F39AD"/>
    <w:rsid w:val="003F56CA"/>
    <w:rsid w:val="003F6140"/>
    <w:rsid w:val="003F7943"/>
    <w:rsid w:val="00400C3C"/>
    <w:rsid w:val="00401BF1"/>
    <w:rsid w:val="004028BF"/>
    <w:rsid w:val="00402C24"/>
    <w:rsid w:val="00404BE8"/>
    <w:rsid w:val="00404FD2"/>
    <w:rsid w:val="00406359"/>
    <w:rsid w:val="0041231F"/>
    <w:rsid w:val="0041232C"/>
    <w:rsid w:val="00413DDC"/>
    <w:rsid w:val="00421069"/>
    <w:rsid w:val="00426D0F"/>
    <w:rsid w:val="00427251"/>
    <w:rsid w:val="00431E54"/>
    <w:rsid w:val="00434415"/>
    <w:rsid w:val="00434499"/>
    <w:rsid w:val="00434C2D"/>
    <w:rsid w:val="00434E87"/>
    <w:rsid w:val="004364A7"/>
    <w:rsid w:val="004401A8"/>
    <w:rsid w:val="00440E86"/>
    <w:rsid w:val="00443D03"/>
    <w:rsid w:val="004446F4"/>
    <w:rsid w:val="00445CFE"/>
    <w:rsid w:val="00451897"/>
    <w:rsid w:val="00452E26"/>
    <w:rsid w:val="00453B77"/>
    <w:rsid w:val="00461980"/>
    <w:rsid w:val="00464655"/>
    <w:rsid w:val="00465F32"/>
    <w:rsid w:val="00466FAD"/>
    <w:rsid w:val="004730F5"/>
    <w:rsid w:val="00474B31"/>
    <w:rsid w:val="00474D69"/>
    <w:rsid w:val="00476CD6"/>
    <w:rsid w:val="00480854"/>
    <w:rsid w:val="004849C2"/>
    <w:rsid w:val="00485244"/>
    <w:rsid w:val="00490A61"/>
    <w:rsid w:val="004925A9"/>
    <w:rsid w:val="00492E99"/>
    <w:rsid w:val="00493C9F"/>
    <w:rsid w:val="00495496"/>
    <w:rsid w:val="00496C32"/>
    <w:rsid w:val="004A1FF3"/>
    <w:rsid w:val="004B2649"/>
    <w:rsid w:val="004B2E3F"/>
    <w:rsid w:val="004B2E7F"/>
    <w:rsid w:val="004B3111"/>
    <w:rsid w:val="004B4582"/>
    <w:rsid w:val="004B63CD"/>
    <w:rsid w:val="004C4A79"/>
    <w:rsid w:val="004C56D0"/>
    <w:rsid w:val="004D0E0E"/>
    <w:rsid w:val="004D229C"/>
    <w:rsid w:val="004E0E11"/>
    <w:rsid w:val="004E20D8"/>
    <w:rsid w:val="004E4CC3"/>
    <w:rsid w:val="004E6DE9"/>
    <w:rsid w:val="004F1631"/>
    <w:rsid w:val="004F6787"/>
    <w:rsid w:val="005015C4"/>
    <w:rsid w:val="005017FA"/>
    <w:rsid w:val="005034DD"/>
    <w:rsid w:val="00505B3A"/>
    <w:rsid w:val="00505F17"/>
    <w:rsid w:val="00510622"/>
    <w:rsid w:val="00511BAC"/>
    <w:rsid w:val="0051290F"/>
    <w:rsid w:val="005129B9"/>
    <w:rsid w:val="0051326C"/>
    <w:rsid w:val="00513574"/>
    <w:rsid w:val="0051424B"/>
    <w:rsid w:val="005144BC"/>
    <w:rsid w:val="00514FD4"/>
    <w:rsid w:val="005176FA"/>
    <w:rsid w:val="00524DE3"/>
    <w:rsid w:val="005310D8"/>
    <w:rsid w:val="00531980"/>
    <w:rsid w:val="00533323"/>
    <w:rsid w:val="0053723C"/>
    <w:rsid w:val="0054153C"/>
    <w:rsid w:val="005415ED"/>
    <w:rsid w:val="00543BF5"/>
    <w:rsid w:val="005446B8"/>
    <w:rsid w:val="005447AA"/>
    <w:rsid w:val="00551210"/>
    <w:rsid w:val="00552371"/>
    <w:rsid w:val="00556F36"/>
    <w:rsid w:val="005660D3"/>
    <w:rsid w:val="005669E4"/>
    <w:rsid w:val="00566B08"/>
    <w:rsid w:val="00567246"/>
    <w:rsid w:val="00571A8A"/>
    <w:rsid w:val="00577CD6"/>
    <w:rsid w:val="00580863"/>
    <w:rsid w:val="00580C55"/>
    <w:rsid w:val="005811BD"/>
    <w:rsid w:val="00584CC1"/>
    <w:rsid w:val="0059148D"/>
    <w:rsid w:val="00591C6B"/>
    <w:rsid w:val="00591CA1"/>
    <w:rsid w:val="00593612"/>
    <w:rsid w:val="0059683F"/>
    <w:rsid w:val="005A4433"/>
    <w:rsid w:val="005A575E"/>
    <w:rsid w:val="005A789C"/>
    <w:rsid w:val="005A7B2D"/>
    <w:rsid w:val="005B3ABA"/>
    <w:rsid w:val="005B49D0"/>
    <w:rsid w:val="005B6894"/>
    <w:rsid w:val="005B6F0E"/>
    <w:rsid w:val="005B7F01"/>
    <w:rsid w:val="005C5BDB"/>
    <w:rsid w:val="005C6A34"/>
    <w:rsid w:val="005C6E26"/>
    <w:rsid w:val="005D0078"/>
    <w:rsid w:val="005D0898"/>
    <w:rsid w:val="005D4449"/>
    <w:rsid w:val="005D4A25"/>
    <w:rsid w:val="005D56B2"/>
    <w:rsid w:val="005E55A3"/>
    <w:rsid w:val="005F14C1"/>
    <w:rsid w:val="005F3119"/>
    <w:rsid w:val="005F3656"/>
    <w:rsid w:val="005F616D"/>
    <w:rsid w:val="00601624"/>
    <w:rsid w:val="0060354E"/>
    <w:rsid w:val="00603AEA"/>
    <w:rsid w:val="00604D8A"/>
    <w:rsid w:val="00604F4D"/>
    <w:rsid w:val="00606501"/>
    <w:rsid w:val="006139EB"/>
    <w:rsid w:val="00613CD6"/>
    <w:rsid w:val="0062466E"/>
    <w:rsid w:val="00630363"/>
    <w:rsid w:val="00631D9B"/>
    <w:rsid w:val="00633883"/>
    <w:rsid w:val="00634E58"/>
    <w:rsid w:val="00637968"/>
    <w:rsid w:val="00640DF7"/>
    <w:rsid w:val="0064155D"/>
    <w:rsid w:val="006419E8"/>
    <w:rsid w:val="00641EC9"/>
    <w:rsid w:val="00643F35"/>
    <w:rsid w:val="00647EBF"/>
    <w:rsid w:val="00650232"/>
    <w:rsid w:val="00651306"/>
    <w:rsid w:val="0065173B"/>
    <w:rsid w:val="0065183A"/>
    <w:rsid w:val="00655736"/>
    <w:rsid w:val="00657460"/>
    <w:rsid w:val="006622A2"/>
    <w:rsid w:val="00662867"/>
    <w:rsid w:val="006647F2"/>
    <w:rsid w:val="006706A1"/>
    <w:rsid w:val="00677F08"/>
    <w:rsid w:val="00682BAA"/>
    <w:rsid w:val="00685408"/>
    <w:rsid w:val="006902AF"/>
    <w:rsid w:val="0069083B"/>
    <w:rsid w:val="00693DA9"/>
    <w:rsid w:val="006975AA"/>
    <w:rsid w:val="00697D13"/>
    <w:rsid w:val="006A29E9"/>
    <w:rsid w:val="006A5F8C"/>
    <w:rsid w:val="006A6C5E"/>
    <w:rsid w:val="006B1797"/>
    <w:rsid w:val="006B2E5F"/>
    <w:rsid w:val="006B4D6F"/>
    <w:rsid w:val="006B55DC"/>
    <w:rsid w:val="006B5BA7"/>
    <w:rsid w:val="006C160C"/>
    <w:rsid w:val="006C239E"/>
    <w:rsid w:val="006C4688"/>
    <w:rsid w:val="006C53B2"/>
    <w:rsid w:val="006C6AF2"/>
    <w:rsid w:val="006D0EFE"/>
    <w:rsid w:val="006D35FE"/>
    <w:rsid w:val="006D3CE4"/>
    <w:rsid w:val="006D6270"/>
    <w:rsid w:val="006D75D9"/>
    <w:rsid w:val="006E0FD0"/>
    <w:rsid w:val="006E18AC"/>
    <w:rsid w:val="006E5924"/>
    <w:rsid w:val="006F3568"/>
    <w:rsid w:val="006F4FA5"/>
    <w:rsid w:val="00700208"/>
    <w:rsid w:val="00702E50"/>
    <w:rsid w:val="0070383D"/>
    <w:rsid w:val="00706B9B"/>
    <w:rsid w:val="00707228"/>
    <w:rsid w:val="00714036"/>
    <w:rsid w:val="00714221"/>
    <w:rsid w:val="00714944"/>
    <w:rsid w:val="00715979"/>
    <w:rsid w:val="007168EB"/>
    <w:rsid w:val="007225C1"/>
    <w:rsid w:val="00724924"/>
    <w:rsid w:val="007261F8"/>
    <w:rsid w:val="00733131"/>
    <w:rsid w:val="00733B0A"/>
    <w:rsid w:val="00740E71"/>
    <w:rsid w:val="00743BD6"/>
    <w:rsid w:val="00744E22"/>
    <w:rsid w:val="00750C10"/>
    <w:rsid w:val="00752580"/>
    <w:rsid w:val="00760983"/>
    <w:rsid w:val="0076192B"/>
    <w:rsid w:val="0076239B"/>
    <w:rsid w:val="00762EDB"/>
    <w:rsid w:val="00766CB1"/>
    <w:rsid w:val="00780434"/>
    <w:rsid w:val="00782C2E"/>
    <w:rsid w:val="0078407D"/>
    <w:rsid w:val="007844FF"/>
    <w:rsid w:val="00784945"/>
    <w:rsid w:val="0079570D"/>
    <w:rsid w:val="007A017E"/>
    <w:rsid w:val="007A30B5"/>
    <w:rsid w:val="007A42EF"/>
    <w:rsid w:val="007A62BA"/>
    <w:rsid w:val="007B2A1A"/>
    <w:rsid w:val="007C2142"/>
    <w:rsid w:val="007C2547"/>
    <w:rsid w:val="007C46F0"/>
    <w:rsid w:val="007C551C"/>
    <w:rsid w:val="007C58D6"/>
    <w:rsid w:val="007C70D6"/>
    <w:rsid w:val="007D01BB"/>
    <w:rsid w:val="007D1579"/>
    <w:rsid w:val="007D18AB"/>
    <w:rsid w:val="007D4498"/>
    <w:rsid w:val="007D6C96"/>
    <w:rsid w:val="007D7E1F"/>
    <w:rsid w:val="007E1C4B"/>
    <w:rsid w:val="007E1FF5"/>
    <w:rsid w:val="007E6E9D"/>
    <w:rsid w:val="007F33C2"/>
    <w:rsid w:val="007F4635"/>
    <w:rsid w:val="0080321D"/>
    <w:rsid w:val="008033B8"/>
    <w:rsid w:val="008040C5"/>
    <w:rsid w:val="00806A4B"/>
    <w:rsid w:val="00806CB1"/>
    <w:rsid w:val="00807814"/>
    <w:rsid w:val="0081150F"/>
    <w:rsid w:val="00811B5C"/>
    <w:rsid w:val="00813898"/>
    <w:rsid w:val="00816390"/>
    <w:rsid w:val="00816DF8"/>
    <w:rsid w:val="0081712C"/>
    <w:rsid w:val="00820254"/>
    <w:rsid w:val="00827DE4"/>
    <w:rsid w:val="00830702"/>
    <w:rsid w:val="00832A39"/>
    <w:rsid w:val="00834459"/>
    <w:rsid w:val="0083456A"/>
    <w:rsid w:val="008358AF"/>
    <w:rsid w:val="0083774C"/>
    <w:rsid w:val="00837AE9"/>
    <w:rsid w:val="00844FB6"/>
    <w:rsid w:val="008522F5"/>
    <w:rsid w:val="00852CED"/>
    <w:rsid w:val="00852E37"/>
    <w:rsid w:val="00855411"/>
    <w:rsid w:val="00856264"/>
    <w:rsid w:val="008625BA"/>
    <w:rsid w:val="008655E0"/>
    <w:rsid w:val="00873137"/>
    <w:rsid w:val="0087427B"/>
    <w:rsid w:val="0087549D"/>
    <w:rsid w:val="00875EDC"/>
    <w:rsid w:val="00876691"/>
    <w:rsid w:val="00876A81"/>
    <w:rsid w:val="008775C9"/>
    <w:rsid w:val="008830CB"/>
    <w:rsid w:val="008A0581"/>
    <w:rsid w:val="008A162E"/>
    <w:rsid w:val="008A267A"/>
    <w:rsid w:val="008A31F8"/>
    <w:rsid w:val="008A4989"/>
    <w:rsid w:val="008A6C5E"/>
    <w:rsid w:val="008A7149"/>
    <w:rsid w:val="008B18E0"/>
    <w:rsid w:val="008B36F1"/>
    <w:rsid w:val="008B67AF"/>
    <w:rsid w:val="008B7BE4"/>
    <w:rsid w:val="008C1BB1"/>
    <w:rsid w:val="008C4A03"/>
    <w:rsid w:val="008D0530"/>
    <w:rsid w:val="008D1C50"/>
    <w:rsid w:val="008D1CFA"/>
    <w:rsid w:val="008E1C77"/>
    <w:rsid w:val="008E24D8"/>
    <w:rsid w:val="008E535D"/>
    <w:rsid w:val="008E5AEF"/>
    <w:rsid w:val="008E7715"/>
    <w:rsid w:val="008F32D3"/>
    <w:rsid w:val="008F4ACF"/>
    <w:rsid w:val="008F4DD4"/>
    <w:rsid w:val="008F5A21"/>
    <w:rsid w:val="00902595"/>
    <w:rsid w:val="0090312B"/>
    <w:rsid w:val="00905AD7"/>
    <w:rsid w:val="00905B37"/>
    <w:rsid w:val="0090779E"/>
    <w:rsid w:val="00907ABE"/>
    <w:rsid w:val="00910F0B"/>
    <w:rsid w:val="009129E5"/>
    <w:rsid w:val="00912A13"/>
    <w:rsid w:val="00914255"/>
    <w:rsid w:val="00917356"/>
    <w:rsid w:val="00920EEE"/>
    <w:rsid w:val="00923067"/>
    <w:rsid w:val="0092374B"/>
    <w:rsid w:val="00923D46"/>
    <w:rsid w:val="009328FA"/>
    <w:rsid w:val="0093311D"/>
    <w:rsid w:val="009359D8"/>
    <w:rsid w:val="00936AEE"/>
    <w:rsid w:val="00940280"/>
    <w:rsid w:val="009427EE"/>
    <w:rsid w:val="00943225"/>
    <w:rsid w:val="00943D55"/>
    <w:rsid w:val="0094521F"/>
    <w:rsid w:val="0094605B"/>
    <w:rsid w:val="009477A1"/>
    <w:rsid w:val="009477C4"/>
    <w:rsid w:val="00950315"/>
    <w:rsid w:val="00950595"/>
    <w:rsid w:val="009533E5"/>
    <w:rsid w:val="00954DCE"/>
    <w:rsid w:val="009561AA"/>
    <w:rsid w:val="009562AA"/>
    <w:rsid w:val="00965AA8"/>
    <w:rsid w:val="00967396"/>
    <w:rsid w:val="00971997"/>
    <w:rsid w:val="00974049"/>
    <w:rsid w:val="009834BD"/>
    <w:rsid w:val="00983CF4"/>
    <w:rsid w:val="009857EA"/>
    <w:rsid w:val="009868D9"/>
    <w:rsid w:val="009869A0"/>
    <w:rsid w:val="00986BAB"/>
    <w:rsid w:val="00986D2E"/>
    <w:rsid w:val="00990232"/>
    <w:rsid w:val="009902CA"/>
    <w:rsid w:val="00992113"/>
    <w:rsid w:val="00992584"/>
    <w:rsid w:val="0099669A"/>
    <w:rsid w:val="00997F52"/>
    <w:rsid w:val="009A2EE8"/>
    <w:rsid w:val="009A3C02"/>
    <w:rsid w:val="009A3CC3"/>
    <w:rsid w:val="009A6207"/>
    <w:rsid w:val="009B01A5"/>
    <w:rsid w:val="009B5966"/>
    <w:rsid w:val="009B659D"/>
    <w:rsid w:val="009B7733"/>
    <w:rsid w:val="009C08D6"/>
    <w:rsid w:val="009C7351"/>
    <w:rsid w:val="009C7708"/>
    <w:rsid w:val="009D0524"/>
    <w:rsid w:val="009D14B8"/>
    <w:rsid w:val="009D36D4"/>
    <w:rsid w:val="009D3FBC"/>
    <w:rsid w:val="009D7303"/>
    <w:rsid w:val="009E2745"/>
    <w:rsid w:val="009E5FE1"/>
    <w:rsid w:val="009E72D8"/>
    <w:rsid w:val="009E7E37"/>
    <w:rsid w:val="00A04EDD"/>
    <w:rsid w:val="00A06118"/>
    <w:rsid w:val="00A06FC6"/>
    <w:rsid w:val="00A10CB1"/>
    <w:rsid w:val="00A141ED"/>
    <w:rsid w:val="00A1528B"/>
    <w:rsid w:val="00A160E3"/>
    <w:rsid w:val="00A2016E"/>
    <w:rsid w:val="00A2673A"/>
    <w:rsid w:val="00A267B6"/>
    <w:rsid w:val="00A26A79"/>
    <w:rsid w:val="00A26DA5"/>
    <w:rsid w:val="00A30612"/>
    <w:rsid w:val="00A32B41"/>
    <w:rsid w:val="00A35350"/>
    <w:rsid w:val="00A41133"/>
    <w:rsid w:val="00A41945"/>
    <w:rsid w:val="00A42546"/>
    <w:rsid w:val="00A46E7E"/>
    <w:rsid w:val="00A471BA"/>
    <w:rsid w:val="00A53D0A"/>
    <w:rsid w:val="00A55CF6"/>
    <w:rsid w:val="00A578C2"/>
    <w:rsid w:val="00A61670"/>
    <w:rsid w:val="00A623D6"/>
    <w:rsid w:val="00A635A8"/>
    <w:rsid w:val="00A6558E"/>
    <w:rsid w:val="00A65A9E"/>
    <w:rsid w:val="00A66E0A"/>
    <w:rsid w:val="00A678FA"/>
    <w:rsid w:val="00A707B8"/>
    <w:rsid w:val="00A72DDF"/>
    <w:rsid w:val="00A73F68"/>
    <w:rsid w:val="00A7605A"/>
    <w:rsid w:val="00A776C0"/>
    <w:rsid w:val="00A859DA"/>
    <w:rsid w:val="00A8675C"/>
    <w:rsid w:val="00A875E8"/>
    <w:rsid w:val="00A90E34"/>
    <w:rsid w:val="00A91F49"/>
    <w:rsid w:val="00A941A8"/>
    <w:rsid w:val="00A94371"/>
    <w:rsid w:val="00AA1920"/>
    <w:rsid w:val="00AA2933"/>
    <w:rsid w:val="00AA41A7"/>
    <w:rsid w:val="00AA43DC"/>
    <w:rsid w:val="00AA4D87"/>
    <w:rsid w:val="00AA5231"/>
    <w:rsid w:val="00AB00A4"/>
    <w:rsid w:val="00AB2F72"/>
    <w:rsid w:val="00AB4051"/>
    <w:rsid w:val="00AB634A"/>
    <w:rsid w:val="00AB63D1"/>
    <w:rsid w:val="00AC2EAC"/>
    <w:rsid w:val="00AC5DE7"/>
    <w:rsid w:val="00AC61F4"/>
    <w:rsid w:val="00AC6F5C"/>
    <w:rsid w:val="00AC7EA1"/>
    <w:rsid w:val="00AD0256"/>
    <w:rsid w:val="00AD1B46"/>
    <w:rsid w:val="00AD4993"/>
    <w:rsid w:val="00AD6AAC"/>
    <w:rsid w:val="00AE1A11"/>
    <w:rsid w:val="00AE2C92"/>
    <w:rsid w:val="00AE2FA8"/>
    <w:rsid w:val="00AE3178"/>
    <w:rsid w:val="00AE3375"/>
    <w:rsid w:val="00AF12FA"/>
    <w:rsid w:val="00AF45A9"/>
    <w:rsid w:val="00AF53A2"/>
    <w:rsid w:val="00AF68DC"/>
    <w:rsid w:val="00AF6AAC"/>
    <w:rsid w:val="00B03058"/>
    <w:rsid w:val="00B0367B"/>
    <w:rsid w:val="00B0444D"/>
    <w:rsid w:val="00B044F1"/>
    <w:rsid w:val="00B13ABE"/>
    <w:rsid w:val="00B15AB3"/>
    <w:rsid w:val="00B16A81"/>
    <w:rsid w:val="00B16DE1"/>
    <w:rsid w:val="00B20BA2"/>
    <w:rsid w:val="00B20D34"/>
    <w:rsid w:val="00B23A61"/>
    <w:rsid w:val="00B24CCA"/>
    <w:rsid w:val="00B26E9C"/>
    <w:rsid w:val="00B26F34"/>
    <w:rsid w:val="00B303B5"/>
    <w:rsid w:val="00B3046A"/>
    <w:rsid w:val="00B32493"/>
    <w:rsid w:val="00B341C7"/>
    <w:rsid w:val="00B3428A"/>
    <w:rsid w:val="00B3572B"/>
    <w:rsid w:val="00B40481"/>
    <w:rsid w:val="00B50845"/>
    <w:rsid w:val="00B513ED"/>
    <w:rsid w:val="00B5534C"/>
    <w:rsid w:val="00B57BD1"/>
    <w:rsid w:val="00B60942"/>
    <w:rsid w:val="00B6210A"/>
    <w:rsid w:val="00B6782D"/>
    <w:rsid w:val="00B70801"/>
    <w:rsid w:val="00B76552"/>
    <w:rsid w:val="00B8464E"/>
    <w:rsid w:val="00B901C6"/>
    <w:rsid w:val="00B912A5"/>
    <w:rsid w:val="00B91731"/>
    <w:rsid w:val="00BA02B1"/>
    <w:rsid w:val="00BA2B6D"/>
    <w:rsid w:val="00BA3ECE"/>
    <w:rsid w:val="00BA41A0"/>
    <w:rsid w:val="00BA51EB"/>
    <w:rsid w:val="00BA7DFD"/>
    <w:rsid w:val="00BB0AC8"/>
    <w:rsid w:val="00BB18E4"/>
    <w:rsid w:val="00BB2B40"/>
    <w:rsid w:val="00BB4A88"/>
    <w:rsid w:val="00BC171A"/>
    <w:rsid w:val="00BC2917"/>
    <w:rsid w:val="00BC637C"/>
    <w:rsid w:val="00BC7668"/>
    <w:rsid w:val="00BC7C0A"/>
    <w:rsid w:val="00BD2E4F"/>
    <w:rsid w:val="00BD4A42"/>
    <w:rsid w:val="00BD64D9"/>
    <w:rsid w:val="00BD7C91"/>
    <w:rsid w:val="00BE1396"/>
    <w:rsid w:val="00BE1570"/>
    <w:rsid w:val="00BE39D3"/>
    <w:rsid w:val="00BE4E82"/>
    <w:rsid w:val="00BE5B6D"/>
    <w:rsid w:val="00BE7EB0"/>
    <w:rsid w:val="00BF090F"/>
    <w:rsid w:val="00BF1ED0"/>
    <w:rsid w:val="00BF582F"/>
    <w:rsid w:val="00C003D2"/>
    <w:rsid w:val="00C02E2B"/>
    <w:rsid w:val="00C03437"/>
    <w:rsid w:val="00C03902"/>
    <w:rsid w:val="00C04BDC"/>
    <w:rsid w:val="00C064E3"/>
    <w:rsid w:val="00C06F93"/>
    <w:rsid w:val="00C10372"/>
    <w:rsid w:val="00C2271A"/>
    <w:rsid w:val="00C230B3"/>
    <w:rsid w:val="00C24330"/>
    <w:rsid w:val="00C25C2D"/>
    <w:rsid w:val="00C2743F"/>
    <w:rsid w:val="00C30F04"/>
    <w:rsid w:val="00C32455"/>
    <w:rsid w:val="00C33DE2"/>
    <w:rsid w:val="00C37686"/>
    <w:rsid w:val="00C4344D"/>
    <w:rsid w:val="00C434D0"/>
    <w:rsid w:val="00C44F52"/>
    <w:rsid w:val="00C451EC"/>
    <w:rsid w:val="00C51A26"/>
    <w:rsid w:val="00C5542B"/>
    <w:rsid w:val="00C567C1"/>
    <w:rsid w:val="00C56A52"/>
    <w:rsid w:val="00C60A5E"/>
    <w:rsid w:val="00C61D6F"/>
    <w:rsid w:val="00C65C50"/>
    <w:rsid w:val="00C708D7"/>
    <w:rsid w:val="00C70FEA"/>
    <w:rsid w:val="00C745CC"/>
    <w:rsid w:val="00C74BC9"/>
    <w:rsid w:val="00C80022"/>
    <w:rsid w:val="00C813FE"/>
    <w:rsid w:val="00C8418A"/>
    <w:rsid w:val="00C847EC"/>
    <w:rsid w:val="00C84AE0"/>
    <w:rsid w:val="00C86B9F"/>
    <w:rsid w:val="00C9009C"/>
    <w:rsid w:val="00CA11AF"/>
    <w:rsid w:val="00CA2FD6"/>
    <w:rsid w:val="00CA3ADE"/>
    <w:rsid w:val="00CA4722"/>
    <w:rsid w:val="00CA4A87"/>
    <w:rsid w:val="00CB18D8"/>
    <w:rsid w:val="00CB22DC"/>
    <w:rsid w:val="00CB3024"/>
    <w:rsid w:val="00CB54CE"/>
    <w:rsid w:val="00CB5561"/>
    <w:rsid w:val="00CB5667"/>
    <w:rsid w:val="00CB650E"/>
    <w:rsid w:val="00CB6C43"/>
    <w:rsid w:val="00CD38AF"/>
    <w:rsid w:val="00CD49F4"/>
    <w:rsid w:val="00CD4B3E"/>
    <w:rsid w:val="00CD6EE4"/>
    <w:rsid w:val="00CD7941"/>
    <w:rsid w:val="00CE56B2"/>
    <w:rsid w:val="00CE6166"/>
    <w:rsid w:val="00CF26EA"/>
    <w:rsid w:val="00CF3723"/>
    <w:rsid w:val="00CF6554"/>
    <w:rsid w:val="00D00F04"/>
    <w:rsid w:val="00D03DAE"/>
    <w:rsid w:val="00D079B3"/>
    <w:rsid w:val="00D103C8"/>
    <w:rsid w:val="00D12D8E"/>
    <w:rsid w:val="00D13C62"/>
    <w:rsid w:val="00D16359"/>
    <w:rsid w:val="00D1703D"/>
    <w:rsid w:val="00D219D1"/>
    <w:rsid w:val="00D21C2E"/>
    <w:rsid w:val="00D2707E"/>
    <w:rsid w:val="00D27830"/>
    <w:rsid w:val="00D27DCD"/>
    <w:rsid w:val="00D3203C"/>
    <w:rsid w:val="00D33562"/>
    <w:rsid w:val="00D344D5"/>
    <w:rsid w:val="00D35182"/>
    <w:rsid w:val="00D3543C"/>
    <w:rsid w:val="00D356C8"/>
    <w:rsid w:val="00D40967"/>
    <w:rsid w:val="00D42A97"/>
    <w:rsid w:val="00D44C34"/>
    <w:rsid w:val="00D452B6"/>
    <w:rsid w:val="00D46DB6"/>
    <w:rsid w:val="00D500D2"/>
    <w:rsid w:val="00D5235C"/>
    <w:rsid w:val="00D53BA8"/>
    <w:rsid w:val="00D557C4"/>
    <w:rsid w:val="00D559B0"/>
    <w:rsid w:val="00D55C5F"/>
    <w:rsid w:val="00D64307"/>
    <w:rsid w:val="00D64909"/>
    <w:rsid w:val="00D64AB0"/>
    <w:rsid w:val="00D64C72"/>
    <w:rsid w:val="00D65342"/>
    <w:rsid w:val="00D674E6"/>
    <w:rsid w:val="00D67711"/>
    <w:rsid w:val="00D67FA0"/>
    <w:rsid w:val="00D705E9"/>
    <w:rsid w:val="00D7068D"/>
    <w:rsid w:val="00D718C8"/>
    <w:rsid w:val="00D71963"/>
    <w:rsid w:val="00D71969"/>
    <w:rsid w:val="00D71A7F"/>
    <w:rsid w:val="00D72B6B"/>
    <w:rsid w:val="00D735F1"/>
    <w:rsid w:val="00D77774"/>
    <w:rsid w:val="00D82656"/>
    <w:rsid w:val="00D82945"/>
    <w:rsid w:val="00D879B8"/>
    <w:rsid w:val="00D90DF3"/>
    <w:rsid w:val="00D91E84"/>
    <w:rsid w:val="00D934F3"/>
    <w:rsid w:val="00D94E55"/>
    <w:rsid w:val="00D9674F"/>
    <w:rsid w:val="00DA1666"/>
    <w:rsid w:val="00DA23C3"/>
    <w:rsid w:val="00DA2703"/>
    <w:rsid w:val="00DA2D0A"/>
    <w:rsid w:val="00DA3AEB"/>
    <w:rsid w:val="00DA54FD"/>
    <w:rsid w:val="00DB1E39"/>
    <w:rsid w:val="00DB211D"/>
    <w:rsid w:val="00DB4CC7"/>
    <w:rsid w:val="00DB53A6"/>
    <w:rsid w:val="00DC1BE4"/>
    <w:rsid w:val="00DC1C04"/>
    <w:rsid w:val="00DC3F13"/>
    <w:rsid w:val="00DC5184"/>
    <w:rsid w:val="00DD248C"/>
    <w:rsid w:val="00DD5829"/>
    <w:rsid w:val="00DE0332"/>
    <w:rsid w:val="00DE288A"/>
    <w:rsid w:val="00DE3228"/>
    <w:rsid w:val="00DE34CA"/>
    <w:rsid w:val="00DE7CD2"/>
    <w:rsid w:val="00DF1C26"/>
    <w:rsid w:val="00DF23CC"/>
    <w:rsid w:val="00DF5B66"/>
    <w:rsid w:val="00E00A8D"/>
    <w:rsid w:val="00E01F50"/>
    <w:rsid w:val="00E0450F"/>
    <w:rsid w:val="00E04C68"/>
    <w:rsid w:val="00E07DC3"/>
    <w:rsid w:val="00E133D1"/>
    <w:rsid w:val="00E14E6D"/>
    <w:rsid w:val="00E15294"/>
    <w:rsid w:val="00E202BA"/>
    <w:rsid w:val="00E22255"/>
    <w:rsid w:val="00E2327D"/>
    <w:rsid w:val="00E30E14"/>
    <w:rsid w:val="00E35052"/>
    <w:rsid w:val="00E35948"/>
    <w:rsid w:val="00E366CB"/>
    <w:rsid w:val="00E37109"/>
    <w:rsid w:val="00E40C2A"/>
    <w:rsid w:val="00E420AD"/>
    <w:rsid w:val="00E4295B"/>
    <w:rsid w:val="00E53BD9"/>
    <w:rsid w:val="00E5780E"/>
    <w:rsid w:val="00E607B1"/>
    <w:rsid w:val="00E60CC1"/>
    <w:rsid w:val="00E60F46"/>
    <w:rsid w:val="00E64411"/>
    <w:rsid w:val="00E65E4E"/>
    <w:rsid w:val="00E67B45"/>
    <w:rsid w:val="00E735F0"/>
    <w:rsid w:val="00E73C16"/>
    <w:rsid w:val="00E77A17"/>
    <w:rsid w:val="00E805CF"/>
    <w:rsid w:val="00E8067A"/>
    <w:rsid w:val="00E877AF"/>
    <w:rsid w:val="00E9394D"/>
    <w:rsid w:val="00E94D2A"/>
    <w:rsid w:val="00E95012"/>
    <w:rsid w:val="00E95E9D"/>
    <w:rsid w:val="00EA1C35"/>
    <w:rsid w:val="00EA2A96"/>
    <w:rsid w:val="00EA474C"/>
    <w:rsid w:val="00EA5163"/>
    <w:rsid w:val="00EB04F8"/>
    <w:rsid w:val="00EB10D3"/>
    <w:rsid w:val="00EB1725"/>
    <w:rsid w:val="00EB1814"/>
    <w:rsid w:val="00EB6B5A"/>
    <w:rsid w:val="00EB6F83"/>
    <w:rsid w:val="00EC4D16"/>
    <w:rsid w:val="00ED222D"/>
    <w:rsid w:val="00ED2854"/>
    <w:rsid w:val="00ED2CED"/>
    <w:rsid w:val="00ED4DC6"/>
    <w:rsid w:val="00ED6942"/>
    <w:rsid w:val="00EF2A25"/>
    <w:rsid w:val="00EF415A"/>
    <w:rsid w:val="00F01B87"/>
    <w:rsid w:val="00F0342E"/>
    <w:rsid w:val="00F03BD0"/>
    <w:rsid w:val="00F03C18"/>
    <w:rsid w:val="00F047BC"/>
    <w:rsid w:val="00F0679C"/>
    <w:rsid w:val="00F07221"/>
    <w:rsid w:val="00F07B22"/>
    <w:rsid w:val="00F144BF"/>
    <w:rsid w:val="00F1673C"/>
    <w:rsid w:val="00F16E24"/>
    <w:rsid w:val="00F1746E"/>
    <w:rsid w:val="00F213E5"/>
    <w:rsid w:val="00F233F1"/>
    <w:rsid w:val="00F256C1"/>
    <w:rsid w:val="00F26FAA"/>
    <w:rsid w:val="00F30928"/>
    <w:rsid w:val="00F31490"/>
    <w:rsid w:val="00F3208D"/>
    <w:rsid w:val="00F32483"/>
    <w:rsid w:val="00F32B6E"/>
    <w:rsid w:val="00F33F1D"/>
    <w:rsid w:val="00F342E2"/>
    <w:rsid w:val="00F36746"/>
    <w:rsid w:val="00F40EE8"/>
    <w:rsid w:val="00F425E8"/>
    <w:rsid w:val="00F42C9D"/>
    <w:rsid w:val="00F45095"/>
    <w:rsid w:val="00F4701C"/>
    <w:rsid w:val="00F47B63"/>
    <w:rsid w:val="00F47EB5"/>
    <w:rsid w:val="00F511B6"/>
    <w:rsid w:val="00F519A5"/>
    <w:rsid w:val="00F51B67"/>
    <w:rsid w:val="00F51D9A"/>
    <w:rsid w:val="00F51FD5"/>
    <w:rsid w:val="00F52630"/>
    <w:rsid w:val="00F537F9"/>
    <w:rsid w:val="00F5702D"/>
    <w:rsid w:val="00F6085C"/>
    <w:rsid w:val="00F627F7"/>
    <w:rsid w:val="00F63265"/>
    <w:rsid w:val="00F63529"/>
    <w:rsid w:val="00F63B19"/>
    <w:rsid w:val="00F63D46"/>
    <w:rsid w:val="00F65F28"/>
    <w:rsid w:val="00F663C1"/>
    <w:rsid w:val="00F70F19"/>
    <w:rsid w:val="00F710AE"/>
    <w:rsid w:val="00F72B2C"/>
    <w:rsid w:val="00F73E09"/>
    <w:rsid w:val="00F749A7"/>
    <w:rsid w:val="00F74DEB"/>
    <w:rsid w:val="00F76133"/>
    <w:rsid w:val="00F7646D"/>
    <w:rsid w:val="00F767DD"/>
    <w:rsid w:val="00F77919"/>
    <w:rsid w:val="00F802D3"/>
    <w:rsid w:val="00F8094F"/>
    <w:rsid w:val="00F816FE"/>
    <w:rsid w:val="00F81A46"/>
    <w:rsid w:val="00F829B7"/>
    <w:rsid w:val="00F8349F"/>
    <w:rsid w:val="00F83A84"/>
    <w:rsid w:val="00F871E7"/>
    <w:rsid w:val="00F91894"/>
    <w:rsid w:val="00F934EB"/>
    <w:rsid w:val="00F95310"/>
    <w:rsid w:val="00F9588A"/>
    <w:rsid w:val="00F95A28"/>
    <w:rsid w:val="00F96B6E"/>
    <w:rsid w:val="00F97309"/>
    <w:rsid w:val="00F97A91"/>
    <w:rsid w:val="00FA2361"/>
    <w:rsid w:val="00FA3BB2"/>
    <w:rsid w:val="00FA4E40"/>
    <w:rsid w:val="00FA7488"/>
    <w:rsid w:val="00FB13F1"/>
    <w:rsid w:val="00FB4B27"/>
    <w:rsid w:val="00FB53BB"/>
    <w:rsid w:val="00FB6C26"/>
    <w:rsid w:val="00FB7CEC"/>
    <w:rsid w:val="00FC18BD"/>
    <w:rsid w:val="00FC2C19"/>
    <w:rsid w:val="00FC652A"/>
    <w:rsid w:val="00FC710F"/>
    <w:rsid w:val="00FC75DB"/>
    <w:rsid w:val="00FD0DF2"/>
    <w:rsid w:val="00FD4F91"/>
    <w:rsid w:val="00FE3B79"/>
    <w:rsid w:val="00FE681D"/>
    <w:rsid w:val="00FF03A3"/>
    <w:rsid w:val="00FF1904"/>
    <w:rsid w:val="00FF6000"/>
    <w:rsid w:val="00FF6EFD"/>
    <w:rsid w:val="020F5151"/>
    <w:rsid w:val="03547F3F"/>
    <w:rsid w:val="03C24974"/>
    <w:rsid w:val="041F679F"/>
    <w:rsid w:val="04641B5D"/>
    <w:rsid w:val="05E336C7"/>
    <w:rsid w:val="07293490"/>
    <w:rsid w:val="07EC6998"/>
    <w:rsid w:val="08ED6E6B"/>
    <w:rsid w:val="0ADD6A6C"/>
    <w:rsid w:val="0BFC09D4"/>
    <w:rsid w:val="0C01678A"/>
    <w:rsid w:val="105466F4"/>
    <w:rsid w:val="10C51773"/>
    <w:rsid w:val="153674A4"/>
    <w:rsid w:val="155E2DBA"/>
    <w:rsid w:val="163D2AB4"/>
    <w:rsid w:val="191E4E1F"/>
    <w:rsid w:val="1A0635F7"/>
    <w:rsid w:val="1A870346"/>
    <w:rsid w:val="1ABA217D"/>
    <w:rsid w:val="1B1841C8"/>
    <w:rsid w:val="1C1F38D5"/>
    <w:rsid w:val="1D207020"/>
    <w:rsid w:val="1E560BB7"/>
    <w:rsid w:val="20457135"/>
    <w:rsid w:val="20731DDE"/>
    <w:rsid w:val="22910004"/>
    <w:rsid w:val="2329043D"/>
    <w:rsid w:val="23E50904"/>
    <w:rsid w:val="247762ED"/>
    <w:rsid w:val="248024EA"/>
    <w:rsid w:val="265369A0"/>
    <w:rsid w:val="29FB3838"/>
    <w:rsid w:val="2A1A518F"/>
    <w:rsid w:val="2E291E44"/>
    <w:rsid w:val="2F527179"/>
    <w:rsid w:val="34672822"/>
    <w:rsid w:val="354E03E2"/>
    <w:rsid w:val="355C2AFF"/>
    <w:rsid w:val="35A66086"/>
    <w:rsid w:val="395F496C"/>
    <w:rsid w:val="39661B3F"/>
    <w:rsid w:val="3AFA745E"/>
    <w:rsid w:val="3CDD2778"/>
    <w:rsid w:val="3D842BF3"/>
    <w:rsid w:val="409179EA"/>
    <w:rsid w:val="409C64A6"/>
    <w:rsid w:val="43113688"/>
    <w:rsid w:val="434D7F2B"/>
    <w:rsid w:val="43A51B15"/>
    <w:rsid w:val="4416031D"/>
    <w:rsid w:val="449D72FA"/>
    <w:rsid w:val="44D8613D"/>
    <w:rsid w:val="47785BA4"/>
    <w:rsid w:val="47C00CCC"/>
    <w:rsid w:val="4A3E3353"/>
    <w:rsid w:val="4BF47196"/>
    <w:rsid w:val="4F386D24"/>
    <w:rsid w:val="524B0760"/>
    <w:rsid w:val="56574EF1"/>
    <w:rsid w:val="565E0E1D"/>
    <w:rsid w:val="57C54914"/>
    <w:rsid w:val="57D936E4"/>
    <w:rsid w:val="590D5DE0"/>
    <w:rsid w:val="5B1D002C"/>
    <w:rsid w:val="5B7D710F"/>
    <w:rsid w:val="5D962D72"/>
    <w:rsid w:val="5EB2667E"/>
    <w:rsid w:val="60A369CE"/>
    <w:rsid w:val="614D2BA0"/>
    <w:rsid w:val="65C92FEA"/>
    <w:rsid w:val="65D336CE"/>
    <w:rsid w:val="66086BAA"/>
    <w:rsid w:val="6974326C"/>
    <w:rsid w:val="697A668D"/>
    <w:rsid w:val="69C42446"/>
    <w:rsid w:val="6B105217"/>
    <w:rsid w:val="6B765DE9"/>
    <w:rsid w:val="6BBD7ADF"/>
    <w:rsid w:val="6C2A6608"/>
    <w:rsid w:val="6DCF4F15"/>
    <w:rsid w:val="6E6E1926"/>
    <w:rsid w:val="708A0ED0"/>
    <w:rsid w:val="73364B0D"/>
    <w:rsid w:val="74AA2238"/>
    <w:rsid w:val="751500AB"/>
    <w:rsid w:val="78F55BCD"/>
    <w:rsid w:val="79CD2C51"/>
    <w:rsid w:val="79FC3536"/>
    <w:rsid w:val="7C9356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2DE37"/>
  <w15:docId w15:val="{4FCF19F6-E797-41CE-998A-7E2FE274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qFormat="1"/>
    <w:lsdException w:name="Medium List 1 Accent 5" w:uiPriority="65"/>
    <w:lsdException w:name="Medium List 2 Accent 5" w:uiPriority="66" w:qFormat="1"/>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4"/>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widowControl w:val="0"/>
      <w:spacing w:after="0" w:line="240" w:lineRule="auto"/>
    </w:pPr>
    <w:rPr>
      <w:rFonts w:eastAsiaTheme="minorEastAsia"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unhideWhenUsed/>
    <w:qFormat/>
    <w:pPr>
      <w:widowControl/>
      <w:spacing w:after="160"/>
    </w:pPr>
    <w:rPr>
      <w:rFonts w:eastAsiaTheme="minorHAnsi" w:cstheme="minorBidi"/>
      <w:kern w:val="0"/>
      <w:lang w:val="en-GB" w:eastAsia="en-U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basedOn w:val="DefaultParagraphFont"/>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style>
  <w:style w:type="paragraph" w:customStyle="1" w:styleId="EndNoteBibliography">
    <w:name w:val="EndNote Bibliography"/>
    <w:basedOn w:val="Normal"/>
    <w:link w:val="EndNoteBibliographyChar"/>
    <w:qFormat/>
    <w:pPr>
      <w:widowControl w:val="0"/>
      <w:spacing w:after="0" w:line="240" w:lineRule="auto"/>
      <w:ind w:left="442" w:hangingChars="200" w:hanging="442"/>
      <w:contextualSpacing/>
    </w:pPr>
    <w:rPr>
      <w:rFonts w:eastAsiaTheme="minorEastAsia" w:cs="Times New Roman"/>
      <w:bCs/>
      <w:kern w:val="2"/>
      <w:sz w:val="22"/>
      <w:szCs w:val="36"/>
      <w:lang w:val="en-US" w:eastAsia="zh-CN"/>
    </w:rPr>
  </w:style>
  <w:style w:type="character" w:customStyle="1" w:styleId="FootnoteTextChar">
    <w:name w:val="Footnote Text Char"/>
    <w:basedOn w:val="DefaultParagraphFont"/>
    <w:link w:val="FootnoteText"/>
    <w:uiPriority w:val="99"/>
    <w:semiHidden/>
    <w:qFormat/>
    <w:rPr>
      <w:rFonts w:ascii="Times New Roman" w:hAnsi="Times New Roman"/>
      <w:kern w:val="0"/>
      <w:sz w:val="20"/>
      <w:szCs w:val="20"/>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qFormat/>
    <w:rPr>
      <w:rFonts w:eastAsiaTheme="minorEastAsia"/>
      <w:b/>
      <w:bCs/>
      <w:kern w:val="2"/>
      <w:lang w:val="en-US" w:eastAsia="zh-CN"/>
    </w:rPr>
  </w:style>
  <w:style w:type="paragraph" w:customStyle="1" w:styleId="Revision1">
    <w:name w:val="Revision1"/>
    <w:hidden/>
    <w:uiPriority w:val="99"/>
    <w:semiHidden/>
    <w:qFormat/>
    <w:rPr>
      <w:rFonts w:eastAsiaTheme="minorHAnsi" w:cstheme="minorBidi"/>
      <w:sz w:val="24"/>
      <w:szCs w:val="22"/>
      <w:lang w:eastAsia="en-US"/>
    </w:rPr>
  </w:style>
  <w:style w:type="character" w:customStyle="1" w:styleId="EndNoteBibliographyChar">
    <w:name w:val="EndNote Bibliography Char"/>
    <w:basedOn w:val="DefaultParagraphFont"/>
    <w:link w:val="EndNoteBibliography"/>
    <w:qFormat/>
    <w:rPr>
      <w:rFonts w:eastAsiaTheme="minorEastAsia"/>
      <w:bCs/>
      <w:kern w:val="2"/>
      <w:sz w:val="22"/>
      <w:szCs w:val="36"/>
      <w:lang w:val="en-US" w:eastAsia="zh-CN"/>
    </w:rPr>
  </w:style>
  <w:style w:type="character" w:customStyle="1" w:styleId="HeaderChar">
    <w:name w:val="Header Char"/>
    <w:basedOn w:val="DefaultParagraphFont"/>
    <w:link w:val="Header"/>
    <w:uiPriority w:val="99"/>
    <w:qFormat/>
    <w:rPr>
      <w:rFonts w:ascii="Times New Roman" w:hAnsi="Times New Roman"/>
      <w:kern w:val="0"/>
      <w:sz w:val="24"/>
      <w14:ligatures w14:val="none"/>
    </w:rPr>
  </w:style>
  <w:style w:type="character" w:customStyle="1" w:styleId="FooterChar">
    <w:name w:val="Footer Char"/>
    <w:basedOn w:val="DefaultParagraphFont"/>
    <w:link w:val="Footer"/>
    <w:uiPriority w:val="99"/>
    <w:qFormat/>
    <w:rPr>
      <w:rFonts w:ascii="Times New Roman" w:hAnsi="Times New Roman"/>
      <w:kern w:val="0"/>
      <w:sz w:val="24"/>
      <w14:ligatures w14:val="none"/>
    </w:rPr>
  </w:style>
  <w:style w:type="paragraph" w:customStyle="1" w:styleId="paragraph">
    <w:name w:val="paragraph"/>
    <w:basedOn w:val="Normal"/>
    <w:qFormat/>
    <w:pPr>
      <w:spacing w:after="0" w:line="240" w:lineRule="auto"/>
    </w:pPr>
    <w:rPr>
      <w:rFonts w:eastAsia="Times New Roman" w:cs="Times New Roman"/>
      <w:szCs w:val="24"/>
      <w:lang w:eastAsia="en-GB"/>
    </w:rPr>
  </w:style>
  <w:style w:type="character" w:customStyle="1" w:styleId="contextualspellingandgrammarerror">
    <w:name w:val="contextualspellingandgrammarerror"/>
    <w:basedOn w:val="DefaultParagraphFont"/>
    <w:qFormat/>
  </w:style>
  <w:style w:type="character" w:customStyle="1" w:styleId="normaltextrun1">
    <w:name w:val="normaltextrun1"/>
    <w:basedOn w:val="DefaultParagraphFont"/>
    <w:qFormat/>
  </w:style>
  <w:style w:type="character" w:customStyle="1" w:styleId="CommentSubjectChar">
    <w:name w:val="Comment Subject Char"/>
    <w:basedOn w:val="CommentTextChar"/>
    <w:link w:val="CommentSubject"/>
    <w:uiPriority w:val="99"/>
    <w:semiHidden/>
    <w:qFormat/>
    <w:rPr>
      <w:rFonts w:ascii="Times New Roman" w:eastAsiaTheme="minorEastAsia" w:hAnsi="Times New Roman" w:cs="Times New Roman"/>
      <w:b/>
      <w:bCs/>
      <w:kern w:val="0"/>
      <w:sz w:val="20"/>
      <w:szCs w:val="20"/>
      <w:lang w:val="en-US" w:eastAsia="zh-CN"/>
      <w14:ligatures w14:val="none"/>
    </w:rPr>
  </w:style>
  <w:style w:type="paragraph" w:customStyle="1" w:styleId="Revision2">
    <w:name w:val="Revision2"/>
    <w:hidden/>
    <w:uiPriority w:val="99"/>
    <w:unhideWhenUsed/>
    <w:qFormat/>
    <w:rPr>
      <w:rFonts w:eastAsiaTheme="minorHAnsi" w:cstheme="minorBidi"/>
      <w:sz w:val="24"/>
      <w:szCs w:val="22"/>
      <w:lang w:eastAsia="en-US"/>
    </w:rPr>
  </w:style>
  <w:style w:type="paragraph" w:customStyle="1" w:styleId="Revision3">
    <w:name w:val="Revision3"/>
    <w:hidden/>
    <w:uiPriority w:val="99"/>
    <w:unhideWhenUsed/>
    <w:qFormat/>
    <w:rPr>
      <w:rFonts w:eastAsiaTheme="minorHAnsi" w:cstheme="minorBidi"/>
      <w:sz w:val="24"/>
      <w:szCs w:val="22"/>
      <w:lang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qFormat/>
    <w:pPr>
      <w:ind w:left="720"/>
      <w:contextualSpacing/>
    </w:pPr>
  </w:style>
  <w:style w:type="character" w:customStyle="1" w:styleId="eop">
    <w:name w:val="eop"/>
    <w:basedOn w:val="DefaultParagraphFont"/>
    <w:qFormat/>
  </w:style>
  <w:style w:type="character" w:customStyle="1" w:styleId="authors-list-item">
    <w:name w:val="authors-list-item"/>
    <w:basedOn w:val="DefaultParagraphFont"/>
    <w:qFormat/>
  </w:style>
  <w:style w:type="character" w:customStyle="1" w:styleId="author-sup-separator">
    <w:name w:val="author-sup-separator"/>
    <w:basedOn w:val="DefaultParagraphFont"/>
    <w:qFormat/>
  </w:style>
  <w:style w:type="character" w:customStyle="1" w:styleId="comma">
    <w:name w:val="comma"/>
    <w:basedOn w:val="DefaultParagraphFont"/>
    <w:qFormat/>
  </w:style>
  <w:style w:type="character" w:customStyle="1" w:styleId="react-xocs-alternative-link">
    <w:name w:val="react-xocs-alternative-link"/>
    <w:basedOn w:val="DefaultParagraphFont"/>
    <w:qFormat/>
  </w:style>
  <w:style w:type="character" w:customStyle="1" w:styleId="given-name">
    <w:name w:val="given-name"/>
    <w:basedOn w:val="DefaultParagraphFont"/>
    <w:qFormat/>
  </w:style>
  <w:style w:type="character" w:customStyle="1" w:styleId="text">
    <w:name w:val="text"/>
    <w:basedOn w:val="DefaultParagraphFont"/>
    <w:qFormat/>
  </w:style>
  <w:style w:type="character" w:customStyle="1" w:styleId="author-ref">
    <w:name w:val="author-ref"/>
    <w:basedOn w:val="DefaultParagraphFont"/>
    <w:qFormat/>
  </w:style>
  <w:style w:type="table" w:customStyle="1" w:styleId="TableNormal1">
    <w:name w:val="Table Normal1"/>
    <w:basedOn w:val="TableNormal"/>
    <w:semiHidden/>
    <w:qFormat/>
    <w:tblPr/>
  </w:style>
  <w:style w:type="paragraph" w:customStyle="1" w:styleId="Revision4">
    <w:name w:val="Revision4"/>
    <w:hidden/>
    <w:uiPriority w:val="99"/>
    <w:unhideWhenUsed/>
    <w:qFormat/>
    <w:rPr>
      <w:rFonts w:eastAsiaTheme="minorHAnsi" w:cstheme="minorBidi"/>
      <w:sz w:val="24"/>
      <w:szCs w:val="22"/>
      <w:lang w:eastAsia="en-US"/>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Revision5">
    <w:name w:val="Revision5"/>
    <w:hidden/>
    <w:uiPriority w:val="99"/>
    <w:unhideWhenUsed/>
    <w:qFormat/>
    <w:rPr>
      <w:rFonts w:eastAsiaTheme="minorHAnsi" w:cstheme="minorBidi"/>
      <w:sz w:val="24"/>
      <w:szCs w:val="22"/>
      <w:lang w:eastAsia="en-US"/>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Revision6">
    <w:name w:val="Revision6"/>
    <w:hidden/>
    <w:uiPriority w:val="99"/>
    <w:unhideWhenUsed/>
    <w:rPr>
      <w:rFonts w:eastAsiaTheme="minorHAnsi" w:cstheme="minorBidi"/>
      <w:sz w:val="24"/>
      <w:szCs w:val="22"/>
      <w:lang w:eastAsia="en-US"/>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7">
    <w:name w:val="Revision7"/>
    <w:hidden/>
    <w:uiPriority w:val="99"/>
    <w:unhideWhenUsed/>
    <w:rPr>
      <w:rFonts w:eastAsiaTheme="minorHAnsi" w:cstheme="minorBidi"/>
      <w:sz w:val="24"/>
      <w:szCs w:val="22"/>
      <w:lang w:eastAsia="en-US"/>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styleId="Revision">
    <w:name w:val="Revision"/>
    <w:hidden/>
    <w:uiPriority w:val="99"/>
    <w:unhideWhenUsed/>
    <w:rsid w:val="00C745CC"/>
    <w:rPr>
      <w:rFonts w:eastAsia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09041">
      <w:bodyDiv w:val="1"/>
      <w:marLeft w:val="0"/>
      <w:marRight w:val="0"/>
      <w:marTop w:val="0"/>
      <w:marBottom w:val="0"/>
      <w:divBdr>
        <w:top w:val="none" w:sz="0" w:space="0" w:color="auto"/>
        <w:left w:val="none" w:sz="0" w:space="0" w:color="auto"/>
        <w:bottom w:val="none" w:sz="0" w:space="0" w:color="auto"/>
        <w:right w:val="none" w:sz="0" w:space="0" w:color="auto"/>
      </w:divBdr>
    </w:div>
    <w:div w:id="2010869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psychres.2004.05.028" TargetMode="External"/><Relationship Id="rId21" Type="http://schemas.openxmlformats.org/officeDocument/2006/relationships/hyperlink" Target="https://doi.org/10.1016/j.tics.2010.09.001" TargetMode="External"/><Relationship Id="rId42" Type="http://schemas.openxmlformats.org/officeDocument/2006/relationships/hyperlink" Target="https://doi.org/10.1016/j.brainresrev.2009.12.004" TargetMode="External"/><Relationship Id="rId63" Type="http://schemas.openxmlformats.org/officeDocument/2006/relationships/hyperlink" Target="https://doi.org/10.1080/17470919.2023.2242094" TargetMode="External"/><Relationship Id="rId84" Type="http://schemas.openxmlformats.org/officeDocument/2006/relationships/hyperlink" Target="https://doi.org/10.1016/j.paid.2019.02.027" TargetMode="External"/><Relationship Id="rId138" Type="http://schemas.openxmlformats.org/officeDocument/2006/relationships/image" Target="media/image3.tiff"/><Relationship Id="rId107" Type="http://schemas.openxmlformats.org/officeDocument/2006/relationships/hyperlink" Target="https://doi.org/10.1016/j.paid.2017.10.035" TargetMode="External"/><Relationship Id="rId11" Type="http://schemas.openxmlformats.org/officeDocument/2006/relationships/hyperlink" Target="https://onlinelibrary.wiley.com/authored-by/Zeigler%E2%80%90Hill/Virgil" TargetMode="External"/><Relationship Id="rId32" Type="http://schemas.openxmlformats.org/officeDocument/2006/relationships/hyperlink" Target="https://doi.org/10.1016/j.paid.2017.09.010" TargetMode="External"/><Relationship Id="rId37" Type="http://schemas.openxmlformats.org/officeDocument/2006/relationships/hyperlink" Target="https://doi.org/10.1523/ENEURO.0192-20.2020" TargetMode="External"/><Relationship Id="rId53" Type="http://schemas.openxmlformats.org/officeDocument/2006/relationships/hyperlink" Target="https://doi.org/10.1162/jocn_a_01068" TargetMode="External"/><Relationship Id="rId58" Type="http://schemas.openxmlformats.org/officeDocument/2006/relationships/hyperlink" Target="https://doi.org/10.1016/j.jesp.2009.07.011" TargetMode="External"/><Relationship Id="rId74" Type="http://schemas.openxmlformats.org/officeDocument/2006/relationships/hyperlink" Target="https://doi.org/10.1162/netn_a_00166" TargetMode="External"/><Relationship Id="rId79" Type="http://schemas.openxmlformats.org/officeDocument/2006/relationships/hyperlink" Target="https://doi.org/10.1037/xge0000427" TargetMode="External"/><Relationship Id="rId102" Type="http://schemas.openxmlformats.org/officeDocument/2006/relationships/hyperlink" Target="https://doi.org/10.1016/j.jpsychires.2013.05.017" TargetMode="External"/><Relationship Id="rId123" Type="http://schemas.openxmlformats.org/officeDocument/2006/relationships/hyperlink" Target="https://doi.org/10.1093/scan/nsy053" TargetMode="External"/><Relationship Id="rId128" Type="http://schemas.openxmlformats.org/officeDocument/2006/relationships/hyperlink" Target="https://onlinelibrary.wiley.com/authored-by/Cosby/Cheryl+A." TargetMode="External"/><Relationship Id="rId5" Type="http://schemas.openxmlformats.org/officeDocument/2006/relationships/footnotes" Target="footnotes.xml"/><Relationship Id="rId90" Type="http://schemas.openxmlformats.org/officeDocument/2006/relationships/hyperlink" Target="https://psycnet.apa.org/doi/10.1037/pspp0000190" TargetMode="External"/><Relationship Id="rId95" Type="http://schemas.openxmlformats.org/officeDocument/2006/relationships/hyperlink" Target="https://doi.org/10.1016/j.neuroimage.2019.05.026" TargetMode="External"/><Relationship Id="rId22" Type="http://schemas.openxmlformats.org/officeDocument/2006/relationships/hyperlink" Target="https://doi.org/10.1093/scan/nsu072" TargetMode="External"/><Relationship Id="rId27" Type="http://schemas.openxmlformats.org/officeDocument/2006/relationships/hyperlink" Target="https://doi.org/10.1111/jopy.12164" TargetMode="External"/><Relationship Id="rId43" Type="http://schemas.openxmlformats.org/officeDocument/2006/relationships/hyperlink" Target="https://doi.org/10.1017/S003329171000228X" TargetMode="External"/><Relationship Id="rId48" Type="http://schemas.openxmlformats.org/officeDocument/2006/relationships/hyperlink" Target="https://doi.org/10.1037/a0033192" TargetMode="External"/><Relationship Id="rId64" Type="http://schemas.openxmlformats.org/officeDocument/2006/relationships/hyperlink" Target="https://doi.org/10.3389/fpsyg.2019.00467" TargetMode="External"/><Relationship Id="rId69" Type="http://schemas.openxmlformats.org/officeDocument/2006/relationships/hyperlink" Target="https://doi.org/10.1177/0146167283093007" TargetMode="External"/><Relationship Id="rId113" Type="http://schemas.openxmlformats.org/officeDocument/2006/relationships/hyperlink" Target="https://doi.org/10.1016/j.concog.2017.07.006" TargetMode="External"/><Relationship Id="rId118" Type="http://schemas.openxmlformats.org/officeDocument/2006/relationships/hyperlink" Target="https://doi.org/10.1016/j.jrp.2016.07.006" TargetMode="External"/><Relationship Id="rId134" Type="http://schemas.openxmlformats.org/officeDocument/2006/relationships/hyperlink" Target="https://doi.org/10.1016/j.biopsycho.2015.06.014" TargetMode="External"/><Relationship Id="rId139" Type="http://schemas.openxmlformats.org/officeDocument/2006/relationships/image" Target="media/image4.tiff"/><Relationship Id="rId80" Type="http://schemas.openxmlformats.org/officeDocument/2006/relationships/hyperlink" Target="https://doi.org/10.1523/JNEUROSCI.1711-13.2014" TargetMode="External"/><Relationship Id="rId85" Type="http://schemas.openxmlformats.org/officeDocument/2006/relationships/hyperlink" Target="https://doi.org/10.1207/S15327965PLI1204_1" TargetMode="External"/><Relationship Id="rId12" Type="http://schemas.openxmlformats.org/officeDocument/2006/relationships/hyperlink" Target="https://doi.org/10.1016/j.paid.2024.112756" TargetMode="External"/><Relationship Id="rId17" Type="http://schemas.openxmlformats.org/officeDocument/2006/relationships/hyperlink" Target="https://doi.org/10.3389/fnins.2022.989589" TargetMode="External"/><Relationship Id="rId33" Type="http://schemas.openxmlformats.org/officeDocument/2006/relationships/hyperlink" Target="https://doi.org/10.1016/j.jneumeth.2003.10.009" TargetMode="External"/><Relationship Id="rId38" Type="http://schemas.openxmlformats.org/officeDocument/2006/relationships/hyperlink" Target="https://doi.org/10.1038/s41593-020-00744-x" TargetMode="External"/><Relationship Id="rId59" Type="http://schemas.openxmlformats.org/officeDocument/2006/relationships/hyperlink" Target="https://doi.org/10.1016/j.cortex.2020.05.013" TargetMode="External"/><Relationship Id="rId103" Type="http://schemas.openxmlformats.org/officeDocument/2006/relationships/hyperlink" Target="https://doi.org/10.1016/S0304-3940(01)02246-7" TargetMode="External"/><Relationship Id="rId108" Type="http://schemas.openxmlformats.org/officeDocument/2006/relationships/hyperlink" Target="https://doi.org/10.1016/j.neuroimage.2020.116562" TargetMode="External"/><Relationship Id="rId124" Type="http://schemas.openxmlformats.org/officeDocument/2006/relationships/hyperlink" Target="https://doi.org/10.1016/j.jrp.2018.07.003" TargetMode="External"/><Relationship Id="rId129" Type="http://schemas.openxmlformats.org/officeDocument/2006/relationships/hyperlink" Target="https://onlinelibrary.wiley.com/authored-by/Traeder/Caitlin+K." TargetMode="External"/><Relationship Id="rId54" Type="http://schemas.openxmlformats.org/officeDocument/2006/relationships/hyperlink" Target="https://psycnet.apa.org/doi/10.1080/15298868.2019.1667862" TargetMode="External"/><Relationship Id="rId70" Type="http://schemas.openxmlformats.org/officeDocument/2006/relationships/hyperlink" Target="https://doi.org/10.1111/ejn.16479" TargetMode="External"/><Relationship Id="rId75" Type="http://schemas.openxmlformats.org/officeDocument/2006/relationships/hyperlink" Target="https://doi.org/10.1016/j.neuroscience.2016.04.025" TargetMode="External"/><Relationship Id="rId91" Type="http://schemas.openxmlformats.org/officeDocument/2006/relationships/hyperlink" Target="https://doi.org/10.1038/s41598-021-94920-z" TargetMode="External"/><Relationship Id="rId96" Type="http://schemas.openxmlformats.org/officeDocument/2006/relationships/hyperlink" Target="https://www.R-project.org/" TargetMode="External"/><Relationship Id="rId14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doi.org/10.1523/JNEUROSCI.3030-13.2014" TargetMode="External"/><Relationship Id="rId28" Type="http://schemas.openxmlformats.org/officeDocument/2006/relationships/hyperlink" Target="https://doi.org/10.1093/scan/nsv069" TargetMode="External"/><Relationship Id="rId49" Type="http://schemas.openxmlformats.org/officeDocument/2006/relationships/hyperlink" Target="https://doi.org/10.1037/a0029629" TargetMode="External"/><Relationship Id="rId114" Type="http://schemas.openxmlformats.org/officeDocument/2006/relationships/hyperlink" Target="https://doi.org/10.1016/j.paid.2022.112036" TargetMode="External"/><Relationship Id="rId119" Type="http://schemas.openxmlformats.org/officeDocument/2006/relationships/hyperlink" Target="https://doi.org/10.1037/pspp0000463" TargetMode="External"/><Relationship Id="rId44" Type="http://schemas.openxmlformats.org/officeDocument/2006/relationships/hyperlink" Target="https://doi.org/10.1002/hbm.24205" TargetMode="External"/><Relationship Id="rId60" Type="http://schemas.openxmlformats.org/officeDocument/2006/relationships/hyperlink" Target="https://doi.org/10.1038/s41598-017-03935-y" TargetMode="External"/><Relationship Id="rId65" Type="http://schemas.openxmlformats.org/officeDocument/2006/relationships/hyperlink" Target="https://doi.org/10.1017/S004857720139306X" TargetMode="External"/><Relationship Id="rId81" Type="http://schemas.openxmlformats.org/officeDocument/2006/relationships/hyperlink" Target="https://doi.org/10.1177/09637214211044109" TargetMode="External"/><Relationship Id="rId86" Type="http://schemas.openxmlformats.org/officeDocument/2006/relationships/hyperlink" Target="https://doi.org/10.1080/15298868.2019.1620012" TargetMode="External"/><Relationship Id="rId130" Type="http://schemas.openxmlformats.org/officeDocument/2006/relationships/hyperlink" Target="https://onlinelibrary.wiley.com/authored-by/Hobbs/Kelsey+A." TargetMode="External"/><Relationship Id="rId135" Type="http://schemas.openxmlformats.org/officeDocument/2006/relationships/hyperlink" Target="https://doi.org/10.3389/fnagi.2021.631587" TargetMode="External"/><Relationship Id="rId13" Type="http://schemas.openxmlformats.org/officeDocument/2006/relationships/hyperlink" Target="https://doi.org/10.1214/09-SS054" TargetMode="External"/><Relationship Id="rId18" Type="http://schemas.openxmlformats.org/officeDocument/2006/relationships/hyperlink" Target="https://doi.org/10.1523/JNEUROSCI.1708-12.2012" TargetMode="External"/><Relationship Id="rId39" Type="http://schemas.openxmlformats.org/officeDocument/2006/relationships/hyperlink" Target="https://doi.org/10.1111/ejn.15361" TargetMode="External"/><Relationship Id="rId109" Type="http://schemas.openxmlformats.org/officeDocument/2006/relationships/hyperlink" Target="https://doi.org/10.1016/j.jrp.2008.03.010" TargetMode="External"/><Relationship Id="rId34" Type="http://schemas.openxmlformats.org/officeDocument/2006/relationships/hyperlink" Target="https://doi.org/10.1038/nrn2961" TargetMode="External"/><Relationship Id="rId50" Type="http://schemas.openxmlformats.org/officeDocument/2006/relationships/hyperlink" Target="https://doi.org/10.1177/1745691619873350" TargetMode="External"/><Relationship Id="rId55" Type="http://schemas.openxmlformats.org/officeDocument/2006/relationships/hyperlink" Target="https://doi.org/10.1006/jrpe.1997.2204" TargetMode="External"/><Relationship Id="rId76" Type="http://schemas.openxmlformats.org/officeDocument/2006/relationships/hyperlink" Target="https://doi.org/10.1016/j.pscychresns.2014.10.002" TargetMode="External"/><Relationship Id="rId97" Type="http://schemas.openxmlformats.org/officeDocument/2006/relationships/hyperlink" Target="https://doi.org/10.1002/mrm.27146" TargetMode="External"/><Relationship Id="rId104" Type="http://schemas.openxmlformats.org/officeDocument/2006/relationships/hyperlink" Target="https://doi.org/10.1016/j.tics.2020.10.010" TargetMode="External"/><Relationship Id="rId120" Type="http://schemas.openxmlformats.org/officeDocument/2006/relationships/hyperlink" Target="https://doi.org/10.1007/978-3-319-24277-4" TargetMode="External"/><Relationship Id="rId125" Type="http://schemas.openxmlformats.org/officeDocument/2006/relationships/hyperlink" Target="https://onlinelibrary.wiley.com/authored-by/Zeigler%E2%80%90Hill/Virgil" TargetMode="External"/><Relationship Id="rId141" Type="http://schemas.openxmlformats.org/officeDocument/2006/relationships/image" Target="media/image6.tiff"/><Relationship Id="rId7" Type="http://schemas.openxmlformats.org/officeDocument/2006/relationships/hyperlink" Target="https://osf.io/ah4f9/?view_only=ed16337175ad4aecb077ba83469bde31" TargetMode="External"/><Relationship Id="rId71" Type="http://schemas.openxmlformats.org/officeDocument/2006/relationships/hyperlink" Target="https://doi.org/10.1016/j.paid.2014.05.007" TargetMode="External"/><Relationship Id="rId92" Type="http://schemas.openxmlformats.org/officeDocument/2006/relationships/hyperlink" Target="https://doi.org/10.1016/j.bandc.2013.05.009" TargetMode="External"/><Relationship Id="rId2" Type="http://schemas.openxmlformats.org/officeDocument/2006/relationships/styles" Target="styles.xml"/><Relationship Id="rId29" Type="http://schemas.openxmlformats.org/officeDocument/2006/relationships/hyperlink" Target="https://psycnet.apa.org/doi/10.1016/j.tics.2016.12.008" TargetMode="External"/><Relationship Id="rId24" Type="http://schemas.openxmlformats.org/officeDocument/2006/relationships/hyperlink" Target="https://doi.org/10.1016/j.neuroimage.2022.119810" TargetMode="External"/><Relationship Id="rId40" Type="http://schemas.openxmlformats.org/officeDocument/2006/relationships/hyperlink" Target="https://psycnet.apa.org/doi/10.1177/1088868318756467" TargetMode="External"/><Relationship Id="rId45" Type="http://schemas.openxmlformats.org/officeDocument/2006/relationships/hyperlink" Target="https://doi.org/10.1016/j.tics.2005.08.011" TargetMode="External"/><Relationship Id="rId66" Type="http://schemas.openxmlformats.org/officeDocument/2006/relationships/hyperlink" Target="https://doi.org/10.1207/S15327965PLI1401_01" TargetMode="External"/><Relationship Id="rId87" Type="http://schemas.openxmlformats.org/officeDocument/2006/relationships/hyperlink" Target="https://doi.org/10.3758/s13415-020-00818-0" TargetMode="External"/><Relationship Id="rId110" Type="http://schemas.openxmlformats.org/officeDocument/2006/relationships/hyperlink" Target="https://doi.org/10.3389/fnhum.2017.00390" TargetMode="External"/><Relationship Id="rId115" Type="http://schemas.openxmlformats.org/officeDocument/2006/relationships/hyperlink" Target="https://doi.org/10.1007/s11165-014-9438-6" TargetMode="External"/><Relationship Id="rId131" Type="http://schemas.openxmlformats.org/officeDocument/2006/relationships/hyperlink" Target="https://onlinelibrary.wiley.com/authored-by/Southard/Ashton+C." TargetMode="External"/><Relationship Id="rId136" Type="http://schemas.openxmlformats.org/officeDocument/2006/relationships/image" Target="media/image1.tiff"/><Relationship Id="rId61" Type="http://schemas.openxmlformats.org/officeDocument/2006/relationships/hyperlink" Target="https://doi.org/10.1017/pen.2021.1" TargetMode="External"/><Relationship Id="rId82" Type="http://schemas.openxmlformats.org/officeDocument/2006/relationships/hyperlink" Target="https://doi.org/10.1111/jopy.12303" TargetMode="External"/><Relationship Id="rId19" Type="http://schemas.openxmlformats.org/officeDocument/2006/relationships/hyperlink" Target="https://doi.org/10.1111/j.1751-9004.2008.00089.x" TargetMode="External"/><Relationship Id="rId14" Type="http://schemas.openxmlformats.org/officeDocument/2006/relationships/hyperlink" Target="https://doi.org/10.1007/978-3-319-92171-6_6" TargetMode="External"/><Relationship Id="rId30" Type="http://schemas.openxmlformats.org/officeDocument/2006/relationships/hyperlink" Target="https://doi.org/10.1192/bjp.176.4.379" TargetMode="External"/><Relationship Id="rId35" Type="http://schemas.openxmlformats.org/officeDocument/2006/relationships/hyperlink" Target="https://doi.org/10.1037/met0000079" TargetMode="External"/><Relationship Id="rId56" Type="http://schemas.openxmlformats.org/officeDocument/2006/relationships/hyperlink" Target="https://doi.org/10.3389/fpsyg.2022.993663" TargetMode="External"/><Relationship Id="rId77" Type="http://schemas.openxmlformats.org/officeDocument/2006/relationships/hyperlink" Target="https://doi.org/10.1016/j.paid.2019.01.014" TargetMode="External"/><Relationship Id="rId100" Type="http://schemas.openxmlformats.org/officeDocument/2006/relationships/hyperlink" Target="https://doi.org/10.1016/j.neubiorev.2008.03.014" TargetMode="External"/><Relationship Id="rId105" Type="http://schemas.openxmlformats.org/officeDocument/2006/relationships/hyperlink" Target="https://doi.org/10.1007/s10802-019-00519-4" TargetMode="External"/><Relationship Id="rId126" Type="http://schemas.openxmlformats.org/officeDocument/2006/relationships/hyperlink" Target="https://onlinelibrary.wiley.com/authored-by/Vrabel/Jennifer+K." TargetMode="External"/><Relationship Id="rId8" Type="http://schemas.openxmlformats.org/officeDocument/2006/relationships/hyperlink" Target="mailto:n.j.kelley@soton.ac.uk" TargetMode="External"/><Relationship Id="rId51" Type="http://schemas.openxmlformats.org/officeDocument/2006/relationships/hyperlink" Target="https://doi.org/10.1002/ejsp.827" TargetMode="External"/><Relationship Id="rId72" Type="http://schemas.openxmlformats.org/officeDocument/2006/relationships/hyperlink" Target="https://doi.org/10.1146/annurev.physiol.66.082602.092845" TargetMode="External"/><Relationship Id="rId93" Type="http://schemas.openxmlformats.org/officeDocument/2006/relationships/hyperlink" Target="https://doi.org/10.1016/0013-4694(89)90180-6" TargetMode="External"/><Relationship Id="rId98" Type="http://schemas.openxmlformats.org/officeDocument/2006/relationships/hyperlink" Target="https://doi.org/10.1371/journal.pone.0030858" TargetMode="External"/><Relationship Id="rId121" Type="http://schemas.openxmlformats.org/officeDocument/2006/relationships/hyperlink" Target="https://doi.org/10.1080/02701367.2011.10599756"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doi.org/10.1145/1961189.1961199" TargetMode="External"/><Relationship Id="rId46" Type="http://schemas.openxmlformats.org/officeDocument/2006/relationships/hyperlink" Target="https://doi.org/10.1111/psyp.14113" TargetMode="External"/><Relationship Id="rId67" Type="http://schemas.openxmlformats.org/officeDocument/2006/relationships/hyperlink" Target="https://doi.org/10.1177/000306516601400201" TargetMode="External"/><Relationship Id="rId116" Type="http://schemas.openxmlformats.org/officeDocument/2006/relationships/hyperlink" Target="https://doi.org/10.1016/j.neuroimage.2022.119245" TargetMode="External"/><Relationship Id="rId137" Type="http://schemas.openxmlformats.org/officeDocument/2006/relationships/image" Target="media/image2.tiff"/><Relationship Id="rId20" Type="http://schemas.openxmlformats.org/officeDocument/2006/relationships/hyperlink" Target="https://doi.org/10.1002/bdm.475" TargetMode="External"/><Relationship Id="rId41" Type="http://schemas.openxmlformats.org/officeDocument/2006/relationships/hyperlink" Target="https://doi.org/10.1016/j.jrp.2010.06.008" TargetMode="External"/><Relationship Id="rId62" Type="http://schemas.openxmlformats.org/officeDocument/2006/relationships/hyperlink" Target="https://doi.org/10.1016/j.ijpsycho.2007.07.005" TargetMode="External"/><Relationship Id="rId83" Type="http://schemas.openxmlformats.org/officeDocument/2006/relationships/hyperlink" Target="https://doi.org/10.1016/j.neuroimage.2010.05.051" TargetMode="External"/><Relationship Id="rId88" Type="http://schemas.openxmlformats.org/officeDocument/2006/relationships/hyperlink" Target="https://doi.org/10.1016/j.pscychresns.2014.11.001" TargetMode="External"/><Relationship Id="rId111" Type="http://schemas.openxmlformats.org/officeDocument/2006/relationships/hyperlink" Target="https://doi.org/10.1007/s11165-016-9602-2" TargetMode="External"/><Relationship Id="rId132" Type="http://schemas.openxmlformats.org/officeDocument/2006/relationships/hyperlink" Target="https://doi.org/10.1111/jopy.12392" TargetMode="External"/><Relationship Id="rId15" Type="http://schemas.openxmlformats.org/officeDocument/2006/relationships/hyperlink" Target="https://doi.org/10.1037/a0034431" TargetMode="External"/><Relationship Id="rId36" Type="http://schemas.openxmlformats.org/officeDocument/2006/relationships/hyperlink" Target="https://doi.org/10.1371/journal.pbio.3001234" TargetMode="External"/><Relationship Id="rId57" Type="http://schemas.openxmlformats.org/officeDocument/2006/relationships/hyperlink" Target="https://doi.org/10.1016/j.visres.2015.05.005" TargetMode="External"/><Relationship Id="rId106" Type="http://schemas.openxmlformats.org/officeDocument/2006/relationships/hyperlink" Target="https://doi.org/10.1111/j.1559-1816.2009.00473.x" TargetMode="External"/><Relationship Id="rId127" Type="http://schemas.openxmlformats.org/officeDocument/2006/relationships/hyperlink" Target="https://onlinelibrary.wiley.com/authored-by/McCabe/Gillian+A." TargetMode="External"/><Relationship Id="rId10" Type="http://schemas.openxmlformats.org/officeDocument/2006/relationships/footer" Target="footer1.xml"/><Relationship Id="rId31" Type="http://schemas.openxmlformats.org/officeDocument/2006/relationships/hyperlink" Target="https://doi.org/10.1016/j.jneumeth.2015.01.010" TargetMode="External"/><Relationship Id="rId52" Type="http://schemas.openxmlformats.org/officeDocument/2006/relationships/hyperlink" Target="https://psycnet.apa.org/doi/10.1037/a0038231" TargetMode="External"/><Relationship Id="rId73" Type="http://schemas.openxmlformats.org/officeDocument/2006/relationships/hyperlink" Target="https://doi.org/10.1016/0005-7967(94)00075-U" TargetMode="External"/><Relationship Id="rId78" Type="http://schemas.openxmlformats.org/officeDocument/2006/relationships/hyperlink" Target="https://doi.org/10.1093/cercor/bhad482" TargetMode="External"/><Relationship Id="rId94" Type="http://schemas.openxmlformats.org/officeDocument/2006/relationships/hyperlink" Target="https://doi.org/10.1016/j.paid.2016.03.015" TargetMode="External"/><Relationship Id="rId99" Type="http://schemas.openxmlformats.org/officeDocument/2006/relationships/hyperlink" Target="https://doi.org/10.1016/j.tics.2020.05.004" TargetMode="External"/><Relationship Id="rId101" Type="http://schemas.openxmlformats.org/officeDocument/2006/relationships/hyperlink" Target="https://doi.org/10.1038/s41598-017-103899" TargetMode="External"/><Relationship Id="rId122" Type="http://schemas.openxmlformats.org/officeDocument/2006/relationships/hyperlink" Target="https://doi.org/10.1038/srep10924"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yperlink" Target="https://doi.org/10.1037/a0034410" TargetMode="External"/><Relationship Id="rId47" Type="http://schemas.openxmlformats.org/officeDocument/2006/relationships/hyperlink" Target="https://doi.org/10.1523/JNEUROSCI.1332-23.2024" TargetMode="External"/><Relationship Id="rId68" Type="http://schemas.openxmlformats.org/officeDocument/2006/relationships/hyperlink" Target="https://doi.org/10.1177/1088868316685018" TargetMode="External"/><Relationship Id="rId89" Type="http://schemas.openxmlformats.org/officeDocument/2006/relationships/hyperlink" Target="https://doi.org/10.1080/15298860309027" TargetMode="External"/><Relationship Id="rId112" Type="http://schemas.openxmlformats.org/officeDocument/2006/relationships/hyperlink" Target="https://doi.org/10.1111/j.0022-3506.2004.00263.x" TargetMode="External"/><Relationship Id="rId133" Type="http://schemas.openxmlformats.org/officeDocument/2006/relationships/hyperlink" Target="https://doi.org/10.1016/j.paid.2016.04.066" TargetMode="External"/><Relationship Id="rId16" Type="http://schemas.openxmlformats.org/officeDocument/2006/relationships/hyperlink" Target="https://doi.org/10.1007/s12021-018-9375-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58F9-B77F-4331-B68B-461AFA32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13808</Words>
  <Characters>78709</Characters>
  <Application>Microsoft Office Word</Application>
  <DocSecurity>0</DocSecurity>
  <Lines>655</Lines>
  <Paragraphs>184</Paragraphs>
  <ScaleCrop>false</ScaleCrop>
  <Company>University of Southampton</Company>
  <LinksUpToDate>false</LinksUpToDate>
  <CharactersWithSpaces>92333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Kelley</dc:creator>
  <cp:lastModifiedBy>Constantine Sedikides</cp:lastModifiedBy>
  <cp:revision>3</cp:revision>
  <dcterms:created xsi:type="dcterms:W3CDTF">2025-05-19T17:49:00Z</dcterms:created>
  <dcterms:modified xsi:type="dcterms:W3CDTF">2025-05-20T08:46:00Z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6C7B683367614078AF83D7FE091DFD00_13</vt:lpwstr>
  </property>
  <property fmtid="{D5CDD505-2E9C-101B-9397-08002B2CF9AE}" pid="4" name="KSOTemplateDocerSaveRecord">
    <vt:lpwstr>eyJoZGlkIjoiNjEwNTkwYmQ4MjMzY2UxZWI1YTIxNmE3MjQ5NmNlZDMiLCJ1c2VySWQiOiIyNTExODM5NzIifQ==</vt:lpwstr>
  </property>
</Properties>
</file>