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AC1357" w14:textId="04F0BBF3" w:rsidR="5AEF75B6" w:rsidRDefault="092B0FEA" w:rsidP="00BB730B">
      <w:pPr>
        <w:jc w:val="both"/>
        <w:rPr>
          <w:b/>
          <w:bCs/>
          <w:sz w:val="36"/>
          <w:szCs w:val="36"/>
        </w:rPr>
      </w:pPr>
      <w:r w:rsidRPr="00441A94">
        <w:rPr>
          <w:b/>
          <w:bCs/>
          <w:sz w:val="36"/>
          <w:szCs w:val="36"/>
        </w:rPr>
        <w:t>Genome-wide meta-analysis</w:t>
      </w:r>
      <w:r w:rsidR="35B99E4B" w:rsidRPr="00441A94">
        <w:rPr>
          <w:b/>
          <w:bCs/>
          <w:sz w:val="36"/>
          <w:szCs w:val="36"/>
        </w:rPr>
        <w:t xml:space="preserve"> reveals an </w:t>
      </w:r>
      <w:r w:rsidR="277995FB" w:rsidRPr="00441A94">
        <w:rPr>
          <w:b/>
          <w:bCs/>
          <w:sz w:val="36"/>
          <w:szCs w:val="36"/>
        </w:rPr>
        <w:t xml:space="preserve">epistatic </w:t>
      </w:r>
      <w:r w:rsidR="35B99E4B" w:rsidRPr="00441A94">
        <w:rPr>
          <w:b/>
          <w:bCs/>
          <w:sz w:val="36"/>
          <w:szCs w:val="36"/>
        </w:rPr>
        <w:t xml:space="preserve">interaction between </w:t>
      </w:r>
      <w:r w:rsidR="6DC1BEAF" w:rsidRPr="00441A94">
        <w:rPr>
          <w:b/>
          <w:bCs/>
          <w:sz w:val="36"/>
          <w:szCs w:val="36"/>
        </w:rPr>
        <w:t>MHC Class I genes</w:t>
      </w:r>
      <w:r w:rsidR="35B99E4B" w:rsidRPr="00441A94">
        <w:rPr>
          <w:b/>
          <w:bCs/>
          <w:sz w:val="36"/>
          <w:szCs w:val="36"/>
        </w:rPr>
        <w:t xml:space="preserve"> and </w:t>
      </w:r>
      <w:r w:rsidR="35B99E4B" w:rsidRPr="00441A94">
        <w:rPr>
          <w:b/>
          <w:bCs/>
          <w:i/>
          <w:iCs/>
          <w:sz w:val="36"/>
          <w:szCs w:val="36"/>
        </w:rPr>
        <w:t xml:space="preserve">ERAP1 </w:t>
      </w:r>
      <w:r w:rsidR="35B99E4B" w:rsidRPr="00441A94">
        <w:rPr>
          <w:b/>
          <w:bCs/>
          <w:sz w:val="36"/>
          <w:szCs w:val="36"/>
        </w:rPr>
        <w:t xml:space="preserve">in </w:t>
      </w:r>
      <w:r w:rsidR="60DC0E54" w:rsidRPr="00441A94">
        <w:rPr>
          <w:b/>
          <w:bCs/>
          <w:sz w:val="36"/>
          <w:szCs w:val="36"/>
        </w:rPr>
        <w:t>f</w:t>
      </w:r>
      <w:r w:rsidR="35B99E4B" w:rsidRPr="00441A94">
        <w:rPr>
          <w:b/>
          <w:bCs/>
          <w:sz w:val="36"/>
          <w:szCs w:val="36"/>
        </w:rPr>
        <w:t xml:space="preserve">rontal </w:t>
      </w:r>
      <w:r w:rsidR="60DC0E54" w:rsidRPr="00441A94">
        <w:rPr>
          <w:b/>
          <w:bCs/>
          <w:sz w:val="36"/>
          <w:szCs w:val="36"/>
        </w:rPr>
        <w:t>f</w:t>
      </w:r>
      <w:r w:rsidR="35B99E4B" w:rsidRPr="00441A94">
        <w:rPr>
          <w:b/>
          <w:bCs/>
          <w:sz w:val="36"/>
          <w:szCs w:val="36"/>
        </w:rPr>
        <w:t xml:space="preserve">ibrosing </w:t>
      </w:r>
      <w:r w:rsidR="60DC0E54" w:rsidRPr="00441A94">
        <w:rPr>
          <w:b/>
          <w:bCs/>
          <w:sz w:val="36"/>
          <w:szCs w:val="36"/>
        </w:rPr>
        <w:t>a</w:t>
      </w:r>
      <w:r w:rsidR="35B99E4B" w:rsidRPr="00441A94">
        <w:rPr>
          <w:b/>
          <w:bCs/>
          <w:sz w:val="36"/>
          <w:szCs w:val="36"/>
        </w:rPr>
        <w:t>lopecia</w:t>
      </w:r>
    </w:p>
    <w:p w14:paraId="22670F27" w14:textId="77777777" w:rsidR="00E35AB5" w:rsidRPr="00BB730B" w:rsidRDefault="00E35AB5" w:rsidP="00BB730B">
      <w:pPr>
        <w:jc w:val="both"/>
        <w:rPr>
          <w:b/>
          <w:bCs/>
          <w:sz w:val="36"/>
          <w:szCs w:val="36"/>
          <w:lang w:val="en-US"/>
        </w:rPr>
      </w:pPr>
    </w:p>
    <w:p w14:paraId="45C37A5C" w14:textId="3DBD9D8C" w:rsidR="5AEF75B6" w:rsidRPr="00D5081B" w:rsidRDefault="00C47D46" w:rsidP="002B2329">
      <w:pPr>
        <w:pStyle w:val="NormalWeb"/>
        <w:spacing w:line="360" w:lineRule="auto"/>
        <w:jc w:val="both"/>
        <w:rPr>
          <w:b/>
          <w:color w:val="000000"/>
        </w:rPr>
      </w:pPr>
      <w:r w:rsidRPr="00D5081B">
        <w:rPr>
          <w:b/>
          <w:color w:val="000000" w:themeColor="text1"/>
        </w:rPr>
        <w:t>Tuntas Rayinda, MD MSc</w:t>
      </w:r>
      <w:r w:rsidR="0002035D">
        <w:rPr>
          <w:b/>
          <w:color w:val="000000" w:themeColor="text1"/>
        </w:rPr>
        <w:t xml:space="preserve"> </w:t>
      </w:r>
      <w:r w:rsidRPr="00D5081B">
        <w:rPr>
          <w:b/>
          <w:color w:val="000000" w:themeColor="text1"/>
        </w:rPr>
        <w:t>PhD</w:t>
      </w:r>
      <w:r w:rsidRPr="00D5081B">
        <w:rPr>
          <w:b/>
          <w:color w:val="000000" w:themeColor="text1"/>
          <w:vertAlign w:val="superscript"/>
        </w:rPr>
        <w:t>1,2</w:t>
      </w:r>
      <w:r w:rsidRPr="00D5081B">
        <w:rPr>
          <w:rFonts w:eastAsiaTheme="minorEastAsia"/>
          <w:b/>
          <w:color w:val="000000" w:themeColor="text1"/>
          <w:vertAlign w:val="superscript"/>
        </w:rPr>
        <w:t>‡;</w:t>
      </w:r>
      <w:r w:rsidRPr="00D5081B">
        <w:rPr>
          <w:b/>
          <w:color w:val="000000" w:themeColor="text1"/>
        </w:rPr>
        <w:t xml:space="preserve"> Nick Dand, PhD</w:t>
      </w:r>
      <w:r w:rsidRPr="00D5081B">
        <w:rPr>
          <w:b/>
          <w:color w:val="000000" w:themeColor="text1"/>
          <w:vertAlign w:val="superscript"/>
        </w:rPr>
        <w:t>3</w:t>
      </w:r>
      <w:r w:rsidRPr="00D5081B">
        <w:rPr>
          <w:rFonts w:eastAsiaTheme="minorEastAsia"/>
          <w:b/>
          <w:color w:val="000000" w:themeColor="text1"/>
          <w:vertAlign w:val="superscript"/>
        </w:rPr>
        <w:t>‡;</w:t>
      </w:r>
      <w:r w:rsidRPr="00D5081B">
        <w:rPr>
          <w:b/>
          <w:color w:val="000000" w:themeColor="text1"/>
        </w:rPr>
        <w:t xml:space="preserve"> Sheila M. McSweeney</w:t>
      </w:r>
      <w:r w:rsidRPr="00D5081B">
        <w:rPr>
          <w:b/>
          <w:bCs/>
          <w:lang w:val="it-IT"/>
        </w:rPr>
        <w:t>,</w:t>
      </w:r>
      <w:r w:rsidRPr="00D5081B">
        <w:rPr>
          <w:b/>
        </w:rPr>
        <w:t xml:space="preserve"> </w:t>
      </w:r>
      <w:r w:rsidRPr="00D5081B">
        <w:rPr>
          <w:b/>
          <w:bCs/>
          <w:lang w:val="it-IT"/>
        </w:rPr>
        <w:t>MB MSc</w:t>
      </w:r>
      <w:r w:rsidRPr="00D5081B">
        <w:rPr>
          <w:b/>
          <w:color w:val="000000" w:themeColor="text1"/>
          <w:vertAlign w:val="superscript"/>
        </w:rPr>
        <w:t>1</w:t>
      </w:r>
      <w:r w:rsidRPr="00D5081B">
        <w:rPr>
          <w:b/>
          <w:color w:val="000000" w:themeColor="text1"/>
        </w:rPr>
        <w:t xml:space="preserve">; Evangelos Christou, </w:t>
      </w:r>
      <w:r w:rsidRPr="00D5081B">
        <w:rPr>
          <w:b/>
          <w:color w:val="000000"/>
          <w:bdr w:val="none" w:sz="0" w:space="0" w:color="auto" w:frame="1"/>
          <w:shd w:val="clear" w:color="auto" w:fill="FFFFFF"/>
        </w:rPr>
        <w:t>M</w:t>
      </w:r>
      <w:r w:rsidR="0002035D">
        <w:rPr>
          <w:b/>
          <w:color w:val="000000"/>
          <w:bdr w:val="none" w:sz="0" w:space="0" w:color="auto" w:frame="1"/>
          <w:shd w:val="clear" w:color="auto" w:fill="FFFFFF"/>
        </w:rPr>
        <w:t>D</w:t>
      </w:r>
      <w:r w:rsidRPr="00D5081B">
        <w:rPr>
          <w:b/>
          <w:color w:val="000000" w:themeColor="text1"/>
          <w:vertAlign w:val="superscript"/>
        </w:rPr>
        <w:t>1</w:t>
      </w:r>
      <w:r w:rsidRPr="00D5081B">
        <w:rPr>
          <w:b/>
          <w:color w:val="000000" w:themeColor="text1"/>
        </w:rPr>
        <w:t>; Chuin Ying Ung, M</w:t>
      </w:r>
      <w:r w:rsidR="0002035D">
        <w:rPr>
          <w:b/>
          <w:color w:val="000000" w:themeColor="text1"/>
        </w:rPr>
        <w:t>BBS, PhD</w:t>
      </w:r>
      <w:r w:rsidRPr="00D5081B">
        <w:rPr>
          <w:b/>
          <w:color w:val="000000" w:themeColor="text1"/>
          <w:vertAlign w:val="superscript"/>
        </w:rPr>
        <w:t>1</w:t>
      </w:r>
      <w:r w:rsidRPr="00D5081B">
        <w:rPr>
          <w:b/>
          <w:color w:val="000000" w:themeColor="text1"/>
        </w:rPr>
        <w:t>; Catherine M. Stefanato</w:t>
      </w:r>
      <w:r w:rsidR="00A5446B" w:rsidRPr="00D5081B">
        <w:rPr>
          <w:b/>
          <w:color w:val="000000" w:themeColor="text1"/>
        </w:rPr>
        <w:t>, MD</w:t>
      </w:r>
      <w:r w:rsidRPr="00D5081B">
        <w:rPr>
          <w:b/>
          <w:color w:val="000000" w:themeColor="text1"/>
          <w:vertAlign w:val="superscript"/>
        </w:rPr>
        <w:t>1</w:t>
      </w:r>
      <w:r w:rsidRPr="00D5081B">
        <w:rPr>
          <w:b/>
          <w:color w:val="000000" w:themeColor="text1"/>
        </w:rPr>
        <w:t>; David A. Fenton</w:t>
      </w:r>
      <w:r w:rsidR="00131D93" w:rsidRPr="00D5081B">
        <w:rPr>
          <w:b/>
          <w:color w:val="000000" w:themeColor="text1"/>
        </w:rPr>
        <w:t>, M</w:t>
      </w:r>
      <w:r w:rsidR="0002035D">
        <w:rPr>
          <w:b/>
          <w:color w:val="000000" w:themeColor="text1"/>
        </w:rPr>
        <w:t>BChB</w:t>
      </w:r>
      <w:r w:rsidR="00131D93" w:rsidRPr="00D5081B">
        <w:rPr>
          <w:b/>
          <w:color w:val="000000" w:themeColor="text1"/>
        </w:rPr>
        <w:t xml:space="preserve"> </w:t>
      </w:r>
      <w:r w:rsidRPr="00D5081B">
        <w:rPr>
          <w:b/>
          <w:color w:val="000000" w:themeColor="text1"/>
          <w:vertAlign w:val="superscript"/>
        </w:rPr>
        <w:t>1</w:t>
      </w:r>
      <w:r w:rsidRPr="00D5081B">
        <w:rPr>
          <w:b/>
          <w:color w:val="000000" w:themeColor="text1"/>
        </w:rPr>
        <w:t xml:space="preserve">; </w:t>
      </w:r>
      <w:r w:rsidRPr="00D5081B">
        <w:rPr>
          <w:rStyle w:val="xnormaltextrun"/>
          <w:b/>
          <w:color w:val="000000" w:themeColor="text1"/>
          <w:bdr w:val="none" w:sz="0" w:space="0" w:color="auto" w:frame="1"/>
          <w:shd w:val="clear" w:color="auto" w:fill="FFFFFF"/>
        </w:rPr>
        <w:t>Matthew Harries</w:t>
      </w:r>
      <w:r w:rsidR="002934B9" w:rsidRPr="00D5081B">
        <w:rPr>
          <w:rStyle w:val="xnormaltextrun"/>
          <w:b/>
          <w:color w:val="000000" w:themeColor="text1"/>
          <w:bdr w:val="none" w:sz="0" w:space="0" w:color="auto" w:frame="1"/>
          <w:shd w:val="clear" w:color="auto" w:fill="FFFFFF"/>
        </w:rPr>
        <w:t>,</w:t>
      </w:r>
      <w:r w:rsidR="00A5446B" w:rsidRPr="00D5081B">
        <w:rPr>
          <w:rStyle w:val="xnormaltextrun"/>
          <w:b/>
          <w:color w:val="000000" w:themeColor="text1"/>
          <w:bdr w:val="none" w:sz="0" w:space="0" w:color="auto" w:frame="1"/>
          <w:shd w:val="clear" w:color="auto" w:fill="FFFFFF"/>
        </w:rPr>
        <w:t xml:space="preserve"> </w:t>
      </w:r>
      <w:r w:rsidR="0037033E" w:rsidRPr="00D5081B">
        <w:rPr>
          <w:rStyle w:val="xnormaltextrun"/>
          <w:b/>
          <w:color w:val="000000" w:themeColor="text1"/>
          <w:bdr w:val="none" w:sz="0" w:space="0" w:color="auto" w:frame="1"/>
          <w:shd w:val="clear" w:color="auto" w:fill="FFFFFF"/>
        </w:rPr>
        <w:t xml:space="preserve">MBChB </w:t>
      </w:r>
      <w:r w:rsidR="00A5446B" w:rsidRPr="00D5081B">
        <w:rPr>
          <w:rStyle w:val="xnormaltextrun"/>
          <w:b/>
          <w:color w:val="000000" w:themeColor="text1"/>
          <w:bdr w:val="none" w:sz="0" w:space="0" w:color="auto" w:frame="1"/>
          <w:shd w:val="clear" w:color="auto" w:fill="FFFFFF"/>
        </w:rPr>
        <w:t>PhD</w:t>
      </w:r>
      <w:r w:rsidR="002934B9" w:rsidRPr="00D5081B">
        <w:rPr>
          <w:rStyle w:val="xnormaltextrun"/>
          <w:b/>
          <w:color w:val="000000" w:themeColor="text1"/>
          <w:bdr w:val="none" w:sz="0" w:space="0" w:color="auto" w:frame="1"/>
          <w:shd w:val="clear" w:color="auto" w:fill="FFFFFF"/>
        </w:rPr>
        <w:t xml:space="preserve"> </w:t>
      </w:r>
      <w:r w:rsidRPr="00D5081B">
        <w:rPr>
          <w:rStyle w:val="xnormaltextrun"/>
          <w:b/>
          <w:color w:val="000000" w:themeColor="text1"/>
          <w:bdr w:val="none" w:sz="0" w:space="0" w:color="auto" w:frame="1"/>
          <w:shd w:val="clear" w:color="auto" w:fill="FFFFFF"/>
          <w:vertAlign w:val="superscript"/>
        </w:rPr>
        <w:t>4,5</w:t>
      </w:r>
      <w:r w:rsidRPr="00D5081B">
        <w:rPr>
          <w:rStyle w:val="xnormaltextrun"/>
          <w:b/>
          <w:color w:val="000000" w:themeColor="text1"/>
          <w:bdr w:val="none" w:sz="0" w:space="0" w:color="auto" w:frame="1"/>
          <w:shd w:val="clear" w:color="auto" w:fill="FFFFFF"/>
        </w:rPr>
        <w:t>; Ioulios Palamaras</w:t>
      </w:r>
      <w:r w:rsidR="00A5446B" w:rsidRPr="00D5081B">
        <w:rPr>
          <w:rStyle w:val="xnormaltextrun"/>
          <w:b/>
          <w:color w:val="000000" w:themeColor="text1"/>
          <w:bdr w:val="none" w:sz="0" w:space="0" w:color="auto" w:frame="1"/>
          <w:shd w:val="clear" w:color="auto" w:fill="FFFFFF"/>
        </w:rPr>
        <w:t>, MD PhD</w:t>
      </w:r>
      <w:r w:rsidRPr="00D5081B">
        <w:rPr>
          <w:rStyle w:val="xnormaltextrun"/>
          <w:b/>
          <w:color w:val="000000" w:themeColor="text1"/>
          <w:bdr w:val="none" w:sz="0" w:space="0" w:color="auto" w:frame="1"/>
          <w:shd w:val="clear" w:color="auto" w:fill="FFFFFF"/>
          <w:vertAlign w:val="superscript"/>
        </w:rPr>
        <w:t>6</w:t>
      </w:r>
      <w:r w:rsidRPr="00D5081B">
        <w:rPr>
          <w:rStyle w:val="xnormaltextrun"/>
          <w:b/>
          <w:color w:val="000000" w:themeColor="text1"/>
          <w:bdr w:val="none" w:sz="0" w:space="0" w:color="auto" w:frame="1"/>
          <w:shd w:val="clear" w:color="auto" w:fill="FFFFFF"/>
        </w:rPr>
        <w:t>, Alice Tidman</w:t>
      </w:r>
      <w:r w:rsidR="00E03203" w:rsidRPr="00D5081B">
        <w:rPr>
          <w:rStyle w:val="xnormaltextrun"/>
          <w:b/>
          <w:color w:val="000000" w:themeColor="text1"/>
          <w:bdr w:val="none" w:sz="0" w:space="0" w:color="auto" w:frame="1"/>
          <w:shd w:val="clear" w:color="auto" w:fill="FFFFFF"/>
        </w:rPr>
        <w:t>, BSc MBChB</w:t>
      </w:r>
      <w:r w:rsidRPr="00D5081B">
        <w:rPr>
          <w:rStyle w:val="xnormaltextrun"/>
          <w:b/>
          <w:color w:val="000000" w:themeColor="text1"/>
          <w:bdr w:val="none" w:sz="0" w:space="0" w:color="auto" w:frame="1"/>
          <w:shd w:val="clear" w:color="auto" w:fill="FFFFFF"/>
          <w:vertAlign w:val="superscript"/>
        </w:rPr>
        <w:t>7</w:t>
      </w:r>
      <w:r w:rsidRPr="00D5081B">
        <w:rPr>
          <w:rStyle w:val="xnormaltextrun"/>
          <w:b/>
          <w:color w:val="000000" w:themeColor="text1"/>
          <w:bdr w:val="none" w:sz="0" w:space="0" w:color="auto" w:frame="1"/>
          <w:shd w:val="clear" w:color="auto" w:fill="FFFFFF"/>
        </w:rPr>
        <w:t xml:space="preserve">, </w:t>
      </w:r>
      <w:r w:rsidR="0037033E" w:rsidRPr="00D5081B">
        <w:rPr>
          <w:rStyle w:val="xnormaltextrun"/>
          <w:b/>
          <w:color w:val="000000" w:themeColor="text1"/>
          <w:bdr w:val="none" w:sz="0" w:space="0" w:color="auto" w:frame="1"/>
          <w:shd w:val="clear" w:color="auto" w:fill="FFFFFF"/>
        </w:rPr>
        <w:t>Susan Holmes BSc(Hons) MBChB MD</w:t>
      </w:r>
      <w:r w:rsidRPr="00D5081B">
        <w:rPr>
          <w:rStyle w:val="xnormaltextrun"/>
          <w:b/>
          <w:color w:val="000000" w:themeColor="text1"/>
          <w:bdr w:val="none" w:sz="0" w:space="0" w:color="auto" w:frame="1"/>
          <w:shd w:val="clear" w:color="auto" w:fill="FFFFFF"/>
          <w:vertAlign w:val="superscript"/>
        </w:rPr>
        <w:t>7</w:t>
      </w:r>
      <w:r w:rsidRPr="00D5081B">
        <w:rPr>
          <w:rStyle w:val="xnormaltextrun"/>
          <w:b/>
          <w:color w:val="000000" w:themeColor="text1"/>
          <w:bdr w:val="none" w:sz="0" w:space="0" w:color="auto" w:frame="1"/>
          <w:shd w:val="clear" w:color="auto" w:fill="FFFFFF"/>
        </w:rPr>
        <w:t>, Anastasia Koutalopoulou</w:t>
      </w:r>
      <w:r w:rsidR="0002035D">
        <w:rPr>
          <w:rStyle w:val="xnormaltextrun"/>
          <w:b/>
          <w:color w:val="000000" w:themeColor="text1"/>
          <w:bdr w:val="none" w:sz="0" w:space="0" w:color="auto" w:frame="1"/>
          <w:shd w:val="clear" w:color="auto" w:fill="FFFFFF"/>
        </w:rPr>
        <w:t>, MD</w:t>
      </w:r>
      <w:r w:rsidRPr="00D5081B">
        <w:rPr>
          <w:rStyle w:val="xnormaltextrun"/>
          <w:b/>
          <w:color w:val="000000" w:themeColor="text1"/>
          <w:bdr w:val="none" w:sz="0" w:space="0" w:color="auto" w:frame="1"/>
          <w:shd w:val="clear" w:color="auto" w:fill="FFFFFF"/>
          <w:vertAlign w:val="superscript"/>
        </w:rPr>
        <w:t>8</w:t>
      </w:r>
      <w:r w:rsidRPr="00D5081B">
        <w:rPr>
          <w:rStyle w:val="xnormaltextrun"/>
          <w:b/>
          <w:color w:val="000000" w:themeColor="text1"/>
          <w:bdr w:val="none" w:sz="0" w:space="0" w:color="auto" w:frame="1"/>
          <w:shd w:val="clear" w:color="auto" w:fill="FFFFFF"/>
        </w:rPr>
        <w:t>, Michael Ardern-Jones</w:t>
      </w:r>
      <w:r w:rsidR="00E03203" w:rsidRPr="00D5081B">
        <w:rPr>
          <w:rStyle w:val="xnormaltextrun"/>
          <w:b/>
          <w:color w:val="000000" w:themeColor="text1"/>
          <w:bdr w:val="none" w:sz="0" w:space="0" w:color="auto" w:frame="1"/>
          <w:shd w:val="clear" w:color="auto" w:fill="FFFFFF"/>
        </w:rPr>
        <w:t>, BSc MBBS DPhil</w:t>
      </w:r>
      <w:r w:rsidRPr="00D5081B">
        <w:rPr>
          <w:rStyle w:val="xnormaltextrun"/>
          <w:b/>
          <w:color w:val="000000" w:themeColor="text1"/>
          <w:bdr w:val="none" w:sz="0" w:space="0" w:color="auto" w:frame="1"/>
          <w:shd w:val="clear" w:color="auto" w:fill="FFFFFF"/>
          <w:vertAlign w:val="superscript"/>
        </w:rPr>
        <w:t>8</w:t>
      </w:r>
      <w:r w:rsidRPr="00D5081B">
        <w:rPr>
          <w:rStyle w:val="xnormaltextrun"/>
          <w:b/>
          <w:color w:val="000000" w:themeColor="text1"/>
          <w:bdr w:val="none" w:sz="0" w:space="0" w:color="auto" w:frame="1"/>
          <w:shd w:val="clear" w:color="auto" w:fill="FFFFFF"/>
        </w:rPr>
        <w:t>, Manjit Kaur</w:t>
      </w:r>
      <w:r w:rsidR="00E03203" w:rsidRPr="00D5081B">
        <w:rPr>
          <w:rStyle w:val="xnormaltextrun"/>
          <w:b/>
          <w:color w:val="000000" w:themeColor="text1"/>
          <w:bdr w:val="none" w:sz="0" w:space="0" w:color="auto" w:frame="1"/>
          <w:shd w:val="clear" w:color="auto" w:fill="FFFFFF"/>
        </w:rPr>
        <w:t>, BMedSci (Hons) BMBS</w:t>
      </w:r>
      <w:r w:rsidRPr="00D5081B">
        <w:rPr>
          <w:rStyle w:val="xnormaltextrun"/>
          <w:b/>
          <w:color w:val="000000" w:themeColor="text1"/>
          <w:bdr w:val="none" w:sz="0" w:space="0" w:color="auto" w:frame="1"/>
          <w:shd w:val="clear" w:color="auto" w:fill="FFFFFF"/>
          <w:vertAlign w:val="superscript"/>
        </w:rPr>
        <w:t>9</w:t>
      </w:r>
      <w:r w:rsidRPr="00D5081B">
        <w:rPr>
          <w:rStyle w:val="xnormaltextrun"/>
          <w:b/>
          <w:color w:val="000000" w:themeColor="text1"/>
          <w:bdr w:val="none" w:sz="0" w:space="0" w:color="auto" w:frame="1"/>
          <w:shd w:val="clear" w:color="auto" w:fill="FFFFFF"/>
        </w:rPr>
        <w:t>, Sofia Papanikou</w:t>
      </w:r>
      <w:r w:rsidR="00E03203" w:rsidRPr="00D5081B">
        <w:rPr>
          <w:rStyle w:val="xnormaltextrun"/>
          <w:b/>
          <w:color w:val="000000" w:themeColor="text1"/>
          <w:bdr w:val="none" w:sz="0" w:space="0" w:color="auto" w:frame="1"/>
          <w:shd w:val="clear" w:color="auto" w:fill="FFFFFF"/>
        </w:rPr>
        <w:t>, MD MSc</w:t>
      </w:r>
      <w:r w:rsidRPr="00D5081B">
        <w:rPr>
          <w:rStyle w:val="xnormaltextrun"/>
          <w:b/>
          <w:color w:val="000000" w:themeColor="text1"/>
          <w:bdr w:val="none" w:sz="0" w:space="0" w:color="auto" w:frame="1"/>
          <w:shd w:val="clear" w:color="auto" w:fill="FFFFFF"/>
          <w:vertAlign w:val="superscript"/>
        </w:rPr>
        <w:t>10</w:t>
      </w:r>
      <w:r w:rsidRPr="00D5081B">
        <w:rPr>
          <w:rStyle w:val="xnormaltextrun"/>
          <w:b/>
          <w:color w:val="000000" w:themeColor="text1"/>
          <w:bdr w:val="none" w:sz="0" w:space="0" w:color="auto" w:frame="1"/>
          <w:shd w:val="clear" w:color="auto" w:fill="FFFFFF"/>
        </w:rPr>
        <w:t>, Vasiliki Chasapi</w:t>
      </w:r>
      <w:r w:rsidR="00E03203" w:rsidRPr="00D5081B">
        <w:rPr>
          <w:rStyle w:val="xnormaltextrun"/>
          <w:b/>
          <w:color w:val="000000" w:themeColor="text1"/>
          <w:bdr w:val="none" w:sz="0" w:space="0" w:color="auto" w:frame="1"/>
          <w:shd w:val="clear" w:color="auto" w:fill="FFFFFF"/>
        </w:rPr>
        <w:t>, MD PhD</w:t>
      </w:r>
      <w:r w:rsidRPr="00D5081B">
        <w:rPr>
          <w:rStyle w:val="xnormaltextrun"/>
          <w:b/>
          <w:color w:val="000000" w:themeColor="text1"/>
          <w:bdr w:val="none" w:sz="0" w:space="0" w:color="auto" w:frame="1"/>
          <w:shd w:val="clear" w:color="auto" w:fill="FFFFFF"/>
          <w:vertAlign w:val="superscript"/>
        </w:rPr>
        <w:t>10</w:t>
      </w:r>
      <w:r w:rsidRPr="00D5081B">
        <w:rPr>
          <w:rStyle w:val="xnormaltextrun"/>
          <w:b/>
          <w:color w:val="000000" w:themeColor="text1"/>
          <w:bdr w:val="none" w:sz="0" w:space="0" w:color="auto" w:frame="1"/>
          <w:shd w:val="clear" w:color="auto" w:fill="FFFFFF"/>
        </w:rPr>
        <w:t>, Sergio Vañó-Galvan</w:t>
      </w:r>
      <w:r w:rsidR="00A5446B" w:rsidRPr="00D5081B">
        <w:rPr>
          <w:rStyle w:val="xnormaltextrun"/>
          <w:b/>
          <w:color w:val="000000" w:themeColor="text1"/>
          <w:bdr w:val="none" w:sz="0" w:space="0" w:color="auto" w:frame="1"/>
          <w:shd w:val="clear" w:color="auto" w:fill="FFFFFF"/>
        </w:rPr>
        <w:t>, MD PhD</w:t>
      </w:r>
      <w:r w:rsidRPr="00D5081B">
        <w:rPr>
          <w:rStyle w:val="xnormaltextrun"/>
          <w:b/>
          <w:color w:val="000000" w:themeColor="text1"/>
          <w:bdr w:val="none" w:sz="0" w:space="0" w:color="auto" w:frame="1"/>
          <w:shd w:val="clear" w:color="auto" w:fill="FFFFFF"/>
          <w:vertAlign w:val="superscript"/>
        </w:rPr>
        <w:t>11</w:t>
      </w:r>
      <w:r w:rsidRPr="00D5081B">
        <w:rPr>
          <w:rStyle w:val="xnormaltextrun"/>
          <w:b/>
          <w:color w:val="000000" w:themeColor="text1"/>
          <w:bdr w:val="none" w:sz="0" w:space="0" w:color="auto" w:frame="1"/>
          <w:shd w:val="clear" w:color="auto" w:fill="FFFFFF"/>
        </w:rPr>
        <w:t>, David Saceda-Corralo</w:t>
      </w:r>
      <w:r w:rsidR="00A5446B" w:rsidRPr="00D5081B">
        <w:rPr>
          <w:rStyle w:val="xnormaltextrun"/>
          <w:b/>
          <w:color w:val="000000" w:themeColor="text1"/>
          <w:bdr w:val="none" w:sz="0" w:space="0" w:color="auto" w:frame="1"/>
          <w:shd w:val="clear" w:color="auto" w:fill="FFFFFF"/>
        </w:rPr>
        <w:t>, MD</w:t>
      </w:r>
      <w:r w:rsidR="0037033E" w:rsidRPr="00D5081B">
        <w:rPr>
          <w:rStyle w:val="xnormaltextrun"/>
          <w:b/>
          <w:color w:val="000000" w:themeColor="text1"/>
          <w:bdr w:val="none" w:sz="0" w:space="0" w:color="auto" w:frame="1"/>
          <w:shd w:val="clear" w:color="auto" w:fill="FFFFFF"/>
        </w:rPr>
        <w:t xml:space="preserve"> </w:t>
      </w:r>
      <w:r w:rsidR="00A5446B" w:rsidRPr="00D5081B">
        <w:rPr>
          <w:rStyle w:val="xnormaltextrun"/>
          <w:b/>
          <w:color w:val="000000" w:themeColor="text1"/>
          <w:bdr w:val="none" w:sz="0" w:space="0" w:color="auto" w:frame="1"/>
          <w:shd w:val="clear" w:color="auto" w:fill="FFFFFF"/>
        </w:rPr>
        <w:t>PhD</w:t>
      </w:r>
      <w:r w:rsidRPr="00D5081B">
        <w:rPr>
          <w:rStyle w:val="xnormaltextrun"/>
          <w:b/>
          <w:color w:val="000000" w:themeColor="text1"/>
          <w:bdr w:val="none" w:sz="0" w:space="0" w:color="auto" w:frame="1"/>
          <w:shd w:val="clear" w:color="auto" w:fill="FFFFFF"/>
          <w:vertAlign w:val="superscript"/>
        </w:rPr>
        <w:t>11</w:t>
      </w:r>
      <w:r w:rsidRPr="00D5081B">
        <w:rPr>
          <w:rStyle w:val="xnormaltextrun"/>
          <w:b/>
          <w:color w:val="000000" w:themeColor="text1"/>
          <w:bdr w:val="none" w:sz="0" w:space="0" w:color="auto" w:frame="1"/>
          <w:shd w:val="clear" w:color="auto" w:fill="FFFFFF"/>
        </w:rPr>
        <w:t xml:space="preserve">, </w:t>
      </w:r>
      <w:r w:rsidRPr="00D5081B">
        <w:rPr>
          <w:rStyle w:val="xnormaltextrun"/>
          <w:b/>
          <w:color w:val="242424"/>
          <w:bdr w:val="none" w:sz="0" w:space="0" w:color="auto" w:frame="1"/>
          <w:shd w:val="clear" w:color="auto" w:fill="FFFFFF"/>
        </w:rPr>
        <w:t>Ana Melián-Olivera</w:t>
      </w:r>
      <w:r w:rsidR="00E03203" w:rsidRPr="00D5081B">
        <w:rPr>
          <w:rStyle w:val="xnormaltextrun"/>
          <w:b/>
          <w:color w:val="242424"/>
          <w:bdr w:val="none" w:sz="0" w:space="0" w:color="auto" w:frame="1"/>
          <w:shd w:val="clear" w:color="auto" w:fill="FFFFFF"/>
        </w:rPr>
        <w:t>, MD</w:t>
      </w:r>
      <w:r w:rsidRPr="00D5081B">
        <w:rPr>
          <w:rStyle w:val="xnormaltextrun"/>
          <w:b/>
          <w:color w:val="000000" w:themeColor="text1"/>
          <w:bdr w:val="none" w:sz="0" w:space="0" w:color="auto" w:frame="1"/>
          <w:shd w:val="clear" w:color="auto" w:fill="FFFFFF"/>
          <w:vertAlign w:val="superscript"/>
        </w:rPr>
        <w:t>11</w:t>
      </w:r>
      <w:r w:rsidRPr="00D5081B">
        <w:rPr>
          <w:rStyle w:val="xnormaltextrun"/>
          <w:b/>
          <w:color w:val="242424"/>
          <w:bdr w:val="none" w:sz="0" w:space="0" w:color="auto" w:frame="1"/>
          <w:shd w:val="clear" w:color="auto" w:fill="FFFFFF"/>
        </w:rPr>
        <w:t>, Carlos Azcarraga-Llobet</w:t>
      </w:r>
      <w:r w:rsidR="00E03203" w:rsidRPr="00D5081B">
        <w:rPr>
          <w:rStyle w:val="xnormaltextrun"/>
          <w:b/>
          <w:color w:val="242424"/>
          <w:bdr w:val="none" w:sz="0" w:space="0" w:color="auto" w:frame="1"/>
          <w:shd w:val="clear" w:color="auto" w:fill="FFFFFF"/>
        </w:rPr>
        <w:t>, MD</w:t>
      </w:r>
      <w:r w:rsidRPr="00D5081B">
        <w:rPr>
          <w:rStyle w:val="xnormaltextrun"/>
          <w:b/>
          <w:color w:val="000000" w:themeColor="text1"/>
          <w:bdr w:val="none" w:sz="0" w:space="0" w:color="auto" w:frame="1"/>
          <w:shd w:val="clear" w:color="auto" w:fill="FFFFFF"/>
          <w:vertAlign w:val="superscript"/>
        </w:rPr>
        <w:t>11</w:t>
      </w:r>
      <w:r w:rsidRPr="00D5081B">
        <w:rPr>
          <w:rStyle w:val="xnormaltextrun"/>
          <w:b/>
          <w:color w:val="000000" w:themeColor="text1"/>
          <w:bdr w:val="none" w:sz="0" w:space="0" w:color="auto" w:frame="1"/>
          <w:shd w:val="clear" w:color="auto" w:fill="FFFFFF"/>
        </w:rPr>
        <w:t xml:space="preserve">, </w:t>
      </w:r>
      <w:r w:rsidRPr="00D5081B">
        <w:rPr>
          <w:b/>
          <w:color w:val="242424"/>
          <w:shd w:val="clear" w:color="auto" w:fill="FFFFFF"/>
        </w:rPr>
        <w:t>Alejandro Lobato-Berezo</w:t>
      </w:r>
      <w:r w:rsidR="00E03203" w:rsidRPr="00D5081B">
        <w:rPr>
          <w:b/>
          <w:color w:val="242424"/>
          <w:shd w:val="clear" w:color="auto" w:fill="FFFFFF"/>
        </w:rPr>
        <w:t>, MD</w:t>
      </w:r>
      <w:r w:rsidRPr="00D5081B">
        <w:rPr>
          <w:b/>
          <w:color w:val="242424"/>
          <w:shd w:val="clear" w:color="auto" w:fill="FFFFFF"/>
          <w:vertAlign w:val="superscript"/>
        </w:rPr>
        <w:t>12</w:t>
      </w:r>
      <w:r w:rsidRPr="00D5081B">
        <w:rPr>
          <w:b/>
          <w:color w:val="242424"/>
          <w:shd w:val="clear" w:color="auto" w:fill="FFFFFF"/>
        </w:rPr>
        <w:t>,</w:t>
      </w:r>
      <w:r w:rsidRPr="00D5081B">
        <w:rPr>
          <w:rStyle w:val="xnormaltextrun"/>
          <w:b/>
          <w:color w:val="000000" w:themeColor="text1"/>
          <w:bdr w:val="none" w:sz="0" w:space="0" w:color="auto" w:frame="1"/>
          <w:shd w:val="clear" w:color="auto" w:fill="FFFFFF"/>
        </w:rPr>
        <w:t xml:space="preserve"> Mariona Bustamante</w:t>
      </w:r>
      <w:r w:rsidR="00E03203" w:rsidRPr="00D5081B">
        <w:rPr>
          <w:rStyle w:val="xnormaltextrun"/>
          <w:b/>
          <w:color w:val="000000" w:themeColor="text1"/>
          <w:bdr w:val="none" w:sz="0" w:space="0" w:color="auto" w:frame="1"/>
          <w:shd w:val="clear" w:color="auto" w:fill="FFFFFF"/>
        </w:rPr>
        <w:t>, PhD</w:t>
      </w:r>
      <w:r w:rsidRPr="00D5081B">
        <w:rPr>
          <w:rStyle w:val="xnormaltextrun"/>
          <w:b/>
          <w:color w:val="000000" w:themeColor="text1"/>
          <w:bdr w:val="none" w:sz="0" w:space="0" w:color="auto" w:frame="1"/>
          <w:shd w:val="clear" w:color="auto" w:fill="FFFFFF"/>
          <w:vertAlign w:val="superscript"/>
        </w:rPr>
        <w:t>13</w:t>
      </w:r>
      <w:r w:rsidRPr="00D5081B">
        <w:rPr>
          <w:rStyle w:val="xnormaltextrun"/>
          <w:b/>
          <w:color w:val="000000" w:themeColor="text1"/>
          <w:bdr w:val="none" w:sz="0" w:space="0" w:color="auto" w:frame="1"/>
          <w:shd w:val="clear" w:color="auto" w:fill="FFFFFF"/>
        </w:rPr>
        <w:t xml:space="preserve">, </w:t>
      </w:r>
      <w:r w:rsidRPr="00D5081B">
        <w:rPr>
          <w:b/>
          <w:color w:val="242424"/>
          <w:shd w:val="clear" w:color="auto" w:fill="FFFFFF"/>
        </w:rPr>
        <w:t>Jordi Sunyer</w:t>
      </w:r>
      <w:r w:rsidR="00E03203" w:rsidRPr="00D5081B">
        <w:rPr>
          <w:b/>
          <w:color w:val="242424"/>
          <w:shd w:val="clear" w:color="auto" w:fill="FFFFFF"/>
        </w:rPr>
        <w:t>, MD PhD</w:t>
      </w:r>
      <w:r w:rsidRPr="00D5081B">
        <w:rPr>
          <w:rStyle w:val="xnormaltextrun"/>
          <w:b/>
          <w:color w:val="000000" w:themeColor="text1"/>
          <w:bdr w:val="none" w:sz="0" w:space="0" w:color="auto" w:frame="1"/>
          <w:shd w:val="clear" w:color="auto" w:fill="FFFFFF"/>
          <w:vertAlign w:val="superscript"/>
        </w:rPr>
        <w:t>13</w:t>
      </w:r>
      <w:r w:rsidRPr="00D5081B">
        <w:rPr>
          <w:b/>
          <w:color w:val="242424"/>
          <w:shd w:val="clear" w:color="auto" w:fill="FFFFFF"/>
        </w:rPr>
        <w:t>,</w:t>
      </w:r>
      <w:r w:rsidRPr="00D5081B">
        <w:rPr>
          <w:rStyle w:val="xnormaltextrun"/>
          <w:b/>
          <w:color w:val="000000" w:themeColor="text1"/>
          <w:bdr w:val="none" w:sz="0" w:space="0" w:color="auto" w:frame="1"/>
          <w:shd w:val="clear" w:color="auto" w:fill="FFFFFF"/>
        </w:rPr>
        <w:t xml:space="preserve"> Michela Valeria Rita Starace</w:t>
      </w:r>
      <w:r w:rsidR="00E03203" w:rsidRPr="00D5081B">
        <w:rPr>
          <w:rStyle w:val="xnormaltextrun"/>
          <w:b/>
          <w:color w:val="000000" w:themeColor="text1"/>
          <w:bdr w:val="none" w:sz="0" w:space="0" w:color="auto" w:frame="1"/>
          <w:shd w:val="clear" w:color="auto" w:fill="FFFFFF"/>
        </w:rPr>
        <w:t>, MD PhD</w:t>
      </w:r>
      <w:r w:rsidRPr="00D5081B">
        <w:rPr>
          <w:rStyle w:val="xnormaltextrun"/>
          <w:b/>
          <w:color w:val="000000" w:themeColor="text1"/>
          <w:bdr w:val="none" w:sz="0" w:space="0" w:color="auto" w:frame="1"/>
          <w:shd w:val="clear" w:color="auto" w:fill="FFFFFF"/>
          <w:vertAlign w:val="superscript"/>
        </w:rPr>
        <w:t>14,15</w:t>
      </w:r>
      <w:r w:rsidRPr="00D5081B">
        <w:rPr>
          <w:rStyle w:val="xnormaltextrun"/>
          <w:b/>
          <w:color w:val="000000" w:themeColor="text1"/>
          <w:bdr w:val="none" w:sz="0" w:space="0" w:color="auto" w:frame="1"/>
          <w:shd w:val="clear" w:color="auto" w:fill="FFFFFF"/>
        </w:rPr>
        <w:t>, Bianca Maria Piraccini</w:t>
      </w:r>
      <w:r w:rsidR="00E03203" w:rsidRPr="00D5081B">
        <w:rPr>
          <w:rStyle w:val="xnormaltextrun"/>
          <w:b/>
          <w:color w:val="000000" w:themeColor="text1"/>
          <w:bdr w:val="none" w:sz="0" w:space="0" w:color="auto" w:frame="1"/>
          <w:shd w:val="clear" w:color="auto" w:fill="FFFFFF"/>
        </w:rPr>
        <w:t>, MD PhD</w:t>
      </w:r>
      <w:r w:rsidRPr="00D5081B">
        <w:rPr>
          <w:rStyle w:val="xnormaltextrun"/>
          <w:b/>
          <w:color w:val="000000" w:themeColor="text1"/>
          <w:bdr w:val="none" w:sz="0" w:space="0" w:color="auto" w:frame="1"/>
          <w:shd w:val="clear" w:color="auto" w:fill="FFFFFF"/>
          <w:vertAlign w:val="superscript"/>
        </w:rPr>
        <w:t>14,15</w:t>
      </w:r>
      <w:r w:rsidRPr="00D5081B">
        <w:rPr>
          <w:rStyle w:val="xnormaltextrun"/>
          <w:b/>
          <w:color w:val="000000" w:themeColor="text1"/>
          <w:bdr w:val="none" w:sz="0" w:space="0" w:color="auto" w:frame="1"/>
          <w:shd w:val="clear" w:color="auto" w:fill="FFFFFF"/>
        </w:rPr>
        <w:t>, Isabel Pupo Wiss</w:t>
      </w:r>
      <w:r w:rsidR="00E03203" w:rsidRPr="00D5081B">
        <w:rPr>
          <w:rStyle w:val="xnormaltextrun"/>
          <w:b/>
          <w:color w:val="000000" w:themeColor="text1"/>
          <w:bdr w:val="none" w:sz="0" w:space="0" w:color="auto" w:frame="1"/>
          <w:shd w:val="clear" w:color="auto" w:fill="FFFFFF"/>
        </w:rPr>
        <w:t>, BA</w:t>
      </w:r>
      <w:r w:rsidRPr="00D5081B">
        <w:rPr>
          <w:rStyle w:val="xnormaltextrun"/>
          <w:b/>
          <w:color w:val="000000" w:themeColor="text1"/>
          <w:bdr w:val="none" w:sz="0" w:space="0" w:color="auto" w:frame="1"/>
          <w:shd w:val="clear" w:color="auto" w:fill="FFFFFF"/>
          <w:vertAlign w:val="superscript"/>
        </w:rPr>
        <w:t>16</w:t>
      </w:r>
      <w:r w:rsidRPr="00D5081B">
        <w:rPr>
          <w:rStyle w:val="xnormaltextrun"/>
          <w:b/>
          <w:color w:val="000000" w:themeColor="text1"/>
          <w:bdr w:val="none" w:sz="0" w:space="0" w:color="auto" w:frame="1"/>
          <w:shd w:val="clear" w:color="auto" w:fill="FFFFFF"/>
        </w:rPr>
        <w:t>, Maryanne Makredes Senna</w:t>
      </w:r>
      <w:r w:rsidR="00E03203" w:rsidRPr="00D5081B">
        <w:rPr>
          <w:rStyle w:val="xnormaltextrun"/>
          <w:b/>
          <w:color w:val="000000" w:themeColor="text1"/>
          <w:bdr w:val="none" w:sz="0" w:space="0" w:color="auto" w:frame="1"/>
          <w:shd w:val="clear" w:color="auto" w:fill="FFFFFF"/>
        </w:rPr>
        <w:t>, MD</w:t>
      </w:r>
      <w:r w:rsidRPr="00D5081B">
        <w:rPr>
          <w:rStyle w:val="xnormaltextrun"/>
          <w:b/>
          <w:color w:val="000000" w:themeColor="text1"/>
          <w:bdr w:val="none" w:sz="0" w:space="0" w:color="auto" w:frame="1"/>
          <w:shd w:val="clear" w:color="auto" w:fill="FFFFFF"/>
          <w:vertAlign w:val="superscript"/>
        </w:rPr>
        <w:t>16</w:t>
      </w:r>
      <w:r w:rsidRPr="00D5081B">
        <w:rPr>
          <w:rStyle w:val="xnormaltextrun"/>
          <w:b/>
          <w:color w:val="000000" w:themeColor="text1"/>
          <w:bdr w:val="none" w:sz="0" w:space="0" w:color="auto" w:frame="1"/>
          <w:shd w:val="clear" w:color="auto" w:fill="FFFFFF"/>
        </w:rPr>
        <w:t>, Rashmi Singh</w:t>
      </w:r>
      <w:r w:rsidR="00E03203" w:rsidRPr="00D5081B">
        <w:rPr>
          <w:rStyle w:val="xnormaltextrun"/>
          <w:b/>
          <w:color w:val="000000" w:themeColor="text1"/>
          <w:bdr w:val="none" w:sz="0" w:space="0" w:color="auto" w:frame="1"/>
          <w:shd w:val="clear" w:color="auto" w:fill="FFFFFF"/>
        </w:rPr>
        <w:t>, MD</w:t>
      </w:r>
      <w:r w:rsidRPr="00D5081B">
        <w:rPr>
          <w:rStyle w:val="xnormaltextrun"/>
          <w:b/>
          <w:color w:val="000000" w:themeColor="text1"/>
          <w:bdr w:val="none" w:sz="0" w:space="0" w:color="auto" w:frame="1"/>
          <w:shd w:val="clear" w:color="auto" w:fill="FFFFFF"/>
          <w:vertAlign w:val="superscript"/>
        </w:rPr>
        <w:t>17</w:t>
      </w:r>
      <w:r w:rsidRPr="00D5081B">
        <w:rPr>
          <w:rStyle w:val="xnormaltextrun"/>
          <w:b/>
          <w:color w:val="000000" w:themeColor="text1"/>
          <w:bdr w:val="none" w:sz="0" w:space="0" w:color="auto" w:frame="1"/>
          <w:shd w:val="clear" w:color="auto" w:fill="FFFFFF"/>
        </w:rPr>
        <w:t>, Kathrin Hillmann</w:t>
      </w:r>
      <w:r w:rsidR="00E03203" w:rsidRPr="00D5081B">
        <w:rPr>
          <w:rStyle w:val="xnormaltextrun"/>
          <w:b/>
          <w:color w:val="000000" w:themeColor="text1"/>
          <w:bdr w:val="none" w:sz="0" w:space="0" w:color="auto" w:frame="1"/>
          <w:shd w:val="clear" w:color="auto" w:fill="FFFFFF"/>
        </w:rPr>
        <w:t>, MD</w:t>
      </w:r>
      <w:r w:rsidRPr="00D5081B">
        <w:rPr>
          <w:rStyle w:val="xnormaltextrun"/>
          <w:b/>
          <w:color w:val="000000" w:themeColor="text1"/>
          <w:bdr w:val="none" w:sz="0" w:space="0" w:color="auto" w:frame="1"/>
          <w:shd w:val="clear" w:color="auto" w:fill="FFFFFF"/>
          <w:vertAlign w:val="superscript"/>
        </w:rPr>
        <w:t>17</w:t>
      </w:r>
      <w:r w:rsidRPr="00D5081B">
        <w:rPr>
          <w:rStyle w:val="xnormaltextrun"/>
          <w:b/>
          <w:color w:val="000000" w:themeColor="text1"/>
          <w:bdr w:val="none" w:sz="0" w:space="0" w:color="auto" w:frame="1"/>
          <w:shd w:val="clear" w:color="auto" w:fill="FFFFFF"/>
        </w:rPr>
        <w:t>, Varvara Kanti-Schmidt</w:t>
      </w:r>
      <w:r w:rsidR="00E03203" w:rsidRPr="00D5081B">
        <w:rPr>
          <w:rStyle w:val="xnormaltextrun"/>
          <w:b/>
          <w:color w:val="000000" w:themeColor="text1"/>
          <w:bdr w:val="none" w:sz="0" w:space="0" w:color="auto" w:frame="1"/>
          <w:shd w:val="clear" w:color="auto" w:fill="FFFFFF"/>
        </w:rPr>
        <w:t>, MD</w:t>
      </w:r>
      <w:r w:rsidRPr="00D5081B">
        <w:rPr>
          <w:rStyle w:val="xnormaltextrun"/>
          <w:b/>
          <w:color w:val="000000" w:themeColor="text1"/>
          <w:bdr w:val="none" w:sz="0" w:space="0" w:color="auto" w:frame="1"/>
          <w:shd w:val="clear" w:color="auto" w:fill="FFFFFF"/>
          <w:vertAlign w:val="superscript"/>
        </w:rPr>
        <w:t>17,18</w:t>
      </w:r>
      <w:r w:rsidRPr="00D5081B">
        <w:rPr>
          <w:rStyle w:val="xnormaltextrun"/>
          <w:b/>
          <w:color w:val="000000" w:themeColor="text1"/>
          <w:bdr w:val="none" w:sz="0" w:space="0" w:color="auto" w:frame="1"/>
          <w:shd w:val="clear" w:color="auto" w:fill="FFFFFF"/>
        </w:rPr>
        <w:t>, Ulrike Blume-Peytavi</w:t>
      </w:r>
      <w:r w:rsidR="00E03203" w:rsidRPr="00D5081B">
        <w:rPr>
          <w:rStyle w:val="xnormaltextrun"/>
          <w:b/>
          <w:color w:val="000000" w:themeColor="text1"/>
          <w:bdr w:val="none" w:sz="0" w:space="0" w:color="auto" w:frame="1"/>
          <w:shd w:val="clear" w:color="auto" w:fill="FFFFFF"/>
        </w:rPr>
        <w:t>, MD PhD</w:t>
      </w:r>
      <w:r w:rsidRPr="00D5081B">
        <w:rPr>
          <w:rStyle w:val="xnormaltextrun"/>
          <w:b/>
          <w:color w:val="000000" w:themeColor="text1"/>
          <w:bdr w:val="none" w:sz="0" w:space="0" w:color="auto" w:frame="1"/>
          <w:shd w:val="clear" w:color="auto" w:fill="FFFFFF"/>
          <w:vertAlign w:val="superscript"/>
        </w:rPr>
        <w:t>17</w:t>
      </w:r>
      <w:r w:rsidRPr="00D5081B">
        <w:rPr>
          <w:b/>
          <w:color w:val="000000" w:themeColor="text1"/>
        </w:rPr>
        <w:t xml:space="preserve">, John A. McGrath, </w:t>
      </w:r>
      <w:r w:rsidR="0002035D">
        <w:rPr>
          <w:b/>
          <w:color w:val="000000" w:themeColor="text1"/>
        </w:rPr>
        <w:t xml:space="preserve">MBBS </w:t>
      </w:r>
      <w:r w:rsidRPr="00D5081B">
        <w:rPr>
          <w:b/>
          <w:bCs/>
          <w:lang w:val="it-IT"/>
        </w:rPr>
        <w:t>MD</w:t>
      </w:r>
      <w:r w:rsidRPr="00D5081B">
        <w:rPr>
          <w:b/>
          <w:color w:val="000000" w:themeColor="text1"/>
          <w:vertAlign w:val="superscript"/>
        </w:rPr>
        <w:t>1</w:t>
      </w:r>
      <w:r w:rsidRPr="00D5081B">
        <w:rPr>
          <w:b/>
          <w:color w:val="000000" w:themeColor="text1"/>
        </w:rPr>
        <w:t>*; Michael A. Simpson, PhD</w:t>
      </w:r>
      <w:r w:rsidRPr="00D5081B">
        <w:rPr>
          <w:b/>
          <w:color w:val="000000" w:themeColor="text1"/>
          <w:vertAlign w:val="superscript"/>
        </w:rPr>
        <w:t>3</w:t>
      </w:r>
      <w:r w:rsidRPr="00D5081B">
        <w:rPr>
          <w:b/>
          <w:color w:val="000000" w:themeColor="text1"/>
        </w:rPr>
        <w:t xml:space="preserve">*; Christos Tziotzios, </w:t>
      </w:r>
      <w:r w:rsidRPr="00D5081B">
        <w:rPr>
          <w:b/>
          <w:bCs/>
          <w:lang w:val="it-IT"/>
        </w:rPr>
        <w:t>M</w:t>
      </w:r>
      <w:r w:rsidR="0002035D">
        <w:rPr>
          <w:b/>
          <w:bCs/>
          <w:lang w:val="it-IT"/>
        </w:rPr>
        <w:t>A M</w:t>
      </w:r>
      <w:r w:rsidRPr="00D5081B">
        <w:rPr>
          <w:b/>
          <w:bCs/>
          <w:lang w:val="it-IT"/>
        </w:rPr>
        <w:t>B BChir (Cantab) PhD</w:t>
      </w:r>
      <w:r w:rsidRPr="00D5081B">
        <w:rPr>
          <w:b/>
          <w:bCs/>
          <w:vertAlign w:val="superscript"/>
          <w:lang w:val="it-IT"/>
        </w:rPr>
        <w:t>1</w:t>
      </w:r>
      <w:r w:rsidRPr="00D5081B">
        <w:rPr>
          <w:b/>
          <w:color w:val="000000" w:themeColor="text1"/>
          <w:vertAlign w:val="superscript"/>
        </w:rPr>
        <w:t>1</w:t>
      </w:r>
      <w:r w:rsidRPr="00D5081B">
        <w:rPr>
          <w:b/>
          <w:color w:val="000000"/>
        </w:rPr>
        <w:t>*</w:t>
      </w:r>
    </w:p>
    <w:p w14:paraId="5312FC6B" w14:textId="411A2DD7" w:rsidR="00692A3D" w:rsidRPr="002B2329" w:rsidRDefault="31469301" w:rsidP="002B2329">
      <w:pPr>
        <w:pStyle w:val="NormalWeb"/>
        <w:spacing w:line="360" w:lineRule="auto"/>
        <w:jc w:val="both"/>
        <w:rPr>
          <w:color w:val="000000" w:themeColor="text1"/>
        </w:rPr>
      </w:pPr>
      <w:bookmarkStart w:id="0" w:name="_Int_QIqiYWIu"/>
      <w:r w:rsidRPr="00441A94">
        <w:rPr>
          <w:rFonts w:eastAsiaTheme="minorEastAsia"/>
          <w:color w:val="000000" w:themeColor="text1"/>
          <w:vertAlign w:val="superscript"/>
        </w:rPr>
        <w:t>‡</w:t>
      </w:r>
      <w:r w:rsidR="0115A335" w:rsidRPr="00441A94">
        <w:rPr>
          <w:rFonts w:eastAsiaTheme="minorEastAsia"/>
          <w:color w:val="000000" w:themeColor="text1"/>
          <w:vertAlign w:val="superscript"/>
        </w:rPr>
        <w:t>,</w:t>
      </w:r>
      <w:r w:rsidR="00E617F3" w:rsidRPr="00441A94">
        <w:rPr>
          <w:rFonts w:eastAsiaTheme="minorEastAsia"/>
          <w:color w:val="000000" w:themeColor="text1"/>
          <w:vertAlign w:val="superscript"/>
        </w:rPr>
        <w:t>*</w:t>
      </w:r>
      <w:bookmarkEnd w:id="0"/>
      <w:r w:rsidR="68564B8D" w:rsidRPr="00441A94">
        <w:rPr>
          <w:color w:val="000000" w:themeColor="text1"/>
        </w:rPr>
        <w:t xml:space="preserve"> </w:t>
      </w:r>
      <w:r w:rsidR="00E617F3" w:rsidRPr="00441A94">
        <w:rPr>
          <w:color w:val="000000" w:themeColor="text1"/>
        </w:rPr>
        <w:t>these authors contributed equally to this work</w:t>
      </w:r>
    </w:p>
    <w:p w14:paraId="52226B3D" w14:textId="58CB99CB" w:rsidR="00A06DDE" w:rsidRPr="002B2329" w:rsidRDefault="00E617F3" w:rsidP="5AEF75B6">
      <w:pPr>
        <w:pStyle w:val="NormalWeb"/>
        <w:spacing w:before="0" w:beforeAutospacing="0" w:after="0" w:afterAutospacing="0" w:line="360" w:lineRule="auto"/>
        <w:rPr>
          <w:i/>
          <w:color w:val="000000"/>
        </w:rPr>
      </w:pPr>
      <w:r w:rsidRPr="002B2329">
        <w:rPr>
          <w:i/>
          <w:color w:val="000000" w:themeColor="text1"/>
          <w:vertAlign w:val="superscript"/>
        </w:rPr>
        <w:t>1</w:t>
      </w:r>
      <w:r w:rsidR="00C010DE" w:rsidRPr="002B2329">
        <w:rPr>
          <w:i/>
          <w:color w:val="000000" w:themeColor="text1"/>
          <w:vertAlign w:val="superscript"/>
        </w:rPr>
        <w:t xml:space="preserve"> </w:t>
      </w:r>
      <w:r w:rsidRPr="002B2329">
        <w:rPr>
          <w:i/>
          <w:color w:val="000000" w:themeColor="text1"/>
        </w:rPr>
        <w:t xml:space="preserve">St John’s Institute of Dermatology, King’s College London, </w:t>
      </w:r>
      <w:r w:rsidR="00C84411" w:rsidRPr="002B2329">
        <w:rPr>
          <w:i/>
          <w:color w:val="000000" w:themeColor="text1"/>
        </w:rPr>
        <w:t>London</w:t>
      </w:r>
      <w:r w:rsidR="00525F32" w:rsidRPr="002B2329">
        <w:rPr>
          <w:i/>
          <w:color w:val="000000" w:themeColor="text1"/>
        </w:rPr>
        <w:t>,</w:t>
      </w:r>
      <w:r w:rsidR="00C84411" w:rsidRPr="002B2329">
        <w:rPr>
          <w:i/>
          <w:color w:val="000000" w:themeColor="text1"/>
        </w:rPr>
        <w:t xml:space="preserve"> SE1 9RT, UK</w:t>
      </w:r>
    </w:p>
    <w:p w14:paraId="64638A6B" w14:textId="3E9B7B54" w:rsidR="00E617F3" w:rsidRPr="002B2329" w:rsidRDefault="00E617F3" w:rsidP="5AEF75B6">
      <w:pPr>
        <w:pStyle w:val="NormalWeb"/>
        <w:spacing w:before="0" w:beforeAutospacing="0" w:after="0" w:afterAutospacing="0" w:line="360" w:lineRule="auto"/>
        <w:ind w:left="142" w:hanging="142"/>
        <w:rPr>
          <w:i/>
          <w:color w:val="000000"/>
        </w:rPr>
      </w:pPr>
      <w:r w:rsidRPr="002B2329">
        <w:rPr>
          <w:i/>
          <w:color w:val="000000" w:themeColor="text1"/>
          <w:vertAlign w:val="superscript"/>
        </w:rPr>
        <w:t>2</w:t>
      </w:r>
      <w:r w:rsidR="00692A3D" w:rsidRPr="002B2329">
        <w:rPr>
          <w:i/>
          <w:color w:val="000000" w:themeColor="text1"/>
          <w:vertAlign w:val="superscript"/>
        </w:rPr>
        <w:t xml:space="preserve"> </w:t>
      </w:r>
      <w:r w:rsidRPr="002B2329">
        <w:rPr>
          <w:i/>
          <w:color w:val="000000" w:themeColor="text1"/>
        </w:rPr>
        <w:t>Department of Dermatology and Venereology, Faculty of Medicine, Public Health,</w:t>
      </w:r>
      <w:r w:rsidR="00C010DE" w:rsidRPr="002B2329">
        <w:rPr>
          <w:i/>
          <w:color w:val="000000" w:themeColor="text1"/>
        </w:rPr>
        <w:t xml:space="preserve"> </w:t>
      </w:r>
      <w:r w:rsidRPr="002B2329">
        <w:rPr>
          <w:i/>
          <w:color w:val="000000" w:themeColor="text1"/>
        </w:rPr>
        <w:t>and</w:t>
      </w:r>
      <w:r w:rsidR="00C010DE" w:rsidRPr="002B2329">
        <w:rPr>
          <w:i/>
          <w:color w:val="000000" w:themeColor="text1"/>
        </w:rPr>
        <w:t xml:space="preserve"> </w:t>
      </w:r>
      <w:r w:rsidRPr="002B2329">
        <w:rPr>
          <w:i/>
          <w:color w:val="000000" w:themeColor="text1"/>
        </w:rPr>
        <w:t>Nursing, Universitas Gadjah Mada,</w:t>
      </w:r>
      <w:r w:rsidR="00557303" w:rsidRPr="002B2329">
        <w:rPr>
          <w:i/>
          <w:color w:val="000000" w:themeColor="text1"/>
        </w:rPr>
        <w:t xml:space="preserve"> 55281,</w:t>
      </w:r>
      <w:r w:rsidRPr="002B2329">
        <w:rPr>
          <w:i/>
          <w:color w:val="000000" w:themeColor="text1"/>
        </w:rPr>
        <w:t xml:space="preserve"> Indonesia</w:t>
      </w:r>
    </w:p>
    <w:p w14:paraId="59C21ABD" w14:textId="15D7D737" w:rsidR="00E617F3" w:rsidRPr="002B2329" w:rsidRDefault="00E617F3" w:rsidP="5AEF75B6">
      <w:pPr>
        <w:pStyle w:val="NormalWeb"/>
        <w:spacing w:before="0" w:beforeAutospacing="0" w:after="0" w:afterAutospacing="0" w:line="360" w:lineRule="auto"/>
        <w:ind w:left="142" w:hanging="142"/>
        <w:rPr>
          <w:i/>
          <w:color w:val="000000"/>
        </w:rPr>
      </w:pPr>
      <w:r w:rsidRPr="002B2329">
        <w:rPr>
          <w:i/>
          <w:color w:val="000000" w:themeColor="text1"/>
          <w:vertAlign w:val="superscript"/>
        </w:rPr>
        <w:t>3</w:t>
      </w:r>
      <w:r w:rsidR="00692A3D" w:rsidRPr="002B2329">
        <w:rPr>
          <w:i/>
          <w:color w:val="000000" w:themeColor="text1"/>
          <w:vertAlign w:val="superscript"/>
        </w:rPr>
        <w:t xml:space="preserve"> </w:t>
      </w:r>
      <w:r w:rsidRPr="002B2329">
        <w:rPr>
          <w:i/>
          <w:color w:val="000000" w:themeColor="text1"/>
        </w:rPr>
        <w:t xml:space="preserve">Department of Medical and Molecular Genetics, King’s College London, </w:t>
      </w:r>
      <w:r w:rsidR="00C84411" w:rsidRPr="002B2329">
        <w:rPr>
          <w:i/>
          <w:color w:val="000000" w:themeColor="text1"/>
        </w:rPr>
        <w:t>London</w:t>
      </w:r>
      <w:r w:rsidR="00525F32" w:rsidRPr="002B2329">
        <w:rPr>
          <w:i/>
          <w:color w:val="000000" w:themeColor="text1"/>
        </w:rPr>
        <w:t>,</w:t>
      </w:r>
      <w:r w:rsidR="00C84411" w:rsidRPr="002B2329">
        <w:rPr>
          <w:i/>
          <w:color w:val="000000" w:themeColor="text1"/>
        </w:rPr>
        <w:t xml:space="preserve"> SE1 9RT, </w:t>
      </w:r>
      <w:r w:rsidRPr="002B2329">
        <w:rPr>
          <w:i/>
          <w:color w:val="000000" w:themeColor="text1"/>
        </w:rPr>
        <w:t>UK</w:t>
      </w:r>
    </w:p>
    <w:p w14:paraId="7C249921" w14:textId="67A64EAD" w:rsidR="00173A5F" w:rsidRPr="002B2329" w:rsidRDefault="00173A5F" w:rsidP="5AEF75B6">
      <w:pPr>
        <w:pStyle w:val="xparagraph"/>
        <w:shd w:val="clear" w:color="auto" w:fill="FFFFFF" w:themeFill="background1"/>
        <w:spacing w:before="0" w:beforeAutospacing="0" w:after="0" w:afterAutospacing="0" w:line="360" w:lineRule="auto"/>
        <w:ind w:left="142" w:hanging="142"/>
        <w:jc w:val="both"/>
        <w:textAlignment w:val="baseline"/>
        <w:rPr>
          <w:i/>
          <w:color w:val="242424"/>
        </w:rPr>
      </w:pPr>
      <w:r w:rsidRPr="002B2329">
        <w:rPr>
          <w:rStyle w:val="xnormaltextrun"/>
          <w:i/>
          <w:color w:val="242424"/>
          <w:bdr w:val="none" w:sz="0" w:space="0" w:color="auto" w:frame="1"/>
          <w:vertAlign w:val="superscript"/>
        </w:rPr>
        <w:t>4</w:t>
      </w:r>
      <w:r w:rsidRPr="002B2329">
        <w:rPr>
          <w:rStyle w:val="xnormaltextrun"/>
          <w:i/>
          <w:color w:val="242424"/>
          <w:bdr w:val="none" w:sz="0" w:space="0" w:color="auto" w:frame="1"/>
        </w:rPr>
        <w:t xml:space="preserve"> Centre for Dermatology Research, Faculty of Biology, Medicine and Health, The University of Manchester</w:t>
      </w:r>
      <w:r w:rsidR="00C84411" w:rsidRPr="002B2329">
        <w:rPr>
          <w:rStyle w:val="xeop"/>
          <w:i/>
          <w:color w:val="242424"/>
          <w:bdr w:val="none" w:sz="0" w:space="0" w:color="auto" w:frame="1"/>
        </w:rPr>
        <w:t xml:space="preserve">, </w:t>
      </w:r>
      <w:r w:rsidR="00C84411" w:rsidRPr="002B2329">
        <w:rPr>
          <w:rStyle w:val="xnormaltextrun"/>
          <w:i/>
          <w:color w:val="242424"/>
          <w:bdr w:val="none" w:sz="0" w:space="0" w:color="auto" w:frame="1"/>
        </w:rPr>
        <w:t xml:space="preserve">Manchester, </w:t>
      </w:r>
      <w:r w:rsidR="00525F32" w:rsidRPr="002B2329">
        <w:rPr>
          <w:rStyle w:val="xnormaltextrun"/>
          <w:i/>
          <w:color w:val="242424"/>
          <w:bdr w:val="none" w:sz="0" w:space="0" w:color="auto" w:frame="1"/>
        </w:rPr>
        <w:t xml:space="preserve">M13 9PL, </w:t>
      </w:r>
      <w:r w:rsidR="00C84411" w:rsidRPr="002B2329">
        <w:rPr>
          <w:rStyle w:val="xnormaltextrun"/>
          <w:i/>
          <w:color w:val="242424"/>
          <w:bdr w:val="none" w:sz="0" w:space="0" w:color="auto" w:frame="1"/>
        </w:rPr>
        <w:t>UK</w:t>
      </w:r>
    </w:p>
    <w:p w14:paraId="23137582" w14:textId="3A57FFE6" w:rsidR="00173A5F" w:rsidRPr="002B2329" w:rsidRDefault="00173A5F" w:rsidP="5AEF75B6">
      <w:pPr>
        <w:pStyle w:val="xparagraph"/>
        <w:shd w:val="clear" w:color="auto" w:fill="FFFFFF" w:themeFill="background1"/>
        <w:spacing w:before="0" w:beforeAutospacing="0" w:after="0" w:afterAutospacing="0" w:line="360" w:lineRule="auto"/>
        <w:ind w:left="142" w:hanging="142"/>
        <w:jc w:val="both"/>
        <w:textAlignment w:val="baseline"/>
        <w:rPr>
          <w:i/>
          <w:color w:val="242424"/>
        </w:rPr>
      </w:pPr>
      <w:r w:rsidRPr="002B2329">
        <w:rPr>
          <w:rStyle w:val="xnormaltextrun"/>
          <w:i/>
          <w:color w:val="242424"/>
          <w:bdr w:val="none" w:sz="0" w:space="0" w:color="auto" w:frame="1"/>
          <w:vertAlign w:val="superscript"/>
        </w:rPr>
        <w:t>5</w:t>
      </w:r>
      <w:r w:rsidR="00C84411" w:rsidRPr="002B2329">
        <w:rPr>
          <w:i/>
          <w:color w:val="000000"/>
        </w:rPr>
        <w:t xml:space="preserve">Department of Dermatology, </w:t>
      </w:r>
      <w:r w:rsidRPr="002B2329">
        <w:rPr>
          <w:rStyle w:val="xnormaltextrun"/>
          <w:i/>
          <w:color w:val="242424"/>
          <w:bdr w:val="none" w:sz="0" w:space="0" w:color="auto" w:frame="1"/>
        </w:rPr>
        <w:t xml:space="preserve">Salford Royal Hospital, Northern Care Alliance NHS Foundation Trust, Manchester Academic Health Science Centre, Manchester, </w:t>
      </w:r>
      <w:r w:rsidR="00525F32" w:rsidRPr="002B2329">
        <w:rPr>
          <w:rStyle w:val="xnormaltextrun"/>
          <w:i/>
          <w:color w:val="242424"/>
          <w:bdr w:val="none" w:sz="0" w:space="0" w:color="auto" w:frame="1"/>
        </w:rPr>
        <w:t xml:space="preserve">M6 8HD, </w:t>
      </w:r>
      <w:r w:rsidR="00C84411" w:rsidRPr="002B2329">
        <w:rPr>
          <w:rStyle w:val="xnormaltextrun"/>
          <w:i/>
          <w:color w:val="242424"/>
          <w:bdr w:val="none" w:sz="0" w:space="0" w:color="auto" w:frame="1"/>
        </w:rPr>
        <w:t>UK</w:t>
      </w:r>
    </w:p>
    <w:p w14:paraId="3C8FD312" w14:textId="22A742D7" w:rsidR="00173A5F" w:rsidRPr="002B2329" w:rsidRDefault="00173A5F" w:rsidP="5AEF75B6">
      <w:pPr>
        <w:pStyle w:val="xparagraph"/>
        <w:shd w:val="clear" w:color="auto" w:fill="FFFFFF" w:themeFill="background1"/>
        <w:spacing w:before="0" w:beforeAutospacing="0" w:after="0" w:afterAutospacing="0" w:line="360" w:lineRule="auto"/>
        <w:ind w:left="142" w:hanging="142"/>
        <w:jc w:val="both"/>
        <w:textAlignment w:val="baseline"/>
        <w:rPr>
          <w:i/>
          <w:color w:val="242424"/>
        </w:rPr>
      </w:pPr>
      <w:r w:rsidRPr="002B2329">
        <w:rPr>
          <w:rStyle w:val="xnormaltextrun"/>
          <w:i/>
          <w:color w:val="242424"/>
          <w:bdr w:val="none" w:sz="0" w:space="0" w:color="auto" w:frame="1"/>
          <w:vertAlign w:val="superscript"/>
        </w:rPr>
        <w:t>6</w:t>
      </w:r>
      <w:r w:rsidR="00C010DE" w:rsidRPr="002B2329">
        <w:rPr>
          <w:rStyle w:val="xnormaltextrun"/>
          <w:i/>
          <w:color w:val="242424"/>
          <w:bdr w:val="none" w:sz="0" w:space="0" w:color="auto" w:frame="1"/>
        </w:rPr>
        <w:t xml:space="preserve"> </w:t>
      </w:r>
      <w:r w:rsidR="00C84411" w:rsidRPr="002B2329">
        <w:rPr>
          <w:i/>
          <w:color w:val="000000"/>
        </w:rPr>
        <w:t xml:space="preserve">Department of Dermatology, </w:t>
      </w:r>
      <w:r w:rsidRPr="002B2329">
        <w:rPr>
          <w:rStyle w:val="xnormaltextrun"/>
          <w:i/>
          <w:color w:val="242424"/>
          <w:bdr w:val="none" w:sz="0" w:space="0" w:color="auto" w:frame="1"/>
        </w:rPr>
        <w:t xml:space="preserve">Barnet and Chase Farm Hospitals, Royal Free NHS Foundation Trust, London, </w:t>
      </w:r>
      <w:r w:rsidR="00525F32" w:rsidRPr="002B2329">
        <w:rPr>
          <w:i/>
          <w:color w:val="212121"/>
          <w:shd w:val="clear" w:color="auto" w:fill="FFFFFF"/>
        </w:rPr>
        <w:t>EN5 3DJ,</w:t>
      </w:r>
      <w:r w:rsidRPr="002B2329">
        <w:rPr>
          <w:rStyle w:val="xnormaltextrun"/>
          <w:i/>
          <w:color w:val="242424"/>
          <w:bdr w:val="none" w:sz="0" w:space="0" w:color="auto" w:frame="1"/>
        </w:rPr>
        <w:t>U</w:t>
      </w:r>
      <w:r w:rsidR="00C84411" w:rsidRPr="002B2329">
        <w:rPr>
          <w:rStyle w:val="xnormaltextrun"/>
          <w:i/>
          <w:color w:val="242424"/>
          <w:bdr w:val="none" w:sz="0" w:space="0" w:color="auto" w:frame="1"/>
        </w:rPr>
        <w:t>K</w:t>
      </w:r>
      <w:r w:rsidRPr="002B2329">
        <w:rPr>
          <w:rStyle w:val="xeop"/>
          <w:i/>
          <w:color w:val="242424"/>
          <w:bdr w:val="none" w:sz="0" w:space="0" w:color="auto" w:frame="1"/>
        </w:rPr>
        <w:t> </w:t>
      </w:r>
    </w:p>
    <w:p w14:paraId="74A12105" w14:textId="519A47B1" w:rsidR="00173A5F" w:rsidRPr="002B2329" w:rsidRDefault="00173A5F" w:rsidP="5AEF75B6">
      <w:pPr>
        <w:pStyle w:val="xparagraph"/>
        <w:shd w:val="clear" w:color="auto" w:fill="FFFFFF" w:themeFill="background1"/>
        <w:spacing w:before="0" w:beforeAutospacing="0" w:after="0" w:afterAutospacing="0" w:line="360" w:lineRule="auto"/>
        <w:ind w:left="142" w:hanging="142"/>
        <w:jc w:val="both"/>
        <w:textAlignment w:val="baseline"/>
        <w:rPr>
          <w:rStyle w:val="xeop"/>
          <w:i/>
          <w:color w:val="242424"/>
          <w:bdr w:val="none" w:sz="0" w:space="0" w:color="auto" w:frame="1"/>
        </w:rPr>
      </w:pPr>
      <w:r w:rsidRPr="002B2329">
        <w:rPr>
          <w:rStyle w:val="xnormaltextrun"/>
          <w:i/>
          <w:color w:val="242424"/>
          <w:bdr w:val="none" w:sz="0" w:space="0" w:color="auto" w:frame="1"/>
          <w:vertAlign w:val="superscript"/>
        </w:rPr>
        <w:t>7</w:t>
      </w:r>
      <w:r w:rsidRPr="002B2329">
        <w:rPr>
          <w:rStyle w:val="xnormaltextrun"/>
          <w:i/>
          <w:color w:val="242424"/>
          <w:bdr w:val="none" w:sz="0" w:space="0" w:color="auto" w:frame="1"/>
        </w:rPr>
        <w:t xml:space="preserve"> </w:t>
      </w:r>
      <w:r w:rsidR="00C84411" w:rsidRPr="002B2329">
        <w:rPr>
          <w:i/>
          <w:color w:val="000000"/>
        </w:rPr>
        <w:t xml:space="preserve">Department of Dermatology, </w:t>
      </w:r>
      <w:r w:rsidRPr="002B2329">
        <w:rPr>
          <w:rStyle w:val="xnormaltextrun"/>
          <w:i/>
          <w:color w:val="242424"/>
          <w:bdr w:val="none" w:sz="0" w:space="0" w:color="auto" w:frame="1"/>
        </w:rPr>
        <w:t>Queen Elizabeth University Hospital, Glasgow</w:t>
      </w:r>
      <w:r w:rsidR="00525F32" w:rsidRPr="002B2329">
        <w:rPr>
          <w:rStyle w:val="xnormaltextrun"/>
          <w:i/>
          <w:color w:val="242424"/>
          <w:bdr w:val="none" w:sz="0" w:space="0" w:color="auto" w:frame="1"/>
        </w:rPr>
        <w:t>,</w:t>
      </w:r>
      <w:r w:rsidR="00C84411" w:rsidRPr="002B2329">
        <w:rPr>
          <w:rStyle w:val="xnormaltextrun"/>
          <w:i/>
          <w:color w:val="242424"/>
          <w:bdr w:val="none" w:sz="0" w:space="0" w:color="auto" w:frame="1"/>
        </w:rPr>
        <w:t xml:space="preserve"> </w:t>
      </w:r>
      <w:r w:rsidRPr="002B2329">
        <w:rPr>
          <w:rStyle w:val="xnormaltextrun"/>
          <w:i/>
          <w:color w:val="242424"/>
          <w:bdr w:val="none" w:sz="0" w:space="0" w:color="auto" w:frame="1"/>
        </w:rPr>
        <w:t>G51 4TF, UK</w:t>
      </w:r>
      <w:r w:rsidRPr="002B2329">
        <w:rPr>
          <w:rStyle w:val="xeop"/>
          <w:i/>
          <w:color w:val="242424"/>
          <w:bdr w:val="none" w:sz="0" w:space="0" w:color="auto" w:frame="1"/>
        </w:rPr>
        <w:t> </w:t>
      </w:r>
    </w:p>
    <w:p w14:paraId="647CA198" w14:textId="56553A3E" w:rsidR="00173A5F" w:rsidRPr="002B2329" w:rsidRDefault="00173A5F" w:rsidP="5AEF75B6">
      <w:pPr>
        <w:pStyle w:val="xparagraph"/>
        <w:shd w:val="clear" w:color="auto" w:fill="FFFFFF" w:themeFill="background1"/>
        <w:spacing w:before="0" w:beforeAutospacing="0" w:after="0" w:afterAutospacing="0" w:line="360" w:lineRule="auto"/>
        <w:ind w:left="142" w:hanging="142"/>
        <w:jc w:val="both"/>
        <w:textAlignment w:val="baseline"/>
        <w:rPr>
          <w:i/>
          <w:color w:val="242424"/>
        </w:rPr>
      </w:pPr>
      <w:r w:rsidRPr="002B2329">
        <w:rPr>
          <w:rStyle w:val="xnormaltextrun"/>
          <w:i/>
          <w:color w:val="242424"/>
          <w:bdr w:val="none" w:sz="0" w:space="0" w:color="auto" w:frame="1"/>
          <w:vertAlign w:val="superscript"/>
        </w:rPr>
        <w:t>8</w:t>
      </w:r>
      <w:r w:rsidRPr="002B2329">
        <w:rPr>
          <w:rStyle w:val="xnormaltextrun"/>
          <w:i/>
          <w:color w:val="242424"/>
          <w:bdr w:val="none" w:sz="0" w:space="0" w:color="auto" w:frame="1"/>
        </w:rPr>
        <w:t xml:space="preserve"> </w:t>
      </w:r>
      <w:r w:rsidR="00C84411" w:rsidRPr="002B2329">
        <w:rPr>
          <w:i/>
          <w:color w:val="000000"/>
        </w:rPr>
        <w:t xml:space="preserve">Department of Dermatology, </w:t>
      </w:r>
      <w:r w:rsidRPr="002B2329">
        <w:rPr>
          <w:rStyle w:val="xnormaltextrun"/>
          <w:i/>
          <w:color w:val="242424"/>
          <w:bdr w:val="none" w:sz="0" w:space="0" w:color="auto" w:frame="1"/>
        </w:rPr>
        <w:t>University Hospitals Southampton NHS Foundation Trust, Southampton</w:t>
      </w:r>
      <w:r w:rsidR="00525F32" w:rsidRPr="002B2329">
        <w:rPr>
          <w:rStyle w:val="xnormaltextrun"/>
          <w:i/>
          <w:color w:val="242424"/>
          <w:bdr w:val="none" w:sz="0" w:space="0" w:color="auto" w:frame="1"/>
        </w:rPr>
        <w:t>,</w:t>
      </w:r>
      <w:r w:rsidR="00C84411" w:rsidRPr="002B2329">
        <w:rPr>
          <w:rStyle w:val="xnormaltextrun"/>
          <w:i/>
          <w:color w:val="242424"/>
          <w:bdr w:val="none" w:sz="0" w:space="0" w:color="auto" w:frame="1"/>
        </w:rPr>
        <w:t xml:space="preserve"> </w:t>
      </w:r>
      <w:r w:rsidRPr="002B2329">
        <w:rPr>
          <w:rStyle w:val="xnormaltextrun"/>
          <w:i/>
          <w:color w:val="242424"/>
          <w:bdr w:val="none" w:sz="0" w:space="0" w:color="auto" w:frame="1"/>
        </w:rPr>
        <w:t>SO16 6YD, UK</w:t>
      </w:r>
      <w:r w:rsidRPr="002B2329">
        <w:rPr>
          <w:rStyle w:val="xeop"/>
          <w:i/>
          <w:color w:val="242424"/>
          <w:bdr w:val="none" w:sz="0" w:space="0" w:color="auto" w:frame="1"/>
        </w:rPr>
        <w:t> </w:t>
      </w:r>
    </w:p>
    <w:p w14:paraId="75542FD3" w14:textId="3C0C2DFF" w:rsidR="00C010DE" w:rsidRPr="002B2329" w:rsidRDefault="00173A5F" w:rsidP="5AEF75B6">
      <w:pPr>
        <w:pStyle w:val="xparagraph"/>
        <w:shd w:val="clear" w:color="auto" w:fill="FFFFFF" w:themeFill="background1"/>
        <w:spacing w:before="0" w:beforeAutospacing="0" w:after="0" w:afterAutospacing="0" w:line="360" w:lineRule="auto"/>
        <w:jc w:val="both"/>
        <w:textAlignment w:val="baseline"/>
        <w:rPr>
          <w:i/>
          <w:color w:val="212121"/>
          <w:shd w:val="clear" w:color="auto" w:fill="FFFFFF"/>
        </w:rPr>
      </w:pPr>
      <w:r w:rsidRPr="002B2329">
        <w:rPr>
          <w:rStyle w:val="xnormaltextrun"/>
          <w:i/>
          <w:color w:val="242424"/>
          <w:bdr w:val="none" w:sz="0" w:space="0" w:color="auto" w:frame="1"/>
          <w:vertAlign w:val="superscript"/>
        </w:rPr>
        <w:lastRenderedPageBreak/>
        <w:t>9</w:t>
      </w:r>
      <w:r w:rsidRPr="002B2329">
        <w:rPr>
          <w:rStyle w:val="xnormaltextrun"/>
          <w:i/>
          <w:color w:val="242424"/>
          <w:bdr w:val="none" w:sz="0" w:space="0" w:color="auto" w:frame="1"/>
        </w:rPr>
        <w:t xml:space="preserve"> </w:t>
      </w:r>
      <w:r w:rsidR="00C84411" w:rsidRPr="002B2329">
        <w:rPr>
          <w:i/>
          <w:color w:val="000000"/>
        </w:rPr>
        <w:t xml:space="preserve">Department of Dermatology, </w:t>
      </w:r>
      <w:r w:rsidR="00C010DE" w:rsidRPr="002B2329">
        <w:rPr>
          <w:i/>
          <w:color w:val="212121"/>
          <w:shd w:val="clear" w:color="auto" w:fill="FFFFFF"/>
        </w:rPr>
        <w:t>Solihull Hospital, Solihull, B91 2JL, UK.</w:t>
      </w:r>
    </w:p>
    <w:p w14:paraId="4A6422B0" w14:textId="7D8EDD15" w:rsidR="00173A5F" w:rsidRPr="002B2329" w:rsidRDefault="00C010DE" w:rsidP="5AEF75B6">
      <w:pPr>
        <w:pStyle w:val="xparagraph"/>
        <w:shd w:val="clear" w:color="auto" w:fill="FFFFFF" w:themeFill="background1"/>
        <w:spacing w:before="0" w:beforeAutospacing="0" w:after="0" w:afterAutospacing="0" w:line="360" w:lineRule="auto"/>
        <w:ind w:left="284" w:hanging="284"/>
        <w:jc w:val="both"/>
        <w:textAlignment w:val="baseline"/>
        <w:rPr>
          <w:i/>
          <w:color w:val="242424"/>
        </w:rPr>
      </w:pPr>
      <w:r w:rsidRPr="002B2329">
        <w:rPr>
          <w:i/>
          <w:color w:val="212121"/>
          <w:shd w:val="clear" w:color="auto" w:fill="FFFFFF"/>
          <w:vertAlign w:val="superscript"/>
        </w:rPr>
        <w:t>10</w:t>
      </w:r>
      <w:r w:rsidRPr="002B2329">
        <w:rPr>
          <w:i/>
          <w:color w:val="212121"/>
          <w:shd w:val="clear" w:color="auto" w:fill="FFFFFF"/>
        </w:rPr>
        <w:t xml:space="preserve"> </w:t>
      </w:r>
      <w:r w:rsidR="00173A5F" w:rsidRPr="002B2329">
        <w:rPr>
          <w:rStyle w:val="xnormaltextrun"/>
          <w:i/>
          <w:color w:val="242424"/>
          <w:bdr w:val="none" w:sz="0" w:space="0" w:color="auto" w:frame="1"/>
        </w:rPr>
        <w:t>Department of Dermatology and Venereology of NHS, Hospital of Skin and Venereal Diseases, Andreas Syggros, Athens,</w:t>
      </w:r>
      <w:r w:rsidR="00557303" w:rsidRPr="002B2329">
        <w:rPr>
          <w:rStyle w:val="xnormaltextrun"/>
          <w:i/>
          <w:color w:val="242424"/>
          <w:bdr w:val="none" w:sz="0" w:space="0" w:color="auto" w:frame="1"/>
        </w:rPr>
        <w:t xml:space="preserve"> 16121,</w:t>
      </w:r>
      <w:r w:rsidR="00173A5F" w:rsidRPr="002B2329">
        <w:rPr>
          <w:rStyle w:val="xnormaltextrun"/>
          <w:i/>
          <w:color w:val="242424"/>
          <w:bdr w:val="none" w:sz="0" w:space="0" w:color="auto" w:frame="1"/>
        </w:rPr>
        <w:t xml:space="preserve"> Greece</w:t>
      </w:r>
      <w:r w:rsidR="00173A5F" w:rsidRPr="002B2329">
        <w:rPr>
          <w:rStyle w:val="xeop"/>
          <w:i/>
          <w:color w:val="242424"/>
          <w:bdr w:val="none" w:sz="0" w:space="0" w:color="auto" w:frame="1"/>
        </w:rPr>
        <w:t> </w:t>
      </w:r>
    </w:p>
    <w:p w14:paraId="7E93945F" w14:textId="1260E7DB" w:rsidR="00173A5F" w:rsidRPr="002B2329" w:rsidRDefault="00173A5F" w:rsidP="5AEF75B6">
      <w:pPr>
        <w:pStyle w:val="xparagraph"/>
        <w:shd w:val="clear" w:color="auto" w:fill="FFFFFF" w:themeFill="background1"/>
        <w:spacing w:before="0" w:beforeAutospacing="0" w:after="0" w:afterAutospacing="0" w:line="360" w:lineRule="auto"/>
        <w:ind w:left="284" w:hanging="284"/>
        <w:jc w:val="both"/>
        <w:textAlignment w:val="baseline"/>
        <w:rPr>
          <w:rStyle w:val="xeop"/>
          <w:i/>
          <w:color w:val="242424"/>
          <w:bdr w:val="none" w:sz="0" w:space="0" w:color="auto" w:frame="1"/>
        </w:rPr>
      </w:pPr>
      <w:r w:rsidRPr="002B2329">
        <w:rPr>
          <w:rStyle w:val="xnormaltextrun"/>
          <w:i/>
          <w:color w:val="242424"/>
          <w:bdr w:val="none" w:sz="0" w:space="0" w:color="auto" w:frame="1"/>
          <w:vertAlign w:val="superscript"/>
        </w:rPr>
        <w:t>1</w:t>
      </w:r>
      <w:r w:rsidR="00C010DE" w:rsidRPr="002B2329">
        <w:rPr>
          <w:rStyle w:val="xnormaltextrun"/>
          <w:i/>
          <w:color w:val="242424"/>
          <w:bdr w:val="none" w:sz="0" w:space="0" w:color="auto" w:frame="1"/>
          <w:vertAlign w:val="superscript"/>
        </w:rPr>
        <w:t>1</w:t>
      </w:r>
      <w:r w:rsidRPr="002B2329">
        <w:rPr>
          <w:rStyle w:val="xnormaltextrun"/>
          <w:i/>
          <w:color w:val="242424"/>
          <w:bdr w:val="none" w:sz="0" w:space="0" w:color="auto" w:frame="1"/>
        </w:rPr>
        <w:t xml:space="preserve"> </w:t>
      </w:r>
      <w:r w:rsidR="005017A3" w:rsidRPr="002B2329">
        <w:rPr>
          <w:rStyle w:val="xnormaltextrun"/>
          <w:i/>
          <w:color w:val="242424"/>
          <w:bdr w:val="none" w:sz="0" w:space="0" w:color="auto" w:frame="1"/>
        </w:rPr>
        <w:t xml:space="preserve">Hair Disorders </w:t>
      </w:r>
      <w:r w:rsidRPr="002B2329">
        <w:rPr>
          <w:rStyle w:val="xnormaltextrun"/>
          <w:i/>
          <w:color w:val="242424"/>
          <w:bdr w:val="none" w:sz="0" w:space="0" w:color="auto" w:frame="1"/>
        </w:rPr>
        <w:t>Unit, Dermatology Department, Ramon Y Cajal Hospital, University of Alcala, IRYCIS, Madrid, 28034, Spain</w:t>
      </w:r>
      <w:r w:rsidRPr="002B2329">
        <w:rPr>
          <w:rStyle w:val="xeop"/>
          <w:i/>
          <w:color w:val="242424"/>
          <w:bdr w:val="none" w:sz="0" w:space="0" w:color="auto" w:frame="1"/>
        </w:rPr>
        <w:t> </w:t>
      </w:r>
    </w:p>
    <w:p w14:paraId="71958F52" w14:textId="420E5A2A" w:rsidR="00557303" w:rsidRPr="002B2329" w:rsidRDefault="00557303" w:rsidP="5AEF75B6">
      <w:pPr>
        <w:pStyle w:val="xparagraph"/>
        <w:shd w:val="clear" w:color="auto" w:fill="FFFFFF" w:themeFill="background1"/>
        <w:spacing w:before="0" w:beforeAutospacing="0" w:after="0" w:afterAutospacing="0" w:line="360" w:lineRule="auto"/>
        <w:ind w:left="284" w:hanging="284"/>
        <w:jc w:val="both"/>
        <w:textAlignment w:val="baseline"/>
        <w:rPr>
          <w:i/>
          <w:color w:val="242424"/>
        </w:rPr>
      </w:pPr>
      <w:r w:rsidRPr="002B2329">
        <w:rPr>
          <w:i/>
          <w:color w:val="242424"/>
          <w:shd w:val="clear" w:color="auto" w:fill="FFFFFF"/>
          <w:vertAlign w:val="superscript"/>
        </w:rPr>
        <w:t>12</w:t>
      </w:r>
      <w:r w:rsidRPr="002B2329">
        <w:rPr>
          <w:i/>
          <w:color w:val="242424"/>
          <w:shd w:val="clear" w:color="auto" w:fill="FFFFFF"/>
        </w:rPr>
        <w:t xml:space="preserve"> Servicio de Dermatología Hospital del Mar-Parc de Salut Mar, Barcelona, </w:t>
      </w:r>
      <w:r w:rsidRPr="002B2329">
        <w:rPr>
          <w:i/>
          <w:color w:val="202124"/>
          <w:sz w:val="21"/>
          <w:szCs w:val="21"/>
          <w:shd w:val="clear" w:color="auto" w:fill="FFFFFF"/>
        </w:rPr>
        <w:t>08003,</w:t>
      </w:r>
      <w:r w:rsidRPr="002B2329">
        <w:rPr>
          <w:i/>
          <w:color w:val="242424"/>
          <w:shd w:val="clear" w:color="auto" w:fill="FFFFFF"/>
        </w:rPr>
        <w:t xml:space="preserve"> Spain</w:t>
      </w:r>
    </w:p>
    <w:p w14:paraId="4279CE3F" w14:textId="5395B7DB" w:rsidR="00173A5F" w:rsidRPr="002B2329" w:rsidRDefault="00173A5F" w:rsidP="5AEF75B6">
      <w:pPr>
        <w:pStyle w:val="xparagraph"/>
        <w:shd w:val="clear" w:color="auto" w:fill="FFFFFF" w:themeFill="background1"/>
        <w:spacing w:before="0" w:beforeAutospacing="0" w:after="0" w:afterAutospacing="0" w:line="360" w:lineRule="auto"/>
        <w:jc w:val="both"/>
        <w:textAlignment w:val="baseline"/>
        <w:rPr>
          <w:i/>
          <w:color w:val="242424"/>
        </w:rPr>
      </w:pPr>
      <w:r w:rsidRPr="002B2329">
        <w:rPr>
          <w:rStyle w:val="xnormaltextrun"/>
          <w:i/>
          <w:color w:val="242424"/>
          <w:bdr w:val="none" w:sz="0" w:space="0" w:color="auto" w:frame="1"/>
          <w:vertAlign w:val="superscript"/>
        </w:rPr>
        <w:t>1</w:t>
      </w:r>
      <w:r w:rsidR="00220B06" w:rsidRPr="002B2329">
        <w:rPr>
          <w:rStyle w:val="xnormaltextrun"/>
          <w:i/>
          <w:color w:val="242424"/>
          <w:bdr w:val="none" w:sz="0" w:space="0" w:color="auto" w:frame="1"/>
          <w:vertAlign w:val="superscript"/>
        </w:rPr>
        <w:t>3</w:t>
      </w:r>
      <w:r w:rsidRPr="002B2329">
        <w:rPr>
          <w:rStyle w:val="xnormaltextrun"/>
          <w:i/>
          <w:color w:val="242424"/>
          <w:bdr w:val="none" w:sz="0" w:space="0" w:color="auto" w:frame="1"/>
        </w:rPr>
        <w:t xml:space="preserve"> </w:t>
      </w:r>
      <w:r w:rsidRPr="002B2329">
        <w:rPr>
          <w:rStyle w:val="xnormaltextrun"/>
          <w:i/>
          <w:color w:val="212121"/>
          <w:bdr w:val="none" w:sz="0" w:space="0" w:color="auto" w:frame="1"/>
          <w:shd w:val="clear" w:color="auto" w:fill="FFFFFF"/>
        </w:rPr>
        <w:t>Institute for Global Health (ISGlobal), Barcelona, Spain</w:t>
      </w:r>
      <w:r w:rsidRPr="002B2329">
        <w:rPr>
          <w:rStyle w:val="xeop"/>
          <w:i/>
          <w:color w:val="212121"/>
          <w:bdr w:val="none" w:sz="0" w:space="0" w:color="auto" w:frame="1"/>
        </w:rPr>
        <w:t> </w:t>
      </w:r>
    </w:p>
    <w:p w14:paraId="55EA182F" w14:textId="7297B5EA" w:rsidR="00173A5F" w:rsidRPr="002B2329" w:rsidRDefault="00173A5F" w:rsidP="5AEF75B6">
      <w:pPr>
        <w:pStyle w:val="xparagraph"/>
        <w:shd w:val="clear" w:color="auto" w:fill="FFFFFF" w:themeFill="background1"/>
        <w:spacing w:before="0" w:beforeAutospacing="0" w:after="0" w:afterAutospacing="0" w:line="360" w:lineRule="auto"/>
        <w:ind w:left="284" w:hanging="284"/>
        <w:jc w:val="both"/>
        <w:textAlignment w:val="baseline"/>
        <w:rPr>
          <w:i/>
          <w:color w:val="242424"/>
        </w:rPr>
      </w:pPr>
      <w:r w:rsidRPr="002B2329">
        <w:rPr>
          <w:rStyle w:val="xnormaltextrun"/>
          <w:i/>
          <w:color w:val="212121"/>
          <w:bdr w:val="none" w:sz="0" w:space="0" w:color="auto" w:frame="1"/>
          <w:shd w:val="clear" w:color="auto" w:fill="FFFFFF"/>
          <w:vertAlign w:val="superscript"/>
        </w:rPr>
        <w:t>1</w:t>
      </w:r>
      <w:r w:rsidR="00220B06" w:rsidRPr="002B2329">
        <w:rPr>
          <w:rStyle w:val="xnormaltextrun"/>
          <w:i/>
          <w:color w:val="212121"/>
          <w:bdr w:val="none" w:sz="0" w:space="0" w:color="auto" w:frame="1"/>
          <w:shd w:val="clear" w:color="auto" w:fill="FFFFFF"/>
          <w:vertAlign w:val="superscript"/>
        </w:rPr>
        <w:t>4</w:t>
      </w:r>
      <w:r w:rsidRPr="002B2329">
        <w:rPr>
          <w:rStyle w:val="xnormaltextrun"/>
          <w:i/>
          <w:color w:val="212121"/>
          <w:bdr w:val="none" w:sz="0" w:space="0" w:color="auto" w:frame="1"/>
          <w:shd w:val="clear" w:color="auto" w:fill="FFFFFF"/>
        </w:rPr>
        <w:t xml:space="preserve"> </w:t>
      </w:r>
      <w:r w:rsidRPr="002B2329">
        <w:rPr>
          <w:rStyle w:val="xnormaltextrun"/>
          <w:i/>
          <w:color w:val="242424"/>
          <w:bdr w:val="none" w:sz="0" w:space="0" w:color="auto" w:frame="1"/>
        </w:rPr>
        <w:t>Dermatology Unit, IRCCS Azienda Ospedaliero-Universitaria di Bologna</w:t>
      </w:r>
      <w:r w:rsidR="00557303" w:rsidRPr="002B2329">
        <w:rPr>
          <w:rStyle w:val="xnormaltextrun"/>
          <w:i/>
          <w:color w:val="242424"/>
          <w:bdr w:val="none" w:sz="0" w:space="0" w:color="auto" w:frame="1"/>
        </w:rPr>
        <w:t>, Bologna, 40138, Italy</w:t>
      </w:r>
      <w:r w:rsidRPr="002B2329">
        <w:rPr>
          <w:rStyle w:val="xeop"/>
          <w:i/>
          <w:color w:val="242424"/>
          <w:bdr w:val="none" w:sz="0" w:space="0" w:color="auto" w:frame="1"/>
        </w:rPr>
        <w:t> </w:t>
      </w:r>
    </w:p>
    <w:p w14:paraId="10AE9FFD" w14:textId="227EB6FD" w:rsidR="00173A5F" w:rsidRPr="002B2329" w:rsidRDefault="00173A5F" w:rsidP="5AEF75B6">
      <w:pPr>
        <w:pStyle w:val="xparagraph"/>
        <w:shd w:val="clear" w:color="auto" w:fill="FFFFFF" w:themeFill="background1"/>
        <w:spacing w:before="0" w:beforeAutospacing="0" w:after="0" w:afterAutospacing="0" w:line="360" w:lineRule="auto"/>
        <w:ind w:left="284" w:hanging="284"/>
        <w:jc w:val="both"/>
        <w:textAlignment w:val="baseline"/>
        <w:rPr>
          <w:i/>
          <w:color w:val="242424"/>
        </w:rPr>
      </w:pPr>
      <w:r w:rsidRPr="002B2329">
        <w:rPr>
          <w:rStyle w:val="xnormaltextrun"/>
          <w:i/>
          <w:color w:val="242424"/>
          <w:bdr w:val="none" w:sz="0" w:space="0" w:color="auto" w:frame="1"/>
          <w:vertAlign w:val="superscript"/>
        </w:rPr>
        <w:t>1</w:t>
      </w:r>
      <w:r w:rsidR="00220B06" w:rsidRPr="002B2329">
        <w:rPr>
          <w:rStyle w:val="xnormaltextrun"/>
          <w:i/>
          <w:color w:val="242424"/>
          <w:bdr w:val="none" w:sz="0" w:space="0" w:color="auto" w:frame="1"/>
          <w:vertAlign w:val="superscript"/>
        </w:rPr>
        <w:t>5</w:t>
      </w:r>
      <w:r w:rsidRPr="002B2329">
        <w:rPr>
          <w:rStyle w:val="xnormaltextrun"/>
          <w:i/>
          <w:color w:val="242424"/>
          <w:bdr w:val="none" w:sz="0" w:space="0" w:color="auto" w:frame="1"/>
        </w:rPr>
        <w:t xml:space="preserve"> Department of Medical and Surgical Sciences, Alma Mater Studiorum University of Bologna,</w:t>
      </w:r>
      <w:r w:rsidR="00EB0DAC" w:rsidRPr="002B2329">
        <w:rPr>
          <w:rStyle w:val="xnormaltextrun"/>
          <w:i/>
          <w:color w:val="242424"/>
          <w:bdr w:val="none" w:sz="0" w:space="0" w:color="auto" w:frame="1"/>
        </w:rPr>
        <w:t xml:space="preserve"> 40126,</w:t>
      </w:r>
      <w:r w:rsidRPr="002B2329">
        <w:rPr>
          <w:rStyle w:val="xnormaltextrun"/>
          <w:i/>
          <w:color w:val="242424"/>
          <w:bdr w:val="none" w:sz="0" w:space="0" w:color="auto" w:frame="1"/>
        </w:rPr>
        <w:t xml:space="preserve"> Italy</w:t>
      </w:r>
      <w:r w:rsidRPr="002B2329">
        <w:rPr>
          <w:rStyle w:val="xeop"/>
          <w:i/>
          <w:color w:val="242424"/>
          <w:bdr w:val="none" w:sz="0" w:space="0" w:color="auto" w:frame="1"/>
        </w:rPr>
        <w:t> </w:t>
      </w:r>
    </w:p>
    <w:p w14:paraId="163C6961" w14:textId="6CAD2ADE" w:rsidR="00173A5F" w:rsidRPr="002B2329" w:rsidRDefault="00173A5F" w:rsidP="5AEF75B6">
      <w:pPr>
        <w:pStyle w:val="xparagraph"/>
        <w:shd w:val="clear" w:color="auto" w:fill="FFFFFF" w:themeFill="background1"/>
        <w:spacing w:before="0" w:beforeAutospacing="0" w:after="0" w:afterAutospacing="0" w:line="360" w:lineRule="auto"/>
        <w:jc w:val="both"/>
        <w:textAlignment w:val="baseline"/>
        <w:rPr>
          <w:i/>
          <w:color w:val="242424"/>
        </w:rPr>
      </w:pPr>
      <w:r w:rsidRPr="002B2329">
        <w:rPr>
          <w:rStyle w:val="xnormaltextrun"/>
          <w:i/>
          <w:color w:val="242424"/>
          <w:bdr w:val="none" w:sz="0" w:space="0" w:color="auto" w:frame="1"/>
          <w:vertAlign w:val="superscript"/>
        </w:rPr>
        <w:t>1</w:t>
      </w:r>
      <w:r w:rsidR="00220B06" w:rsidRPr="002B2329">
        <w:rPr>
          <w:rStyle w:val="xnormaltextrun"/>
          <w:i/>
          <w:color w:val="242424"/>
          <w:bdr w:val="none" w:sz="0" w:space="0" w:color="auto" w:frame="1"/>
          <w:vertAlign w:val="superscript"/>
        </w:rPr>
        <w:t>6</w:t>
      </w:r>
      <w:r w:rsidRPr="002B2329">
        <w:rPr>
          <w:rStyle w:val="xnormaltextrun"/>
          <w:i/>
          <w:color w:val="242424"/>
          <w:bdr w:val="none" w:sz="0" w:space="0" w:color="auto" w:frame="1"/>
        </w:rPr>
        <w:t xml:space="preserve"> Harvard Medical School and Lahey Hospital and Medical Center, Boston, Massachusetts</w:t>
      </w:r>
      <w:r w:rsidRPr="002B2329">
        <w:rPr>
          <w:rStyle w:val="xeop"/>
          <w:i/>
          <w:color w:val="242424"/>
          <w:bdr w:val="none" w:sz="0" w:space="0" w:color="auto" w:frame="1"/>
        </w:rPr>
        <w:t> </w:t>
      </w:r>
    </w:p>
    <w:p w14:paraId="26A3781F" w14:textId="56889EEE" w:rsidR="00173A5F" w:rsidRPr="002B2329" w:rsidRDefault="00173A5F" w:rsidP="5AEF75B6">
      <w:pPr>
        <w:pStyle w:val="xparagraph"/>
        <w:shd w:val="clear" w:color="auto" w:fill="FFFFFF" w:themeFill="background1"/>
        <w:spacing w:before="0" w:beforeAutospacing="0" w:after="0" w:afterAutospacing="0" w:line="360" w:lineRule="auto"/>
        <w:ind w:left="284" w:hanging="284"/>
        <w:textAlignment w:val="baseline"/>
        <w:rPr>
          <w:i/>
          <w:color w:val="242424"/>
        </w:rPr>
      </w:pPr>
      <w:r w:rsidRPr="002B2329">
        <w:rPr>
          <w:rStyle w:val="xnormaltextrun"/>
          <w:i/>
          <w:color w:val="242424"/>
          <w:bdr w:val="none" w:sz="0" w:space="0" w:color="auto" w:frame="1"/>
          <w:vertAlign w:val="superscript"/>
        </w:rPr>
        <w:t>1</w:t>
      </w:r>
      <w:r w:rsidR="00220B06" w:rsidRPr="002B2329">
        <w:rPr>
          <w:rStyle w:val="xnormaltextrun"/>
          <w:i/>
          <w:color w:val="242424"/>
          <w:bdr w:val="none" w:sz="0" w:space="0" w:color="auto" w:frame="1"/>
          <w:vertAlign w:val="superscript"/>
        </w:rPr>
        <w:t>7</w:t>
      </w:r>
      <w:r w:rsidRPr="002B2329">
        <w:rPr>
          <w:rStyle w:val="xnormaltextrun"/>
          <w:i/>
          <w:color w:val="242424"/>
          <w:bdr w:val="none" w:sz="0" w:space="0" w:color="auto" w:frame="1"/>
        </w:rPr>
        <w:t xml:space="preserve"> Charité-Universitätsmedizin Berlin, Department of Dermatology, Venereology and Allergology, Charitéplatz 1, 10117 Berlin, Germany</w:t>
      </w:r>
      <w:r w:rsidRPr="002B2329">
        <w:rPr>
          <w:rStyle w:val="xeop"/>
          <w:i/>
          <w:color w:val="242424"/>
          <w:bdr w:val="none" w:sz="0" w:space="0" w:color="auto" w:frame="1"/>
        </w:rPr>
        <w:t> </w:t>
      </w:r>
    </w:p>
    <w:p w14:paraId="6843F47B" w14:textId="6142A63C" w:rsidR="00173A5F" w:rsidRPr="002B2329" w:rsidRDefault="00173A5F" w:rsidP="5AEF75B6">
      <w:pPr>
        <w:pStyle w:val="xparagraph"/>
        <w:shd w:val="clear" w:color="auto" w:fill="FFFFFF" w:themeFill="background1"/>
        <w:spacing w:before="0" w:beforeAutospacing="0" w:after="0" w:afterAutospacing="0" w:line="360" w:lineRule="auto"/>
        <w:ind w:left="284" w:hanging="284"/>
        <w:textAlignment w:val="baseline"/>
        <w:rPr>
          <w:i/>
          <w:color w:val="242424"/>
        </w:rPr>
      </w:pPr>
      <w:r w:rsidRPr="002B2329">
        <w:rPr>
          <w:rStyle w:val="xnormaltextrun"/>
          <w:i/>
          <w:color w:val="242424"/>
          <w:bdr w:val="none" w:sz="0" w:space="0" w:color="auto" w:frame="1"/>
          <w:vertAlign w:val="superscript"/>
        </w:rPr>
        <w:t>1</w:t>
      </w:r>
      <w:r w:rsidR="00220B06" w:rsidRPr="002B2329">
        <w:rPr>
          <w:rStyle w:val="xnormaltextrun"/>
          <w:i/>
          <w:color w:val="242424"/>
          <w:bdr w:val="none" w:sz="0" w:space="0" w:color="auto" w:frame="1"/>
          <w:vertAlign w:val="superscript"/>
        </w:rPr>
        <w:t>8</w:t>
      </w:r>
      <w:r w:rsidRPr="002B2329">
        <w:rPr>
          <w:rStyle w:val="xnormaltextrun"/>
          <w:i/>
          <w:color w:val="242424"/>
          <w:bdr w:val="none" w:sz="0" w:space="0" w:color="auto" w:frame="1"/>
        </w:rPr>
        <w:t xml:space="preserve"> Johannes Wesling Klinikum Minden, University Hospital of the Ruhr University of Bochum, Department of Dermatology, Venerology, Allergology and Phlebology, Hans-Nolte Str. 1, 32429 Minden, Germany</w:t>
      </w:r>
      <w:r w:rsidRPr="002B2329">
        <w:rPr>
          <w:rStyle w:val="xeop"/>
          <w:i/>
          <w:color w:val="242424"/>
          <w:bdr w:val="none" w:sz="0" w:space="0" w:color="auto" w:frame="1"/>
        </w:rPr>
        <w:t> </w:t>
      </w:r>
    </w:p>
    <w:p w14:paraId="26C5ACB2" w14:textId="77777777" w:rsidR="00925955" w:rsidRPr="00441A94" w:rsidRDefault="00925955" w:rsidP="5AEF75B6">
      <w:pPr>
        <w:pStyle w:val="NormalWeb"/>
        <w:spacing w:before="0" w:beforeAutospacing="0" w:after="0" w:afterAutospacing="0" w:line="360" w:lineRule="auto"/>
        <w:rPr>
          <w:color w:val="000000"/>
        </w:rPr>
      </w:pPr>
    </w:p>
    <w:p w14:paraId="13CFBDBF" w14:textId="65A5587E" w:rsidR="00A06DDE" w:rsidRPr="00441A94" w:rsidRDefault="1A7532F0" w:rsidP="5AEF75B6">
      <w:pPr>
        <w:pStyle w:val="NormalWeb"/>
        <w:spacing w:line="360" w:lineRule="auto"/>
        <w:rPr>
          <w:b/>
          <w:bCs/>
          <w:color w:val="000000" w:themeColor="text1"/>
        </w:rPr>
      </w:pPr>
      <w:r w:rsidRPr="00441A94">
        <w:rPr>
          <w:b/>
          <w:bCs/>
          <w:color w:val="000000" w:themeColor="text1"/>
        </w:rPr>
        <w:t xml:space="preserve">Correspondence should be addressed to </w:t>
      </w:r>
    </w:p>
    <w:p w14:paraId="79ACF93E" w14:textId="06381AE3" w:rsidR="00A06DDE" w:rsidRPr="00441A94" w:rsidRDefault="00A06DDE" w:rsidP="008B3D06">
      <w:pPr>
        <w:pStyle w:val="NormalWeb"/>
        <w:rPr>
          <w:color w:val="000000"/>
        </w:rPr>
      </w:pPr>
      <w:r w:rsidRPr="00441A94">
        <w:rPr>
          <w:color w:val="000000" w:themeColor="text1"/>
        </w:rPr>
        <w:t xml:space="preserve">John A McGrath, </w:t>
      </w:r>
      <w:hyperlink r:id="rId9">
        <w:r w:rsidRPr="00441A94">
          <w:rPr>
            <w:rStyle w:val="Hyperlink"/>
          </w:rPr>
          <w:t>john.mcgrath@kcl.ac.uk</w:t>
        </w:r>
      </w:hyperlink>
    </w:p>
    <w:p w14:paraId="434C39A1" w14:textId="4FA54927" w:rsidR="00E617F3" w:rsidRPr="00441A94" w:rsidRDefault="00E617F3" w:rsidP="008B3D06">
      <w:pPr>
        <w:pStyle w:val="NormalWeb"/>
        <w:rPr>
          <w:color w:val="000000"/>
        </w:rPr>
      </w:pPr>
      <w:r w:rsidRPr="00441A94">
        <w:rPr>
          <w:color w:val="000000" w:themeColor="text1"/>
        </w:rPr>
        <w:t>Michael Simpson</w:t>
      </w:r>
      <w:r w:rsidR="1492CEAE" w:rsidRPr="00441A94">
        <w:rPr>
          <w:color w:val="000000" w:themeColor="text1"/>
        </w:rPr>
        <w:t xml:space="preserve">, </w:t>
      </w:r>
      <w:hyperlink r:id="rId10">
        <w:r w:rsidRPr="00441A94">
          <w:rPr>
            <w:rStyle w:val="Hyperlink"/>
          </w:rPr>
          <w:t>michael.simpson@kcl.ac.uk</w:t>
        </w:r>
      </w:hyperlink>
    </w:p>
    <w:p w14:paraId="5E4B9EC4" w14:textId="3A7CA3B9" w:rsidR="00E617F3" w:rsidRPr="00441A94" w:rsidRDefault="00E617F3" w:rsidP="008B3D06">
      <w:pPr>
        <w:pStyle w:val="NormalWeb"/>
        <w:rPr>
          <w:color w:val="000000"/>
        </w:rPr>
      </w:pPr>
      <w:r w:rsidRPr="00441A94">
        <w:rPr>
          <w:color w:val="000000" w:themeColor="text1"/>
        </w:rPr>
        <w:t>Christos Tziotzios</w:t>
      </w:r>
      <w:r w:rsidR="07D48A18" w:rsidRPr="00441A94">
        <w:rPr>
          <w:color w:val="000000" w:themeColor="text1"/>
        </w:rPr>
        <w:t xml:space="preserve">, </w:t>
      </w:r>
      <w:hyperlink r:id="rId11">
        <w:r w:rsidRPr="00441A94">
          <w:rPr>
            <w:rStyle w:val="Hyperlink"/>
          </w:rPr>
          <w:t>christos.tziotzios@kcl.ac.uk</w:t>
        </w:r>
      </w:hyperlink>
    </w:p>
    <w:p w14:paraId="1C59DAF8" w14:textId="070AB172" w:rsidR="0026429B" w:rsidRPr="00441A94" w:rsidRDefault="008E490C" w:rsidP="6E044558">
      <w:pPr>
        <w:spacing w:line="360" w:lineRule="auto"/>
      </w:pPr>
      <w:r>
        <w:t xml:space="preserve">Address: St John’s Institute of Dermatology, </w:t>
      </w:r>
      <w:r w:rsidR="00C47D46" w:rsidRPr="00441A94">
        <w:t>9th Floor, Tower Wing, Guy’s Hospital, Great Maze Pond, London SE1 9RT</w:t>
      </w:r>
    </w:p>
    <w:p w14:paraId="53E56DFD" w14:textId="2EBA25B0" w:rsidR="00C47D46" w:rsidRPr="00441A94" w:rsidRDefault="00C47D46" w:rsidP="6E044558">
      <w:pPr>
        <w:spacing w:line="360" w:lineRule="auto"/>
      </w:pPr>
    </w:p>
    <w:p w14:paraId="60E89F9E" w14:textId="77777777" w:rsidR="00C47D46" w:rsidRPr="00441A94" w:rsidRDefault="00C47D46" w:rsidP="002B2329">
      <w:pPr>
        <w:spacing w:line="360" w:lineRule="auto"/>
        <w:jc w:val="both"/>
        <w:rPr>
          <w:b/>
        </w:rPr>
      </w:pPr>
      <w:r w:rsidRPr="00441A94">
        <w:rPr>
          <w:b/>
        </w:rPr>
        <w:t>Funding</w:t>
      </w:r>
    </w:p>
    <w:p w14:paraId="57405DDE" w14:textId="77777777" w:rsidR="00C47D46" w:rsidRPr="00441A94" w:rsidRDefault="00C47D46" w:rsidP="002B2329">
      <w:pPr>
        <w:spacing w:line="360" w:lineRule="auto"/>
        <w:jc w:val="both"/>
      </w:pPr>
      <w:r w:rsidRPr="00441A94">
        <w:t xml:space="preserve">We acknowledge financial support by the British Skin Foundation via the Young Investigator Award to CT. TR is funded by BPPLN DIKTI Scholarship, awarded by the Ministry of Education and Culture, Directorate General of Higher Education, Republic of Indonesia. MH is supported by the NIHR Manchester Biomedical Research Centre (NIHR203308). CT is supported by a research grant (MR/X030466/1) by the Medical Research Council (MRC). </w:t>
      </w:r>
    </w:p>
    <w:p w14:paraId="5B5DF5F3" w14:textId="77777777" w:rsidR="00C47D46" w:rsidRPr="00441A94" w:rsidRDefault="00C47D46" w:rsidP="002B2329">
      <w:pPr>
        <w:spacing w:line="360" w:lineRule="auto"/>
        <w:jc w:val="both"/>
      </w:pPr>
    </w:p>
    <w:p w14:paraId="3EB13F1F" w14:textId="77777777" w:rsidR="00C47D46" w:rsidRPr="00441A94" w:rsidRDefault="00C47D46" w:rsidP="002B2329">
      <w:pPr>
        <w:spacing w:line="360" w:lineRule="auto"/>
        <w:jc w:val="both"/>
        <w:rPr>
          <w:b/>
        </w:rPr>
      </w:pPr>
      <w:r w:rsidRPr="00441A94">
        <w:rPr>
          <w:b/>
        </w:rPr>
        <w:t>Conflicts of interest:</w:t>
      </w:r>
    </w:p>
    <w:p w14:paraId="206BE02D" w14:textId="75484615" w:rsidR="00C47D46" w:rsidRPr="00441A94" w:rsidRDefault="00C47D46" w:rsidP="002B2329">
      <w:pPr>
        <w:spacing w:line="360" w:lineRule="auto"/>
        <w:jc w:val="both"/>
      </w:pPr>
      <w:r w:rsidRPr="00441A94">
        <w:t>CT is principal and (national) chief investigator for the Pfizer-sponsored ALLEGRO study; has received speaker fees from LEO; and is consultant for Pfizer Ltd. SMS and CYU are sub-investigators for the Pfizer-sponsored ALLEGRO study.</w:t>
      </w:r>
    </w:p>
    <w:p w14:paraId="6583F4F6" w14:textId="77777777" w:rsidR="00C47D46" w:rsidRPr="00441A94" w:rsidRDefault="00C47D46" w:rsidP="00144D2E">
      <w:pPr>
        <w:spacing w:line="360" w:lineRule="auto"/>
        <w:jc w:val="both"/>
      </w:pPr>
    </w:p>
    <w:p w14:paraId="125980AC" w14:textId="08D5E5FC" w:rsidR="00C47D46" w:rsidRPr="00441A94" w:rsidRDefault="00C47D46" w:rsidP="00144D2E">
      <w:pPr>
        <w:spacing w:line="360" w:lineRule="auto"/>
        <w:jc w:val="both"/>
        <w:rPr>
          <w:b/>
        </w:rPr>
      </w:pPr>
      <w:r w:rsidRPr="00441A94">
        <w:rPr>
          <w:b/>
        </w:rPr>
        <w:t xml:space="preserve">Words count: </w:t>
      </w:r>
      <w:r w:rsidR="00683BC7" w:rsidRPr="00022745">
        <w:t>2,006</w:t>
      </w:r>
    </w:p>
    <w:p w14:paraId="72A37648" w14:textId="77777777" w:rsidR="008E490C" w:rsidRDefault="008E490C" w:rsidP="00C47D46">
      <w:pPr>
        <w:spacing w:line="360" w:lineRule="auto"/>
      </w:pPr>
    </w:p>
    <w:p w14:paraId="0EAA1144" w14:textId="1ED87F97" w:rsidR="00C47D46" w:rsidRPr="00441A94" w:rsidRDefault="00C47D46" w:rsidP="00C47D46">
      <w:pPr>
        <w:spacing w:line="360" w:lineRule="auto"/>
      </w:pPr>
      <w:r w:rsidRPr="008E490C">
        <w:rPr>
          <w:b/>
        </w:rPr>
        <w:t>Keywords</w:t>
      </w:r>
      <w:r w:rsidRPr="00441A94">
        <w:t>: frontal fibrosing alopecia, meta-analysis, genome-wide association study, epistasis</w:t>
      </w:r>
    </w:p>
    <w:p w14:paraId="2D651BD2" w14:textId="77777777" w:rsidR="00C47D46" w:rsidRPr="00441A94" w:rsidRDefault="00C47D46" w:rsidP="00C47D46">
      <w:pPr>
        <w:spacing w:line="360" w:lineRule="auto"/>
      </w:pPr>
    </w:p>
    <w:p w14:paraId="773C819F" w14:textId="41B91ADC" w:rsidR="00C47D46" w:rsidRPr="00BB730B" w:rsidRDefault="00C47D46" w:rsidP="00BB730B">
      <w:pPr>
        <w:spacing w:line="360" w:lineRule="auto"/>
        <w:rPr>
          <w:b/>
          <w:sz w:val="28"/>
        </w:rPr>
      </w:pPr>
      <w:r w:rsidRPr="00BB730B">
        <w:rPr>
          <w:b/>
          <w:sz w:val="28"/>
        </w:rPr>
        <w:t>Abstract</w:t>
      </w:r>
    </w:p>
    <w:p w14:paraId="0BEE6ED7" w14:textId="77777777" w:rsidR="00C47D46" w:rsidRPr="00D20B39" w:rsidRDefault="00C47D46" w:rsidP="00C47D46">
      <w:pPr>
        <w:spacing w:line="360" w:lineRule="auto"/>
        <w:rPr>
          <w:color w:val="000000" w:themeColor="text1"/>
        </w:rPr>
      </w:pPr>
    </w:p>
    <w:p w14:paraId="3535A9F5" w14:textId="28FB2803" w:rsidR="00A5446B" w:rsidRPr="00D20B39" w:rsidRDefault="00A5446B" w:rsidP="00A5446B">
      <w:pPr>
        <w:spacing w:line="360" w:lineRule="auto"/>
        <w:jc w:val="both"/>
        <w:rPr>
          <w:color w:val="000000" w:themeColor="text1"/>
        </w:rPr>
      </w:pPr>
      <w:r w:rsidRPr="00D20B39">
        <w:rPr>
          <w:b/>
          <w:color w:val="000000" w:themeColor="text1"/>
        </w:rPr>
        <w:t>Background:</w:t>
      </w:r>
      <w:r w:rsidRPr="00D20B39">
        <w:rPr>
          <w:color w:val="000000" w:themeColor="text1"/>
        </w:rPr>
        <w:t xml:space="preserve"> </w:t>
      </w:r>
      <w:r w:rsidR="00683BC7" w:rsidRPr="00D20B39">
        <w:rPr>
          <w:color w:val="000000" w:themeColor="text1"/>
        </w:rPr>
        <w:t xml:space="preserve">Frontal fibrosing alopecia (FFA) is an inflammatory and scarring form of hair loss </w:t>
      </w:r>
      <w:r w:rsidR="008C78E5" w:rsidRPr="00D20B39">
        <w:rPr>
          <w:color w:val="000000" w:themeColor="text1"/>
        </w:rPr>
        <w:t>or increasing prevalence that most commonly affecting women</w:t>
      </w:r>
      <w:r w:rsidR="00683BC7" w:rsidRPr="00D20B39">
        <w:rPr>
          <w:color w:val="000000" w:themeColor="text1"/>
        </w:rPr>
        <w:t>. Identifying susceptibility loci may shed light on FFA pathogenesis and therapeutic targets.</w:t>
      </w:r>
    </w:p>
    <w:p w14:paraId="47EC22B8" w14:textId="6E345133" w:rsidR="00A5446B" w:rsidRPr="00D20B39" w:rsidRDefault="00A5446B" w:rsidP="00A5446B">
      <w:pPr>
        <w:spacing w:line="360" w:lineRule="auto"/>
        <w:jc w:val="both"/>
        <w:rPr>
          <w:color w:val="000000" w:themeColor="text1"/>
        </w:rPr>
      </w:pPr>
    </w:p>
    <w:p w14:paraId="48FCD90A" w14:textId="77777777" w:rsidR="00A5446B" w:rsidRPr="00D20B39" w:rsidRDefault="00A5446B" w:rsidP="00A5446B">
      <w:pPr>
        <w:spacing w:line="360" w:lineRule="auto"/>
        <w:jc w:val="both"/>
        <w:rPr>
          <w:color w:val="000000" w:themeColor="text1"/>
        </w:rPr>
      </w:pPr>
      <w:r w:rsidRPr="00D20B39">
        <w:rPr>
          <w:b/>
          <w:color w:val="000000" w:themeColor="text1"/>
        </w:rPr>
        <w:t>Objective</w:t>
      </w:r>
      <w:r w:rsidRPr="00D20B39">
        <w:rPr>
          <w:color w:val="000000" w:themeColor="text1"/>
        </w:rPr>
        <w:t>: To identify novel genomic loci at which common genetic variation influences FFA susceptibility.</w:t>
      </w:r>
    </w:p>
    <w:p w14:paraId="5C9B96B2" w14:textId="14FE45FF" w:rsidR="00A5446B" w:rsidRPr="00D20B39" w:rsidRDefault="00A5446B" w:rsidP="00A5446B">
      <w:pPr>
        <w:spacing w:line="360" w:lineRule="auto"/>
        <w:jc w:val="both"/>
        <w:rPr>
          <w:color w:val="000000" w:themeColor="text1"/>
        </w:rPr>
      </w:pPr>
    </w:p>
    <w:p w14:paraId="0FC94921" w14:textId="7679B501" w:rsidR="00A5446B" w:rsidRPr="00D20B39" w:rsidRDefault="00A5446B" w:rsidP="00A5446B">
      <w:pPr>
        <w:spacing w:line="360" w:lineRule="auto"/>
        <w:jc w:val="both"/>
        <w:rPr>
          <w:color w:val="000000" w:themeColor="text1"/>
        </w:rPr>
      </w:pPr>
      <w:r w:rsidRPr="00D20B39">
        <w:rPr>
          <w:b/>
          <w:color w:val="000000" w:themeColor="text1"/>
        </w:rPr>
        <w:t>Methods:</w:t>
      </w:r>
      <w:r w:rsidRPr="00D20B39">
        <w:rPr>
          <w:color w:val="000000" w:themeColor="text1"/>
        </w:rPr>
        <w:t xml:space="preserve"> </w:t>
      </w:r>
      <w:r w:rsidR="008C78E5" w:rsidRPr="00D20B39">
        <w:rPr>
          <w:color w:val="000000" w:themeColor="text1"/>
        </w:rPr>
        <w:t xml:space="preserve">In this case-control study of genetic susceptibility to FFA, comprising </w:t>
      </w:r>
      <w:r w:rsidR="00683BC7" w:rsidRPr="00D20B39">
        <w:rPr>
          <w:color w:val="000000" w:themeColor="text1"/>
        </w:rPr>
        <w:t xml:space="preserve">1,585 </w:t>
      </w:r>
      <w:r w:rsidR="008C78E5" w:rsidRPr="00D20B39">
        <w:rPr>
          <w:color w:val="000000" w:themeColor="text1"/>
        </w:rPr>
        <w:t xml:space="preserve">European females </w:t>
      </w:r>
      <w:r w:rsidR="00683BC7" w:rsidRPr="00D20B39">
        <w:rPr>
          <w:color w:val="000000" w:themeColor="text1"/>
        </w:rPr>
        <w:t xml:space="preserve">and 5,083 </w:t>
      </w:r>
      <w:r w:rsidR="008C78E5" w:rsidRPr="00D20B39">
        <w:rPr>
          <w:color w:val="000000" w:themeColor="text1"/>
        </w:rPr>
        <w:t xml:space="preserve">European </w:t>
      </w:r>
      <w:r w:rsidR="00683BC7" w:rsidRPr="00D20B39">
        <w:rPr>
          <w:color w:val="000000" w:themeColor="text1"/>
        </w:rPr>
        <w:t>controls</w:t>
      </w:r>
      <w:r w:rsidR="008C78E5" w:rsidRPr="00D20B39">
        <w:rPr>
          <w:color w:val="000000" w:themeColor="text1"/>
        </w:rPr>
        <w:t xml:space="preserve">, </w:t>
      </w:r>
      <w:r w:rsidR="00C4657B" w:rsidRPr="00D20B39">
        <w:rPr>
          <w:color w:val="000000" w:themeColor="text1"/>
        </w:rPr>
        <w:t>standard error-weighted meta-analysis was performed, followed by</w:t>
      </w:r>
      <w:r w:rsidR="00683BC7" w:rsidRPr="00D20B39">
        <w:rPr>
          <w:color w:val="000000" w:themeColor="text1"/>
        </w:rPr>
        <w:t xml:space="preserve"> statistical fine-mapping and colocalization. In the HLA region, stepwise conditional analysis was </w:t>
      </w:r>
      <w:r w:rsidR="00C4657B" w:rsidRPr="00D20B39">
        <w:rPr>
          <w:color w:val="000000" w:themeColor="text1"/>
        </w:rPr>
        <w:t>undertaken</w:t>
      </w:r>
      <w:r w:rsidR="00683BC7" w:rsidRPr="00D20B39">
        <w:rPr>
          <w:color w:val="000000" w:themeColor="text1"/>
        </w:rPr>
        <w:t xml:space="preserve"> to determine whether there were independent classical HLA allele associations. An epistatic interaction test between the lead variant at </w:t>
      </w:r>
      <w:r w:rsidR="00683BC7" w:rsidRPr="00D20B39">
        <w:rPr>
          <w:i/>
          <w:iCs/>
          <w:color w:val="000000" w:themeColor="text1"/>
        </w:rPr>
        <w:t>ERAP1</w:t>
      </w:r>
      <w:r w:rsidR="00683BC7" w:rsidRPr="00D20B39">
        <w:rPr>
          <w:color w:val="000000" w:themeColor="text1"/>
        </w:rPr>
        <w:t xml:space="preserve"> (rs10045403) </w:t>
      </w:r>
      <w:r w:rsidR="00C4657B" w:rsidRPr="00D20B39">
        <w:rPr>
          <w:color w:val="000000" w:themeColor="text1"/>
        </w:rPr>
        <w:t>and risk alleles of the</w:t>
      </w:r>
      <w:r w:rsidR="00F72AE2">
        <w:rPr>
          <w:color w:val="000000" w:themeColor="text1"/>
        </w:rPr>
        <w:t xml:space="preserve"> </w:t>
      </w:r>
      <w:r w:rsidR="00F72AE2" w:rsidRPr="00D20B39">
        <w:rPr>
          <w:color w:val="000000" w:themeColor="text1"/>
        </w:rPr>
        <w:t>Major Histocompatibility Complex</w:t>
      </w:r>
      <w:r w:rsidR="00C4657B" w:rsidRPr="00D20B39">
        <w:rPr>
          <w:color w:val="000000" w:themeColor="text1"/>
        </w:rPr>
        <w:t xml:space="preserve"> </w:t>
      </w:r>
      <w:r w:rsidR="00F72AE2">
        <w:rPr>
          <w:color w:val="000000" w:themeColor="text1"/>
        </w:rPr>
        <w:t>(</w:t>
      </w:r>
      <w:r w:rsidR="00C4657B" w:rsidRPr="00D20B39">
        <w:rPr>
          <w:color w:val="000000" w:themeColor="text1"/>
        </w:rPr>
        <w:t>MHC</w:t>
      </w:r>
      <w:r w:rsidR="00F72AE2">
        <w:rPr>
          <w:color w:val="000000" w:themeColor="text1"/>
        </w:rPr>
        <w:t>)</w:t>
      </w:r>
      <w:r w:rsidR="00C4657B" w:rsidRPr="00D20B39">
        <w:rPr>
          <w:color w:val="000000" w:themeColor="text1"/>
        </w:rPr>
        <w:t xml:space="preserve"> Class I genes </w:t>
      </w:r>
      <w:r w:rsidR="00683BC7" w:rsidRPr="00D20B39">
        <w:rPr>
          <w:color w:val="000000" w:themeColor="text1"/>
        </w:rPr>
        <w:t>was undertaken using a logistic regression model separately in each cohort and combined in meta-analysis.</w:t>
      </w:r>
    </w:p>
    <w:p w14:paraId="1739F5C0" w14:textId="77777777" w:rsidR="00683BC7" w:rsidRPr="00D20B39" w:rsidRDefault="00683BC7" w:rsidP="00A5446B">
      <w:pPr>
        <w:spacing w:line="360" w:lineRule="auto"/>
        <w:jc w:val="both"/>
        <w:rPr>
          <w:color w:val="000000" w:themeColor="text1"/>
        </w:rPr>
      </w:pPr>
    </w:p>
    <w:p w14:paraId="0D7FF9E9" w14:textId="6F3AD33F" w:rsidR="00683BC7" w:rsidRPr="00D20B39" w:rsidRDefault="00A5446B" w:rsidP="00D20B39">
      <w:pPr>
        <w:spacing w:line="360" w:lineRule="auto"/>
        <w:jc w:val="both"/>
        <w:rPr>
          <w:color w:val="000000" w:themeColor="text1"/>
        </w:rPr>
      </w:pPr>
      <w:r w:rsidRPr="00D20B39">
        <w:rPr>
          <w:b/>
          <w:color w:val="000000" w:themeColor="text1"/>
        </w:rPr>
        <w:t>Results:</w:t>
      </w:r>
      <w:r w:rsidRPr="00D20B39">
        <w:rPr>
          <w:color w:val="000000" w:themeColor="text1"/>
        </w:rPr>
        <w:t xml:space="preserve"> </w:t>
      </w:r>
      <w:r w:rsidR="00C4657B" w:rsidRPr="00D20B39">
        <w:rPr>
          <w:color w:val="000000" w:themeColor="text1"/>
        </w:rPr>
        <w:t>We identify g</w:t>
      </w:r>
      <w:r w:rsidR="00683BC7" w:rsidRPr="00D20B39">
        <w:rPr>
          <w:color w:val="000000" w:themeColor="text1"/>
        </w:rPr>
        <w:t xml:space="preserve">enome-wide significant associations </w:t>
      </w:r>
      <w:r w:rsidR="00C4657B" w:rsidRPr="00D20B39">
        <w:rPr>
          <w:color w:val="000000" w:themeColor="text1"/>
        </w:rPr>
        <w:t xml:space="preserve">at four genomic loci. The locus with the largest effect on FFA risk lies within the MHC, where we delineate statistically independent associations with HLA-A*11:01, HLA-A*33:01, HLA-B*07:02 and HLA-B*35:01. We identify a novel susceptibility locus at 5q15 and fine-map the association signal </w:t>
      </w:r>
      <w:r w:rsidR="00C4657B" w:rsidRPr="00D20B39">
        <w:rPr>
          <w:color w:val="000000" w:themeColor="text1"/>
        </w:rPr>
        <w:lastRenderedPageBreak/>
        <w:t xml:space="preserve">to a single nucleotide substitution in the 5’ untranslated region of </w:t>
      </w:r>
      <w:r w:rsidR="00C4657B" w:rsidRPr="00D20B39">
        <w:rPr>
          <w:i/>
          <w:iCs/>
          <w:color w:val="000000" w:themeColor="text1"/>
        </w:rPr>
        <w:t>ERAP1</w:t>
      </w:r>
      <w:r w:rsidR="00C4657B" w:rsidRPr="00D20B39">
        <w:rPr>
          <w:color w:val="000000" w:themeColor="text1"/>
        </w:rPr>
        <w:t xml:space="preserve">. </w:t>
      </w:r>
      <w:r w:rsidR="00D20B39" w:rsidRPr="00D20B39">
        <w:rPr>
          <w:color w:val="000000" w:themeColor="text1"/>
        </w:rPr>
        <w:t xml:space="preserve">We demonstrate evidence of epistasis between risk alleles of the MHC Class I genes and the </w:t>
      </w:r>
      <w:r w:rsidR="00D20B39" w:rsidRPr="00D20B39">
        <w:rPr>
          <w:i/>
          <w:iCs/>
          <w:color w:val="000000" w:themeColor="text1"/>
        </w:rPr>
        <w:t>ERAP1</w:t>
      </w:r>
      <w:r w:rsidR="00D20B39" w:rsidRPr="00D20B39">
        <w:rPr>
          <w:color w:val="000000" w:themeColor="text1"/>
        </w:rPr>
        <w:t xml:space="preserve"> locus (5q15) in susceptibility to FFA.</w:t>
      </w:r>
      <w:r w:rsidR="00C4657B" w:rsidRPr="00D20B39">
        <w:rPr>
          <w:color w:val="000000" w:themeColor="text1"/>
        </w:rPr>
        <w:t xml:space="preserve"> </w:t>
      </w:r>
    </w:p>
    <w:p w14:paraId="2611B7C6" w14:textId="77777777" w:rsidR="00C4657B" w:rsidRPr="00D20B39" w:rsidRDefault="00C4657B" w:rsidP="00A5446B">
      <w:pPr>
        <w:spacing w:line="360" w:lineRule="auto"/>
        <w:jc w:val="both"/>
        <w:rPr>
          <w:color w:val="000000" w:themeColor="text1"/>
        </w:rPr>
      </w:pPr>
    </w:p>
    <w:p w14:paraId="04A2B840" w14:textId="1EAE9E28" w:rsidR="00CE0BA1" w:rsidRDefault="00A5446B" w:rsidP="00CE0BA1">
      <w:pPr>
        <w:spacing w:line="360" w:lineRule="auto"/>
        <w:jc w:val="both"/>
      </w:pPr>
      <w:r w:rsidRPr="00D20B39">
        <w:rPr>
          <w:b/>
          <w:color w:val="000000" w:themeColor="text1"/>
        </w:rPr>
        <w:t>Conclusions:</w:t>
      </w:r>
      <w:r w:rsidRPr="00D20B39">
        <w:rPr>
          <w:color w:val="000000" w:themeColor="text1"/>
        </w:rPr>
        <w:t xml:space="preserve"> </w:t>
      </w:r>
      <w:r w:rsidR="00D20B39" w:rsidRPr="00D20B39">
        <w:rPr>
          <w:color w:val="000000" w:themeColor="text1"/>
        </w:rPr>
        <w:t>Our findings implicate the processes of peptide trimming and antigen presentation in disease pathogenesis and highlight FFA as a potential indication for emerging therapeutic approaches that modulate ERAP-mediated processes.</w:t>
      </w:r>
      <w:r w:rsidR="00BB730B" w:rsidRPr="00A5446B">
        <w:rPr>
          <w:rFonts w:eastAsia="Calibri"/>
          <w:color w:val="000000" w:themeColor="text1"/>
        </w:rPr>
        <w:t xml:space="preserve"> </w:t>
      </w:r>
    </w:p>
    <w:p w14:paraId="4D066031" w14:textId="77777777" w:rsidR="00CE0BA1" w:rsidRDefault="00CE0BA1" w:rsidP="00CE0BA1">
      <w:pPr>
        <w:spacing w:line="360" w:lineRule="auto"/>
        <w:jc w:val="both"/>
        <w:rPr>
          <w:b/>
        </w:rPr>
      </w:pPr>
    </w:p>
    <w:p w14:paraId="2CDCF976" w14:textId="71831696" w:rsidR="00C47D46" w:rsidRPr="00CE0BA1" w:rsidRDefault="00C47D46" w:rsidP="00CE0BA1">
      <w:pPr>
        <w:spacing w:line="360" w:lineRule="auto"/>
        <w:jc w:val="both"/>
      </w:pPr>
      <w:r w:rsidRPr="00441A94">
        <w:rPr>
          <w:b/>
        </w:rPr>
        <w:t>Key Messages</w:t>
      </w:r>
    </w:p>
    <w:p w14:paraId="70393156" w14:textId="7106D9F3" w:rsidR="00CE0BA1" w:rsidRDefault="00CE0BA1" w:rsidP="00C06105">
      <w:pPr>
        <w:pStyle w:val="ListParagraph"/>
        <w:numPr>
          <w:ilvl w:val="0"/>
          <w:numId w:val="2"/>
        </w:numPr>
        <w:spacing w:line="360" w:lineRule="auto"/>
        <w:jc w:val="both"/>
      </w:pPr>
      <w:r>
        <w:t>Common genetic variation at four loci influences genetic susceptibility to frontal fibrosing alopecia, with the largest association in MHC Class 1 region.</w:t>
      </w:r>
    </w:p>
    <w:p w14:paraId="69B3E76F" w14:textId="40D98788" w:rsidR="00C47D46" w:rsidRPr="006E6E99" w:rsidRDefault="00CE0BA1" w:rsidP="00387626">
      <w:pPr>
        <w:pStyle w:val="ListParagraph"/>
        <w:numPr>
          <w:ilvl w:val="0"/>
          <w:numId w:val="2"/>
        </w:numPr>
        <w:spacing w:line="360" w:lineRule="auto"/>
        <w:jc w:val="both"/>
      </w:pPr>
      <w:r>
        <w:t xml:space="preserve">The contribution of the </w:t>
      </w:r>
      <w:r w:rsidR="00387626">
        <w:t xml:space="preserve">newly discovered </w:t>
      </w:r>
      <w:r>
        <w:t>ERAP1 locus to FFA risk through its interaction with specific MHC Class I alleles implicates the processes of peptide trimming and antigen presentation in disease pathogenesis, which is underpinned by the collapse of the follicular immune privilege in FFA.</w:t>
      </w:r>
    </w:p>
    <w:p w14:paraId="60F01A16" w14:textId="77777777" w:rsidR="006E6E99" w:rsidRPr="00441A94" w:rsidRDefault="006E6E99" w:rsidP="001B0F40">
      <w:pPr>
        <w:pStyle w:val="ListParagraph"/>
        <w:spacing w:line="360" w:lineRule="auto"/>
      </w:pPr>
    </w:p>
    <w:p w14:paraId="35C26D9C" w14:textId="77777777" w:rsidR="00C47D46" w:rsidRPr="00441A94" w:rsidRDefault="00C47D46" w:rsidP="001B0F40">
      <w:pPr>
        <w:spacing w:line="360" w:lineRule="auto"/>
        <w:rPr>
          <w:b/>
        </w:rPr>
      </w:pPr>
      <w:r w:rsidRPr="00441A94">
        <w:rPr>
          <w:b/>
        </w:rPr>
        <w:t>Capsule Summary</w:t>
      </w:r>
    </w:p>
    <w:p w14:paraId="403BB859" w14:textId="7DA08E15" w:rsidR="00CE0BA1" w:rsidRDefault="00CE0BA1" w:rsidP="00793CBE">
      <w:pPr>
        <w:spacing w:line="360" w:lineRule="auto"/>
        <w:jc w:val="both"/>
      </w:pPr>
      <w:r w:rsidRPr="00CE0BA1">
        <w:t xml:space="preserve">This genome-wide meta-analysis identifies a novel susceptibility locus associated with FFA at 5q15 and </w:t>
      </w:r>
      <w:r w:rsidR="00D20B39">
        <w:t>detects</w:t>
      </w:r>
      <w:r w:rsidRPr="00CE0BA1">
        <w:t xml:space="preserve"> independent associations at four HLA-alleles. The interaction between </w:t>
      </w:r>
      <w:r w:rsidRPr="00793CBE">
        <w:rPr>
          <w:i/>
          <w:iCs/>
        </w:rPr>
        <w:t>ERA</w:t>
      </w:r>
      <w:r w:rsidR="00793CBE" w:rsidRPr="00793CBE">
        <w:rPr>
          <w:i/>
          <w:iCs/>
        </w:rPr>
        <w:t>P</w:t>
      </w:r>
      <w:r w:rsidRPr="00793CBE">
        <w:rPr>
          <w:i/>
          <w:iCs/>
        </w:rPr>
        <w:t>1</w:t>
      </w:r>
      <w:r w:rsidRPr="00CE0BA1">
        <w:t xml:space="preserve"> and MHC class 1 alleles implicates the processes of peptide trimming and antigen presentation in disease pathogenesis, which is underpinned by the collapse of the follicular immune privilege.</w:t>
      </w:r>
    </w:p>
    <w:p w14:paraId="269FF892" w14:textId="77777777" w:rsidR="00CE0BA1" w:rsidRPr="00CE0BA1" w:rsidRDefault="00CE0BA1" w:rsidP="001B0F40">
      <w:pPr>
        <w:spacing w:line="360" w:lineRule="auto"/>
      </w:pPr>
    </w:p>
    <w:p w14:paraId="13A26BF2" w14:textId="66617003" w:rsidR="00C47D46" w:rsidRPr="00441A94" w:rsidRDefault="00C47D46" w:rsidP="001B0F40">
      <w:pPr>
        <w:spacing w:line="360" w:lineRule="auto"/>
        <w:rPr>
          <w:b/>
        </w:rPr>
      </w:pPr>
      <w:r w:rsidRPr="00441A94">
        <w:rPr>
          <w:b/>
        </w:rPr>
        <w:t>Abbreviations</w:t>
      </w:r>
    </w:p>
    <w:p w14:paraId="5913CE85" w14:textId="77777777" w:rsidR="00C47D46" w:rsidRPr="00441A94" w:rsidRDefault="00C47D46" w:rsidP="001B0F40">
      <w:pPr>
        <w:spacing w:line="360" w:lineRule="auto"/>
      </w:pPr>
    </w:p>
    <w:p w14:paraId="67E6B994" w14:textId="79045586" w:rsidR="00C47D46" w:rsidRPr="00441A94" w:rsidRDefault="00C47D46" w:rsidP="001B0F40">
      <w:pPr>
        <w:spacing w:line="360" w:lineRule="auto"/>
      </w:pPr>
      <w:r w:rsidRPr="00441A94">
        <w:t>FFA</w:t>
      </w:r>
      <w:r w:rsidRPr="00441A94">
        <w:tab/>
      </w:r>
      <w:r w:rsidR="002C6C70">
        <w:tab/>
        <w:t>f</w:t>
      </w:r>
      <w:r w:rsidRPr="00441A94">
        <w:t>rontal fibrosing alopecia</w:t>
      </w:r>
    </w:p>
    <w:p w14:paraId="196A46DF" w14:textId="77777777" w:rsidR="00C47D46" w:rsidRPr="00441A94" w:rsidRDefault="00C47D46" w:rsidP="001B0F40">
      <w:pPr>
        <w:spacing w:line="360" w:lineRule="auto"/>
      </w:pPr>
      <w:r w:rsidRPr="00441A94">
        <w:t>GWAS</w:t>
      </w:r>
      <w:r w:rsidRPr="00441A94">
        <w:tab/>
      </w:r>
      <w:r w:rsidRPr="00441A94">
        <w:tab/>
        <w:t>genome-wide association study</w:t>
      </w:r>
    </w:p>
    <w:p w14:paraId="1D2DA644" w14:textId="66FF7D44" w:rsidR="00C47D46" w:rsidRDefault="00C47D46" w:rsidP="001B0F40">
      <w:pPr>
        <w:spacing w:line="360" w:lineRule="auto"/>
      </w:pPr>
      <w:r w:rsidRPr="00441A94">
        <w:t>HLA</w:t>
      </w:r>
      <w:r w:rsidRPr="00441A94">
        <w:tab/>
      </w:r>
      <w:r w:rsidRPr="00441A94">
        <w:tab/>
        <w:t>human leucocyte antigen</w:t>
      </w:r>
    </w:p>
    <w:p w14:paraId="727594F5" w14:textId="50A270EB" w:rsidR="001D0E39" w:rsidRPr="00441A94" w:rsidRDefault="001D0E39" w:rsidP="001B0F40">
      <w:pPr>
        <w:spacing w:line="360" w:lineRule="auto"/>
      </w:pPr>
      <w:r>
        <w:t>IMID</w:t>
      </w:r>
      <w:r>
        <w:tab/>
      </w:r>
      <w:r>
        <w:tab/>
      </w:r>
      <w:r w:rsidRPr="00441A94">
        <w:t>immune mediated-inflammatory diseases</w:t>
      </w:r>
    </w:p>
    <w:p w14:paraId="7B503C97" w14:textId="77777777" w:rsidR="00C47D46" w:rsidRPr="00441A94" w:rsidRDefault="00C47D46" w:rsidP="001B0F40">
      <w:pPr>
        <w:spacing w:line="360" w:lineRule="auto"/>
      </w:pPr>
      <w:r w:rsidRPr="00441A94">
        <w:t>MHC</w:t>
      </w:r>
      <w:r w:rsidRPr="00441A94">
        <w:tab/>
      </w:r>
      <w:r w:rsidRPr="00441A94">
        <w:tab/>
        <w:t>major histocompatibility complex</w:t>
      </w:r>
    </w:p>
    <w:p w14:paraId="50316E68" w14:textId="7D9C8AA9" w:rsidR="00C47D46" w:rsidRPr="00441A94" w:rsidRDefault="00C47D46" w:rsidP="001B0F40">
      <w:pPr>
        <w:spacing w:line="360" w:lineRule="auto"/>
      </w:pPr>
      <w:r w:rsidRPr="00441A94">
        <w:t>OR</w:t>
      </w:r>
      <w:r w:rsidRPr="00441A94">
        <w:tab/>
      </w:r>
      <w:r w:rsidRPr="00441A94">
        <w:tab/>
      </w:r>
      <w:r w:rsidR="00BB730B">
        <w:t>o</w:t>
      </w:r>
      <w:r w:rsidRPr="00441A94">
        <w:t>dds ratio</w:t>
      </w:r>
    </w:p>
    <w:p w14:paraId="136567DF" w14:textId="33BDF11A" w:rsidR="00C47D46" w:rsidRPr="00441A94" w:rsidRDefault="00A30397" w:rsidP="001B0F40">
      <w:pPr>
        <w:spacing w:line="360" w:lineRule="auto"/>
      </w:pPr>
      <w:r>
        <w:t>UK</w:t>
      </w:r>
      <w:r>
        <w:tab/>
      </w:r>
      <w:r>
        <w:tab/>
        <w:t>United Kingdom</w:t>
      </w:r>
    </w:p>
    <w:p w14:paraId="01ED29F9" w14:textId="77777777" w:rsidR="00394A90" w:rsidRDefault="00394A90" w:rsidP="00C47D46">
      <w:pPr>
        <w:spacing w:line="360" w:lineRule="auto"/>
        <w:rPr>
          <w:b/>
        </w:rPr>
      </w:pPr>
    </w:p>
    <w:p w14:paraId="364494D3" w14:textId="3C6175B3" w:rsidR="00C47D46" w:rsidRPr="00441A94" w:rsidRDefault="00C47D46" w:rsidP="00C47D46">
      <w:pPr>
        <w:spacing w:line="360" w:lineRule="auto"/>
        <w:rPr>
          <w:b/>
        </w:rPr>
      </w:pPr>
      <w:r w:rsidRPr="00441A94">
        <w:rPr>
          <w:b/>
        </w:rPr>
        <w:lastRenderedPageBreak/>
        <w:t>Introduction</w:t>
      </w:r>
    </w:p>
    <w:p w14:paraId="508B889D" w14:textId="7ED71657" w:rsidR="00752830" w:rsidRPr="00441A94" w:rsidRDefault="00752830" w:rsidP="00C47D46"/>
    <w:p w14:paraId="428524F7" w14:textId="2863E34D" w:rsidR="1B09824C" w:rsidRPr="00441A94" w:rsidRDefault="21314C28" w:rsidP="4542BDE1">
      <w:pPr>
        <w:spacing w:line="360" w:lineRule="auto"/>
        <w:jc w:val="both"/>
        <w:rPr>
          <w:lang w:val="en-US"/>
        </w:rPr>
      </w:pPr>
      <w:r w:rsidRPr="00441A94">
        <w:t>Major histocompatibility complex (MHC)</w:t>
      </w:r>
      <w:r w:rsidR="23D5CBAB" w:rsidRPr="00441A94">
        <w:t xml:space="preserve"> class I proteins are expressed </w:t>
      </w:r>
      <w:r w:rsidR="422578D9" w:rsidRPr="00441A94">
        <w:t xml:space="preserve">on the cell surface of </w:t>
      </w:r>
      <w:r w:rsidR="23D5CBAB" w:rsidRPr="00441A94">
        <w:t xml:space="preserve">all nucleated cells </w:t>
      </w:r>
      <w:r w:rsidR="49121AB6" w:rsidRPr="00441A94">
        <w:t xml:space="preserve">where they </w:t>
      </w:r>
      <w:r w:rsidR="4AB75C73" w:rsidRPr="00441A94">
        <w:t>mediate</w:t>
      </w:r>
      <w:r w:rsidR="23D5CBAB" w:rsidRPr="00441A94">
        <w:t xml:space="preserve"> the presentation of </w:t>
      </w:r>
      <w:r w:rsidR="11F9217E" w:rsidRPr="00441A94">
        <w:t xml:space="preserve">antigenic </w:t>
      </w:r>
      <w:r w:rsidR="2FD4E5A5" w:rsidRPr="00441A94">
        <w:t xml:space="preserve">peptides </w:t>
      </w:r>
      <w:r w:rsidR="23D5CBAB" w:rsidRPr="00441A94">
        <w:t>to CD8+ cytotoxic T cell receptors and killer-cell immunoglobulin-like receptors</w:t>
      </w:r>
      <w:r w:rsidR="5CB6AB33" w:rsidRPr="00441A94">
        <w:rPr>
          <w:color w:val="2B579A"/>
          <w:lang w:val="en-US"/>
        </w:rPr>
        <w:fldChar w:fldCharType="begin" w:fldLock="1"/>
      </w:r>
      <w:r w:rsidR="5CB6AB33" w:rsidRPr="00441A94">
        <w:rPr>
          <w:lang w:val="en-US"/>
        </w:rPr>
        <w:instrText>ADDIN CSL_CITATION {"citationItems":[{"id":"ITEM-1","itemData":{"DOI":"10.1007/s11892-019-1245-z","ISSN":"1539-0829 (Electronic)","PMID":"31820163","abstract":"PURPOSE OF REVIEW: Hyperexpression of classical HLA class I (HLA-I) molecules in  insulin-containing islets has become a widely accepted hallmark of type 1 diabetes pathology. In comparison, relatively little is known about the expression, function and role of non-classical subtypes of HLA-I. This review focuses on the current understanding of the non-classical HLA-I subtypes: HLA-E, HLA-F and HLA-G, within and outside the field of type 1 diabetes, and considers the possible impacts of these molecules on disease etiology. RECENT FINDINGS: Evidence is growing to suggest that non-classical HLA-I proteins are upregulated, both at the RNA and protein levels in the pancreas of individuals with recent-onset type 1 diabetes. Moreover, associations between non-classical HLA-I genotypes and age at onset of type 1 diabetes have been reported in some studies. As with classical HLA-I, it is likely that hyperexpression of non-classical HLA-I is driven by the release of diffusible interferons by stressed β cells (potentially driven by viral infection) and exacerbated by release of cytokines from infiltrating immune cells. Non-classical HLA-I proteins predominantly (but not exclusively) transduce negative signals to immune cells infiltrating at the site of injury/inflammation. We propose a model in which the islet endocrine cells, through expression of non-classical HLA-I are fighting back against the infiltrating immune cells. By inhibiting the activity and function on NK, B and select T cells, the non-classical HLA-I, proteins will reduce the non-specific bystander effects of inflammation, while at the same time still allowing the targeted destruction of β cells by specific islet-reactive CD8+ T cells.","author":[{"dropping-particle":"","family":"Wyatt","given":"Rebecca C","non-dropping-particle":"","parse-names":false,"suffix":""},{"dropping-particle":"","family":"Lanzoni","given":"Giacomo","non-dropping-particle":"","parse-names":false,"suffix":""},{"dropping-particle":"","family":"Russell","given":"Mark A","non-dropping-particle":"","parse-names":false,"suffix":""},{"dropping-particle":"","family":"Gerling","given":"Ivan","non-dropping-particle":"","parse-names":false,"suffix":""},{"dropping-particle":"","family":"Richardson","given":"Sarah J","non-dropping-particle":"","parse-names":false,"suffix":""}],"container-title":"Current diabetes reports","id":"ITEM-1","issue":"12","issued":{"date-parts":[["2019","12"]]},"language":"eng","page":"159","publisher-place":"United States","title":"What the HLA-I!-Classical and Non-classical HLA Class I and Their Potential Roles  in Type 1 Diabetes.","type":"article-journal","volume":"19"},"uris":["http://www.mendeley.com/documents/?uuid=db4c31ab-bccd-4b35-b115-5996270c080e"]}],"mendeley":{"formattedCitation":"&lt;sup&gt;1&lt;/sup&gt;","plainTextFormattedCitation":"1","previouslyFormattedCitation":"&lt;sup&gt;1&lt;/sup&gt;"},"properties":{"noteIndex":0},"schema":"https://github.com/citation-style-language/schema/raw/master/csl-citation.json"}</w:instrText>
      </w:r>
      <w:r w:rsidR="5CB6AB33" w:rsidRPr="00441A94">
        <w:rPr>
          <w:color w:val="2B579A"/>
          <w:lang w:val="en-US"/>
        </w:rPr>
        <w:fldChar w:fldCharType="separate"/>
      </w:r>
      <w:r w:rsidR="01744C53" w:rsidRPr="00441A94">
        <w:rPr>
          <w:noProof/>
          <w:vertAlign w:val="superscript"/>
        </w:rPr>
        <w:t>1</w:t>
      </w:r>
      <w:r w:rsidR="5CB6AB33" w:rsidRPr="00441A94">
        <w:rPr>
          <w:color w:val="2B579A"/>
          <w:lang w:val="en-US"/>
        </w:rPr>
        <w:fldChar w:fldCharType="end"/>
      </w:r>
      <w:r w:rsidR="79F84A93" w:rsidRPr="00441A94">
        <w:t>.</w:t>
      </w:r>
      <w:r w:rsidR="23D5CBAB" w:rsidRPr="00441A94">
        <w:t xml:space="preserve"> </w:t>
      </w:r>
      <w:r w:rsidR="18361E2A" w:rsidRPr="00441A94">
        <w:t xml:space="preserve">Following proteolytic degradation </w:t>
      </w:r>
      <w:r w:rsidR="47640F0A" w:rsidRPr="00441A94">
        <w:t xml:space="preserve">of </w:t>
      </w:r>
      <w:r w:rsidR="18361E2A" w:rsidRPr="00441A94">
        <w:t>cellular proteins, peptide fragments pass</w:t>
      </w:r>
      <w:r w:rsidR="791B8579" w:rsidRPr="00441A94">
        <w:t xml:space="preserve"> through the </w:t>
      </w:r>
      <w:r w:rsidR="23D5CBAB" w:rsidRPr="00441A94">
        <w:t>endoplasmic reticulum</w:t>
      </w:r>
      <w:r w:rsidR="5BD44370" w:rsidRPr="00441A94">
        <w:t xml:space="preserve"> </w:t>
      </w:r>
      <w:r w:rsidR="182C5D2B" w:rsidRPr="00441A94">
        <w:t xml:space="preserve">where </w:t>
      </w:r>
      <w:r w:rsidR="62D63D98" w:rsidRPr="00441A94">
        <w:t>they are subjected to the</w:t>
      </w:r>
      <w:r w:rsidR="6D6F69E8" w:rsidRPr="00441A94">
        <w:t xml:space="preserve"> </w:t>
      </w:r>
      <w:r w:rsidR="6E2D7E5A" w:rsidRPr="00441A94">
        <w:t>activity of endoplasmic reticulum aminopeptidases 1 and 2 (</w:t>
      </w:r>
      <w:r w:rsidR="23D5CBAB" w:rsidRPr="00441A94">
        <w:t>ERAP1</w:t>
      </w:r>
      <w:r w:rsidR="1BA54675" w:rsidRPr="00441A94">
        <w:rPr>
          <w:rFonts w:eastAsiaTheme="minorEastAsia"/>
        </w:rPr>
        <w:t xml:space="preserve"> </w:t>
      </w:r>
      <w:r w:rsidR="41E98E8B" w:rsidRPr="00441A94">
        <w:rPr>
          <w:rFonts w:eastAsiaTheme="minorEastAsia"/>
        </w:rPr>
        <w:t>and ERAP2</w:t>
      </w:r>
      <w:r w:rsidR="32B4C7CE" w:rsidRPr="00441A94">
        <w:rPr>
          <w:rFonts w:eastAsiaTheme="minorEastAsia"/>
        </w:rPr>
        <w:t>)</w:t>
      </w:r>
      <w:r w:rsidR="47640F0A" w:rsidRPr="00441A94">
        <w:rPr>
          <w:rFonts w:eastAsiaTheme="minorEastAsia"/>
        </w:rPr>
        <w:t>,</w:t>
      </w:r>
      <w:r w:rsidR="23D5CBAB" w:rsidRPr="00441A94">
        <w:t xml:space="preserve"> </w:t>
      </w:r>
      <w:r w:rsidR="48B32C3F" w:rsidRPr="00441A94">
        <w:t xml:space="preserve">which </w:t>
      </w:r>
      <w:r w:rsidR="23D5CBAB" w:rsidRPr="00441A94">
        <w:t>trim the N-</w:t>
      </w:r>
      <w:r w:rsidR="744A1A13" w:rsidRPr="00441A94">
        <w:t>termini</w:t>
      </w:r>
      <w:r w:rsidR="032C3896" w:rsidRPr="00441A94">
        <w:t xml:space="preserve"> </w:t>
      </w:r>
      <w:r w:rsidR="7D84008B" w:rsidRPr="00441A94">
        <w:t>to create</w:t>
      </w:r>
      <w:r w:rsidR="032C3896" w:rsidRPr="00441A94">
        <w:t xml:space="preserve"> </w:t>
      </w:r>
      <w:r w:rsidR="23D5CBAB" w:rsidRPr="00441A94">
        <w:t>smaller fragments</w:t>
      </w:r>
      <w:r w:rsidR="313057A8" w:rsidRPr="00441A94">
        <w:t xml:space="preserve">. The resulting peptide fragments are </w:t>
      </w:r>
      <w:r w:rsidR="23D5CBAB" w:rsidRPr="00441A94">
        <w:t xml:space="preserve">loaded onto </w:t>
      </w:r>
      <w:r w:rsidR="19D25CCC" w:rsidRPr="00441A94">
        <w:t xml:space="preserve">the </w:t>
      </w:r>
      <w:r w:rsidR="23D5CBAB" w:rsidRPr="00441A94">
        <w:t xml:space="preserve">MHC class I </w:t>
      </w:r>
      <w:r w:rsidR="1A5FF0BE" w:rsidRPr="00441A94">
        <w:t xml:space="preserve">proteins </w:t>
      </w:r>
      <w:r w:rsidR="23D5CBAB" w:rsidRPr="00441A94">
        <w:t>and exported to the cell surface for presentation to immune surveillance systems</w:t>
      </w:r>
      <w:r w:rsidR="5CB6AB33" w:rsidRPr="00441A94">
        <w:rPr>
          <w:color w:val="2B579A"/>
          <w:lang w:val="en-US"/>
        </w:rPr>
        <w:fldChar w:fldCharType="begin" w:fldLock="1"/>
      </w:r>
      <w:r w:rsidR="5CB6AB33" w:rsidRPr="00441A94">
        <w:rPr>
          <w:lang w:val="en-US"/>
        </w:rPr>
        <w:instrText>ADDIN CSL_CITATION {"citationItems":[{"id":"ITEM-1","itemData":{"DOI":"10.1074/jbc.RA119.010102","ISSN":"1083-351X (Electronic)","PMID":"31601650","abstract":"Endoplasmic reticulum aminopeptidase 1 (ERAP1) and ERAP2 critically shape the  major histocompatibility complex I (MHC I) immunopeptidome. The ERAPs remove N-terminal residues from antigenic precursor peptides and generate optimal-length peptides (i.e. 8-10-mers) to fit into the MHC class I groove. It is therefore intriguing that MHC class I molecules can present N-terminally extended peptides on the cell surface that can elicit CD8+ T-cell responses. This observation likely reflects gaps in our understanding of how antigens are processed by the ERAP enzymes. To better understand ERAPs' function in antigen processing, here we generated a nested set of N-terminally extended 10-20-mer peptides (RA) (n) AAKKKYCL covalently bound to the human leukocyte antigen (HLA)-B*0801. We used X-ray crystallography, thermostability assessments, and an ERAP1-trimming assay to characterize these complexes. The X-ray structures determined at 1.40-1.65 Å resolutions revealed that the residue extensions (RA) (n) unexpectedly protrude out of the A pocket of HLA-B*0801, whereas the AAKKKYCL core of all peptides adopts similar, bound conformations. HLA-B*0801 residue 62 was critical to open the A pocket. We also show that HLA-B*0801 and antigenic precursor peptides form stable complexes. Finally, ERAP1-mediated trimming of the MHC I-bound peptides required a minimal length of 14 amino acids. We propose a mechanistic model explaining how ERAP1-mediated trimming of MHC I-bound peptides in cells can generate peptides of canonical as well as noncanonical lengths that still serve as stable MHC I ligands. Our results provide a framework to better understand how the ERAP enzymes influence the MHC I immunopeptidome.","author":[{"dropping-particle":"","family":"Li","given":"Lenong","non-dropping-particle":"","parse-names":false,"suffix":""},{"dropping-particle":"","family":"Batliwala","given":"Mansoor","non-dropping-particle":"","parse-names":false,"suffix":""},{"dropping-particle":"","family":"Bouvier","given":"Marlene","non-dropping-particle":"","parse-names":false,"suffix":""}],"container-title":"The Journal of biological chemistry","id":"ITEM-1","issue":"49","issued":{"date-parts":[["2019","12"]]},"language":"eng","page":"18534-18544","publisher-place":"United States","title":"ERAP1 enzyme-mediated trimming and structural analyses of MHC I-bound precursor  peptides yield novel insights into antigen processing and presentation.","type":"article-journal","volume":"294"},"uris":["http://www.mendeley.com/documents/?uuid=57857e12-dfc3-4d16-8c54-75d91188c166"]}],"mendeley":{"formattedCitation":"&lt;sup&gt;2&lt;/sup&gt;","plainTextFormattedCitation":"2","previouslyFormattedCitation":"&lt;sup&gt;2&lt;/sup&gt;"},"properties":{"noteIndex":0},"schema":"https://github.com/citation-style-language/schema/raw/master/csl-citation.json"}</w:instrText>
      </w:r>
      <w:r w:rsidR="5CB6AB33" w:rsidRPr="00441A94">
        <w:rPr>
          <w:color w:val="2B579A"/>
          <w:lang w:val="en-US"/>
        </w:rPr>
        <w:fldChar w:fldCharType="separate"/>
      </w:r>
      <w:r w:rsidR="296932A6" w:rsidRPr="00441A94">
        <w:rPr>
          <w:noProof/>
          <w:vertAlign w:val="superscript"/>
        </w:rPr>
        <w:t>2</w:t>
      </w:r>
      <w:r w:rsidR="5CB6AB33" w:rsidRPr="00441A94">
        <w:rPr>
          <w:color w:val="2B579A"/>
          <w:lang w:val="en-US"/>
        </w:rPr>
        <w:fldChar w:fldCharType="end"/>
      </w:r>
      <w:r w:rsidR="79F84A93" w:rsidRPr="00441A94">
        <w:t>.</w:t>
      </w:r>
    </w:p>
    <w:p w14:paraId="2E4E827A" w14:textId="7D4A3A5E" w:rsidR="1CF81794" w:rsidRPr="00441A94" w:rsidRDefault="1CF81794" w:rsidP="1CF81794">
      <w:pPr>
        <w:spacing w:line="360" w:lineRule="auto"/>
        <w:jc w:val="both"/>
        <w:rPr>
          <w:lang w:val="en-US"/>
        </w:rPr>
      </w:pPr>
    </w:p>
    <w:p w14:paraId="000892ED" w14:textId="5D9D48C4" w:rsidR="0CFCC19D" w:rsidRPr="00441A94" w:rsidRDefault="786E7391" w:rsidP="5AEF75B6">
      <w:pPr>
        <w:spacing w:line="360" w:lineRule="auto"/>
        <w:jc w:val="both"/>
        <w:rPr>
          <w:lang w:val="en-US"/>
        </w:rPr>
      </w:pPr>
      <w:r w:rsidRPr="00441A94">
        <w:t xml:space="preserve">Genetic variation </w:t>
      </w:r>
      <w:r w:rsidR="143CC872" w:rsidRPr="00441A94">
        <w:t xml:space="preserve">at </w:t>
      </w:r>
      <w:r w:rsidR="4BD9172D" w:rsidRPr="00441A94">
        <w:t>6p21.1 and 5q15,</w:t>
      </w:r>
      <w:r w:rsidR="143CC872" w:rsidRPr="00441A94">
        <w:t xml:space="preserve"> where the </w:t>
      </w:r>
      <w:r w:rsidRPr="00441A94">
        <w:t xml:space="preserve">genes encoding </w:t>
      </w:r>
      <w:r w:rsidR="5AEC7C63" w:rsidRPr="00441A94">
        <w:t>MHC</w:t>
      </w:r>
      <w:r w:rsidRPr="00441A94">
        <w:t xml:space="preserve"> class I proteins and ERAP1</w:t>
      </w:r>
      <w:r w:rsidR="57E1FD29" w:rsidRPr="00441A94">
        <w:t xml:space="preserve"> and ERAP2</w:t>
      </w:r>
      <w:r w:rsidRPr="00441A94">
        <w:t xml:space="preserve"> </w:t>
      </w:r>
      <w:r w:rsidR="7F0AD658" w:rsidRPr="00441A94">
        <w:t xml:space="preserve">are </w:t>
      </w:r>
      <w:r w:rsidR="00B7941F" w:rsidRPr="00441A94">
        <w:t xml:space="preserve">respectively </w:t>
      </w:r>
      <w:r w:rsidR="7F0AD658" w:rsidRPr="00441A94">
        <w:t>located</w:t>
      </w:r>
      <w:r w:rsidR="713852BD" w:rsidRPr="00441A94">
        <w:t>,</w:t>
      </w:r>
      <w:r w:rsidR="7F0AD658" w:rsidRPr="00441A94">
        <w:t xml:space="preserve"> </w:t>
      </w:r>
      <w:r w:rsidRPr="00441A94">
        <w:t xml:space="preserve">influence the selection and presentation of antigenic </w:t>
      </w:r>
      <w:r w:rsidR="319DACF4" w:rsidRPr="00441A94">
        <w:t>peptides,</w:t>
      </w:r>
      <w:r w:rsidR="1BA345FF" w:rsidRPr="00441A94">
        <w:t xml:space="preserve"> and</w:t>
      </w:r>
      <w:r w:rsidR="3623007C" w:rsidRPr="00441A94">
        <w:t xml:space="preserve"> </w:t>
      </w:r>
      <w:r w:rsidR="65257657" w:rsidRPr="00441A94">
        <w:t>contribute to</w:t>
      </w:r>
      <w:r w:rsidRPr="00441A94">
        <w:t xml:space="preserve"> susceptibility to a broad range of immune mediated</w:t>
      </w:r>
      <w:r w:rsidR="5B432809" w:rsidRPr="00441A94">
        <w:t>-</w:t>
      </w:r>
      <w:r w:rsidRPr="00441A94">
        <w:t>inflammatory diseases</w:t>
      </w:r>
      <w:r w:rsidR="328E8D10" w:rsidRPr="00441A94">
        <w:t xml:space="preserve"> (IMID)</w:t>
      </w:r>
      <w:r w:rsidR="76D587B2" w:rsidRPr="00441A94">
        <w:rPr>
          <w:color w:val="2B579A"/>
          <w:lang w:val="en-US"/>
        </w:rPr>
        <w:fldChar w:fldCharType="begin" w:fldLock="1"/>
      </w:r>
      <w:r w:rsidR="76D587B2" w:rsidRPr="00441A94">
        <w:rPr>
          <w:lang w:val="en-US"/>
        </w:rPr>
        <w:instrText>ADDIN CSL_CITATION {"citationItems":[{"id":"ITEM-1","itemData":{"DOI":"https://doi.org/10.1016/j.molimm.2020.02.020","ISSN":"0161-5890","abstract":"Autoimmunity and cancer affect millions worldwide and both, in principal, result from dysregulated immune responses. There are many well-known molecules involved in immunological process playing as a double-edged sword, by which associating autoimmune diseases and cancer. In this regard, Endoplasmic reticulum aminopeptidases (ERAP) 1, which belongs to the M1 family of aminopeptidases, plays a central role as a “molecular ruler”, proteolyzing of N-terminal of the antigenic peptides before their loading onto HLA-I molecules for antigen presentation in the Endoplasmic Reticulum (ER). Several genome-wide association studies (GWAS) highlighted the significance of ERAP1 and ERAP2 in autoimmune diseases, including Ankylosing spondylitis, Psoriasis, Bechet’s disease, and Birdshot chorioretinopathy, as well as in cancers. The expression of ERAP1/2 is mostly altered in different cancers compared to normal cells, but how this affects anti-cancer immune responses and cancer growth has been little explored. Recent studies on the immunological outcomes and the catalytic functions of ERAP1 and ERAP2 have provided a better understanding of their potential pathogenetic role in autoimmunity and cancer. In this review, we summarize the role of ERAP1 and ERAP2 in the autoimmune diseases and cancer immunity based on the recent advances in GWAS studies.","author":[{"dropping-particle":"","family":"Babaie","given":"Farhad","non-dropping-particle":"","parse-names":false,"suffix":""},{"dropping-particle":"","family":"Hosseinzadeh","given":"Ramin","non-dropping-particle":"","parse-names":false,"suffix":""},{"dropping-particle":"","family":"Ebrazeh","given":"Mehrdad","non-dropping-particle":"","parse-names":false,"suffix":""},{"dropping-particle":"","family":"Seyfizadeh","given":"Narges","non-dropping-particle":"","parse-names":false,"suffix":""},{"dropping-particle":"","family":"Aslani","given":"Saeed","non-dropping-particle":"","parse-names":false,"suffix":""},{"dropping-particle":"","family":"Salimi","given":"Soraya","non-dropping-particle":"","parse-names":false,"suffix":""},{"dropping-particle":"","family":"Hemmatzadeh","given":"Maryam","non-dropping-particle":"","parse-names":false,"suffix":""},{"dropping-particle":"","family":"Azizi","given":"Gholamreza","non-dropping-particle":"","parse-names":false,"suffix":""},{"dropping-particle":"","family":"Jadidi-Niaragh","given":"Farhad","non-dropping-particle":"","parse-names":false,"suffix":""},{"dropping-particle":"","family":"Mohammadi","given":"Hamed","non-dropping-particle":"","parse-names":false,"suffix":""}],"container-title":"Molecular Immunology","id":"ITEM-1","issued":{"date-parts":[["2020"]]},"page":"7-19","title":"The roles of ERAP1 and ERAP2 in autoimmunity and cancer immunity: New insights and perspective","type":"article-journal","volume":"121"},"uris":["http://www.mendeley.com/documents/?uuid=da24b721-4822-4a59-9aa4-ece9eb5e069d"]}],"mendeley":{"formattedCitation":"&lt;sup&gt;3&lt;/sup&gt;","plainTextFormattedCitation":"3","previouslyFormattedCitation":"&lt;sup&gt;3&lt;/sup&gt;"},"properties":{"noteIndex":0},"schema":"https://github.com/citation-style-language/schema/raw/master/csl-citation.json"}</w:instrText>
      </w:r>
      <w:r w:rsidR="76D587B2" w:rsidRPr="00441A94">
        <w:rPr>
          <w:color w:val="2B579A"/>
          <w:lang w:val="en-US"/>
        </w:rPr>
        <w:fldChar w:fldCharType="separate"/>
      </w:r>
      <w:r w:rsidR="4C75CB62" w:rsidRPr="00441A94">
        <w:rPr>
          <w:noProof/>
          <w:vertAlign w:val="superscript"/>
        </w:rPr>
        <w:t>3</w:t>
      </w:r>
      <w:r w:rsidR="76D587B2" w:rsidRPr="00441A94">
        <w:rPr>
          <w:color w:val="2B579A"/>
          <w:lang w:val="en-US"/>
        </w:rPr>
        <w:fldChar w:fldCharType="end"/>
      </w:r>
      <w:r w:rsidR="79F84A93" w:rsidRPr="00441A94">
        <w:t>.</w:t>
      </w:r>
      <w:r w:rsidRPr="00441A94">
        <w:t xml:space="preserve"> </w:t>
      </w:r>
      <w:r w:rsidR="39C1F709" w:rsidRPr="00441A94">
        <w:t>Notably</w:t>
      </w:r>
      <w:r w:rsidR="19DBA687" w:rsidRPr="00441A94">
        <w:t>,</w:t>
      </w:r>
      <w:r w:rsidR="25747779" w:rsidRPr="00441A94">
        <w:t xml:space="preserve"> </w:t>
      </w:r>
      <w:r w:rsidR="2C80EF68" w:rsidRPr="00441A94">
        <w:t xml:space="preserve">epistatic effects – </w:t>
      </w:r>
      <w:r w:rsidR="35C1FFD9" w:rsidRPr="00441A94">
        <w:t xml:space="preserve">non-additive effects of </w:t>
      </w:r>
      <w:r w:rsidR="55612DD8" w:rsidRPr="00441A94">
        <w:t xml:space="preserve">allelic </w:t>
      </w:r>
      <w:r w:rsidR="35C1FFD9" w:rsidRPr="00441A94">
        <w:t xml:space="preserve">combinations across the two </w:t>
      </w:r>
      <w:r w:rsidR="6051D985" w:rsidRPr="00441A94">
        <w:t>loci –</w:t>
      </w:r>
      <w:r w:rsidR="55FE1FFD" w:rsidRPr="00441A94">
        <w:t xml:space="preserve"> </w:t>
      </w:r>
      <w:r w:rsidR="19622C12" w:rsidRPr="00441A94">
        <w:t>have</w:t>
      </w:r>
      <w:r w:rsidR="25747779" w:rsidRPr="00441A94">
        <w:t xml:space="preserve"> been </w:t>
      </w:r>
      <w:r w:rsidR="4E47A0AB" w:rsidRPr="00441A94">
        <w:t>demonstrated in the</w:t>
      </w:r>
      <w:r w:rsidR="25747779" w:rsidRPr="00441A94">
        <w:t xml:space="preserve"> susceptibility </w:t>
      </w:r>
      <w:r w:rsidR="72BE6A6D" w:rsidRPr="00441A94">
        <w:t>to</w:t>
      </w:r>
      <w:r w:rsidR="25747779" w:rsidRPr="00441A94">
        <w:t xml:space="preserve"> </w:t>
      </w:r>
      <w:r w:rsidR="665C3838" w:rsidRPr="00441A94">
        <w:t>four IMIDs</w:t>
      </w:r>
      <w:r w:rsidR="47640F0A" w:rsidRPr="00441A94">
        <w:t>:</w:t>
      </w:r>
      <w:r w:rsidR="665C3838" w:rsidRPr="00441A94">
        <w:t xml:space="preserve"> psoriasis, ankylosing spondylitis, Behcet's disease, and birdshot uveitis</w:t>
      </w:r>
      <w:r w:rsidR="76D587B2" w:rsidRPr="00441A94">
        <w:rPr>
          <w:color w:val="2B579A"/>
          <w:lang w:val="en-US"/>
        </w:rPr>
        <w:fldChar w:fldCharType="begin" w:fldLock="1"/>
      </w:r>
      <w:r w:rsidR="76D587B2" w:rsidRPr="00441A94">
        <w:rPr>
          <w:lang w:val="en-US"/>
        </w:rPr>
        <w:instrText>ADDIN CSL_CITATION {"citationItems":[{"id":"ITEM-1","itemData":{"DOI":"10.1038/ng.694","ISSN":"1546-1718 (Electronic)","PMID":"20953190","abstract":"To identify new susceptibility loci for psoriasis, we undertook a genome-wide association study of 594,224 SNPs in 2,622 individuals with psoriasis and 5,667 controls. We identified associations at eight previously unreported genomic loci. Seven loci harbored genes with recognized immune functions (IL28RA, REL, IFIH1, ERAP1, TRAF3IP2, NFKBIA and TYK2). These associations were replicated in 9,079 European samples (six loci with a combined P &lt; 5 × 10</w:instrText>
      </w:r>
      <w:r w:rsidR="76D587B2" w:rsidRPr="00441A94">
        <w:rPr>
          <w:rFonts w:ascii="Cambria Math" w:hAnsi="Cambria Math" w:cs="Cambria Math"/>
          <w:lang w:val="en-US"/>
        </w:rPr>
        <w:instrText>⁻⁸</w:instrText>
      </w:r>
      <w:r w:rsidR="76D587B2" w:rsidRPr="00441A94">
        <w:rPr>
          <w:lang w:val="en-US"/>
        </w:rPr>
        <w:instrText xml:space="preserve"> and two loci with a combined P &lt; 5 × 10</w:instrText>
      </w:r>
      <w:r w:rsidR="76D587B2" w:rsidRPr="00441A94">
        <w:rPr>
          <w:rFonts w:ascii="Cambria Math" w:hAnsi="Cambria Math" w:cs="Cambria Math"/>
          <w:lang w:val="en-US"/>
        </w:rPr>
        <w:instrText>⁻⁷</w:instrText>
      </w:r>
      <w:r w:rsidR="76D587B2" w:rsidRPr="00441A94">
        <w:rPr>
          <w:lang w:val="en-US"/>
        </w:rPr>
        <w:instrText>). We also report compelling evidence for an interaction between the HLA-C and ERAP1 loci (combined P = 6.95 × 10</w:instrText>
      </w:r>
      <w:r w:rsidR="76D587B2" w:rsidRPr="00441A94">
        <w:rPr>
          <w:rFonts w:ascii="Cambria Math" w:hAnsi="Cambria Math" w:cs="Cambria Math"/>
          <w:lang w:val="en-US"/>
        </w:rPr>
        <w:instrText>⁻⁶</w:instrText>
      </w:r>
      <w:r w:rsidR="76D587B2" w:rsidRPr="00441A94">
        <w:rPr>
          <w:lang w:val="en-US"/>
        </w:rPr>
        <w:instrText>). ERAP1 plays an important role in MHC class I peptide processing. ERAP1 variants only influenced psoriasis susceptibility in individuals carrying the HLA-C risk allele. Our findings implicate pathways that integrate epidermal barrier dysfunction with innate and adaptive immune dysregulation in psoriasis pathogenesis.","author":[{"dropping-particle":"","family":"Strange","given":"Amy","non-dropping-particle":"","parse-names":false,"suffix":""},{"dropping-particle":"","family":"Capon","given":"Francesca","non-dropping-particle":"","parse-names":false,"suffix":""},{"dropping-particle":"","family":"Spencer","given":"Chris C A","non-dropping-particle":"","parse-names":false,"suffix":""},{"dropping-particle":"","family":"Knight","given":"Jo","non-dropping-particle":"","parse-names":false,"suffix":""},{"dropping-particle":"","family":"Weale","given":"Michael E","non-dropping-particle":"","parse-names":false,"suffix":""},{"dropping-particle":"","family":"Allen","given":"Michael H","non-dropping-particle":"","parse-names":false,"suffix":""},{"dropping-particle":"","family":"Barton","given":"Anne","non-dropping-particle":"","parse-names":false,"suffix":""},{"dropping-particle":"","family":"Band","given":"Gavin","non-dropping-particle":"","parse-names":false,"suffix":""},{"dropping-particle":"","family":"Bellenguez","given":"Céline","non-dropping-particle":"","parse-names":false,"suffix":""},{"dropping-particle":"","family":"Bergboer","given":"Judith G M","non-dropping-particle":"","parse-names":false,"suffix":""},{"dropping-particle":"","family":"Blackwell","given":"Jenefer M","non-dropping-particle":"","parse-names":false,"suffix":""},{"dropping-particle":"","family":"Bramon","given":"Elvira","non-dropping-particle":"","parse-names":false,"suffix":""},{"dropping-particle":"","family":"Bumpstead","given":"Suzannah J","non-dropping-particle":"","parse-names":false,"suffix":""},{"dropping-particle":"","family":"Casas","given":"Juan P","non-dropping-particle":"","parse-names":false,"suffix":""},{"dropping-particle":"","family":"Cork","given":"Michael J","non-dropping-particle":"","parse-names":false,"suffix":""},{"dropping-particle":"","family":"Corvin","given":"Aiden","non-dropping-particle":"","parse-names":false,"suffix":""},{"dropping-particle":"","family":"Deloukas","given":"Panos","non-dropping-particle":"","parse-names":false,"suffix":""},{"dropping-particle":"","family":"Dilthey","given":"Alexander","non-dropping-particle":"","parse-names":false,"suffix":""},{"dropping-particle":"","family":"Duncanson","given":"Audrey","non-dropping-particle":"","parse-names":false,"suffix":""},{"dropping-particle":"","family":"Edkins","given":"Sarah","non-dropping-particle":"","parse-names":false,"suffix":""},{"dropping-particle":"","family":"Estivill","given":"Xavier","non-dropping-particle":"","parse-names":false,"suffix":""},{"dropping-particle":"","family":"Fitzgerald","given":"Oliver","non-dropping-particle":"","parse-names":false,"suffix":""},{"dropping-particle":"","family":"Freeman","given":"Colin","non-dropping-particle":"","parse-names":false,"suffix":""},{"dropping-particle":"","family":"Giardina","given":"Emiliano","non-dropping-particle":"","parse-names":false,"suffix":""},{"dropping-particle":"","family":"Gray","given":"Emma","non-dropping-particle":"","parse-names":false,"suffix":""},{"dropping-particle":"","family":"Hofer","given":"Angelika","non-dropping-particle":"","parse-names":false,"suffix":""},{"dropping-particle":"","family":"Hüffmeier","given":"Ulrike","non-dropping-particle":"","parse-names":false,"suffix":""},{"dropping-particle":"","family":"Hunt","given":"Sarah E","non-dropping-particle":"","parse-names":false,"suffix":""},{"dropping-particle":"","family":"Irvine","given":"Alan D","non-dropping-particle":"","parse-names":false,"suffix":""},{"dropping-particle":"","family":"Jankowski","given":"Janusz","non-dropping-particle":"","parse-names":false,"suffix":""},{"dropping-particle":"","family":"Kirby","given":"Brian","non-dropping-particle":"","parse-names":false,"suffix":""},{"dropping-particle":"","family":"Langford","given":"Cordelia","non-dropping-particle":"","parse-names":false,"suffix":""},{"dropping-particle":"","family":"Lascorz","given":"Jesús","non-dropping-particle":"","parse-names":false,"suffix":""},{"dropping-particle":"","family":"Leman","given":"Joyce","non-dropping-particle":"","parse-names":false,"suffix":""},{"dropping-particle":"","family":"Leslie","given":"Stephen","non-dropping-particle":"","parse-names":false,"suffix":""},{"dropping-particle":"","family":"Mallbris","given":"Lotus","non-dropping-particle":"","parse-names":false,"suffix":""},{"dropping-particle":"","family":"Markus","given":"Hugh S","non-dropping-particle":"","parse-names":false,"suffix":""},{"dropping-particle":"","family":"Mathew","given":"Christopher G","non-dropping-particle":"","parse-names":false,"suffix":""},{"dropping-particle":"","family":"McLean","given":"W H Irwin","non-dropping-particle":"","parse-names":false,"suffix":""},{"dropping-particle":"","family":"McManus","given":"Ross","non-dropping-particle":"","parse-names":false,"suffix":""},{"dropping-particle":"","family":"Mössner","given":"Rotraut","non-dropping-particle":"","parse-names":false,"suffix":""},{"dropping-particle":"","family":"Moutsianas","given":"Loukas","non-dropping-particle":"","parse-names":false,"suffix":""},{"dropping-particle":"","family":"Naluai","given":"Asa T","non-dropping-particle":"","parse-names":false,"suffix":""},{"dropping-particle":"","family":"Nestle","given":"Frank O","non-dropping-particle":"","parse-names":false,"suffix":""},{"dropping-particle":"","family":"Novelli","given":"Giuseppe","non-dropping-particle":"","parse-names":false,"suffix":""},{"dropping-particle":"","family":"Onoufriadis","given":"Alexandros","non-dropping-particle":"","parse-names":false,"suffix":""},{"dropping-particle":"","family":"Palmer","given":"Colin N A","non-dropping-particle":"","parse-names":false,"suffix":""},{"dropping-particle":"","family":"Perricone","given":"Carlo","non-dropping-particle":"","parse-names":false,"suffix":""},{"dropping-particle":"","family":"Pirinen","given":"Matti","non-dropping-particle":"","parse-names":false,"suffix":""},{"dropping-particle":"","family":"Plomin","given":"Robert","non-dropping-particle":"","parse-names":false,"suffix":""},{"dropping-particle":"","family":"Potter","given":"Simon C","non-dropping-particle":"","parse-names":false,"suffix":""},{"dropping-particle":"","family":"Pujol","given":"Ramon M","non-dropping-particle":"","parse-names":false,"suffix":""},{"dropping-particle":"","family":"Rautanen","given":"Anna","non-dropping-particle":"","parse-names":false,"suffix":""},{"dropping-particle":"","family":"Riveira-Munoz","given":"Eva","non-dropping-particle":"","parse-names":false,"suffix":""},{"dropping-particle":"","family":"Ryan","given":"Anthony W","non-dropping-particle":"","parse-names":false,"suffix":""},{"dropping-particle":"","family":"Salmhofer","given":"Wolfgang","non-dropping-particle":"","parse-names":false,"suffix":""},{"dropping-particle":"","family":"Samuelsson","given":"Lena","non-dropping-particle":"","parse-names":false,"suffix":""},{"dropping-particle":"","family":"Sawcer","given":"Stephen J","non-dropping-particle":"","parse-names":false,"suffix":""},{"dropping-particle":"","family":"Schalkwijk","given":"Joost","non-dropping-particle":"","parse-names":false,"suffix":""},{"dropping-particle":"","family":"Smith","given":"Catherine H","non-dropping-particle":"","parse-names":false,"suffix":""},{"dropping-particle":"","family":"Ståhle","given":"Mona","non-dropping-particle":"","parse-names":false,"suffix":""},{"dropping-particle":"","family":"Su","given":"Zhan","non-dropping-particle":"","parse-names":false,"suffix":""},{"dropping-particle":"","family":"Tazi-Ahnini","given":"Rachid","non-dropping-particle":"","parse-names":false,"suffix":""},{"dropping-particle":"","family":"Traupe","given":"Heiko","non-dropping-particle":"","parse-names":false,"suffix":""},{"dropping-particle":"","family":"Viswanathan","given":"Ananth C","non-dropping-particle":"","parse-names":false,"suffix":""},{"dropping-particle":"","family":"Warren","given":"Richard B","non-dropping-particle":"","parse-names":false,"suffix":""},{"dropping-particle":"","family":"Weger","given":"Wolfgang","non-dropping-particle":"","parse-names":false,"suffix":""},{"dropping-particle":"","family":"Wolk","given":"Katarina","non-dropping-particle":"","parse-names":false,"suffix":""},{"dropping-particle":"","family":"Wood","given":"Nicholas","non-dropping-particle":"","parse-names":false,"suffix":""},{"dropping-particle":"","family":"Worthington","given":"Jane","non-dropping-particle":"","parse-names":false,"suffix":""},{"dropping-particle":"","family":"Young","given":"Helen S","non-dropping-particle":"","parse-names":false,"suffix":""},{"dropping-particle":"","family":"Zeeuwen","given":"Patrick L J M","non-dropping-particle":"","parse-names":false,"suffix":""},{"dropping-particle":"","family":"Hayday","given":"Adrian","non-dropping-particle":"","parse-names":false,"suffix":""},{"dropping-particle":"","family":"Burden","given":"A David","non-dropping-particle":"","parse-names":false,"suffix":""},{"dropping-particle":"","family":"Griffiths","given":"Christopher E M","non-dropping-particle":"","parse-names":false,"suffix":""},{"dropping-particle":"","family":"Kere","given":"Juha","non-dropping-particle":"","parse-names":false,"suffix":""},{"dropping-particle":"","family":"Reis","given":"André","non-dropping-particle":"","parse-names":false,"suffix":""},{"dropping-particle":"","family":"McVean","given":"Gilean","non-dropping-particle":"","parse-names":false,"suffix":""},{"dropping-particle":"","family":"Evans","given":"David M","non-dropping-particle":"","parse-names":false,"suffix":""},{"dropping-particle":"","family":"Brown","given":"Matthew A","non-dropping-particle":"","parse-names":false,"suffix":""},{"dropping-particle":"","family":"Barker","given":"Jonathan N","non-dropping-particle":"","parse-names":false,"suffix":""},{"dropping-particle":"","family":"Peltonen","given":"Leena","non-dropping-particle":"","parse-names":false,"suffix":""},{"dropping-particle":"","family":"Donnelly","given":"Peter","non-dropping-particle":"","parse-names":false,"suffix":""},{"dropping-particle":"","family":"Trembath","given":"Richard C","non-dropping-particle":"","parse-names":false,"suffix":""}],"container-title":"Nature genetics","id":"ITEM-1","issue":"11","issued":{"date-parts":[["2010","11"]]},"language":"eng","page":"985-990","publisher-place":"United States","title":"A genome-wide association study identifies new psoriasis susceptibility loci and an interaction between HLA-C and ERAP1.","type":"article-journal","volume":"42"},"uris":["http://www.mendeley.com/documents/?uuid=fe81b5c7-6d29-42dd-a619-b85260412b33"]},{"id":"ITEM-2","itemData":{"DOI":"10.1038/ncomms8146","ISSN":"2041-1723 (Electronic)","PMID":"25994336","abstract":"Ankylosing spondylitis (AS) is a common, highly heritable, inflammatory arthritis  for which HLA-B*27 is the major genetic risk factor, although its role in the aetiology of AS remains elusive. To better understand the genetic basis of the MHC susceptibility loci, we genotyped 7,264 MHC SNPs in 22,647 AS cases and controls of European descent. We impute SNPs, classical HLA alleles and amino-acid residues within HLA proteins, and tested these for association to AS status. Here we show that in addition to effects due to HLA-B*27 alleles, several other HLA-B alleles also affect susceptibility. After controlling for the associated haplotypes in HLA-B, we observe independent associations with variants in the HLA-A, HLA-DPB1 and HLA-DRB1 loci. We also demonstrate that the ERAP1 SNP rs30187 association is not restricted only to carriers of HLA-B*27 but also found in HLA-B*40:01 carriers independently of HLA-B*27 genotype.","author":[{"dropping-particle":"","family":"Cortes","given":"Adrian","non-dropping-particle":"","parse-names":false,"suffix":""},{"dropping-particle":"","family":"Pulit","given":"Sara L","non-dropping-particle":"","parse-names":false,"suffix":""},{"dropping-particle":"","family":"Leo","given":"Paul J","non-dropping-particle":"","parse-names":false,"suffix":""},{"dropping-particle":"","family":"Pointon","given":"Jenny J","non-dropping-particle":"","parse-names":false,"suffix":""},{"dropping-particle":"","family":"Robinson","given":"Philip C","non-dropping-particle":"","parse-names":false,"suffix":""},{"dropping-particle":"","family":"Weisman","given":"Michael H","non-dropping-particle":"","parse-names":false,"suffix":""},{"dropping-particle":"","family":"Ward","given":"Michael","non-dropping-particle":"","parse-names":false,"suffix":""},{"dropping-particle":"","family":"Gensler","given":"Lianne S","non-dropping-particle":"","parse-names":false,"suffix":""},{"dropping-particle":"","family":"Zhou","given":"Xiaodong","non-dropping-particle":"","parse-names":false,"suffix":""},{"dropping-particle":"","family":"Garchon","given":"Henri-Jean","non-dropping-particle":"","parse-names":false,"suffix":""},{"dropping-particle":"","family":"Chiocchia","given":"Gilles","non-dropping-particle":"","parse-names":false,"suffix":""},{"dropping-particle":"","family":"Nossent","given":"Johannes","non-dropping-particle":"","parse-names":false,"suffix":""},{"dropping-particle":"","family":"Lie","given":"Benedicte A","non-dropping-particle":"","parse-names":false,"suffix":""},{"dropping-particle":"","family":"Førre","given":"Øystein","non-dropping-particle":"","parse-names":false,"suffix":""},{"dropping-particle":"","family":"Tuomilehto","given":"Jaakko","non-dropping-particle":"","parse-names":false,"suffix":""},{"dropping-particle":"","family":"Laiho","given":"Kari","non-dropping-particle":"","parse-names":false,"suffix":""},{"dropping-particle":"","family":"Bradbury","given":"Linda A","non-dropping-particle":"","parse-names":false,"suffix":""},{"dropping-particle":"","family":"Elewaut","given":"Dirk","non-dropping-particle":"","parse-names":false,"suffix":""},{"dropping-particle":"","family":"Burgos-Vargas","given":"Ruben","non-dropping-particle":"","parse-names":false,"suffix":""},{"dropping-particle":"","family":"Stebbings","given":"Simon","non-dropping-particle":"","parse-names":false,"suffix":""},{"dropping-particle":"","family":"Appleton","given":"Louise","non-dropping-particle":"","parse-names":false,"suffix":""},{"dropping-particle":"","family":"Farrah","given":"Claire","non-dropping-particle":"","parse-names":false,"suffix":""},{"dropping-particle":"","family":"Lau","given":"Jonathan","non-dropping-particle":"","parse-names":false,"suffix":""},{"dropping-particle":"","family":"Haroon","given":"Nigil","non-dropping-particle":"","parse-names":false,"suffix":""},{"dropping-particle":"","family":"Mulero","given":"Juan","non-dropping-particle":"","parse-names":false,"suffix":""},{"dropping-particle":"","family":"Blanco","given":"Francisco J","non-dropping-particle":"","parse-names":false,"suffix":""},{"dropping-particle":"","family":"Gonzalez-Gay","given":"Miguel A","non-dropping-particle":"","parse-names":false,"suffix":""},{"dropping-particle":"","family":"Lopez-Larrea","given":"C","non-dropping-particle":"","parse-names":false,"suffix":""},{"dropping-particle":"","family":"Bowness","given":"Paul","non-dropping-particle":"","parse-names":false,"suffix":""},{"dropping-particle":"","family":"Gaffney","given":"Karl","non-dropping-particle":"","parse-names":false,"suffix":""},{"dropping-particle":"","family":"Gaston","given":"Hill","non-dropping-particle":"","parse-names":false,"suffix":""},{"dropping-particle":"","family":"Gladman","given":"Dafna D","non-dropping-particle":"","parse-names":false,"suffix":""},{"dropping-particle":"","family":"Rahman","given":"Proton","non-dropping-particle":"","parse-names":false,"suffix":""},{"dropping-particle":"","family":"Maksymowych","given":"Walter P","non-dropping-particle":"","parse-names":false,"suffix":""},{"dropping-particle":"","family":"Crusius","given":"J Bart A","non-dropping-particle":"","parse-names":false,"suffix":""},{"dropping-particle":"","family":"Horst-Bruinsma","given":"Irene E","non-dropping-particle":"van der","parse-names":false,"suffix":""},{"dropping-particle":"","family":"Valle-Oñate","given":"Raphael","non-dropping-particle":"","parse-names":false,"suffix":""},{"dropping-particle":"","family":"Romero-Sánchez","given":"Consuelo","non-dropping-particle":"","parse-names":false,"suffix":""},{"dropping-particle":"","family":"Hansen","given":"Inger Myrnes","non-dropping-particle":"","parse-names":false,"suffix":""},{"dropping-particle":"","family":"Pimentel-Santos","given":"Fernando M","non-dropping-particle":"","parse-names":false,"suffix":""},{"dropping-particle":"","family":"Inman","given":"Robert D","non-dropping-particle":"","parse-names":false,"suffix":""},{"dropping-particle":"","family":"Martin","given":"Javier","non-dropping-particle":"","parse-names":false,"suffix":""},{"dropping-particle":"","family":"Breban","given":"Maxime","non-dropping-particle":"","parse-names":false,"suffix":""},{"dropping-particle":"","family":"Wordsworth","given":"Bryan Paul","non-dropping-particle":"","parse-names":false,"suffix":""},{"dropping-particle":"","family":"Reveille","given":"John D","non-dropping-particle":"","parse-names":false,"suffix":""},{"dropping-particle":"","family":"Evans","given":"David M","non-dropping-particle":"","parse-names":false,"suffix":""},{"dropping-particle":"","family":"Bakker","given":"Paul I W","non-dropping-particle":"de","parse-names":false,"suffix":""},{"dropping-particle":"","family":"Brown","given":"Matthew A","non-dropping-particle":"","parse-names":false,"suffix":""}],"container-title":"Nature communications","id":"ITEM-2","issued":{"date-parts":[["2015","5"]]},"language":"eng","page":"7146","publisher-place":"England","title":"Major histocompatibility complex associations of ankylosing spondylitis are  complex and involve further epistasis with ERAP1.","type":"article-journal","volume":"6"},"uris":["http://www.mendeley.com/documents/?uuid=aa73a5dd-8fbe-4442-860c-38db03e145aa"]},{"id":"ITEM-3","itemData":{"DOI":"10.1038/ng.2520","ISSN":"1546-1718 (Electronic)","PMID":"23291587","abstract":"Individuals with Behçet's disease suffer from episodic inflammation often  affecting the orogenital mucosa, skin and eyes. To discover new susceptibility loci for Behçet's disease, we performed a genome-wide association study (GWAS) of 779,465 SNPs with imputed genotypes in 1,209 Turkish individuals with Behçet's disease and 1,278 controls. We identified new associations at CCR1, STAT4 and KLRC4. Additionally, two SNPs in ERAP1, encoding ERAP1 p.Asp575Asn and p.Arg725Gln alterations, recessively conferred disease risk. These findings were replicated in 1,468 independent Turkish and/or 1,352 Japanese samples (combined meta-analysis P &lt; 2 × 10(-9)). We also found evidence for interaction between HLA-B*51 and ERAP1 (P = 9 × 10(-4)). The CCR1 and STAT4 variants were associated with gene expression differences. Three risk loci shared with ankylosing spondylitis and psoriasis (the MHC class I region, ERAP1 and IL23R and the MHC class I-ERAP1 interaction), as well as two loci shared with inflammatory bowel disease (IL23R and IL10) implicate shared pathogenic pathways in the spondyloarthritides and Behçet's disease.","author":[{"dropping-particle":"","family":"Kirino","given":"Yohei","non-dropping-particle":"","parse-names":false,"suffix":""},{"dropping-particle":"","family":"Bertsias","given":"George","non-dropping-particle":"","parse-names":false,"suffix":""},{"dropping-particle":"","family":"Ishigatsubo","given":"Yoshiaki","non-dropping-particle":"","parse-names":false,"suffix":""},{"dropping-particle":"","family":"Mizuki","given":"Nobuhisa","non-dropping-particle":"","parse-names":false,"suffix":""},{"dropping-particle":"","family":"Tugal-Tutkun","given":"Ilknur","non-dropping-particle":"","parse-names":false,"suffix":""},{"dropping-particle":"","family":"Seyahi","given":"Emire","non-dropping-particle":"","parse-names":false,"suffix":""},{"dropping-particle":"","family":"Ozyazgan","given":"Yilmaz","non-dropping-particle":"","parse-names":false,"suffix":""},{"dropping-particle":"","family":"Sacli","given":"F Sevgi","non-dropping-particle":"","parse-names":false,"suffix":""},{"dropping-particle":"","family":"Erer","given":"Burak","non-dropping-particle":"","parse-names":false,"suffix":""},{"dropping-particle":"","family":"Inoko","given":"Hidetoshi","non-dropping-particle":"","parse-names":false,"suffix":""},{"dropping-particle":"","family":"Emrence","given":"Zeliha","non-dropping-particle":"","parse-names":false,"suffix":""},{"dropping-particle":"","family":"Cakar","given":"Atilla","non-dropping-particle":"","parse-names":false,"suffix":""},{"dropping-particle":"","family":"Abaci","given":"Neslihan","non-dropping-particle":"","parse-names":false,"suffix":""},{"dropping-particle":"","family":"Ustek","given":"Duran","non-dropping-particle":"","parse-names":false,"suffix":""},{"dropping-particle":"","family":"Satorius","given":"Colleen","non-dropping-particle":"","parse-names":false,"suffix":""},{"dropping-particle":"","family":"Ueda","given":"Atsuhisa","non-dropping-particle":"","parse-names":false,"suffix":""},{"dropping-particle":"","family":"Takeno","given":"Mitsuhiro","non-dropping-particle":"","parse-names":false,"suffix":""},{"dropping-particle":"","family":"Kim","given":"Yoonhee","non-dropping-particle":"","parse-names":false,"suffix":""},{"dropping-particle":"","family":"Wood","given":"Geryl M","non-dropping-particle":"","parse-names":false,"suffix":""},{"dropping-particle":"","family":"Ombrello","given":"Michael J","non-dropping-particle":"","parse-names":false,"suffix":""},{"dropping-particle":"","family":"Meguro","given":"Akira","non-dropping-particle":"","parse-names":false,"suffix":""},{"dropping-particle":"","family":"Gül","given":"Ahmet","non-dropping-particle":"","parse-names":false,"suffix":""},{"dropping-particle":"","family":"Remmers","given":"Elaine F","non-dropping-particle":"","parse-names":false,"suffix":""},{"dropping-particle":"","family":"Kastner","given":"Daniel L","non-dropping-particle":"","parse-names":false,"suffix":""}],"container-title":"Nature genetics","id":"ITEM-3","issue":"2","issued":{"date-parts":[["2013","2"]]},"language":"eng","page":"202-207","publisher-place":"United States","title":"Genome-wide association analysis identifies new susceptibility loci for Behçet's  disease and epistasis between HLA-B*51 and ERAP1.","type":"article-journal","volume":"45"},"uris":["http://www.mendeley.com/documents/?uuid=cf99bdb8-8f90-4540-82cf-176b7efa7396"]},{"id":"ITEM-4","itemData":{"DOI":"10.1093/hmg/ddu307","ISSN":"1460-2083 (Electronic)","PMID":"24957906","abstract":"Birdshot chorioretinopathy (BSCR) is a rare form of autoimmune uveitis that can  lead to severe visual impairment. Intriguingly, &gt;95% of cases carry the HLA-A29 allele, which defines the strongest documented HLA association for a human disease. We have conducted a genome-wide association study in 96 Dutch and 27 Spanish cases, and 398 unrelated Dutch and 380 Spanish controls. Fine-mapping the primary MHC association through high-resolution imputation at classical HLA loci, identified HLA-A*29:02 as the principal MHC association (odds ratio (OR) = 157.5, 95% CI 91.6-272.6, P = 6.6 × 10(-74)). We also identified two novel susceptibility loci at 5q15 near ERAP2 (rs7705093; OR = 2.3, 95% CI 1.7-3.1, for the T allele, P = 8.6 × 10(-8)) and at 14q32.31 in the TECPR2 gene (rs150571175; OR = 6.1, 95% CI 3.2-11.7, for the A allele, P = 3.2 × 10(-8)). The association near ERAP2 was confirmed in an independent British case-control samples (combined meta-analysis P = 1.7 × 10(-9)). Functional analyses revealed that the risk allele of the polymorphism near ERAP2 is strongly associated with high mRNA and protein expression of ERAP2 in B cells. This study further defined an extremely strong MHC risk component in BSCR, and detected evidence for a novel disease mechanism that affects peptide processing in the endoplasmic reticulum.","author":[{"dropping-particle":"","family":"Kuiper","given":"Jonas J W","non-dropping-particle":"","parse-names":false,"suffix":""},{"dropping-particle":"","family":"Setten","given":"Jessica","non-dropping-particle":"Van","parse-names":false,"suffix":""},{"dropping-particle":"","family":"Ripke","given":"Stephan","non-dropping-particle":"","parse-names":false,"suffix":""},{"dropping-particle":"","family":"'T Slot","given":"Ruben","non-dropping-particle":"Van","parse-names":false,"suffix":""},{"dropping-particle":"","family":"Mulder","given":"Flip","non-dropping-particle":"","parse-names":false,"suffix":""},{"dropping-particle":"","family":"Missotten","given":"Tom","non-dropping-particle":"","parse-names":false,"suffix":""},{"dropping-particle":"","family":"Baarsma","given":"G Seerp","non-dropping-particle":"","parse-names":false,"suffix":""},{"dropping-particle":"","family":"Francioli","given":"Laurent C","non-dropping-particle":"","parse-names":false,"suffix":""},{"dropping-particle":"","family":"Pulit","given":"Sara L","non-dropping-particle":"","parse-names":false,"suffix":""},{"dropping-particle":"","family":"Kovel","given":"Carolien G F","non-dropping-particle":"De","parse-names":false,"suffix":""},{"dropping-particle":"","family":"Dam-Van Loon","given":"Ninette","non-dropping-particle":"Ten","parse-names":false,"suffix":""},{"dropping-particle":"","family":"Hollander","given":"Anneke I","non-dropping-particle":"Den","parse-names":false,"suffix":""},{"dropping-particle":"","family":"Huis in het Veld","given":"Paulien","non-dropping-particle":"","parse-names":false,"suffix":""},{"dropping-particle":"","family":"Hoyng","given":"Carel B","non-dropping-particle":"","parse-names":false,"suffix":""},{"dropping-particle":"","family":"Cordero-Coma","given":"Miguel","non-dropping-particle":"","parse-names":false,"suffix":""},{"dropping-particle":"","family":"Martín","given":"Javier","non-dropping-particle":"","parse-names":false,"suffix":""},{"dropping-particle":"","family":"Llorenç","given":"Victor","non-dropping-particle":"","parse-names":false,"suffix":""},{"dropping-particle":"","family":"Arya","given":"Bharti","non-dropping-particle":"","parse-names":false,"suffix":""},{"dropping-particle":"","family":"Thomas","given":"Dhanes","non-dropping-particle":"","parse-names":false,"suffix":""},{"dropping-particle":"","family":"Bakker","given":"Steven C","non-dropping-particle":"","parse-names":false,"suffix":""},{"dropping-particle":"","family":"Ophoff","given":"Roel A","non-dropping-particle":"","parse-names":false,"suffix":""},{"dropping-particle":"","family":"Rothova","given":"Aniki","non-dropping-particle":"","parse-names":false,"suffix":""},{"dropping-particle":"","family":"Bakker","given":"Paul I W","non-dropping-particle":"De","parse-names":false,"suffix":""},{"dropping-particle":"","family":"Mutis","given":"Tuna","non-dropping-particle":"","parse-names":false,"suffix":""},{"dropping-particle":"","family":"Koeleman","given":"Bobby P C","non-dropping-particle":"","parse-names":false,"suffix":""}],"container-title":"Human molecular genetics","id":"ITEM-4","issue":"22","issued":{"date-parts":[["2014","11"]]},"language":"eng","page":"6081-6087","publisher-place":"England","title":"A genome-wide association study identifies a functional ERAP2 haplotype  associated with birdshot chorioretinopathy.","type":"article-journal","volume":"23"},"uris":["http://www.mendeley.com/documents/?uuid=a0c09a8d-4946-40e5-9603-8b5026ed19f5"]}],"mendeley":{"formattedCitation":"&lt;sup&gt;4–7&lt;/sup&gt;","plainTextFormattedCitation":"4–7","previouslyFormattedCitation":"&lt;sup&gt;4–7&lt;/sup&gt;"},"properties":{"noteIndex":0},"schema":"https://github.com/citation-style-language/schema/raw/master/csl-citation.json"}</w:instrText>
      </w:r>
      <w:r w:rsidR="76D587B2" w:rsidRPr="00441A94">
        <w:rPr>
          <w:color w:val="2B579A"/>
          <w:lang w:val="en-US"/>
        </w:rPr>
        <w:fldChar w:fldCharType="separate"/>
      </w:r>
      <w:r w:rsidR="3A99730B" w:rsidRPr="00441A94">
        <w:rPr>
          <w:noProof/>
          <w:vertAlign w:val="superscript"/>
        </w:rPr>
        <w:t>4–7</w:t>
      </w:r>
      <w:r w:rsidR="76D587B2" w:rsidRPr="00441A94">
        <w:rPr>
          <w:color w:val="2B579A"/>
          <w:lang w:val="en-US"/>
        </w:rPr>
        <w:fldChar w:fldCharType="end"/>
      </w:r>
      <w:r w:rsidR="11653DBE" w:rsidRPr="00441A94">
        <w:rPr>
          <w:vertAlign w:val="superscript"/>
        </w:rPr>
        <w:t>.</w:t>
      </w:r>
    </w:p>
    <w:p w14:paraId="135E371A" w14:textId="582CDAF9" w:rsidR="5AEF75B6" w:rsidRPr="00441A94" w:rsidRDefault="5AEF75B6" w:rsidP="5AEF75B6">
      <w:pPr>
        <w:spacing w:line="360" w:lineRule="auto"/>
        <w:jc w:val="both"/>
        <w:rPr>
          <w:vertAlign w:val="superscript"/>
        </w:rPr>
      </w:pPr>
    </w:p>
    <w:p w14:paraId="0CB99C5D" w14:textId="067EF28B" w:rsidR="00BE2547" w:rsidRPr="00441A94" w:rsidRDefault="2C411317" w:rsidP="5AEF75B6">
      <w:pPr>
        <w:spacing w:line="360" w:lineRule="auto"/>
        <w:jc w:val="both"/>
        <w:rPr>
          <w:lang w:val="en-US"/>
        </w:rPr>
      </w:pPr>
      <w:r w:rsidRPr="00441A94">
        <w:t xml:space="preserve">Frontal fibrosing alopecia (FFA) </w:t>
      </w:r>
      <w:r w:rsidR="426F4AED" w:rsidRPr="00441A94">
        <w:t>is a</w:t>
      </w:r>
      <w:r w:rsidR="3C4BC737" w:rsidRPr="00441A94">
        <w:t>n inflammatory and</w:t>
      </w:r>
      <w:r w:rsidR="426F4AED" w:rsidRPr="00441A94">
        <w:t xml:space="preserve"> scarring form of hair loss</w:t>
      </w:r>
      <w:r w:rsidR="1988A193" w:rsidRPr="00441A94">
        <w:t xml:space="preserve"> that has shown a dramatic increase in prevalence </w:t>
      </w:r>
      <w:r w:rsidR="4F45E016" w:rsidRPr="00441A94">
        <w:t>over the last 30 years</w:t>
      </w:r>
      <w:r w:rsidR="1E051392" w:rsidRPr="00441A94">
        <w:rPr>
          <w:color w:val="2B579A"/>
          <w:lang w:val="en-US"/>
        </w:rPr>
        <w:fldChar w:fldCharType="begin" w:fldLock="1"/>
      </w:r>
      <w:r w:rsidR="1E051392" w:rsidRPr="00441A94">
        <w:rPr>
          <w:lang w:val="en-US"/>
        </w:rPr>
        <w:instrText>ADDIN CSL_CITATION {"citationItems":[{"id":"ITEM-1","itemData":{"DOI":"https://doi.org/10.1016/S0190-9622(97)70326-8","ISSN":"0190-9622","abstract":"Background: Lichen planopilaris usually produces multifocal areas of scarring alopecia. Recently, a condition in postmenopausal women characterized by progressive frontal hairline recession associated with scarring has been described. Objective: Our purpose was to study the clinical and histopathologic features and results of treatment in a group of women with the frontal variant of lichen planopilaris and to compare the immunohistochemical profile of scalp biopsy specimens from this subset with that found in the multifocal variant of lichen planopilaris. Method: The clinical data as well as the histopathologic findings in 16 women with frontal fibrosing alopecia were collated. The immunohistochemical profile of six scalp biopsy specimens from the frontal hairline were compared with six specimens from women with multifocal lichen planopilaris. Results: In addition to the progressive frontal fibrosing alopecia in all 16 women, total loss or a marked decrease of the eyebrows was observed in 13. No evidence of lichen planus was observed at other sites. In one patient multifocal areas of lichen planopilaris developed in the scalp. The frontal fibrosing alopecia was slowly progressive but has stabilized in five patients. Biopsy specimens from the frontal hairline showed histologic changes identical to lichen planopilaris. Immunophenotyping failed to reveal any significant differences between the frontal and multifocal variants. No effective treatments emerged although oral steroids and antimalarials may temporarily slow the course. Hormone replacement therapy did not appear to influence the course of the alopecia. Conclusion: Progressive frontal fibrosing alopecia is a clinically distinct variant of lichen planopilaris that affects in particular elderly women and frequently involves the eyebrows. The basis for this lichenoid tissue reaction targeting frontal scalp follicles and eyebrows is unknown. (J Am Acad Dermatol 1997;36:59-66.)","author":[{"dropping-particle":"","family":"Kossard","given":"Steven","non-dropping-particle":"","parse-names":false,"suffix":""},{"dropping-particle":"","family":"Lee","given":"May-Sen","non-dropping-particle":"","parse-names":false,"suffix":""},{"dropping-particle":"","family":"Wilkinson","given":"Barbara","non-dropping-particle":"","parse-names":false,"suffix":""}],"container-title":"Journal of the American Academy of Dermatology","id":"ITEM-1","issue":"1","issued":{"date-parts":[["1997"]]},"page":"59-66","title":"Postmenopausal frontal fibrosing alopecia: A frontal variant of lichen planopilaris","type":"article-journal","volume":"36"},"uris":["http://www.mendeley.com/documents/?uuid=23ac6fc6-3dd3-4521-913c-3540eb4fee94"]},{"id":"ITEM-2","itemData":{"DOI":"10.1159/000489793","ISSN":"2296-9195","abstract":"Since the initial description of frontal fibrosing alopecia (FFA) in 1994, increasingly more cases of FFA have been reported in literature. Although clear epidemiologic data on the incidence and prevalence of FFA is not available, it is intriguing to consider whether FFA should be labeled as an emerging epidemic. A medline trend analysis as well as literature review using keywords “alopecia,” “hair loss,” and “cicatrical” were performed. Medline trend analysis of published FFA papers from 1905 to 2016 showed that the number of publications referenced in Medline increased from 1 (0.229%) in 1994 to 44 (3.5%) in 2016. The number of patients per published cohort also increased dramatically since the first report of FFA. Over the time period of January 2006–2016, our multi hair-referral centers collaboration study also showed a significant increase in new diagnoses of FFA. At this juncture, the cause for the rapid rise in cases is one of speculation. It is plausible that a cumulative environmental or toxic factor may trigger hair loss in FFA. Once perhaps a “rare type” of cicatricial alopecia, FFA is now being seen in a frequency in excess of what is expected, thus suggestive of an emerging epidemic.","author":[{"dropping-particle":"","family":"Mirmirani","given":"P","non-dropping-particle":"","parse-names":false,"suffix":""},{"dropping-particle":"","family":"Tosti","given":"A","non-dropping-particle":"","parse-names":false,"suffix":""},{"dropping-particle":"","family":"Goldberg","given":"L","non-dropping-particle":"","parse-names":false,"suffix":""},{"dropping-particle":"","family":"Whiting","given":"D","non-dropping-particle":"","parse-names":false,"suffix":""},{"dropping-particle":"","family":"Sotoodian","given":"B","non-dropping-particle":"","parse-names":false,"suffix":""}],"container-title":"Skin Appendage Disorders","id":"ITEM-2","issue":"2","issued":{"date-parts":[["2019"]]},"page":"90-93","title":"Frontal fibrosing alopecia: An emerging epidemic","type":"article-journal","volume":"5"},"uris":["http://www.mendeley.com/documents/?uuid=159b924d-7bf8-489d-92db-199fde1c3c49"]}],"mendeley":{"formattedCitation":"&lt;sup&gt;8,9&lt;/sup&gt;","plainTextFormattedCitation":"8,9","previouslyFormattedCitation":"&lt;sup&gt;8,9&lt;/sup&gt;"},"properties":{"noteIndex":0},"schema":"https://github.com/citation-style-language/schema/raw/master/csl-citation.json"}</w:instrText>
      </w:r>
      <w:r w:rsidR="1E051392" w:rsidRPr="00441A94">
        <w:rPr>
          <w:color w:val="2B579A"/>
          <w:lang w:val="en-US"/>
        </w:rPr>
        <w:fldChar w:fldCharType="separate"/>
      </w:r>
      <w:r w:rsidR="01A55B40" w:rsidRPr="00441A94">
        <w:rPr>
          <w:noProof/>
          <w:vertAlign w:val="superscript"/>
        </w:rPr>
        <w:t>8,9</w:t>
      </w:r>
      <w:r w:rsidR="1E051392" w:rsidRPr="00441A94">
        <w:rPr>
          <w:color w:val="2B579A"/>
          <w:lang w:val="en-US"/>
        </w:rPr>
        <w:fldChar w:fldCharType="end"/>
      </w:r>
      <w:r w:rsidR="129E317A" w:rsidRPr="00441A94">
        <w:t>.</w:t>
      </w:r>
      <w:r w:rsidR="7D9327F6" w:rsidRPr="00441A94">
        <w:t xml:space="preserve"> </w:t>
      </w:r>
      <w:r w:rsidR="1FC03866" w:rsidRPr="00441A94">
        <w:t>H</w:t>
      </w:r>
      <w:r w:rsidR="64A198DF" w:rsidRPr="00441A94">
        <w:t xml:space="preserve">air </w:t>
      </w:r>
      <w:r w:rsidR="7C110990" w:rsidRPr="00441A94">
        <w:t xml:space="preserve">follicle </w:t>
      </w:r>
      <w:r w:rsidR="64A198DF" w:rsidRPr="00441A94">
        <w:t>loss</w:t>
      </w:r>
      <w:r w:rsidR="6A63B878" w:rsidRPr="00441A94">
        <w:t xml:space="preserve"> in FFA</w:t>
      </w:r>
      <w:r w:rsidR="64A198DF" w:rsidRPr="00441A94">
        <w:t xml:space="preserve"> is </w:t>
      </w:r>
      <w:r w:rsidR="078CB68F" w:rsidRPr="00441A94">
        <w:t xml:space="preserve">underpinned </w:t>
      </w:r>
      <w:r w:rsidR="64A198DF" w:rsidRPr="00441A94">
        <w:t xml:space="preserve">by </w:t>
      </w:r>
      <w:r w:rsidR="078CB68F" w:rsidRPr="00441A94">
        <w:t>loss</w:t>
      </w:r>
      <w:r w:rsidR="193D88F6" w:rsidRPr="00441A94">
        <w:t xml:space="preserve"> of the immune privilege </w:t>
      </w:r>
      <w:r w:rsidR="078CB68F" w:rsidRPr="00441A94">
        <w:t xml:space="preserve">at the level of </w:t>
      </w:r>
      <w:r w:rsidR="193D88F6" w:rsidRPr="00441A94">
        <w:t>the follicular isthmus, the upper portion of the follicular unit</w:t>
      </w:r>
      <w:r w:rsidR="078CB68F" w:rsidRPr="00441A94">
        <w:t>,</w:t>
      </w:r>
      <w:r w:rsidR="193D88F6" w:rsidRPr="00441A94">
        <w:t xml:space="preserve"> </w:t>
      </w:r>
      <w:r w:rsidR="078CB68F" w:rsidRPr="00441A94">
        <w:t xml:space="preserve">which </w:t>
      </w:r>
      <w:r w:rsidR="193D88F6" w:rsidRPr="00441A94">
        <w:t>is home to epithelial hair follicle stem cells</w:t>
      </w:r>
      <w:r w:rsidR="17FE8454" w:rsidRPr="00441A94">
        <w:t>.</w:t>
      </w:r>
      <w:r w:rsidR="1E051392" w:rsidRPr="00441A94">
        <w:rPr>
          <w:color w:val="2B579A"/>
          <w:lang w:val="en-US"/>
        </w:rPr>
        <w:fldChar w:fldCharType="begin" w:fldLock="1"/>
      </w:r>
      <w:r w:rsidR="1E051392" w:rsidRPr="00441A94">
        <w:rPr>
          <w:lang w:val="en-US"/>
        </w:rPr>
        <w:instrText>ADDIN CSL_CITATION {"citationItems":[{"id":"ITEM-1","itemData":{"DOI":"10.1002/path.4233","ISSN":"0022-3417","abstract":"Abstract Lichen planopilaris (LPP) is a chronic inflammatory disease of unknown pathogenesis that leads to permanent hair loss. Whilst destruction of epithelial hair follicle stem cells (eHFSCs) that reside in an immunologically protected niche of the HF epithelium, the bulge, is a likely key event in LPP pathogenesis, this remains to be demonstrated. We have tested the hypotheses that bulge immune privilege (IP) collapse and inflammation-induced eHFSC death are key components in the pathogenesis of LPP. Biopsies of lesional and non-lesional scalp skin from adult LPP patients (n = 42) were analysed by quantitative (immuno)histomorphometry, real-time quantitative polymerase chain reaction (qRT?PCR), laser capture microdissection and microarray analysis, or skin organ culture. At both the protein and transcriptional level, lesional LPP HFs showed evidence for bulge IP collapse (ie increased expression of MHC class I and II, ?2microglobulin; reduced TGF?2 and CD200 expression). This was accompanied by a Th1-biased cytotoxic T cell response (ie increased CD8+ GranzymeB+ T cells and CD123+ plasmacytoid dendritic cells, with increased CXCR3 expression) and increased expression of interferon-inducible chemokines (CXCL9/10/11). Interestingly, lesional LPP eHFSCs showed both increased proliferation and apoptosis in situ. Microarray analysis revealed a loss of eHFSC signatures and increased expression of T cell activation/binding markers in active LPP, while bulge PPAR? transcription was unaltered compared to non-lesional LPP HFs. In organ culture of non-lesional LPP skin, interferon-? (IFN?) induced bulge IP collapse. LPP is an excellent model disease for studying and preventing immune destruction of human epithelial stem cells in situ. These novel findings raise the possibility that LPP represents an autoimmune disease in whose pathogenesis IFN?-induced bulge IP collapse plays an important role. Therapeutically, bulge IP protection/restoration may help to better manage this highly treatment-resistant cicatricial alopecia. Copyright ? 2013 Pathological Society of Great Britain and Ireland. Published by John Wiley &amp; Sons, Ltd.","author":[{"dropping-particle":"","family":"Harries","given":"Matthew J","non-dropping-particle":"","parse-names":false,"suffix":""},{"dropping-particle":"","family":"Meyer","given":"Katja","non-dropping-particle":"","parse-names":false,"suffix":""},{"dropping-particle":"","family":"Chaudhry","given":"Iskander","non-dropping-particle":"","parse-names":false,"suffix":""},{"dropping-particle":"","family":"E Kloepper","given":"Jennifer","non-dropping-particle":"","parse-names":false,"suffix":""},{"dropping-particle":"","family":"Poblet","given":"Enrique","non-dropping-particle":"","parse-names":false,"suffix":""},{"dropping-particle":"","family":"Griffiths","given":"Christopher E M","non-dropping-particle":"","parse-names":false,"suffix":""},{"dropping-particle":"","family":"Paus","given":"Ralf","non-dropping-particle":"","parse-names":false,"suffix":""}],"container-title":"The Journal of Pathology","id":"ITEM-1","issue":"2","issued":{"date-parts":[["2013","10","1"]]},"note":"doi: 10.1002/path.4233","page":"236-247","publisher":"John Wiley &amp; Sons, Ltd","title":"Lichen planopilaris is characterized by immune privilege collapse of the hair follicle's epithelial stem cell niche","type":"article-journal","volume":"231"},"uris":["http://www.mendeley.com/documents/?uuid=40be1a0f-4cc1-4105-87c7-2dd6fa15038a"]},{"id":"ITEM-2","itemData":{"DOI":"10.1016/j.molmed.2018.03.007","ISSN":"1471-4914","author":[{"dropping-particle":"","family":"Harries","given":"Matthew J","non-dropping-particle":"","parse-names":false,"suffix":""},{"dropping-particle":"","family":"Jimenez","given":"Francisco","non-dropping-particle":"","parse-names":false,"suffix":""},{"dropping-particle":"","family":"Izeta","given":"Ander","non-dropping-particle":"","parse-names":false,"suffix":""},{"dropping-particle":"","family":"Hardman","given":"Jonathan","non-dropping-particle":"","parse-names":false,"suffix":""},{"dropping-particle":"","family":"Panicker","given":"Sreejith Parameswara","non-dropping-particle":"","parse-names":false,"suffix":""},{"dropping-particle":"","family":"Poblet","given":"Enrique","non-dropping-particle":"","parse-names":false,"suffix":""},{"dropping-particle":"","family":"Paus","given":"Ralf","non-dropping-particle":"","parse-names":false,"suffix":""}],"container-title":"Trends in Molecular Medicine","id":"ITEM-2","issue":"5","issued":{"date-parts":[["2018","5","1"]]},"note":"doi: 10.1016/j.molmed.2018.03.007","page":"435-448","publisher":"Elsevier","title":"Lichen planopilaris and frontal fibrosing alopecia as model epithelial stem cell diseases","type":"article-journal","volume":"24"},"uris":["http://www.mendeley.com/documents/?uuid=bc80205b-ea1c-4fdc-969c-ef736b757944"]}],"mendeley":{"formattedCitation":"&lt;sup&gt;10,11&lt;/sup&gt;","plainTextFormattedCitation":"10,11","previouslyFormattedCitation":"&lt;sup&gt;10,11&lt;/sup&gt;"},"properties":{"noteIndex":0},"schema":"https://github.com/citation-style-language/schema/raw/master/csl-citation.json"}</w:instrText>
      </w:r>
      <w:r w:rsidR="1E051392" w:rsidRPr="00441A94">
        <w:rPr>
          <w:color w:val="2B579A"/>
          <w:lang w:val="en-US"/>
        </w:rPr>
        <w:fldChar w:fldCharType="separate"/>
      </w:r>
      <w:r w:rsidR="01A55B40" w:rsidRPr="00441A94">
        <w:rPr>
          <w:noProof/>
          <w:vertAlign w:val="superscript"/>
        </w:rPr>
        <w:t>10,11</w:t>
      </w:r>
      <w:r w:rsidR="1E051392" w:rsidRPr="00441A94">
        <w:rPr>
          <w:color w:val="2B579A"/>
          <w:lang w:val="en-US"/>
        </w:rPr>
        <w:fldChar w:fldCharType="end"/>
      </w:r>
      <w:r w:rsidR="2E9D3C9E" w:rsidRPr="00441A94">
        <w:t xml:space="preserve"> </w:t>
      </w:r>
      <w:r w:rsidR="751682BB" w:rsidRPr="00441A94">
        <w:t>A p</w:t>
      </w:r>
      <w:r w:rsidR="549221DB" w:rsidRPr="00441A94">
        <w:t xml:space="preserve">revious </w:t>
      </w:r>
      <w:r w:rsidR="4A76F836" w:rsidRPr="00441A94">
        <w:t>genome</w:t>
      </w:r>
      <w:r w:rsidR="078CB68F" w:rsidRPr="00441A94">
        <w:t>-</w:t>
      </w:r>
      <w:r w:rsidR="4A76F836" w:rsidRPr="00441A94">
        <w:t>wide</w:t>
      </w:r>
      <w:r w:rsidR="549221DB" w:rsidRPr="00441A94">
        <w:t xml:space="preserve"> association stud</w:t>
      </w:r>
      <w:r w:rsidR="0F18F7EA" w:rsidRPr="00441A94">
        <w:t>y</w:t>
      </w:r>
      <w:r w:rsidR="549221DB" w:rsidRPr="00441A94">
        <w:t xml:space="preserve"> of female</w:t>
      </w:r>
      <w:r w:rsidR="02AFF620" w:rsidRPr="00441A94">
        <w:t xml:space="preserve"> FFA</w:t>
      </w:r>
      <w:r w:rsidR="6CBBD7BA" w:rsidRPr="00441A94">
        <w:t xml:space="preserve"> </w:t>
      </w:r>
      <w:r w:rsidR="24F9199A" w:rsidRPr="00441A94">
        <w:t>i</w:t>
      </w:r>
      <w:r w:rsidR="790DC49F" w:rsidRPr="00441A94">
        <w:t xml:space="preserve">dentified </w:t>
      </w:r>
      <w:r w:rsidR="4045533D" w:rsidRPr="00441A94">
        <w:t>four susceptibility loci</w:t>
      </w:r>
      <w:r w:rsidR="01C5EA9C" w:rsidRPr="00441A94">
        <w:t>, with</w:t>
      </w:r>
      <w:r w:rsidR="5C3B46E0" w:rsidRPr="00441A94">
        <w:t xml:space="preserve"> </w:t>
      </w:r>
      <w:r w:rsidR="6A3159E5" w:rsidRPr="00441A94">
        <w:t>t</w:t>
      </w:r>
      <w:r w:rsidR="5C3B46E0" w:rsidRPr="00441A94">
        <w:t>he</w:t>
      </w:r>
      <w:r w:rsidR="6B3CFEF4" w:rsidRPr="00441A94">
        <w:t xml:space="preserve"> largest single </w:t>
      </w:r>
      <w:r w:rsidR="4E23BFAA" w:rsidRPr="00441A94">
        <w:t xml:space="preserve">contribution to FFA risk </w:t>
      </w:r>
      <w:r w:rsidR="078CB68F" w:rsidRPr="00441A94">
        <w:t>aris</w:t>
      </w:r>
      <w:r w:rsidR="61582A88" w:rsidRPr="00441A94">
        <w:t>ing</w:t>
      </w:r>
      <w:r w:rsidR="078CB68F" w:rsidRPr="00441A94">
        <w:t xml:space="preserve"> </w:t>
      </w:r>
      <w:r w:rsidR="6B3CFEF4" w:rsidRPr="00441A94">
        <w:t xml:space="preserve">from </w:t>
      </w:r>
      <w:r w:rsidR="45DF860E" w:rsidRPr="00441A94">
        <w:rPr>
          <w:i/>
          <w:iCs/>
        </w:rPr>
        <w:t xml:space="preserve">HLA-B*07:02 </w:t>
      </w:r>
      <w:r w:rsidR="45DF860E" w:rsidRPr="00441A94">
        <w:t>allele</w:t>
      </w:r>
      <w:r w:rsidR="1E051392" w:rsidRPr="00441A94">
        <w:rPr>
          <w:color w:val="2B579A"/>
          <w:lang w:val="en-US"/>
        </w:rPr>
        <w:fldChar w:fldCharType="begin" w:fldLock="1"/>
      </w:r>
      <w:r w:rsidR="00E40A56" w:rsidRPr="00441A94">
        <w:rPr>
          <w:lang w:val="en-US"/>
        </w:rPr>
        <w:instrText>ADDIN CSL_CITATION {"citationItems":[{"id":"ITEM-1","itemData":{"DOI":"10.1038/s41467-019-09117-w","ISSN":"2041-1723","abstract":"Frontal fibrosing alopecia (FFA) is a recently described inflammatory and scarring type of hair loss affecting almost exclusively women. Despite a dramatic recent increase in incidence the aetiopathogenesis of FFA remains unknown. We undertake genome-wide association studies in females from a UK cohort, comprising 844 cases and 3,760 controls, a Spanish cohort of 172 cases and 385 controls, and perform statistical meta-analysis. We observe genome-wide significant association with FFA at four genomic loci: 2p22.2, 6p21.1, 8q24.22 and 15q2.1. Within the 6p21.1 locus, fine-mapping indicates that the association is driven by the HLA-B*07:02 allele. At 2p22.1, we implicate a putative causal missense variant in CYP1B1, encoding the homonymous xenobiotic- and hormone-processing enzyme. Transcriptomic analysis of affected scalp tissue highlights overrepresentation of transcripts encoding components of innate and adaptive immune response pathways. These findings provide insight into disease pathogenesis and characterise FFA as a genetically predisposed immuno-inflammatory disorder driven by HLA-B*07:02.","author":[{"dropping-particle":"","family":"Tziotzios","given":"Christos","non-dropping-particle":"","parse-names":false,"suffix":""},{"dropping-particle":"","family":"Petridis","given":"Christos","non-dropping-particle":"","parse-names":false,"suffix":""},{"dropping-particle":"","family":"Dand","given":"Nick","non-dropping-particle":"","parse-names":false,"suffix":""},{"dropping-particle":"","family":"Ainali","given":"Chrysanthi","non-dropping-particle":"","parse-names":false,"suffix":""},{"dropping-particle":"","family":"Saklatvala","given":"Jake R","non-dropping-particle":"","parse-names":false,"suffix":""},{"dropping-particle":"","family":"Pullabhatla","given":"Venu","non-dropping-particle":"","parse-names":false,"suffix":""},{"dropping-particle":"","family":"Onoufriadis","given":"Alexandros","non-dropping-particle":"","parse-names":false,"suffix":""},{"dropping-particle":"","family":"Pramanik","given":"Rashida","non-dropping-particle":"","parse-names":false,"suffix":""},{"dropping-particle":"","family":"Baudry","given":"David","non-dropping-particle":"","parse-names":false,"suffix":""},{"dropping-particle":"","family":"Lee","given":"Sang Hyuck","non-dropping-particle":"","parse-names":false,"suffix":""},{"dropping-particle":"","family":"Wood","given":"Kristie","non-dropping-particle":"","parse-names":false,"suffix":""},{"dropping-particle":"","family":"Liu","given":"Lu","non-dropping-particle":"","parse-names":false,"suffix":""},{"dropping-particle":"","family":"Seegobin","given":"Seth","non-dropping-particle":"","parse-names":false,"suffix":""},{"dropping-particle":"","family":"Michelotti","given":"Gregory A","non-dropping-particle":"","parse-names":false,"suffix":""},{"dropping-particle":"","family":"Lwin","given":"Su M","non-dropping-particle":"","parse-names":false,"suffix":""},{"dropping-particle":"","family":"Christou","given":"Evangelos A A","non-dropping-particle":"","parse-names":false,"suffix":""},{"dropping-particle":"","family":"Curtis","given":"Charles J","non-dropping-particle":"","parse-names":false,"suffix":""},{"dropping-particle":"","family":"Rinaldis","given":"Emanuele","non-dropping-particle":"de","parse-names":false,"suffix":""},{"dropping-particle":"","family":"Saxena","given":"Alka","non-dropping-particle":"","parse-names":false,"suffix":""},{"dropping-particle":"","family":"Holmes","given":"Susan","non-dropping-particle":"","parse-names":false,"suffix":""},{"dropping-particle":"","family":"Harries","given":"Matthew","non-dropping-particle":"","parse-names":false,"suffix":""},{"dropping-particle":"","family":"Palamaras","given":"Ioulios","non-dropping-particle":"","parse-names":false,"suffix":""},{"dropping-particle":"","family":"Cunningham","given":"Fiona","non-dropping-particle":"","parse-names":false,"suffix":""},{"dropping-particle":"","family":"Parkins","given":"Gregory","non-dropping-particle":"","parse-names":false,"suffix":""},{"dropping-particle":"","family":"Kaur","given":"Manjit","non-dropping-particle":"","parse-names":false,"suffix":""},{"dropping-particle":"","family":"Farrant","given":"Paul","non-dropping-particle":"","parse-names":false,"suffix":""},{"dropping-particle":"","family":"McDonagh","given":"Andrew","non-dropping-particle":"","parse-names":false,"suffix":""},{"dropping-particle":"","family":"Messenger","given":"Andrew","non-dropping-particle":"","parse-names":false,"suffix":""},{"dropping-particle":"","family":"Jones","given":"Jennifer","non-dropping-particle":"","parse-names":false,"suffix":""},{"dropping-particle":"","family":"Jolliffe","given":"Victoria","non-dropping-particle":"","parse-names":false,"suffix":""},{"dropping-particle":"","family":"Ali","given":"Iaisha","non-dropping-particle":"","parse-names":false,"suffix":""},{"dropping-particle":"","family":"Ardern-Jones","given":"Michael","non-dropping-particle":"","parse-names":false,"suffix":""},{"dropping-particle":"","family":"Mitchell","given":"Charles","non-dropping-particle":"","parse-names":false,"suffix":""},{"dropping-particle":"","family":"Burrows","given":"Nigel","non-dropping-particle":"","parse-names":false,"suffix":""},{"dropping-particle":"","family":"Atkar","given":"Ravinder","non-dropping-particle":"","parse-names":false,"suffix":""},{"dropping-particle":"","family":"Banfield","given":"Cedric","non-dropping-particle":"","parse-names":false,"suffix":""},{"dropping-particle":"","family":"Alexandroff","given":"Anton","non-dropping-particle":"","parse-names":false,"suffix":""},{"dropping-particle":"","family":"Champagne","given":"Caroline","non-dropping-particle":"","parse-names":false,"suffix":""},{"dropping-particle":"","family":"Cooper","given":"Hywel L","non-dropping-particle":"","parse-names":false,"suffix":""},{"dropping-particle":"","family":"Vañó-Galván","given":"Sergio","non-dropping-particle":"","parse-names":false,"suffix":""},{"dropping-particle":"","family":"Molina-Ruiz","given":"Ana Maria","non-dropping-particle":"","parse-names":false,"suffix":""},{"dropping-particle":"","family":"Perez","given":"Nerea Ormaechea","non-dropping-particle":"","parse-names":false,"suffix":""},{"dropping-particle":"","family":"Patel","given":"Girish K","non-dropping-particle":"","parse-names":false,"suffix":""},{"dropping-particle":"","family":"Macbeth","given":"Abby","non-dropping-particle":"","parse-names":false,"suffix":""},{"dropping-particle":"","family":"Page","given":"Melanie","non-dropping-particle":"","parse-names":false,"suffix":""},{"dropping-particle":"","family":"Bryden","given":"Alyson","non-dropping-particle":"","parse-names":false,"suffix":""},{"dropping-particle":"","family":"Mowbray","given":"Megan","non-dropping-particle":"","parse-names":false,"suffix":""},{"dropping-particle":"","family":"Wahie","given":"Shyamal","non-dropping-particle":"","parse-names":false,"suffix":""},{"dropping-particle":"","family":"Armstrong","given":"Keith","non-dropping-particle":"","parse-names":false,"suffix":""},{"dropping-particle":"","family":"Cooke","given":"Nicola","non-dropping-particle":"","parse-names":false,"suffix":""},{"dropping-particle":"","family":"Goodfield","given":"Mark","non-dropping-particle":"","parse-names":false,"suffix":""},{"dropping-particle":"","family":"Man","given":"Irene","non-dropping-particle":"","parse-names":false,"suffix":""},{"dropping-particle":"","family":"Berker","given":"David","non-dropping-particle":"de","parse-names":false,"suffix":""},{"dropping-particle":"","family":"Dunnill","given":"Giles","non-dropping-particle":"","parse-names":false,"suffix":""},{"dropping-particle":"","family":"Takwale","given":"Anita","non-dropping-particle":"","parse-names":false,"suffix":""},{"dropping-particle":"","family":"Rao","given":"Archana","non-dropping-particle":"","parse-names":false,"suffix":""},{"dropping-particle":"","family":"Siah","given":"Tee-Wei","non-dropping-particle":"","parse-names":false,"suffix":""},{"dropping-particle":"","family":"Sinclair","given":"Rodney","non-dropping-particle":"","parse-names":false,"suffix":""},{"dropping-particle":"","family":"Wade","given":"Martin S","non-dropping-particle":"","parse-names":false,"suffix":""},{"dropping-particle":"","family":"Dlova","given":"Ncoza C","non-dropping-particle":"","parse-names":false,"suffix":""},{"dropping-particle":"","family":"Setterfield","given":"Jane","non-dropping-particle":"","parse-names":false,"suffix":""},{"dropping-particle":"","family":"Lewis","given":"Fiona","non-dropping-particle":"","parse-names":false,"suffix":""},{"dropping-particle":"","family":"Bhargava","given":"Kapil","non-dropping-particle":"","parse-names":false,"suffix":""},{"dropping-particle":"","family":"Kirkpatrick","given":"Niall","non-dropping-particle":"","parse-names":false,"suffix":""},{"dropping-particle":"","family":"Estivill","given":"Xavier","non-dropping-particle":"","parse-names":false,"suffix":""},{"dropping-particle":"","family":"Stefanato","given":"Catherine M","non-dropping-particle":"","parse-names":false,"suffix":""},{"dropping-particle":"","family":"Flohr","given":"Carsten","non-dropping-particle":"","parse-names":false,"suffix":""},{"dropping-particle":"","family":"Spector","given":"Timothy","non-dropping-particle":"","parse-names":false,"suffix":""},{"dropping-particle":"","family":"Watt","given":"Fiona M","non-dropping-particle":"","parse-names":false,"suffix":""},{"dropping-particle":"","family":"Smith","given":"Catherine H","non-dropping-particle":"","parse-names":false,"suffix":""},{"dropping-particle":"","family":"Barker","given":"Jonathan N","non-dropping-particle":"","parse-names":false,"suffix":""},{"dropping-particle":"","family":"Fenton","given":"David A","non-dropping-particle":"","parse-names":false,"suffix":""},{"dropping-particle":"","family":"Simpson","given":"Michael A","non-dropping-particle":"","parse-names":false,"suffix":""},{"dropping-particle":"","family":"McGrath","given":"John A","non-dropping-particle":"","parse-names":false,"suffix":""}],"container-title":"Nature communications","id":"ITEM-1","issue":"1","issued":{"date-parts":[["2019","3","8"]]},"language":"eng","page":"1150","publisher":"Nature Publishing Group UK","title":"Genome-wide association study in frontal fibrosing alopecia identifies four susceptibility loci including HLA-B*07:02","type":"article-journal","volume":"10"},"uris":["http://www.mendeley.com/documents/?uuid=0ec3d4c0-25bc-4b0b-8baa-fe25634c1baf"]}],"mendeley":{"formattedCitation":"&lt;sup&gt;12&lt;/sup&gt;","plainTextFormattedCitation":"12","previouslyFormattedCitation":"&lt;sup&gt;12&lt;/sup&gt;"},"properties":{"noteIndex":0},"schema":"https://github.com/citation-style-language/schema/raw/master/csl-citation.json"}</w:instrText>
      </w:r>
      <w:r w:rsidR="1E051392" w:rsidRPr="00441A94">
        <w:rPr>
          <w:color w:val="2B579A"/>
          <w:lang w:val="en-US"/>
        </w:rPr>
        <w:fldChar w:fldCharType="separate"/>
      </w:r>
      <w:r w:rsidR="00E40A56" w:rsidRPr="00441A94">
        <w:rPr>
          <w:noProof/>
          <w:vertAlign w:val="superscript"/>
        </w:rPr>
        <w:t>12</w:t>
      </w:r>
      <w:r w:rsidR="1E051392" w:rsidRPr="00441A94">
        <w:rPr>
          <w:color w:val="2B579A"/>
          <w:lang w:val="en-US"/>
        </w:rPr>
        <w:fldChar w:fldCharType="end"/>
      </w:r>
      <w:r w:rsidR="129E317A" w:rsidRPr="00441A94">
        <w:t>.</w:t>
      </w:r>
      <w:r w:rsidR="57C73C7A" w:rsidRPr="00441A94">
        <w:t xml:space="preserve"> </w:t>
      </w:r>
      <w:r w:rsidR="12A1E368" w:rsidRPr="00441A94">
        <w:t xml:space="preserve"> </w:t>
      </w:r>
      <w:r w:rsidR="7B6511CD" w:rsidRPr="00441A94">
        <w:t>Recent investigation of the</w:t>
      </w:r>
      <w:r w:rsidR="4A778908" w:rsidRPr="00441A94">
        <w:t xml:space="preserve"> contribution of these</w:t>
      </w:r>
      <w:r w:rsidR="7B6511CD" w:rsidRPr="00441A94">
        <w:t xml:space="preserve"> female FFA risk loci in </w:t>
      </w:r>
      <w:r w:rsidR="0D75CACC" w:rsidRPr="00441A94">
        <w:t xml:space="preserve">the less </w:t>
      </w:r>
      <w:r w:rsidR="30FC8B32" w:rsidRPr="00441A94">
        <w:t xml:space="preserve">prevalent </w:t>
      </w:r>
      <w:r w:rsidR="7B6511CD" w:rsidRPr="00441A94">
        <w:t>male form of the disease</w:t>
      </w:r>
      <w:r w:rsidR="061F02B0" w:rsidRPr="00441A94">
        <w:t xml:space="preserve"> </w:t>
      </w:r>
      <w:r w:rsidR="0BA7CE39" w:rsidRPr="00441A94">
        <w:t xml:space="preserve">also </w:t>
      </w:r>
      <w:r w:rsidR="078CB68F" w:rsidRPr="00441A94">
        <w:t xml:space="preserve">identified </w:t>
      </w:r>
      <w:r w:rsidR="061F02B0" w:rsidRPr="00441A94">
        <w:t xml:space="preserve">an elevated frequency of </w:t>
      </w:r>
      <w:r w:rsidR="1FF72211" w:rsidRPr="00441A94">
        <w:t xml:space="preserve">the </w:t>
      </w:r>
      <w:r w:rsidR="12A1E368" w:rsidRPr="00441A94">
        <w:rPr>
          <w:i/>
          <w:iCs/>
        </w:rPr>
        <w:t>HLA-B*07:02</w:t>
      </w:r>
      <w:r w:rsidR="12A1E368" w:rsidRPr="00441A94">
        <w:t xml:space="preserve"> </w:t>
      </w:r>
      <w:r w:rsidR="56ACE5D5" w:rsidRPr="00441A94">
        <w:t xml:space="preserve">allele </w:t>
      </w:r>
      <w:r w:rsidR="07EC5D8D" w:rsidRPr="00441A94">
        <w:t xml:space="preserve">in males with </w:t>
      </w:r>
      <w:r w:rsidR="5E4D7FC9" w:rsidRPr="00441A94">
        <w:t>FFA, consistent</w:t>
      </w:r>
      <w:r w:rsidR="07EC5D8D" w:rsidRPr="00441A94">
        <w:t xml:space="preserve"> with an effect </w:t>
      </w:r>
      <w:r w:rsidR="08C475D4" w:rsidRPr="00441A94">
        <w:t xml:space="preserve">of </w:t>
      </w:r>
      <w:r w:rsidR="08C475D4" w:rsidRPr="00441A94">
        <w:rPr>
          <w:i/>
          <w:iCs/>
        </w:rPr>
        <w:t>HLA-B*07:02</w:t>
      </w:r>
      <w:r w:rsidR="08C475D4" w:rsidRPr="00441A94">
        <w:t xml:space="preserve"> </w:t>
      </w:r>
      <w:r w:rsidR="07EC5D8D" w:rsidRPr="00441A94">
        <w:t xml:space="preserve">on </w:t>
      </w:r>
      <w:r w:rsidR="0066698F" w:rsidRPr="00441A94">
        <w:t xml:space="preserve">FFA </w:t>
      </w:r>
      <w:r w:rsidR="07EC5D8D" w:rsidRPr="00441A94">
        <w:t>risk</w:t>
      </w:r>
      <w:r w:rsidR="460E0B1A" w:rsidRPr="00441A94">
        <w:t xml:space="preserve"> that is</w:t>
      </w:r>
      <w:r w:rsidR="07EC5D8D" w:rsidRPr="00441A94">
        <w:t xml:space="preserve"> independent of </w:t>
      </w:r>
      <w:r w:rsidR="6523F64E" w:rsidRPr="00441A94">
        <w:t>sex</w:t>
      </w:r>
      <w:r w:rsidR="1E051392" w:rsidRPr="00441A94">
        <w:rPr>
          <w:color w:val="2B579A"/>
          <w:lang w:val="en-US"/>
        </w:rPr>
        <w:fldChar w:fldCharType="begin" w:fldLock="1"/>
      </w:r>
      <w:r w:rsidR="00E40A56" w:rsidRPr="00441A94">
        <w:rPr>
          <w:lang w:val="en-US"/>
        </w:rPr>
        <w:instrText>ADDIN CSL_CITATION {"citationItems":[{"id":"ITEM-1","itemData":{"DOI":"10.1016/j.jid.2023.04.022","ISSN":"1523-1747 (Electronic)","PMID":"37211199","author":[{"dropping-particle":"","family":"Rayinda","given":"Tuntas","non-dropping-particle":"","parse-names":false,"suffix":""},{"dropping-particle":"","family":"McSweeney","given":"Sheila M","non-dropping-particle":"","parse-names":false,"suffix":""},{"dropping-particle":"","family":"Fenton","given":"David","non-dropping-particle":"","parse-names":false,"suffix":""},{"dropping-particle":"","family":"Stefanato","given":"Catherine M","non-dropping-particle":"","parse-names":false,"suffix":""},{"dropping-particle":"","family":"Harries","given":"Matthew","non-dropping-particle":"","parse-names":false,"suffix":""},{"dropping-particle":"","family":"Palamaras","given":"Ioulios","non-dropping-particle":"","parse-names":false,"suffix":""},{"dropping-particle":"","family":"Tidman","given":"Alice","non-dropping-particle":"","parse-names":false,"suffix":""},{"dropping-particle":"","family":"Holmes","given":"Susan","non-dropping-particle":"","parse-names":false,"suffix":""},{"dropping-particle":"","family":"Koutalopoulou","given":"Anastasia","non-dropping-particle":"","parse-names":false,"suffix":""},{"dropping-particle":"","family":"Ardern-Jones","given":"Michael","non-dropping-particle":"","parse-names":false,"suffix":""},{"dropping-particle":"","family":"Williams","given":"Greg","non-dropping-particle":"","parse-names":false,"suffix":""},{"dropping-particle":"","family":"Papanikou","given":"Sofia","non-dropping-particle":"","parse-names":false,"suffix":""},{"dropping-particle":"","family":"Chasapi","given":"Vasiliki","non-dropping-particle":"","parse-names":false,"suffix":""},{"dropping-particle":"","family":"Vañó-Galvan","given":"Sergio","non-dropping-particle":"","parse-names":false,"suffix":""},{"dropping-particle":"","family":"Saceda-Corralo","given":"David","non-dropping-particle":"","parse-names":false,"suffix":""},{"dropping-particle":"","family":"Melián-Olivera","given":"Ana","non-dropping-particle":"","parse-names":false,"suffix":""},{"dropping-particle":"","family":"Azcarraga-Llobet","given":"Carlos","non-dropping-particle":"","parse-names":false,"suffix":""},{"dropping-particle":"","family":"Lobato-Berezo","given":"Alejandro","non-dropping-particle":"","parse-names":false,"suffix":""},{"dropping-particle":"","family":"Bustamante","given":"Mariona","non-dropping-particle":"","parse-names":false,"suffix":""},{"dropping-particle":"","family":"Sunyer","given":"Jordi","non-dropping-particle":"","parse-names":false,"suffix":""},{"dropping-particle":"","family":"Starace","given":"Michela Valeria Rita","non-dropping-particle":"","parse-names":false,"suffix":""},{"dropping-particle":"","family":"Piraccini","given":"Bianca Maria","non-dropping-particle":"","parse-names":false,"suffix":""},{"dropping-particle":"","family":"Wiss","given":"Isabel Pupo","non-dropping-particle":"","parse-names":false,"suffix":""},{"dropping-particle":"","family":"Senna","given":"Maryanne Makredes","non-dropping-particle":"","parse-names":false,"suffix":""},{"dropping-particle":"","family":"Singh","given":"Rashmi","non-dropping-particle":"","parse-names":false,"suffix":""},{"dropping-particle":"","family":"Hilmann","given":"Kathrin","non-dropping-particle":"","parse-names":false,"suffix":""},{"dropping-particle":"","family":"Kanti-Schmidt","given":"Varvara","non-dropping-particle":"","parse-names":false,"suffix":""},{"dropping-particle":"","family":"Blume-Peytavi","given":"Ulrike","non-dropping-particle":"","parse-names":false,"suffix":""},{"dropping-particle":"","family":"Simpson","given":"Michael","non-dropping-particle":"","parse-names":false,"suffix":""},{"dropping-particle":"","family":"McGrath","given":"John A","non-dropping-particle":"","parse-names":false,"suffix":""},{"dropping-particle":"","family":"Dand","given":"Nick","non-dropping-particle":"","parse-names":false,"suffix":""},{"dropping-particle":"","family":"Tziotzios","given":"Christos","non-dropping-particle":"","parse-names":false,"suffix":""}],"container-title":"The Journal of investigative dermatology","id":"ITEM-1","issue":"11","issued":{"date-parts":[["2023","5"]]},"language":"eng","page":"2311 - 2314.e5","publisher-place":"United States","title":"Shared genetic risk variants in both male and female frontal fibrosing alopecia.","type":"article-journal","volume":"143"},"uris":["http://www.mendeley.com/documents/?uuid=95426af8-7ff3-4202-86f4-7f1d8a9a92d3"]}],"mendeley":{"formattedCitation":"&lt;sup&gt;13&lt;/sup&gt;","plainTextFormattedCitation":"13","previouslyFormattedCitation":"&lt;sup&gt;13&lt;/sup&gt;"},"properties":{"noteIndex":0},"schema":"https://github.com/citation-style-language/schema/raw/master/csl-citation.json"}</w:instrText>
      </w:r>
      <w:r w:rsidR="1E051392" w:rsidRPr="00441A94">
        <w:rPr>
          <w:color w:val="2B579A"/>
          <w:lang w:val="en-US"/>
        </w:rPr>
        <w:fldChar w:fldCharType="separate"/>
      </w:r>
      <w:r w:rsidR="00E40A56" w:rsidRPr="00441A94">
        <w:rPr>
          <w:noProof/>
          <w:vertAlign w:val="superscript"/>
        </w:rPr>
        <w:t>13</w:t>
      </w:r>
      <w:r w:rsidR="1E051392" w:rsidRPr="00441A94">
        <w:rPr>
          <w:color w:val="2B579A"/>
          <w:lang w:val="en-US"/>
        </w:rPr>
        <w:fldChar w:fldCharType="end"/>
      </w:r>
      <w:r w:rsidR="12A1E368" w:rsidRPr="00441A94">
        <w:t xml:space="preserve">. </w:t>
      </w:r>
    </w:p>
    <w:p w14:paraId="4E02D7B4" w14:textId="1A6459F4" w:rsidR="34E94956" w:rsidRPr="00441A94" w:rsidRDefault="34E94956" w:rsidP="34E94956">
      <w:pPr>
        <w:spacing w:line="360" w:lineRule="auto"/>
        <w:jc w:val="both"/>
        <w:rPr>
          <w:lang w:val="en-US"/>
        </w:rPr>
      </w:pPr>
    </w:p>
    <w:p w14:paraId="05AF3B11" w14:textId="74DA867D" w:rsidR="7C4620F8" w:rsidRPr="00441A94" w:rsidRDefault="32704047" w:rsidP="4B6F8A24">
      <w:pPr>
        <w:spacing w:line="360" w:lineRule="auto"/>
        <w:jc w:val="both"/>
      </w:pPr>
      <w:r w:rsidRPr="00441A94">
        <w:t>In the current study, we further investigate the genetic contribution to FFA risk among females.</w:t>
      </w:r>
      <w:r w:rsidR="5AA55087" w:rsidRPr="00441A94">
        <w:t xml:space="preserve"> In a series of fo</w:t>
      </w:r>
      <w:r w:rsidR="47640F0A" w:rsidRPr="00441A94">
        <w:t>u</w:t>
      </w:r>
      <w:r w:rsidR="5AA55087" w:rsidRPr="00441A94">
        <w:t>r female FFA case-control cohorts, systematically ascertained within the UK and Spain</w:t>
      </w:r>
      <w:r w:rsidR="2E6D236B" w:rsidRPr="00441A94">
        <w:t xml:space="preserve"> and including newly </w:t>
      </w:r>
      <w:r w:rsidR="24C58F59" w:rsidRPr="00441A94">
        <w:t xml:space="preserve">assembled </w:t>
      </w:r>
      <w:r w:rsidR="2E6D236B" w:rsidRPr="00441A94">
        <w:t>FFA case</w:t>
      </w:r>
      <w:r w:rsidR="47960828" w:rsidRPr="00441A94">
        <w:t xml:space="preserve"> collections</w:t>
      </w:r>
      <w:r w:rsidR="47640F0A" w:rsidRPr="00441A94">
        <w:t>,</w:t>
      </w:r>
      <w:r w:rsidR="70F1C4E0" w:rsidRPr="00441A94">
        <w:t xml:space="preserve"> we </w:t>
      </w:r>
      <w:r w:rsidR="3C3E9A50" w:rsidRPr="00441A94">
        <w:t xml:space="preserve">have </w:t>
      </w:r>
      <w:r w:rsidR="70F1C4E0" w:rsidRPr="00441A94">
        <w:t>perform</w:t>
      </w:r>
      <w:r w:rsidR="7FB5D1B6" w:rsidRPr="00441A94">
        <w:t>ed a series of genetic analys</w:t>
      </w:r>
      <w:r w:rsidR="47640F0A" w:rsidRPr="00441A94">
        <w:t>e</w:t>
      </w:r>
      <w:r w:rsidR="7FB5D1B6" w:rsidRPr="00441A94">
        <w:t xml:space="preserve">s </w:t>
      </w:r>
      <w:r w:rsidR="2474D3DC" w:rsidRPr="00441A94">
        <w:t>that identify</w:t>
      </w:r>
      <w:r w:rsidR="6990EF0C" w:rsidRPr="00441A94">
        <w:t xml:space="preserve"> common alleles</w:t>
      </w:r>
      <w:r w:rsidR="549AD205" w:rsidRPr="00441A94">
        <w:t xml:space="preserve"> that</w:t>
      </w:r>
      <w:r w:rsidR="6990EF0C" w:rsidRPr="00441A94">
        <w:t xml:space="preserve"> influenc</w:t>
      </w:r>
      <w:r w:rsidR="47640F0A" w:rsidRPr="00441A94">
        <w:t>e</w:t>
      </w:r>
      <w:r w:rsidR="6990EF0C" w:rsidRPr="00441A94">
        <w:t xml:space="preserve"> susceptibility</w:t>
      </w:r>
      <w:r w:rsidR="42A9711A" w:rsidRPr="00441A94">
        <w:t xml:space="preserve"> to FFA</w:t>
      </w:r>
      <w:r w:rsidR="6990EF0C" w:rsidRPr="00441A94">
        <w:t xml:space="preserve"> and </w:t>
      </w:r>
      <w:r w:rsidR="47640F0A" w:rsidRPr="00441A94">
        <w:t xml:space="preserve">interact </w:t>
      </w:r>
      <w:r w:rsidR="6990EF0C" w:rsidRPr="00441A94">
        <w:t>to modulate individual risk profiles.</w:t>
      </w:r>
    </w:p>
    <w:p w14:paraId="1072FEDE" w14:textId="57E972AB" w:rsidR="5AEF75B6" w:rsidRPr="00441A94" w:rsidRDefault="5AEF75B6" w:rsidP="5AEF75B6">
      <w:pPr>
        <w:jc w:val="both"/>
        <w:rPr>
          <w:b/>
          <w:bCs/>
        </w:rPr>
      </w:pPr>
    </w:p>
    <w:p w14:paraId="53E399BF" w14:textId="77777777" w:rsidR="00BB730B" w:rsidRDefault="00BB730B" w:rsidP="5AEF75B6">
      <w:pPr>
        <w:spacing w:line="259" w:lineRule="auto"/>
        <w:jc w:val="both"/>
        <w:rPr>
          <w:b/>
          <w:bCs/>
        </w:rPr>
      </w:pPr>
    </w:p>
    <w:p w14:paraId="4680D0D3" w14:textId="3B7770F9" w:rsidR="50A98EDA" w:rsidRPr="00441A94" w:rsidRDefault="50A98EDA" w:rsidP="5AEF75B6">
      <w:pPr>
        <w:spacing w:line="259" w:lineRule="auto"/>
        <w:jc w:val="both"/>
      </w:pPr>
      <w:r w:rsidRPr="00441A94">
        <w:rPr>
          <w:b/>
          <w:bCs/>
        </w:rPr>
        <w:t>Results</w:t>
      </w:r>
    </w:p>
    <w:p w14:paraId="2E7721BC" w14:textId="6A2C483A" w:rsidR="00C36EA0" w:rsidRPr="00441A94" w:rsidRDefault="00C36EA0" w:rsidP="5AEF75B6">
      <w:pPr>
        <w:jc w:val="both"/>
        <w:rPr>
          <w:lang w:val="en-US"/>
        </w:rPr>
      </w:pPr>
    </w:p>
    <w:p w14:paraId="3FDBCDF5" w14:textId="554C455E" w:rsidR="00F30D34" w:rsidRPr="00441A94" w:rsidRDefault="1C0C46FC" w:rsidP="4542BDE1">
      <w:pPr>
        <w:spacing w:line="259" w:lineRule="auto"/>
        <w:jc w:val="both"/>
        <w:rPr>
          <w:b/>
          <w:bCs/>
          <w:lang w:val="en-US"/>
        </w:rPr>
      </w:pPr>
      <w:r w:rsidRPr="00441A94">
        <w:rPr>
          <w:b/>
          <w:bCs/>
        </w:rPr>
        <w:t>Genome</w:t>
      </w:r>
      <w:r w:rsidR="3A80A08A" w:rsidRPr="00441A94">
        <w:rPr>
          <w:b/>
          <w:bCs/>
        </w:rPr>
        <w:t>-</w:t>
      </w:r>
      <w:r w:rsidRPr="00441A94">
        <w:rPr>
          <w:b/>
          <w:bCs/>
        </w:rPr>
        <w:t>wide Association Meta-analysis of FFA</w:t>
      </w:r>
    </w:p>
    <w:p w14:paraId="08637280" w14:textId="77777777" w:rsidR="00F30D34" w:rsidRPr="00441A94" w:rsidRDefault="00F30D34" w:rsidP="5AEF75B6">
      <w:pPr>
        <w:jc w:val="both"/>
        <w:rPr>
          <w:lang w:val="en-US"/>
        </w:rPr>
      </w:pPr>
    </w:p>
    <w:p w14:paraId="752FFC29" w14:textId="01619C1D" w:rsidR="00C36EA0" w:rsidRPr="00441A94" w:rsidRDefault="21109D8B" w:rsidP="4542BDE1">
      <w:pPr>
        <w:spacing w:line="360" w:lineRule="auto"/>
        <w:jc w:val="both"/>
        <w:rPr>
          <w:lang w:val="en-US"/>
        </w:rPr>
      </w:pPr>
      <w:r w:rsidRPr="00441A94">
        <w:t xml:space="preserve">We performed an </w:t>
      </w:r>
      <w:r w:rsidR="79CBC077" w:rsidRPr="00441A94">
        <w:t>inverse variance</w:t>
      </w:r>
      <w:r w:rsidR="65BAAA5A" w:rsidRPr="00441A94">
        <w:t>-</w:t>
      </w:r>
      <w:r w:rsidR="79CBC077" w:rsidRPr="00441A94">
        <w:t>weighted fixed effect GWAS meta-analysis</w:t>
      </w:r>
      <w:r w:rsidR="3E1F6B55" w:rsidRPr="00441A94">
        <w:t>,</w:t>
      </w:r>
      <w:r w:rsidR="79CBC077" w:rsidRPr="00441A94">
        <w:t xml:space="preserve"> </w:t>
      </w:r>
      <w:r w:rsidR="70FE6EEC" w:rsidRPr="00441A94">
        <w:t xml:space="preserve">combining summary </w:t>
      </w:r>
      <w:r w:rsidR="6663497C" w:rsidRPr="00441A94">
        <w:t>statistics</w:t>
      </w:r>
      <w:r w:rsidR="70FE6EEC" w:rsidRPr="00441A94">
        <w:t xml:space="preserve"> </w:t>
      </w:r>
      <w:r w:rsidR="6F92FB90" w:rsidRPr="00441A94">
        <w:t xml:space="preserve">across 8,181,782 biallelic variants </w:t>
      </w:r>
      <w:r w:rsidR="70FE6EEC" w:rsidRPr="00441A94">
        <w:t>from four independent</w:t>
      </w:r>
      <w:r w:rsidR="79CBC077" w:rsidRPr="00441A94">
        <w:t xml:space="preserve"> </w:t>
      </w:r>
      <w:r w:rsidR="3BCA5674" w:rsidRPr="00441A94">
        <w:t>g</w:t>
      </w:r>
      <w:r w:rsidR="2227B554" w:rsidRPr="00441A94">
        <w:t xml:space="preserve">enome-wide association studies </w:t>
      </w:r>
      <w:r w:rsidR="14444A4E" w:rsidRPr="00441A94">
        <w:t>of female FFA</w:t>
      </w:r>
      <w:r w:rsidR="248D6127" w:rsidRPr="00441A94">
        <w:t>.</w:t>
      </w:r>
      <w:r w:rsidR="526A8ED7" w:rsidRPr="00441A94">
        <w:t xml:space="preserve"> In </w:t>
      </w:r>
      <w:r w:rsidR="65BAAA5A" w:rsidRPr="00441A94">
        <w:t>aggregate,</w:t>
      </w:r>
      <w:r w:rsidR="526A8ED7" w:rsidRPr="00441A94">
        <w:t xml:space="preserve"> </w:t>
      </w:r>
      <w:r w:rsidR="65BAAA5A" w:rsidRPr="00441A94">
        <w:t xml:space="preserve">these four </w:t>
      </w:r>
      <w:r w:rsidR="526A8ED7" w:rsidRPr="00441A94">
        <w:t xml:space="preserve">studies comprised a total of 1,585 </w:t>
      </w:r>
      <w:r w:rsidR="6E9677BA" w:rsidRPr="00441A94">
        <w:t xml:space="preserve">females with FFA </w:t>
      </w:r>
      <w:r w:rsidR="526A8ED7" w:rsidRPr="00441A94">
        <w:t>and 5,083 controls</w:t>
      </w:r>
      <w:r w:rsidR="20748993" w:rsidRPr="00441A94">
        <w:t>, a</w:t>
      </w:r>
      <w:r w:rsidR="3226D9E5" w:rsidRPr="00441A94">
        <w:t>rising from</w:t>
      </w:r>
      <w:r w:rsidR="20748993" w:rsidRPr="00441A94">
        <w:t xml:space="preserve"> two </w:t>
      </w:r>
      <w:r w:rsidR="01ABA846" w:rsidRPr="00441A94">
        <w:t>studies</w:t>
      </w:r>
      <w:r w:rsidR="372F5959" w:rsidRPr="00441A94">
        <w:t xml:space="preserve"> </w:t>
      </w:r>
      <w:r w:rsidR="44905615" w:rsidRPr="00441A94">
        <w:t>that formed</w:t>
      </w:r>
      <w:r w:rsidR="5D244745" w:rsidRPr="00441A94">
        <w:t xml:space="preserve"> </w:t>
      </w:r>
      <w:r w:rsidR="44905615" w:rsidRPr="00441A94">
        <w:t xml:space="preserve">the previous </w:t>
      </w:r>
      <w:r w:rsidR="4944EC12" w:rsidRPr="00441A94">
        <w:t xml:space="preserve">GWAS </w:t>
      </w:r>
      <w:r w:rsidR="44905615" w:rsidRPr="00441A94">
        <w:t xml:space="preserve">meta-analysis </w:t>
      </w:r>
      <w:r w:rsidR="4318EDC8" w:rsidRPr="00441A94">
        <w:t>of female FFA</w:t>
      </w:r>
      <w:r w:rsidR="075F1FDA" w:rsidRPr="00441A94">
        <w:rPr>
          <w:color w:val="2B579A"/>
          <w:lang w:val="en-US"/>
        </w:rPr>
        <w:fldChar w:fldCharType="begin" w:fldLock="1"/>
      </w:r>
      <w:r w:rsidR="00E40A56" w:rsidRPr="00441A94">
        <w:rPr>
          <w:lang w:val="en-US"/>
        </w:rPr>
        <w:instrText>ADDIN CSL_CITATION {"citationItems":[{"id":"ITEM-1","itemData":{"DOI":"10.1038/s41467-019-09117-w","ISSN":"2041-1723","abstract":"Frontal fibrosing alopecia (FFA) is a recently described inflammatory and scarring type of hair loss affecting almost exclusively women. Despite a dramatic recent increase in incidence the aetiopathogenesis of FFA remains unknown. We undertake genome-wide association studies in females from a UK cohort, comprising 844 cases and 3,760 controls, a Spanish cohort of 172 cases and 385 controls, and perform statistical meta-analysis. We observe genome-wide significant association with FFA at four genomic loci: 2p22.2, 6p21.1, 8q24.22 and 15q2.1. Within the 6p21.1 locus, fine-mapping indicates that the association is driven by the HLA-B*07:02 allele. At 2p22.1, we implicate a putative causal missense variant in CYP1B1, encoding the homonymous xenobiotic- and hormone-processing enzyme. Transcriptomic analysis of affected scalp tissue highlights overrepresentation of transcripts encoding components of innate and adaptive immune response pathways. These findings provide insight into disease pathogenesis and characterise FFA as a genetically predisposed immuno-inflammatory disorder driven by HLA-B*07:02.","author":[{"dropping-particle":"","family":"Tziotzios","given":"Christos","non-dropping-particle":"","parse-names":false,"suffix":""},{"dropping-particle":"","family":"Petridis","given":"Christos","non-dropping-particle":"","parse-names":false,"suffix":""},{"dropping-particle":"","family":"Dand","given":"Nick","non-dropping-particle":"","parse-names":false,"suffix":""},{"dropping-particle":"","family":"Ainali","given":"Chrysanthi","non-dropping-particle":"","parse-names":false,"suffix":""},{"dropping-particle":"","family":"Saklatvala","given":"Jake R","non-dropping-particle":"","parse-names":false,"suffix":""},{"dropping-particle":"","family":"Pullabhatla","given":"Venu","non-dropping-particle":"","parse-names":false,"suffix":""},{"dropping-particle":"","family":"Onoufriadis","given":"Alexandros","non-dropping-particle":"","parse-names":false,"suffix":""},{"dropping-particle":"","family":"Pramanik","given":"Rashida","non-dropping-particle":"","parse-names":false,"suffix":""},{"dropping-particle":"","family":"Baudry","given":"David","non-dropping-particle":"","parse-names":false,"suffix":""},{"dropping-particle":"","family":"Lee","given":"Sang Hyuck","non-dropping-particle":"","parse-names":false,"suffix":""},{"dropping-particle":"","family":"Wood","given":"Kristie","non-dropping-particle":"","parse-names":false,"suffix":""},{"dropping-particle":"","family":"Liu","given":"Lu","non-dropping-particle":"","parse-names":false,"suffix":""},{"dropping-particle":"","family":"Seegobin","given":"Seth","non-dropping-particle":"","parse-names":false,"suffix":""},{"dropping-particle":"","family":"Michelotti","given":"Gregory A","non-dropping-particle":"","parse-names":false,"suffix":""},{"dropping-particle":"","family":"Lwin","given":"Su M","non-dropping-particle":"","parse-names":false,"suffix":""},{"dropping-particle":"","family":"Christou","given":"Evangelos A A","non-dropping-particle":"","parse-names":false,"suffix":""},{"dropping-particle":"","family":"Curtis","given":"Charles J","non-dropping-particle":"","parse-names":false,"suffix":""},{"dropping-particle":"","family":"Rinaldis","given":"Emanuele","non-dropping-particle":"de","parse-names":false,"suffix":""},{"dropping-particle":"","family":"Saxena","given":"Alka","non-dropping-particle":"","parse-names":false,"suffix":""},{"dropping-particle":"","family":"Holmes","given":"Susan","non-dropping-particle":"","parse-names":false,"suffix":""},{"dropping-particle":"","family":"Harries","given":"Matthew","non-dropping-particle":"","parse-names":false,"suffix":""},{"dropping-particle":"","family":"Palamaras","given":"Ioulios","non-dropping-particle":"","parse-names":false,"suffix":""},{"dropping-particle":"","family":"Cunningham","given":"Fiona","non-dropping-particle":"","parse-names":false,"suffix":""},{"dropping-particle":"","family":"Parkins","given":"Gregory","non-dropping-particle":"","parse-names":false,"suffix":""},{"dropping-particle":"","family":"Kaur","given":"Manjit","non-dropping-particle":"","parse-names":false,"suffix":""},{"dropping-particle":"","family":"Farrant","given":"Paul","non-dropping-particle":"","parse-names":false,"suffix":""},{"dropping-particle":"","family":"McDonagh","given":"Andrew","non-dropping-particle":"","parse-names":false,"suffix":""},{"dropping-particle":"","family":"Messenger","given":"Andrew","non-dropping-particle":"","parse-names":false,"suffix":""},{"dropping-particle":"","family":"Jones","given":"Jennifer","non-dropping-particle":"","parse-names":false,"suffix":""},{"dropping-particle":"","family":"Jolliffe","given":"Victoria","non-dropping-particle":"","parse-names":false,"suffix":""},{"dropping-particle":"","family":"Ali","given":"Iaisha","non-dropping-particle":"","parse-names":false,"suffix":""},{"dropping-particle":"","family":"Ardern-Jones","given":"Michael","non-dropping-particle":"","parse-names":false,"suffix":""},{"dropping-particle":"","family":"Mitchell","given":"Charles","non-dropping-particle":"","parse-names":false,"suffix":""},{"dropping-particle":"","family":"Burrows","given":"Nigel","non-dropping-particle":"","parse-names":false,"suffix":""},{"dropping-particle":"","family":"Atkar","given":"Ravinder","non-dropping-particle":"","parse-names":false,"suffix":""},{"dropping-particle":"","family":"Banfield","given":"Cedric","non-dropping-particle":"","parse-names":false,"suffix":""},{"dropping-particle":"","family":"Alexandroff","given":"Anton","non-dropping-particle":"","parse-names":false,"suffix":""},{"dropping-particle":"","family":"Champagne","given":"Caroline","non-dropping-particle":"","parse-names":false,"suffix":""},{"dropping-particle":"","family":"Cooper","given":"Hywel L","non-dropping-particle":"","parse-names":false,"suffix":""},{"dropping-particle":"","family":"Vañó-Galván","given":"Sergio","non-dropping-particle":"","parse-names":false,"suffix":""},{"dropping-particle":"","family":"Molina-Ruiz","given":"Ana Maria","non-dropping-particle":"","parse-names":false,"suffix":""},{"dropping-particle":"","family":"Perez","given":"Nerea Ormaechea","non-dropping-particle":"","parse-names":false,"suffix":""},{"dropping-particle":"","family":"Patel","given":"Girish K","non-dropping-particle":"","parse-names":false,"suffix":""},{"dropping-particle":"","family":"Macbeth","given":"Abby","non-dropping-particle":"","parse-names":false,"suffix":""},{"dropping-particle":"","family":"Page","given":"Melanie","non-dropping-particle":"","parse-names":false,"suffix":""},{"dropping-particle":"","family":"Bryden","given":"Alyson","non-dropping-particle":"","parse-names":false,"suffix":""},{"dropping-particle":"","family":"Mowbray","given":"Megan","non-dropping-particle":"","parse-names":false,"suffix":""},{"dropping-particle":"","family":"Wahie","given":"Shyamal","non-dropping-particle":"","parse-names":false,"suffix":""},{"dropping-particle":"","family":"Armstrong","given":"Keith","non-dropping-particle":"","parse-names":false,"suffix":""},{"dropping-particle":"","family":"Cooke","given":"Nicola","non-dropping-particle":"","parse-names":false,"suffix":""},{"dropping-particle":"","family":"Goodfield","given":"Mark","non-dropping-particle":"","parse-names":false,"suffix":""},{"dropping-particle":"","family":"Man","given":"Irene","non-dropping-particle":"","parse-names":false,"suffix":""},{"dropping-particle":"","family":"Berker","given":"David","non-dropping-particle":"de","parse-names":false,"suffix":""},{"dropping-particle":"","family":"Dunnill","given":"Giles","non-dropping-particle":"","parse-names":false,"suffix":""},{"dropping-particle":"","family":"Takwale","given":"Anita","non-dropping-particle":"","parse-names":false,"suffix":""},{"dropping-particle":"","family":"Rao","given":"Archana","non-dropping-particle":"","parse-names":false,"suffix":""},{"dropping-particle":"","family":"Siah","given":"Tee-Wei","non-dropping-particle":"","parse-names":false,"suffix":""},{"dropping-particle":"","family":"Sinclair","given":"Rodney","non-dropping-particle":"","parse-names":false,"suffix":""},{"dropping-particle":"","family":"Wade","given":"Martin S","non-dropping-particle":"","parse-names":false,"suffix":""},{"dropping-particle":"","family":"Dlova","given":"Ncoza C","non-dropping-particle":"","parse-names":false,"suffix":""},{"dropping-particle":"","family":"Setterfield","given":"Jane","non-dropping-particle":"","parse-names":false,"suffix":""},{"dropping-particle":"","family":"Lewis","given":"Fiona","non-dropping-particle":"","parse-names":false,"suffix":""},{"dropping-particle":"","family":"Bhargava","given":"Kapil","non-dropping-particle":"","parse-names":false,"suffix":""},{"dropping-particle":"","family":"Kirkpatrick","given":"Niall","non-dropping-particle":"","parse-names":false,"suffix":""},{"dropping-particle":"","family":"Estivill","given":"Xavier","non-dropping-particle":"","parse-names":false,"suffix":""},{"dropping-particle":"","family":"Stefanato","given":"Catherine M","non-dropping-particle":"","parse-names":false,"suffix":""},{"dropping-particle":"","family":"Flohr","given":"Carsten","non-dropping-particle":"","parse-names":false,"suffix":""},{"dropping-particle":"","family":"Spector","given":"Timothy","non-dropping-particle":"","parse-names":false,"suffix":""},{"dropping-particle":"","family":"Watt","given":"Fiona M","non-dropping-particle":"","parse-names":false,"suffix":""},{"dropping-particle":"","family":"Smith","given":"Catherine H","non-dropping-particle":"","parse-names":false,"suffix":""},{"dropping-particle":"","family":"Barker","given":"Jonathan N","non-dropping-particle":"","parse-names":false,"suffix":""},{"dropping-particle":"","family":"Fenton","given":"David A","non-dropping-particle":"","parse-names":false,"suffix":""},{"dropping-particle":"","family":"Simpson","given":"Michael A","non-dropping-particle":"","parse-names":false,"suffix":""},{"dropping-particle":"","family":"McGrath","given":"John A","non-dropping-particle":"","parse-names":false,"suffix":""}],"container-title":"Nature communications","id":"ITEM-1","issue":"1","issued":{"date-parts":[["2019","3","8"]]},"language":"eng","page":"1150","publisher":"Nature Publishing Group UK","title":"Genome-wide association study in frontal fibrosing alopecia identifies four susceptibility loci including HLA-B*07:02","type":"article-journal","volume":"10"},"uris":["http://www.mendeley.com/documents/?uuid=0ec3d4c0-25bc-4b0b-8baa-fe25634c1baf"]}],"mendeley":{"formattedCitation":"&lt;sup&gt;12&lt;/sup&gt;","plainTextFormattedCitation":"12","previouslyFormattedCitation":"&lt;sup&gt;12&lt;/sup&gt;"},"properties":{"noteIndex":0},"schema":"https://github.com/citation-style-language/schema/raw/master/csl-citation.json"}</w:instrText>
      </w:r>
      <w:r w:rsidR="075F1FDA" w:rsidRPr="00441A94">
        <w:rPr>
          <w:color w:val="2B579A"/>
          <w:lang w:val="en-US"/>
        </w:rPr>
        <w:fldChar w:fldCharType="separate"/>
      </w:r>
      <w:r w:rsidR="00E40A56" w:rsidRPr="00441A94">
        <w:rPr>
          <w:noProof/>
          <w:vertAlign w:val="superscript"/>
        </w:rPr>
        <w:t>12</w:t>
      </w:r>
      <w:r w:rsidR="075F1FDA" w:rsidRPr="00441A94">
        <w:rPr>
          <w:color w:val="2B579A"/>
          <w:lang w:val="en-US"/>
        </w:rPr>
        <w:fldChar w:fldCharType="end"/>
      </w:r>
      <w:r w:rsidR="54DE8D21" w:rsidRPr="00441A94">
        <w:t xml:space="preserve"> </w:t>
      </w:r>
      <w:r w:rsidR="6FD5C6E6" w:rsidRPr="00441A94">
        <w:t xml:space="preserve">and </w:t>
      </w:r>
      <w:r w:rsidR="05CF3070" w:rsidRPr="00441A94">
        <w:t xml:space="preserve">two </w:t>
      </w:r>
      <w:r w:rsidR="3A6B35DE" w:rsidRPr="00441A94">
        <w:t xml:space="preserve">additional </w:t>
      </w:r>
      <w:r w:rsidR="72E3E541" w:rsidRPr="00441A94">
        <w:t xml:space="preserve">cohorts </w:t>
      </w:r>
      <w:r w:rsidR="6D2A5346" w:rsidRPr="00441A94">
        <w:t>ascertained in the</w:t>
      </w:r>
      <w:r w:rsidR="75F9D96C" w:rsidRPr="00441A94">
        <w:t xml:space="preserve"> UK </w:t>
      </w:r>
      <w:r w:rsidR="39D4CB40" w:rsidRPr="00441A94">
        <w:t>(</w:t>
      </w:r>
      <w:r w:rsidR="0978E34F" w:rsidRPr="00441A94">
        <w:t>426</w:t>
      </w:r>
      <w:r w:rsidR="75F9D96C" w:rsidRPr="00441A94">
        <w:t xml:space="preserve"> cases and </w:t>
      </w:r>
      <w:r w:rsidR="3373342E" w:rsidRPr="00441A94">
        <w:t>748</w:t>
      </w:r>
      <w:r w:rsidR="75F9D96C" w:rsidRPr="00441A94">
        <w:t xml:space="preserve"> controls</w:t>
      </w:r>
      <w:r w:rsidR="39D4CB40" w:rsidRPr="00441A94">
        <w:t>),</w:t>
      </w:r>
      <w:r w:rsidR="75F9D96C" w:rsidRPr="00441A94">
        <w:t xml:space="preserve"> and Spain </w:t>
      </w:r>
      <w:r w:rsidR="39D4CB40" w:rsidRPr="00441A94">
        <w:t>(</w:t>
      </w:r>
      <w:r w:rsidR="38ECAE31" w:rsidRPr="00441A94">
        <w:t>143</w:t>
      </w:r>
      <w:r w:rsidR="75F9D96C" w:rsidRPr="00441A94">
        <w:t xml:space="preserve"> cases and </w:t>
      </w:r>
      <w:r w:rsidR="3F431E20" w:rsidRPr="00441A94">
        <w:t>190</w:t>
      </w:r>
      <w:r w:rsidR="75F9D96C" w:rsidRPr="00441A94">
        <w:t xml:space="preserve"> controls</w:t>
      </w:r>
      <w:r w:rsidR="39D4CB40" w:rsidRPr="00441A94">
        <w:t>)</w:t>
      </w:r>
      <w:r w:rsidR="64138E21" w:rsidRPr="00441A94">
        <w:t xml:space="preserve">. </w:t>
      </w:r>
      <w:r w:rsidR="4E325A4E" w:rsidRPr="00441A94">
        <w:t xml:space="preserve"> </w:t>
      </w:r>
      <w:r w:rsidR="5AAAAA3B" w:rsidRPr="00441A94">
        <w:t xml:space="preserve">Evaluation of </w:t>
      </w:r>
      <w:r w:rsidR="173B0C9C" w:rsidRPr="00441A94">
        <w:t>t</w:t>
      </w:r>
      <w:r w:rsidR="4E325A4E" w:rsidRPr="00441A94">
        <w:t>he distribution of test statistics</w:t>
      </w:r>
      <w:r w:rsidR="2B31C70F" w:rsidRPr="00441A94">
        <w:t xml:space="preserve"> across genetic variants</w:t>
      </w:r>
      <w:r w:rsidR="4E325A4E" w:rsidRPr="00441A94">
        <w:t xml:space="preserve"> </w:t>
      </w:r>
      <w:r w:rsidR="1CC78853" w:rsidRPr="00441A94">
        <w:t xml:space="preserve">in each of the four </w:t>
      </w:r>
      <w:r w:rsidR="74125834" w:rsidRPr="00441A94">
        <w:t xml:space="preserve">GWAS </w:t>
      </w:r>
      <w:r w:rsidR="05B7559B" w:rsidRPr="00441A94">
        <w:t>and the</w:t>
      </w:r>
      <w:r w:rsidR="44CDB33D" w:rsidRPr="00441A94">
        <w:t xml:space="preserve"> resulting</w:t>
      </w:r>
      <w:r w:rsidR="05B7559B" w:rsidRPr="00441A94">
        <w:t xml:space="preserve"> </w:t>
      </w:r>
      <w:r w:rsidR="1C9707C8" w:rsidRPr="00441A94">
        <w:t>meta-analysis</w:t>
      </w:r>
      <w:r w:rsidR="05B7559B" w:rsidRPr="00441A94">
        <w:t xml:space="preserve"> indicate</w:t>
      </w:r>
      <w:r w:rsidR="762D2997" w:rsidRPr="00441A94">
        <w:t>d</w:t>
      </w:r>
      <w:r w:rsidR="05B7559B" w:rsidRPr="00441A94">
        <w:t xml:space="preserve"> </w:t>
      </w:r>
      <w:r w:rsidR="1D936CE6" w:rsidRPr="00441A94">
        <w:t>that potential sources of</w:t>
      </w:r>
      <w:r w:rsidR="05B7559B" w:rsidRPr="00441A94">
        <w:t xml:space="preserve"> </w:t>
      </w:r>
      <w:r w:rsidR="4F8329D2" w:rsidRPr="00441A94">
        <w:t>systematic</w:t>
      </w:r>
      <w:r w:rsidR="05B7559B" w:rsidRPr="00441A94">
        <w:t xml:space="preserve"> bias </w:t>
      </w:r>
      <w:r w:rsidR="467F9253" w:rsidRPr="00441A94">
        <w:t xml:space="preserve">were well </w:t>
      </w:r>
      <w:r w:rsidR="77397A1F" w:rsidRPr="00441A94">
        <w:t>controlled (</w:t>
      </w:r>
      <w:r w:rsidR="4E325A4E" w:rsidRPr="00441A94">
        <w:t>λ</w:t>
      </w:r>
      <w:r w:rsidR="4E325A4E" w:rsidRPr="00441A94">
        <w:rPr>
          <w:vertAlign w:val="subscript"/>
        </w:rPr>
        <w:t>GC</w:t>
      </w:r>
      <w:r w:rsidR="4E325A4E" w:rsidRPr="00441A94">
        <w:t xml:space="preserve"> = 1.04; </w:t>
      </w:r>
      <w:r w:rsidR="03DDAD96" w:rsidRPr="00441A94">
        <w:rPr>
          <w:b/>
          <w:bCs/>
        </w:rPr>
        <w:t>Supplementary Figure 1</w:t>
      </w:r>
      <w:r w:rsidR="4E325A4E" w:rsidRPr="00441A94">
        <w:t>).</w:t>
      </w:r>
    </w:p>
    <w:p w14:paraId="7962C1BE" w14:textId="74981049" w:rsidR="00C36EA0" w:rsidRPr="00441A94" w:rsidRDefault="00C36EA0" w:rsidP="1CF81794">
      <w:pPr>
        <w:spacing w:line="360" w:lineRule="auto"/>
        <w:jc w:val="both"/>
        <w:rPr>
          <w:lang w:val="en-US"/>
        </w:rPr>
      </w:pPr>
    </w:p>
    <w:p w14:paraId="24FF04AB" w14:textId="06A9BA80" w:rsidR="00C36EA0" w:rsidRPr="00441A94" w:rsidRDefault="05394102" w:rsidP="4542BDE1">
      <w:pPr>
        <w:spacing w:line="360" w:lineRule="auto"/>
        <w:jc w:val="both"/>
        <w:rPr>
          <w:lang w:val="en-US"/>
        </w:rPr>
      </w:pPr>
      <w:r w:rsidRPr="00441A94">
        <w:rPr>
          <w:lang w:val="en-US"/>
        </w:rPr>
        <w:t xml:space="preserve">Genome-wide </w:t>
      </w:r>
      <w:bookmarkStart w:id="1" w:name="_Int_Qow4wYex"/>
      <w:r w:rsidRPr="00441A94">
        <w:rPr>
          <w:lang w:val="en-US"/>
        </w:rPr>
        <w:t>significant evidence</w:t>
      </w:r>
      <w:bookmarkEnd w:id="1"/>
      <w:r w:rsidRPr="00441A94">
        <w:rPr>
          <w:lang w:val="en-US"/>
        </w:rPr>
        <w:t xml:space="preserve"> of association was </w:t>
      </w:r>
      <w:r w:rsidR="41EE5086" w:rsidRPr="00441A94">
        <w:rPr>
          <w:lang w:val="en-US"/>
        </w:rPr>
        <w:t>observed at</w:t>
      </w:r>
      <w:r w:rsidR="4BB97AD0" w:rsidRPr="00441A94">
        <w:rPr>
          <w:lang w:val="en-US"/>
        </w:rPr>
        <w:t xml:space="preserve"> three of the </w:t>
      </w:r>
      <w:r w:rsidR="1487EA0A" w:rsidRPr="00441A94">
        <w:rPr>
          <w:lang w:val="en-US"/>
        </w:rPr>
        <w:t xml:space="preserve">four </w:t>
      </w:r>
      <w:r w:rsidR="4BB97AD0" w:rsidRPr="00441A94">
        <w:rPr>
          <w:lang w:val="en-US"/>
        </w:rPr>
        <w:t xml:space="preserve">previously reported FFA susceptibility </w:t>
      </w:r>
      <w:r w:rsidR="14F61E7F" w:rsidRPr="00441A94">
        <w:rPr>
          <w:lang w:val="en-US"/>
        </w:rPr>
        <w:t>loci (</w:t>
      </w:r>
      <w:r w:rsidR="4BB97AD0" w:rsidRPr="00441A94">
        <w:rPr>
          <w:lang w:val="en-US"/>
        </w:rPr>
        <w:t xml:space="preserve">2p22.2, 6p21.1, and 15q26.1, </w:t>
      </w:r>
      <w:r w:rsidR="4BB97AD0" w:rsidRPr="00441A94">
        <w:rPr>
          <w:b/>
          <w:bCs/>
          <w:lang w:val="en-US"/>
        </w:rPr>
        <w:t>Figure 1, Table 1</w:t>
      </w:r>
      <w:r w:rsidR="4BB97AD0" w:rsidRPr="00441A94">
        <w:rPr>
          <w:lang w:val="en-US"/>
        </w:rPr>
        <w:t xml:space="preserve">). The previously </w:t>
      </w:r>
      <w:r w:rsidR="308DBCE4" w:rsidRPr="00441A94">
        <w:rPr>
          <w:lang w:val="en-US"/>
        </w:rPr>
        <w:t>reported FFA risk</w:t>
      </w:r>
      <w:r w:rsidR="551B8FD0" w:rsidRPr="00441A94">
        <w:rPr>
          <w:lang w:val="en-US"/>
        </w:rPr>
        <w:t xml:space="preserve"> locus</w:t>
      </w:r>
      <w:r w:rsidR="7DFC4CEF" w:rsidRPr="00441A94">
        <w:rPr>
          <w:lang w:val="en-US"/>
        </w:rPr>
        <w:t xml:space="preserve"> </w:t>
      </w:r>
      <w:r w:rsidR="359F4BD3" w:rsidRPr="00441A94">
        <w:rPr>
          <w:lang w:val="en-US"/>
        </w:rPr>
        <w:t>at 8</w:t>
      </w:r>
      <w:r w:rsidR="6BCA58F0" w:rsidRPr="00441A94">
        <w:rPr>
          <w:lang w:val="en-US"/>
        </w:rPr>
        <w:t xml:space="preserve">q24.22 was not </w:t>
      </w:r>
      <w:r w:rsidR="53C0CB41" w:rsidRPr="00441A94">
        <w:rPr>
          <w:lang w:val="en-US"/>
        </w:rPr>
        <w:t>supported by</w:t>
      </w:r>
      <w:r w:rsidR="25ECAECF" w:rsidRPr="00441A94">
        <w:rPr>
          <w:lang w:val="en-US"/>
        </w:rPr>
        <w:t xml:space="preserve"> </w:t>
      </w:r>
      <w:r w:rsidR="359F4BD3" w:rsidRPr="00441A94">
        <w:rPr>
          <w:lang w:val="en-US"/>
        </w:rPr>
        <w:t>genome</w:t>
      </w:r>
      <w:r w:rsidR="47640F0A" w:rsidRPr="00441A94">
        <w:rPr>
          <w:lang w:val="en-US"/>
        </w:rPr>
        <w:t>-</w:t>
      </w:r>
      <w:r w:rsidR="359F4BD3" w:rsidRPr="00441A94">
        <w:rPr>
          <w:lang w:val="en-US"/>
        </w:rPr>
        <w:t>wide</w:t>
      </w:r>
      <w:r w:rsidR="6BCA58F0" w:rsidRPr="00441A94">
        <w:rPr>
          <w:lang w:val="en-US"/>
        </w:rPr>
        <w:t xml:space="preserve"> significant evidence</w:t>
      </w:r>
      <w:r w:rsidR="471DFF1B" w:rsidRPr="00441A94">
        <w:rPr>
          <w:lang w:val="en-US"/>
        </w:rPr>
        <w:t xml:space="preserve"> of association</w:t>
      </w:r>
      <w:r w:rsidR="6BCA58F0" w:rsidRPr="00441A94">
        <w:rPr>
          <w:lang w:val="en-US"/>
        </w:rPr>
        <w:t xml:space="preserve"> in </w:t>
      </w:r>
      <w:r w:rsidR="56729938" w:rsidRPr="00441A94">
        <w:rPr>
          <w:lang w:val="en-US"/>
        </w:rPr>
        <w:t xml:space="preserve">the </w:t>
      </w:r>
      <w:r w:rsidR="6BCA58F0" w:rsidRPr="00441A94">
        <w:rPr>
          <w:lang w:val="en-US"/>
        </w:rPr>
        <w:t>meta-analysis</w:t>
      </w:r>
      <w:r w:rsidR="01B1C57B" w:rsidRPr="00441A94">
        <w:rPr>
          <w:lang w:val="en-US"/>
        </w:rPr>
        <w:t xml:space="preserve">, </w:t>
      </w:r>
      <w:r w:rsidR="6BCA58F0" w:rsidRPr="00441A94">
        <w:rPr>
          <w:lang w:val="en-US"/>
        </w:rPr>
        <w:t xml:space="preserve">though </w:t>
      </w:r>
      <w:r w:rsidR="73F32D4F" w:rsidRPr="00441A94">
        <w:rPr>
          <w:lang w:val="en-US"/>
        </w:rPr>
        <w:t xml:space="preserve">a </w:t>
      </w:r>
      <w:r w:rsidR="359F4BD3" w:rsidRPr="00441A94">
        <w:rPr>
          <w:lang w:val="en-US"/>
        </w:rPr>
        <w:t>nominally</w:t>
      </w:r>
      <w:r w:rsidR="73F32D4F" w:rsidRPr="00441A94">
        <w:rPr>
          <w:lang w:val="en-US"/>
        </w:rPr>
        <w:t xml:space="preserve"> significant association with </w:t>
      </w:r>
      <w:r w:rsidR="1AFC8432" w:rsidRPr="00441A94">
        <w:rPr>
          <w:lang w:val="en-US"/>
        </w:rPr>
        <w:t xml:space="preserve">a consistent </w:t>
      </w:r>
      <w:r w:rsidR="6BCA58F0" w:rsidRPr="00441A94">
        <w:rPr>
          <w:lang w:val="en-US"/>
        </w:rPr>
        <w:t xml:space="preserve">direction and magnitude of effect </w:t>
      </w:r>
      <w:r w:rsidR="4896072F" w:rsidRPr="00441A94">
        <w:rPr>
          <w:lang w:val="en-US"/>
        </w:rPr>
        <w:t>as previously reported was</w:t>
      </w:r>
      <w:r w:rsidR="3DC77DE9" w:rsidRPr="00441A94">
        <w:rPr>
          <w:lang w:val="en-US"/>
        </w:rPr>
        <w:t xml:space="preserve"> observed (</w:t>
      </w:r>
      <w:r w:rsidR="07165544" w:rsidRPr="00441A94">
        <w:rPr>
          <w:color w:val="000000" w:themeColor="text1"/>
        </w:rPr>
        <w:t>rs760327</w:t>
      </w:r>
      <w:r w:rsidR="55C97A96" w:rsidRPr="00441A94">
        <w:rPr>
          <w:lang w:val="en-US"/>
        </w:rPr>
        <w:t xml:space="preserve">, </w:t>
      </w:r>
      <w:r w:rsidR="3AE12D1C" w:rsidRPr="00441A94">
        <w:rPr>
          <w:lang w:val="en-US"/>
        </w:rPr>
        <w:t>P</w:t>
      </w:r>
      <w:r w:rsidR="3AE12D1C" w:rsidRPr="00441A94">
        <w:rPr>
          <w:vertAlign w:val="subscript"/>
          <w:lang w:val="en-US"/>
        </w:rPr>
        <w:t>META</w:t>
      </w:r>
      <w:r w:rsidR="3AE12D1C" w:rsidRPr="00441A94">
        <w:rPr>
          <w:lang w:val="en-US"/>
        </w:rPr>
        <w:t> = </w:t>
      </w:r>
      <w:r w:rsidR="09F8A05D" w:rsidRPr="00441A94">
        <w:rPr>
          <w:color w:val="000000"/>
          <w:kern w:val="24"/>
          <w:lang w:val="en-ID"/>
        </w:rPr>
        <w:t>1</w:t>
      </w:r>
      <w:r w:rsidR="259AE162" w:rsidRPr="00441A94">
        <w:rPr>
          <w:color w:val="000000"/>
          <w:kern w:val="24"/>
          <w:lang w:val="en-ID"/>
        </w:rPr>
        <w:t>.</w:t>
      </w:r>
      <w:r w:rsidR="09F8A05D" w:rsidRPr="00441A94">
        <w:rPr>
          <w:color w:val="000000"/>
          <w:kern w:val="24"/>
          <w:lang w:val="en-ID"/>
        </w:rPr>
        <w:t>5</w:t>
      </w:r>
      <w:r w:rsidR="259AE162" w:rsidRPr="00441A94">
        <w:rPr>
          <w:color w:val="000000"/>
          <w:kern w:val="24"/>
          <w:lang w:val="en-ID"/>
        </w:rPr>
        <w:t xml:space="preserve"> </w:t>
      </w:r>
      <w:r w:rsidR="259AE162" w:rsidRPr="00441A94">
        <w:rPr>
          <w:color w:val="000000" w:themeColor="text1"/>
          <w:lang w:val="en-ID"/>
        </w:rPr>
        <w:t>×</w:t>
      </w:r>
      <w:r w:rsidR="259AE162" w:rsidRPr="00441A94">
        <w:t xml:space="preserve"> 10</w:t>
      </w:r>
      <w:r w:rsidR="259AE162" w:rsidRPr="00441A94">
        <w:rPr>
          <w:vertAlign w:val="superscript"/>
          <w:lang w:val="en-US"/>
        </w:rPr>
        <w:t>-</w:t>
      </w:r>
      <w:r w:rsidR="09F8A05D" w:rsidRPr="00441A94">
        <w:rPr>
          <w:vertAlign w:val="superscript"/>
          <w:lang w:val="en-US"/>
        </w:rPr>
        <w:t>4</w:t>
      </w:r>
      <w:r w:rsidR="3AE12D1C" w:rsidRPr="00441A94">
        <w:rPr>
          <w:lang w:val="en-US"/>
        </w:rPr>
        <w:t>, OR = 1.</w:t>
      </w:r>
      <w:r w:rsidR="09F8A05D" w:rsidRPr="00441A94">
        <w:rPr>
          <w:lang w:val="en-US"/>
        </w:rPr>
        <w:t>17</w:t>
      </w:r>
      <w:r w:rsidR="7DAAC43A" w:rsidRPr="00441A94">
        <w:rPr>
          <w:lang w:val="en-US"/>
        </w:rPr>
        <w:t>,</w:t>
      </w:r>
      <w:r w:rsidR="33449437" w:rsidRPr="00441A94">
        <w:rPr>
          <w:lang w:val="en-US"/>
        </w:rPr>
        <w:t xml:space="preserve"> </w:t>
      </w:r>
      <w:r w:rsidR="3AE12D1C" w:rsidRPr="00441A94">
        <w:rPr>
          <w:lang w:val="en-US"/>
        </w:rPr>
        <w:t>95%CI =</w:t>
      </w:r>
      <w:r w:rsidR="259AE162" w:rsidRPr="00441A94">
        <w:rPr>
          <w:color w:val="000000" w:themeColor="text1"/>
          <w:lang w:val="en-US"/>
        </w:rPr>
        <w:t>1.</w:t>
      </w:r>
      <w:r w:rsidR="09F8A05D" w:rsidRPr="00441A94">
        <w:rPr>
          <w:color w:val="000000" w:themeColor="text1"/>
          <w:lang w:val="en-US"/>
        </w:rPr>
        <w:t>07</w:t>
      </w:r>
      <w:r w:rsidR="259AE162" w:rsidRPr="00441A94">
        <w:rPr>
          <w:color w:val="000000" w:themeColor="text1"/>
          <w:lang w:val="en-US"/>
        </w:rPr>
        <w:t xml:space="preserve"> </w:t>
      </w:r>
      <w:r w:rsidR="00D20B39">
        <w:rPr>
          <w:lang w:val="en-US"/>
        </w:rPr>
        <w:t>–</w:t>
      </w:r>
      <w:r w:rsidR="259AE162" w:rsidRPr="00441A94">
        <w:rPr>
          <w:color w:val="000000" w:themeColor="text1"/>
          <w:lang w:val="en-US"/>
        </w:rPr>
        <w:t xml:space="preserve"> 1.</w:t>
      </w:r>
      <w:r w:rsidR="09F8A05D" w:rsidRPr="00441A94">
        <w:rPr>
          <w:color w:val="000000" w:themeColor="text1"/>
          <w:lang w:val="en-US"/>
        </w:rPr>
        <w:t>28</w:t>
      </w:r>
      <w:r w:rsidR="3DC77DE9" w:rsidRPr="00441A94">
        <w:rPr>
          <w:lang w:val="en-US"/>
        </w:rPr>
        <w:t>)</w:t>
      </w:r>
      <w:r w:rsidR="6BCA58F0" w:rsidRPr="00441A94">
        <w:rPr>
          <w:lang w:val="en-US"/>
        </w:rPr>
        <w:t>.</w:t>
      </w:r>
      <w:r w:rsidR="4BB97AD0" w:rsidRPr="00441A94">
        <w:rPr>
          <w:lang w:val="en-US"/>
        </w:rPr>
        <w:t xml:space="preserve"> </w:t>
      </w:r>
    </w:p>
    <w:p w14:paraId="5B1456BD" w14:textId="6FB22919" w:rsidR="00C36EA0" w:rsidRPr="00441A94" w:rsidRDefault="00C36EA0" w:rsidP="4542BDE1">
      <w:pPr>
        <w:spacing w:line="360" w:lineRule="auto"/>
        <w:jc w:val="both"/>
        <w:rPr>
          <w:lang w:val="en-US"/>
        </w:rPr>
      </w:pPr>
    </w:p>
    <w:p w14:paraId="17C8F7F2" w14:textId="039C2EA6" w:rsidR="1B3DC4DE" w:rsidRPr="00441A94" w:rsidRDefault="0C9FB1A1" w:rsidP="54151283">
      <w:pPr>
        <w:spacing w:line="360" w:lineRule="auto"/>
        <w:jc w:val="both"/>
        <w:rPr>
          <w:rFonts w:eastAsiaTheme="minorEastAsia"/>
        </w:rPr>
      </w:pPr>
      <w:r w:rsidRPr="00441A94">
        <w:t xml:space="preserve">In addition to the </w:t>
      </w:r>
      <w:r w:rsidR="71CFF339" w:rsidRPr="00441A94">
        <w:t xml:space="preserve">three </w:t>
      </w:r>
      <w:r w:rsidR="2BEF77A5" w:rsidRPr="00441A94">
        <w:t xml:space="preserve">previously reported </w:t>
      </w:r>
      <w:r w:rsidR="05C16754" w:rsidRPr="00441A94">
        <w:t>susceptibility</w:t>
      </w:r>
      <w:r w:rsidR="1FFC8F71" w:rsidRPr="00441A94">
        <w:t xml:space="preserve"> </w:t>
      </w:r>
      <w:r w:rsidR="2BEF77A5" w:rsidRPr="00441A94">
        <w:t>loci, we observe</w:t>
      </w:r>
      <w:r w:rsidR="7E986D25" w:rsidRPr="00441A94">
        <w:t>d</w:t>
      </w:r>
      <w:r w:rsidR="2BEF77A5" w:rsidRPr="00441A94">
        <w:t xml:space="preserve"> genome</w:t>
      </w:r>
      <w:r w:rsidR="744A1A13" w:rsidRPr="00441A94">
        <w:t>-</w:t>
      </w:r>
      <w:r w:rsidR="2BEF77A5" w:rsidRPr="00441A94">
        <w:t xml:space="preserve">wide </w:t>
      </w:r>
      <w:bookmarkStart w:id="2" w:name="_Int_sNmS3XBE"/>
      <w:r w:rsidR="2BEF77A5" w:rsidRPr="00441A94">
        <w:t>significant</w:t>
      </w:r>
      <w:r w:rsidR="48A270BA" w:rsidRPr="00441A94">
        <w:t xml:space="preserve"> evidence</w:t>
      </w:r>
      <w:bookmarkEnd w:id="2"/>
      <w:r w:rsidR="48A270BA" w:rsidRPr="00441A94">
        <w:t xml:space="preserve"> of</w:t>
      </w:r>
      <w:r w:rsidR="2BEF77A5" w:rsidRPr="00441A94">
        <w:t xml:space="preserve"> </w:t>
      </w:r>
      <w:r w:rsidR="0574E3CC" w:rsidRPr="00441A94">
        <w:t xml:space="preserve">association </w:t>
      </w:r>
      <w:r w:rsidR="44F4F20B" w:rsidRPr="00441A94">
        <w:t>with FFA risk for</w:t>
      </w:r>
      <w:r w:rsidR="69148FD1" w:rsidRPr="00441A94">
        <w:t xml:space="preserve"> genetic variation </w:t>
      </w:r>
      <w:r w:rsidR="5E2B4F27" w:rsidRPr="00441A94">
        <w:t xml:space="preserve">at </w:t>
      </w:r>
      <w:r w:rsidR="2BEF77A5" w:rsidRPr="00441A94">
        <w:t xml:space="preserve">chromosome 5q15 </w:t>
      </w:r>
      <w:r w:rsidR="259AE162" w:rsidRPr="00441A94">
        <w:rPr>
          <w:sz w:val="22"/>
          <w:szCs w:val="22"/>
        </w:rPr>
        <w:t>(</w:t>
      </w:r>
      <w:r w:rsidR="46F5C8C9" w:rsidRPr="00441A94">
        <w:t>rs10045403</w:t>
      </w:r>
      <w:r w:rsidR="6CE16000" w:rsidRPr="00441A94">
        <w:t xml:space="preserve">, </w:t>
      </w:r>
      <w:r w:rsidR="5B1506BE" w:rsidRPr="00441A94">
        <w:t>OR</w:t>
      </w:r>
      <w:r w:rsidR="5B1506BE" w:rsidRPr="00441A94">
        <w:rPr>
          <w:vertAlign w:val="subscript"/>
        </w:rPr>
        <w:t>META</w:t>
      </w:r>
      <w:r w:rsidR="5B1506BE" w:rsidRPr="00441A94">
        <w:t xml:space="preserve">: 1.30, 95%CI: 1.19 </w:t>
      </w:r>
      <w:r w:rsidR="00D20B39">
        <w:rPr>
          <w:lang w:val="en-US"/>
        </w:rPr>
        <w:t>–</w:t>
      </w:r>
      <w:r w:rsidR="5B1506BE" w:rsidRPr="00441A94">
        <w:t xml:space="preserve"> 1.43, p-value: 3.6 × 10</w:t>
      </w:r>
      <w:r w:rsidR="5B1506BE" w:rsidRPr="00441A94">
        <w:rPr>
          <w:vertAlign w:val="superscript"/>
        </w:rPr>
        <w:t>-8</w:t>
      </w:r>
      <w:r w:rsidR="5B1506BE" w:rsidRPr="00441A94">
        <w:t>).</w:t>
      </w:r>
      <w:r w:rsidR="077674F0" w:rsidRPr="00441A94">
        <w:t xml:space="preserve"> </w:t>
      </w:r>
      <w:r w:rsidR="37F618A8" w:rsidRPr="00441A94">
        <w:t xml:space="preserve">Functional variation at the </w:t>
      </w:r>
      <w:r w:rsidR="37F618A8" w:rsidRPr="00D20B39">
        <w:rPr>
          <w:i/>
          <w:iCs/>
        </w:rPr>
        <w:t>ERAP1</w:t>
      </w:r>
      <w:r w:rsidR="37F618A8" w:rsidRPr="00441A94">
        <w:t xml:space="preserve"> locus includes both </w:t>
      </w:r>
      <w:r w:rsidR="37F618A8" w:rsidRPr="00D20B39">
        <w:rPr>
          <w:i/>
          <w:iCs/>
        </w:rPr>
        <w:t>ERAP1</w:t>
      </w:r>
      <w:r w:rsidR="37F618A8" w:rsidRPr="00441A94">
        <w:t xml:space="preserve"> missense alleles that have a demonstrated impact on the trimming efficiency of specific substrates and regulatory variation that impacts the expression of the gene</w:t>
      </w:r>
      <w:r w:rsidRPr="00441A94">
        <w:fldChar w:fldCharType="begin" w:fldLock="1"/>
      </w:r>
      <w:r w:rsidR="00E40A56" w:rsidRPr="00441A94">
        <w:instrText>ADDIN CSL_CITATION {"citationItems":[{"id":"ITEM-1","itemData":{"DOI":"10.1073/pnas.1408882111","ISSN":"1091-6490 (Electronic)","PMID":"25422414","abstract":"For more than 40 y, expression of HLA-B27 has been strongly associated with the  chronic inflammatory disease Ankylosing Spondylitis (AS); however, the mechanisms underlying this association are still unknown. Single nucleotide polymorphisms within the aminopeptidase endoplasmic reticulum aminopeptidase 1 (ERAP1), which is essential for trimming peptides before they are presented to T cells by major histocompatibility complex (MHC) class I molecules, have been linked with disease. We show that ERAP1 is a highly polymorphic molecule comprising allotypes of single nucleotide polymorphisms. The prevalence of specific ERAP1 allotypes is different between AS cases and controls. Both chromosomal copies of ERAP1 are codominantly expressed, and analysis of allotype pairs provided clear stratification of individuals with AS versus controls. Functional analyses demonstrated that ERAP1 allotype pairs seen in AS cases were poor at generating optimal peptide ligands for binding to murine H-2K(b) and -D(b) and the AS-associated HLA-B*2705. We therefore provide strong evidence that polymorphic ERAP1 alters protein function predisposing an individual to AS via its influence on the antigen processing pathway.","author":[{"dropping-particle":"","family":"Reeves","given":"Emma","non-dropping-particle":"","parse-names":false,"suffix":""},{"dropping-particle":"","family":"Colebatch-Bourn","given":"Alexandra","non-dropping-particle":"","parse-names":false,"suffix":""},{"dropping-particle":"","family":"Elliott","given":"Tim","non-dropping-particle":"","parse-names":false,"suffix":""},{"dropping-particle":"","family":"Edwards","given":"Christopher J","non-dropping-particle":"","parse-names":false,"suffix":""},{"dropping-particle":"","family":"James","given":"Edward","non-dropping-particle":"","parse-names":false,"suffix":""}],"container-title":"Proceedings of the National Academy of Sciences of the United States of America","id":"ITEM-1","issue":"49","issued":{"date-parts":[["2014","12"]]},"language":"eng","page":"17594-17599","publisher-place":"United States","title":"Functionally distinct ERAP1 allotype combinations distinguish individuals with  Ankylosing Spondylitis.","type":"article-journal","volume":"111"},"uris":["http://www.mendeley.com/documents/?uuid=06015c59-9192-4f49-9f0f-fbe088db6147"]}],"mendeley":{"formattedCitation":"&lt;sup&gt;14&lt;/sup&gt;","plainTextFormattedCitation":"14","previouslyFormattedCitation":"&lt;sup&gt;14&lt;/sup&gt;"},"properties":{"noteIndex":0},"schema":"https://github.com/citation-style-language/schema/raw/master/csl-citation.json"}</w:instrText>
      </w:r>
      <w:r w:rsidRPr="00441A94">
        <w:fldChar w:fldCharType="separate"/>
      </w:r>
      <w:r w:rsidR="00E40A56" w:rsidRPr="00441A94">
        <w:rPr>
          <w:noProof/>
          <w:vertAlign w:val="superscript"/>
        </w:rPr>
        <w:t>14</w:t>
      </w:r>
      <w:r w:rsidRPr="00441A94">
        <w:fldChar w:fldCharType="end"/>
      </w:r>
      <w:r w:rsidR="37F618A8" w:rsidRPr="00441A94">
        <w:t xml:space="preserve">. </w:t>
      </w:r>
      <w:r w:rsidR="7CD0F473" w:rsidRPr="00441A94">
        <w:t>S</w:t>
      </w:r>
      <w:r w:rsidR="6EDAF796" w:rsidRPr="00441A94">
        <w:t xml:space="preserve">tatistical </w:t>
      </w:r>
      <w:bookmarkStart w:id="3" w:name="_Int_sOQyZsBf"/>
      <w:r w:rsidR="6EDAF796" w:rsidRPr="00441A94">
        <w:t>fine</w:t>
      </w:r>
      <w:r w:rsidR="5AAC5829" w:rsidRPr="00441A94">
        <w:t>-</w:t>
      </w:r>
      <w:r w:rsidR="6EDAF796" w:rsidRPr="00441A94">
        <w:t>mapping</w:t>
      </w:r>
      <w:bookmarkEnd w:id="3"/>
      <w:r w:rsidR="6EDAF796" w:rsidRPr="00441A94">
        <w:t xml:space="preserve"> </w:t>
      </w:r>
      <w:r w:rsidR="7ED8E089" w:rsidRPr="00441A94">
        <w:t xml:space="preserve">of the association signal </w:t>
      </w:r>
      <w:r w:rsidR="6EDAF796" w:rsidRPr="00441A94">
        <w:t>indicated that</w:t>
      </w:r>
      <w:r w:rsidR="7039777A" w:rsidRPr="00441A94">
        <w:t xml:space="preserve"> the variant with strongest support was rs10045403</w:t>
      </w:r>
      <w:r w:rsidR="6EDAF796" w:rsidRPr="00441A94">
        <w:t xml:space="preserve"> </w:t>
      </w:r>
      <w:r w:rsidR="0BC2A467" w:rsidRPr="00441A94">
        <w:t xml:space="preserve">(n = </w:t>
      </w:r>
      <w:r w:rsidR="7CFA4DE7" w:rsidRPr="00441A94">
        <w:t>41</w:t>
      </w:r>
      <w:r w:rsidR="0BC2A467" w:rsidRPr="00441A94">
        <w:t xml:space="preserve"> variants</w:t>
      </w:r>
      <w:r w:rsidR="09784FAA" w:rsidRPr="00441A94">
        <w:t xml:space="preserve"> in the 95% credible set</w:t>
      </w:r>
      <w:r w:rsidR="0BC2A467" w:rsidRPr="00441A94">
        <w:t xml:space="preserve">, </w:t>
      </w:r>
      <w:r w:rsidR="47640F0A" w:rsidRPr="00441A94">
        <w:t>posterior probability = 0.21)</w:t>
      </w:r>
      <w:r w:rsidR="16D3541C" w:rsidRPr="00441A94">
        <w:t xml:space="preserve">. </w:t>
      </w:r>
      <w:r w:rsidR="070D236A" w:rsidRPr="00441A94">
        <w:t xml:space="preserve">This </w:t>
      </w:r>
      <w:r w:rsidR="16D3541C" w:rsidRPr="00441A94">
        <w:t xml:space="preserve">variant </w:t>
      </w:r>
      <w:bookmarkStart w:id="4" w:name="_Int_Rx3hAMvI"/>
      <w:r w:rsidR="16D3541C" w:rsidRPr="00441A94">
        <w:t xml:space="preserve">is </w:t>
      </w:r>
      <w:r w:rsidR="6EDAF796" w:rsidRPr="00441A94">
        <w:t xml:space="preserve">located </w:t>
      </w:r>
      <w:r w:rsidR="41C0DA73" w:rsidRPr="00441A94">
        <w:t>in</w:t>
      </w:r>
      <w:bookmarkEnd w:id="4"/>
      <w:r w:rsidR="41C0DA73" w:rsidRPr="00441A94">
        <w:t xml:space="preserve"> the</w:t>
      </w:r>
      <w:r w:rsidR="6EED08A7" w:rsidRPr="00441A94">
        <w:t xml:space="preserve"> 5</w:t>
      </w:r>
      <w:r w:rsidR="6EDAF796" w:rsidRPr="00441A94">
        <w:t xml:space="preserve">′ untranslated region of </w:t>
      </w:r>
      <w:r w:rsidR="174B5A44" w:rsidRPr="00441A94">
        <w:rPr>
          <w:i/>
          <w:iCs/>
        </w:rPr>
        <w:t>ERAP1</w:t>
      </w:r>
      <w:r w:rsidR="174B5A44" w:rsidRPr="00441A94">
        <w:t xml:space="preserve"> but</w:t>
      </w:r>
      <w:r w:rsidR="3F185349" w:rsidRPr="00441A94">
        <w:t xml:space="preserve"> has</w:t>
      </w:r>
      <w:r w:rsidR="23EE0B43" w:rsidRPr="00441A94">
        <w:t xml:space="preserve"> been previously reported as tagging an </w:t>
      </w:r>
      <w:r w:rsidR="23EE0B43" w:rsidRPr="00441A94">
        <w:rPr>
          <w:i/>
          <w:iCs/>
        </w:rPr>
        <w:t>ERAP1</w:t>
      </w:r>
      <w:r w:rsidR="23EE0B43" w:rsidRPr="00441A94">
        <w:t xml:space="preserve"> haplotype that is associated with </w:t>
      </w:r>
      <w:r w:rsidR="292C182B" w:rsidRPr="00441A94">
        <w:rPr>
          <w:rFonts w:eastAsiaTheme="minorEastAsia"/>
        </w:rPr>
        <w:t xml:space="preserve">susceptibility to ankylosing spondylitis in individuals carrying </w:t>
      </w:r>
      <w:r w:rsidR="0C2C59B6" w:rsidRPr="00441A94">
        <w:rPr>
          <w:rFonts w:eastAsiaTheme="minorEastAsia"/>
          <w:i/>
          <w:iCs/>
        </w:rPr>
        <w:t>HLA-B*27</w:t>
      </w:r>
      <w:r w:rsidR="30576BB5" w:rsidRPr="00441A94">
        <w:rPr>
          <w:rFonts w:eastAsiaTheme="minorEastAsia"/>
          <w:i/>
          <w:iCs/>
        </w:rPr>
        <w:t xml:space="preserve"> </w:t>
      </w:r>
      <w:r w:rsidRPr="00441A94">
        <w:rPr>
          <w:rFonts w:eastAsiaTheme="minorEastAsia"/>
          <w:i/>
          <w:iCs/>
        </w:rPr>
        <w:fldChar w:fldCharType="begin" w:fldLock="1"/>
      </w:r>
      <w:r w:rsidR="00E40A56" w:rsidRPr="00441A94">
        <w:rPr>
          <w:rFonts w:eastAsiaTheme="minorEastAsia"/>
          <w:i/>
          <w:iCs/>
        </w:rPr>
        <w:instrText>ADDIN CSL_CITATION {"citationItems":[{"id":"ITEM-1","itemData":{"DOI":"10.1038/ng.2667","ISSN":"1546-1718 (Electronic)","PMID":"23749187","abstract":"Ankylosing spondylitis is a common, highly heritable inflammatory arthritis  affecting primarily the spine and pelvis. In addition to HLA-B*27 alleles, 12 loci have previously been identified that are associated with ankylosing spondylitis in populations of European ancestry, and 2 associated loci have been identified in Asians. In this study, we used the Illumina Immunochip microarray to perform a case-control association study involving 10,619 individuals with ankylosing spondylitis (cases) and 15,145 controls. We identified 13 new risk loci and 12 additional ankylosing spondylitis-associated haplotypes at 11 loci. Two ankylosing spondylitis-associated regions have now been identified encoding four aminopeptidases that are involved in peptide processing before major histocompatibility complex (MHC) class I presentation. Protective variants at two of these loci are associated both with reduced aminopeptidase function and with MHC class I cell surface expression.","author":[{"dropping-particle":"","family":"Cortes","given":"Adrian","non-dropping-particle":"","parse-names":false,"suffix":""},{"dropping-particle":"","family":"Hadler","given":"Johanna","non-dropping-particle":"","parse-names":false,"suffix":""},{"dropping-particle":"","family":"Pointon","given":"Jenny P","non-dropping-particle":"","parse-names":false,"suffix":""},{"dropping-particle":"","family":"Robinson","given":"Philip C","non-dropping-particle":"","parse-names":false,"suffix":""},{"dropping-particle":"","family":"Karaderi","given":"Tugce","non-dropping-particle":"","parse-names":false,"suffix":""},{"dropping-particle":"","family":"Leo","given":"Paul","non-dropping-particle":"","parse-names":false,"suffix":""},{"dropping-particle":"","family":"Cremin","given":"Katie","non-dropping-particle":"","parse-names":false,"suffix":""},{"dropping-particle":"","family":"Pryce","given":"Karena","non-dropping-particle":"","parse-names":false,"suffix":""},{"dropping-particle":"","family":"Harris","given":"Jessica","non-dropping-particle":"","parse-names":false,"suffix":""},{"dropping-particle":"","family":"Lee","given":"Seunghun","non-dropping-particle":"","parse-names":false,"suffix":""},{"dropping-particle":"Bin","family":"Joo","given":"Kyung","non-dropping-particle":"","parse-names":false,"suffix":""},{"dropping-particle":"","family":"Shim","given":"Seung-Cheol","non-dropping-particle":"","parse-names":false,"suffix":""},{"dropping-particle":"","family":"Weisman","given":"Michael","non-dropping-particle":"","parse-names":false,"suffix":""},{"dropping-particle":"","family":"Ward","given":"Michael","non-dropping-particle":"","parse-names":false,"suffix":""},{"dropping-particle":"","family":"Zhou","given":"Xiaodong","non-dropping-particle":"","parse-names":false,"suffix":""},{"dropping-particle":"","family":"Garchon","given":"Henri-Jean","non-dropping-particle":"","parse-names":false,"suffix":""},{"dropping-particle":"","family":"Chiocchia","given":"Gilles","non-dropping-particle":"","parse-names":false,"suffix":""},{"dropping-particle":"","family":"Nossent","given":"Johannes","non-dropping-particle":"","parse-names":false,"suffix":""},{"dropping-particle":"","family":"Lie","given":"Benedicte A","non-dropping-particle":"","parse-names":false,"suffix":""},{"dropping-particle":"","family":"Førre","given":"Øystein","non-dropping-particle":"","parse-names":false,"suffix":""},{"dropping-particle":"","family":"Tuomilehto","given":"Jaakko","non-dropping-particle":"","parse-names":false,"suffix":""},{"dropping-particle":"","family":"Laiho","given":"Kari","non-dropping-particle":"","parse-names":false,"suffix":""},{"dropping-particle":"","family":"Jiang","given":"Lei","non-dropping-particle":"","parse-names":false,"suffix":""},{"dropping-particle":"","family":"Liu","given":"Yu","non-dropping-particle":"","parse-names":false,"suffix":""},{"dropping-particle":"","family":"Wu","given":"Xin","non-dropping-particle":"","parse-names":false,"suffix":""},{"dropping-particle":"","family":"Bradbury","given":"Linda A","non-dropping-particle":"","parse-names":false,"suffix":""},{"dropping-particle":"","family":"Elewaut","given":"Dirk","non-dropping-particle":"","parse-names":false,"suffix":""},{"dropping-particle":"","family":"Burgos-Vargas","given":"Ruben","non-dropping-particle":"","parse-names":false,"suffix":""},{"dropping-particle":"","family":"Stebbings","given":"Simon","non-dropping-particle":"","parse-names":false,"suffix":""},{"dropping-particle":"","family":"Appleton","given":"Louise","non-dropping-particle":"","parse-names":false,"suffix":""},{"dropping-particle":"","family":"Farrah","given":"Claire","non-dropping-particle":"","parse-names":false,"suffix":""},{"dropping-particle":"","family":"Lau","given":"Jonathan","non-dropping-particle":"","parse-names":false,"suffix":""},{"dropping-particle":"","family":"Kenna","given":"Tony J","non-dropping-particle":"","parse-names":false,"suffix":""},{"dropping-particle":"","family":"Haroon","given":"Nigil","non-dropping-particle":"","parse-names":false,"suffix":""},{"dropping-particle":"","family":"Ferreira","given":"Manuel A","non-dropping-particle":"","parse-names":false,"suffix":""},{"dropping-particle":"","family":"Yang","given":"Jian","non-dropping-particle":"","parse-names":false,"suffix":""},{"dropping-particle":"","family":"Mulero","given":"Juan","non-dropping-particle":"","parse-names":false,"suffix":""},{"dropping-particle":"","family":"Fernandez-Sueiro","given":"Jose Luis","non-dropping-particle":"","parse-names":false,"suffix":""},{"dropping-particle":"","family":"Gonzalez-Gay","given":"Miguel A","non-dropping-particle":"","parse-names":false,"suffix":""},{"dropping-particle":"","family":"Lopez-Larrea","given":"Carlos","non-dropping-particle":"","parse-names":false,"suffix":""},{"dropping-particle":"","family":"Deloukas","given":"Panos","non-dropping-particle":"","parse-names":false,"suffix":""},{"dropping-particle":"","family":"Donnelly","given":"Peter","non-dropping-particle":"","parse-names":false,"suffix":""},{"dropping-particle":"","family":"Bowness","given":"Paul","non-dropping-particle":"","parse-names":false,"suffix":""},{"dropping-particle":"","family":"Gafney","given":"Karl","non-dropping-particle":"","parse-names":false,"suffix":""},{"dropping-particle":"","family":"Gaston","given":"Hill","non-dropping-particle":"","parse-names":false,"suffix":""},{"dropping-particle":"","family":"Gladman","given":"Dafna D","non-dropping-particle":"","parse-names":false,"suffix":""},{"dropping-particle":"","family":"Rahman","given":"Proton","non-dropping-particle":"","parse-names":false,"suffix":""},{"dropping-particle":"","family":"Maksymowych","given":"Walter P","non-dropping-particle":"","parse-names":false,"suffix":""},{"dropping-particle":"","family":"Xu","given":"Huji","non-dropping-particle":"","parse-names":false,"suffix":""},{"dropping-particle":"","family":"Crusius","given":"J Bart A","non-dropping-particle":"","parse-names":false,"suffix":""},{"dropping-particle":"","family":"Horst-Bruinsma","given":"Irene E","non-dropping-particle":"van der","parse-names":false,"suffix":""},{"dropping-particle":"","family":"Chou","given":"Chung-Tei","non-dropping-particle":"","parse-names":false,"suffix":""},{"dropping-particle":"","family":"Valle-Oñate","given":"Raphael","non-dropping-particle":"","parse-names":false,"suffix":""},{"dropping-particle":"","family":"Romero-Sánchez","given":"Consuelo","non-dropping-particle":"","parse-names":false,"suffix":""},{"dropping-particle":"","family":"Hansen","given":"Inger Myrnes","non-dropping-particle":"","parse-names":false,"suffix":""},{"dropping-particle":"","family":"Pimentel-Santos","given":"Fernando M","non-dropping-particle":"","parse-names":false,"suffix":""},{"dropping-particle":"","family":"Inman","given":"Robert D","non-dropping-particle":"","parse-names":false,"suffix":""},{"dropping-particle":"","family":"Videm","given":"Vibeke","non-dropping-particle":"","parse-names":false,"suffix":""},{"dropping-particle":"","family":"Martin","given":"Javier","non-dropping-particle":"","parse-names":false,"suffix":""},{"dropping-particle":"","family":"Breban","given":"Maxime","non-dropping-particle":"","parse-names":false,"suffix":""},{"dropping-particle":"","family":"Reveille","given":"John D","non-dropping-particle":"","parse-names":false,"suffix":""},{"dropping-particle":"","family":"Evans","given":"David M","non-dropping-particle":"","parse-names":false,"suffix":""},{"dropping-particle":"","family":"Kim","given":"Tae-Hwan","non-dropping-particle":"","parse-names":false,"suffix":""},{"dropping-particle":"","family":"Wordsworth","given":"Bryan Paul","non-dropping-particle":"","parse-names":false,"suffix":""},{"dropping-particle":"","family":"Brown","given":"Matthew A","non-dropping-particle":"","parse-names":false,"suffix":""}],"container-title":"Nature genetics","id":"ITEM-1","issue":"7","issued":{"date-parts":[["2013","7"]]},"language":"eng","page":"730-738","publisher-place":"United States","title":"Identification of multiple risk variants for ankylosing spondylitis through  high-density genotyping of immune-related loci.","type":"article-journal","volume":"45"},"uris":["http://www.mendeley.com/documents/?uuid=05290eb2-687d-4454-a909-560e11c55be8"]}],"mendeley":{"formattedCitation":"&lt;sup&gt;15&lt;/sup&gt;","plainTextFormattedCitation":"15","previouslyFormattedCitation":"&lt;sup&gt;15&lt;/sup&gt;"},"properties":{"noteIndex":0},"schema":"https://github.com/citation-style-language/schema/raw/master/csl-citation.json"}</w:instrText>
      </w:r>
      <w:r w:rsidRPr="00441A94">
        <w:rPr>
          <w:rFonts w:eastAsiaTheme="minorEastAsia"/>
          <w:i/>
          <w:iCs/>
        </w:rPr>
        <w:fldChar w:fldCharType="separate"/>
      </w:r>
      <w:r w:rsidR="00E40A56" w:rsidRPr="00441A94">
        <w:rPr>
          <w:rFonts w:eastAsiaTheme="minorEastAsia"/>
          <w:noProof/>
          <w:vertAlign w:val="superscript"/>
        </w:rPr>
        <w:t>15</w:t>
      </w:r>
      <w:r w:rsidRPr="00441A94">
        <w:rPr>
          <w:rFonts w:eastAsiaTheme="minorEastAsia"/>
          <w:i/>
          <w:iCs/>
        </w:rPr>
        <w:fldChar w:fldCharType="end"/>
      </w:r>
      <w:r w:rsidR="0C2C59B6" w:rsidRPr="00441A94">
        <w:rPr>
          <w:rFonts w:eastAsiaTheme="minorEastAsia"/>
        </w:rPr>
        <w:t xml:space="preserve">. </w:t>
      </w:r>
    </w:p>
    <w:p w14:paraId="6AC60944" w14:textId="0525682D" w:rsidR="00C36EA0" w:rsidRPr="00441A94" w:rsidRDefault="00C36EA0" w:rsidP="1CF81794">
      <w:pPr>
        <w:spacing w:line="360" w:lineRule="auto"/>
        <w:jc w:val="both"/>
        <w:rPr>
          <w:lang w:val="en-US"/>
        </w:rPr>
      </w:pPr>
    </w:p>
    <w:p w14:paraId="18DF56F3" w14:textId="7D6C402F" w:rsidR="00F30D34" w:rsidRPr="00441A94" w:rsidRDefault="31F2B9F0" w:rsidP="1CF81794">
      <w:pPr>
        <w:spacing w:line="360" w:lineRule="auto"/>
        <w:jc w:val="both"/>
        <w:rPr>
          <w:b/>
          <w:bCs/>
          <w:lang w:val="en-US"/>
        </w:rPr>
      </w:pPr>
      <w:r w:rsidRPr="00441A94">
        <w:rPr>
          <w:b/>
          <w:bCs/>
        </w:rPr>
        <w:t>Fine</w:t>
      </w:r>
      <w:r w:rsidR="7E12C9EF" w:rsidRPr="00441A94">
        <w:rPr>
          <w:b/>
          <w:bCs/>
        </w:rPr>
        <w:t>-</w:t>
      </w:r>
      <w:r w:rsidRPr="00441A94">
        <w:rPr>
          <w:b/>
          <w:bCs/>
        </w:rPr>
        <w:t>mapping of the FFA susceptibility locus within the MHC</w:t>
      </w:r>
    </w:p>
    <w:p w14:paraId="4AE0A7AB" w14:textId="1CAD8F2A" w:rsidR="00C36EA0" w:rsidRPr="00441A94" w:rsidRDefault="15A2BC62" w:rsidP="4542BDE1">
      <w:pPr>
        <w:spacing w:line="360" w:lineRule="auto"/>
        <w:jc w:val="both"/>
        <w:rPr>
          <w:highlight w:val="yellow"/>
          <w:lang w:val="en-US"/>
        </w:rPr>
      </w:pPr>
      <w:r w:rsidRPr="00441A94">
        <w:lastRenderedPageBreak/>
        <w:t>To refine the association signal within the MHC on chromosome 6p21.1</w:t>
      </w:r>
      <w:r w:rsidR="6608F19C" w:rsidRPr="00441A94">
        <w:t>,</w:t>
      </w:r>
      <w:r w:rsidRPr="00441A94">
        <w:t xml:space="preserve"> we </w:t>
      </w:r>
      <w:r w:rsidR="55285E1B" w:rsidRPr="00441A94">
        <w:t xml:space="preserve">undertook statistical </w:t>
      </w:r>
      <w:r w:rsidR="5D4A3E14" w:rsidRPr="00441A94">
        <w:t>imputation</w:t>
      </w:r>
      <w:r w:rsidR="41A91B4F" w:rsidRPr="00441A94">
        <w:t xml:space="preserve"> </w:t>
      </w:r>
      <w:r w:rsidR="5D4A3E14" w:rsidRPr="00441A94">
        <w:t xml:space="preserve">of four-digit classical MHC </w:t>
      </w:r>
      <w:r w:rsidR="117DA72D" w:rsidRPr="00441A94">
        <w:t xml:space="preserve">class </w:t>
      </w:r>
      <w:r w:rsidR="5D4A3E14" w:rsidRPr="00441A94">
        <w:t xml:space="preserve">I </w:t>
      </w:r>
      <w:r w:rsidR="189D35A9" w:rsidRPr="00441A94">
        <w:t xml:space="preserve">and class II </w:t>
      </w:r>
      <w:r w:rsidR="5D4A3E14" w:rsidRPr="00441A94">
        <w:t xml:space="preserve">alleles </w:t>
      </w:r>
      <w:r w:rsidR="15C7DE28" w:rsidRPr="00441A94">
        <w:t xml:space="preserve">and tested </w:t>
      </w:r>
      <w:r w:rsidR="34CA87B4" w:rsidRPr="00441A94">
        <w:t>e</w:t>
      </w:r>
      <w:r w:rsidR="15C7DE28" w:rsidRPr="00441A94">
        <w:t xml:space="preserve">ach </w:t>
      </w:r>
      <w:r w:rsidR="5BB4A72E" w:rsidRPr="00441A94">
        <w:t>for association</w:t>
      </w:r>
      <w:r w:rsidR="62B2772A" w:rsidRPr="00441A94">
        <w:t xml:space="preserve"> with FFA</w:t>
      </w:r>
      <w:r w:rsidR="5BB4A72E" w:rsidRPr="00441A94">
        <w:t xml:space="preserve"> </w:t>
      </w:r>
      <w:r w:rsidR="7F9FE053" w:rsidRPr="00441A94">
        <w:t xml:space="preserve">in </w:t>
      </w:r>
      <w:r w:rsidR="1DD361EE" w:rsidRPr="00441A94">
        <w:t xml:space="preserve">each of the </w:t>
      </w:r>
      <w:r w:rsidR="3E1038A8" w:rsidRPr="00441A94">
        <w:t>individual</w:t>
      </w:r>
      <w:r w:rsidR="1B1DA8C6" w:rsidRPr="00441A94">
        <w:t xml:space="preserve"> </w:t>
      </w:r>
      <w:r w:rsidR="4AEE8938" w:rsidRPr="00441A94">
        <w:t xml:space="preserve">case-control </w:t>
      </w:r>
      <w:r w:rsidR="1B1DA8C6" w:rsidRPr="00441A94">
        <w:t>c</w:t>
      </w:r>
      <w:r w:rsidR="1DD361EE" w:rsidRPr="00441A94">
        <w:t xml:space="preserve">ohorts </w:t>
      </w:r>
      <w:r w:rsidR="7ED1E3B0" w:rsidRPr="00441A94">
        <w:t xml:space="preserve">before </w:t>
      </w:r>
      <w:r w:rsidR="32CC8B2A" w:rsidRPr="00441A94">
        <w:t xml:space="preserve">combining </w:t>
      </w:r>
      <w:r w:rsidR="722085F8" w:rsidRPr="00441A94">
        <w:t xml:space="preserve">the evidence </w:t>
      </w:r>
      <w:r w:rsidR="32CC8B2A" w:rsidRPr="00441A94">
        <w:t xml:space="preserve">through a fixed effect </w:t>
      </w:r>
      <w:r w:rsidR="7ED1E3B0" w:rsidRPr="00441A94">
        <w:t>meta-analysi</w:t>
      </w:r>
      <w:r w:rsidR="7162A2CF" w:rsidRPr="00441A94">
        <w:t>s.</w:t>
      </w:r>
    </w:p>
    <w:p w14:paraId="3AC0DE85" w14:textId="3EC10498" w:rsidR="00C36EA0" w:rsidRPr="00441A94" w:rsidRDefault="00C36EA0" w:rsidP="4542BDE1">
      <w:pPr>
        <w:spacing w:line="360" w:lineRule="auto"/>
        <w:jc w:val="both"/>
        <w:rPr>
          <w:lang w:val="en-US"/>
        </w:rPr>
      </w:pPr>
    </w:p>
    <w:p w14:paraId="3BC237C4" w14:textId="7F8462FB" w:rsidR="00C36EA0" w:rsidRPr="00441A94" w:rsidRDefault="660D4ED2" w:rsidP="49A9DBE8">
      <w:pPr>
        <w:spacing w:line="360" w:lineRule="auto"/>
        <w:jc w:val="both"/>
        <w:rPr>
          <w:highlight w:val="yellow"/>
          <w:lang w:val="en-US"/>
        </w:rPr>
      </w:pPr>
      <w:r w:rsidRPr="00441A94">
        <w:t xml:space="preserve">Consistent with </w:t>
      </w:r>
      <w:r w:rsidR="16843FC7" w:rsidRPr="00441A94">
        <w:t xml:space="preserve">our </w:t>
      </w:r>
      <w:r w:rsidRPr="00441A94">
        <w:t xml:space="preserve">previous </w:t>
      </w:r>
      <w:r w:rsidR="64C67F76" w:rsidRPr="00441A94">
        <w:t xml:space="preserve">study of </w:t>
      </w:r>
      <w:r w:rsidR="67C51909" w:rsidRPr="00441A94">
        <w:t xml:space="preserve">the </w:t>
      </w:r>
      <w:r w:rsidR="0D0F54E4" w:rsidRPr="00441A94">
        <w:t xml:space="preserve">MHC </w:t>
      </w:r>
      <w:r w:rsidR="64C67F76" w:rsidRPr="00441A94">
        <w:t>association</w:t>
      </w:r>
      <w:r w:rsidR="56051D60" w:rsidRPr="00441A94">
        <w:t xml:space="preserve"> signal</w:t>
      </w:r>
      <w:r w:rsidR="64C67F76" w:rsidRPr="00441A94">
        <w:t xml:space="preserve"> </w:t>
      </w:r>
      <w:r w:rsidR="3DE7CEA1" w:rsidRPr="00441A94">
        <w:t xml:space="preserve">in </w:t>
      </w:r>
      <w:r w:rsidR="30576BB5" w:rsidRPr="00441A94">
        <w:t>FFA, the</w:t>
      </w:r>
      <w:r w:rsidRPr="00441A94">
        <w:t xml:space="preserve"> strongest evidence of association was observed for </w:t>
      </w:r>
      <w:r w:rsidRPr="00441A94">
        <w:rPr>
          <w:i/>
          <w:iCs/>
        </w:rPr>
        <w:t>HLA-B*07:02</w:t>
      </w:r>
      <w:r w:rsidRPr="00441A94">
        <w:t xml:space="preserve"> </w:t>
      </w:r>
      <w:r w:rsidR="2753B55E" w:rsidRPr="00441A94">
        <w:t>(P</w:t>
      </w:r>
      <w:r w:rsidR="2753B55E" w:rsidRPr="00441A94">
        <w:rPr>
          <w:vertAlign w:val="subscript"/>
        </w:rPr>
        <w:t>META</w:t>
      </w:r>
      <w:r w:rsidR="2753B55E" w:rsidRPr="00441A94">
        <w:t> = 8.1 × 10</w:t>
      </w:r>
      <w:r w:rsidR="2753B55E" w:rsidRPr="00441A94">
        <w:rPr>
          <w:vertAlign w:val="superscript"/>
        </w:rPr>
        <w:t>-149</w:t>
      </w:r>
      <w:r w:rsidR="2753B55E" w:rsidRPr="00441A94">
        <w:t>, OR = 5.02 (</w:t>
      </w:r>
      <w:r w:rsidR="6F3E467F" w:rsidRPr="00441A94">
        <w:t xml:space="preserve">95%CI = </w:t>
      </w:r>
      <w:r w:rsidR="2753B55E" w:rsidRPr="00441A94">
        <w:t xml:space="preserve">4.44 </w:t>
      </w:r>
      <w:r w:rsidR="00D20B39">
        <w:rPr>
          <w:lang w:val="en-US"/>
        </w:rPr>
        <w:t>–</w:t>
      </w:r>
      <w:r w:rsidR="2753B55E" w:rsidRPr="00441A94">
        <w:t xml:space="preserve"> 5.67). </w:t>
      </w:r>
      <w:r w:rsidRPr="00441A94">
        <w:t xml:space="preserve">Stepwise conditional </w:t>
      </w:r>
      <w:r w:rsidR="4EE6A239" w:rsidRPr="00441A94">
        <w:t xml:space="preserve">association </w:t>
      </w:r>
      <w:r w:rsidRPr="00441A94">
        <w:t xml:space="preserve">analyses </w:t>
      </w:r>
      <w:r w:rsidR="2BC9BEF2" w:rsidRPr="00441A94">
        <w:t>revealed independent</w:t>
      </w:r>
      <w:r w:rsidR="672E3811" w:rsidRPr="00441A94">
        <w:t xml:space="preserve"> </w:t>
      </w:r>
      <w:r w:rsidR="5E4A5CC4" w:rsidRPr="00441A94">
        <w:t xml:space="preserve">evidence of association </w:t>
      </w:r>
      <w:r w:rsidR="08D205FA" w:rsidRPr="00441A94">
        <w:t xml:space="preserve">with FFA risk for </w:t>
      </w:r>
      <w:r w:rsidR="0583FA0E" w:rsidRPr="00441A94">
        <w:t xml:space="preserve">a further </w:t>
      </w:r>
      <w:r w:rsidRPr="00441A94">
        <w:t xml:space="preserve">three classical </w:t>
      </w:r>
      <w:r w:rsidR="218EA275" w:rsidRPr="00441A94">
        <w:t>MHC class I</w:t>
      </w:r>
      <w:r w:rsidRPr="00441A94">
        <w:t xml:space="preserve"> alleles</w:t>
      </w:r>
      <w:r w:rsidR="0901847B" w:rsidRPr="00441A94">
        <w:t xml:space="preserve">, including alleles of both </w:t>
      </w:r>
      <w:r w:rsidR="0901847B" w:rsidRPr="00441A94">
        <w:rPr>
          <w:i/>
          <w:iCs/>
        </w:rPr>
        <w:t>HLA-A</w:t>
      </w:r>
      <w:r w:rsidR="0901847B" w:rsidRPr="00441A94">
        <w:t xml:space="preserve"> and </w:t>
      </w:r>
      <w:r w:rsidR="0901847B" w:rsidRPr="00441A94">
        <w:rPr>
          <w:i/>
          <w:iCs/>
        </w:rPr>
        <w:t>HLA-B</w:t>
      </w:r>
      <w:r w:rsidR="0901847B" w:rsidRPr="00441A94">
        <w:t xml:space="preserve">. </w:t>
      </w:r>
      <w:r w:rsidR="21EF9F2C" w:rsidRPr="00441A94">
        <w:t xml:space="preserve">The magnitude of effect of each </w:t>
      </w:r>
      <w:r w:rsidR="75FAC63E" w:rsidRPr="00441A94">
        <w:t xml:space="preserve">MHC class I </w:t>
      </w:r>
      <w:r w:rsidR="21EF9F2C" w:rsidRPr="00441A94">
        <w:t xml:space="preserve">risk allele estimated in a </w:t>
      </w:r>
      <w:r w:rsidR="54ADC7F5" w:rsidRPr="00441A94">
        <w:t xml:space="preserve">joint </w:t>
      </w:r>
      <w:r w:rsidR="21EF9F2C" w:rsidRPr="00441A94">
        <w:t xml:space="preserve">model </w:t>
      </w:r>
      <w:r w:rsidR="3420DCF1" w:rsidRPr="00441A94">
        <w:t>demonstrates that</w:t>
      </w:r>
      <w:r w:rsidR="3BF33B82" w:rsidRPr="00441A94">
        <w:t xml:space="preserve"> </w:t>
      </w:r>
      <w:r w:rsidR="119C647D" w:rsidRPr="00441A94">
        <w:t xml:space="preserve">the </w:t>
      </w:r>
      <w:r w:rsidR="119C647D" w:rsidRPr="00441A94">
        <w:rPr>
          <w:i/>
          <w:iCs/>
        </w:rPr>
        <w:t>HLA-A*33:01</w:t>
      </w:r>
      <w:r w:rsidR="119C647D" w:rsidRPr="00441A94">
        <w:t xml:space="preserve"> allele confers the greatest risk at </w:t>
      </w:r>
      <w:r w:rsidR="119C647D" w:rsidRPr="00441A94">
        <w:rPr>
          <w:i/>
          <w:iCs/>
        </w:rPr>
        <w:t>HLA-A</w:t>
      </w:r>
      <w:r w:rsidR="119C647D" w:rsidRPr="00441A94">
        <w:t xml:space="preserve"> and </w:t>
      </w:r>
      <w:r w:rsidR="3BF33B82" w:rsidRPr="00441A94">
        <w:rPr>
          <w:i/>
          <w:iCs/>
        </w:rPr>
        <w:t>HLA-B*07:02</w:t>
      </w:r>
      <w:r w:rsidR="48FCEAC1" w:rsidRPr="00441A94">
        <w:rPr>
          <w:i/>
          <w:iCs/>
        </w:rPr>
        <w:t xml:space="preserve"> </w:t>
      </w:r>
      <w:r w:rsidR="48FCEAC1" w:rsidRPr="00441A94">
        <w:t xml:space="preserve">at </w:t>
      </w:r>
      <w:r w:rsidR="48FCEAC1" w:rsidRPr="00441A94">
        <w:rPr>
          <w:i/>
          <w:iCs/>
        </w:rPr>
        <w:t>HLA-B</w:t>
      </w:r>
      <w:r w:rsidR="26A331AD" w:rsidRPr="00441A94">
        <w:t xml:space="preserve"> (</w:t>
      </w:r>
      <w:r w:rsidR="26A331AD" w:rsidRPr="00D20B39">
        <w:rPr>
          <w:b/>
          <w:bCs/>
        </w:rPr>
        <w:t>Figure 2</w:t>
      </w:r>
      <w:r w:rsidR="26A331AD" w:rsidRPr="00441A94">
        <w:t>)</w:t>
      </w:r>
      <w:r w:rsidR="48FCEAC1" w:rsidRPr="00441A94">
        <w:rPr>
          <w:i/>
          <w:iCs/>
        </w:rPr>
        <w:t xml:space="preserve">. </w:t>
      </w:r>
      <w:r w:rsidR="23FE7F6F" w:rsidRPr="00441A94">
        <w:t>FFA risk alleles</w:t>
      </w:r>
      <w:r w:rsidR="18797693" w:rsidRPr="00441A94">
        <w:t xml:space="preserve"> </w:t>
      </w:r>
      <w:r w:rsidR="0C4BC81F" w:rsidRPr="00441A94">
        <w:t>o</w:t>
      </w:r>
      <w:r w:rsidR="31CD854A" w:rsidRPr="00441A94">
        <w:t>f</w:t>
      </w:r>
      <w:r w:rsidR="18797693" w:rsidRPr="00441A94">
        <w:t xml:space="preserve"> both </w:t>
      </w:r>
      <w:r w:rsidR="18797693" w:rsidRPr="00441A94">
        <w:rPr>
          <w:i/>
          <w:iCs/>
        </w:rPr>
        <w:t>HLA-A</w:t>
      </w:r>
      <w:r w:rsidR="18797693" w:rsidRPr="00441A94">
        <w:t xml:space="preserve"> and </w:t>
      </w:r>
      <w:r w:rsidR="18797693" w:rsidRPr="00441A94">
        <w:rPr>
          <w:i/>
          <w:iCs/>
        </w:rPr>
        <w:t>HLA-B</w:t>
      </w:r>
      <w:r w:rsidR="18797693" w:rsidRPr="00441A94">
        <w:t xml:space="preserve"> </w:t>
      </w:r>
      <w:r w:rsidR="261F0AE3" w:rsidRPr="00441A94">
        <w:t xml:space="preserve">can be </w:t>
      </w:r>
      <w:r w:rsidR="7F1E7C9A" w:rsidRPr="00441A94">
        <w:t>observed</w:t>
      </w:r>
      <w:r w:rsidR="01427226" w:rsidRPr="00441A94">
        <w:t xml:space="preserve"> </w:t>
      </w:r>
      <w:r w:rsidR="6D634511" w:rsidRPr="00441A94">
        <w:t xml:space="preserve">together </w:t>
      </w:r>
      <w:r w:rsidR="503AE930" w:rsidRPr="00441A94">
        <w:t xml:space="preserve">on </w:t>
      </w:r>
      <w:r w:rsidR="5395D88B" w:rsidRPr="00441A94">
        <w:t>haplotypes circulating in the population</w:t>
      </w:r>
      <w:r w:rsidR="7149804A" w:rsidRPr="00441A94">
        <w:t>. I</w:t>
      </w:r>
      <w:r w:rsidR="5395D88B" w:rsidRPr="00441A94">
        <w:t xml:space="preserve">t is </w:t>
      </w:r>
      <w:r w:rsidR="268997A8" w:rsidRPr="00441A94">
        <w:t xml:space="preserve">therefore </w:t>
      </w:r>
      <w:r w:rsidR="5395D88B" w:rsidRPr="00441A94">
        <w:t>possible for individuals to carry up</w:t>
      </w:r>
      <w:r w:rsidR="65E3E57A" w:rsidRPr="00441A94">
        <w:t xml:space="preserve"> </w:t>
      </w:r>
      <w:r w:rsidR="5395D88B" w:rsidRPr="00441A94">
        <w:t xml:space="preserve">to four </w:t>
      </w:r>
      <w:r w:rsidR="2DEB9A77" w:rsidRPr="00441A94">
        <w:t xml:space="preserve">FFA </w:t>
      </w:r>
      <w:r w:rsidR="2B8B7BAF" w:rsidRPr="00441A94">
        <w:t>risk</w:t>
      </w:r>
      <w:r w:rsidR="47640F0A" w:rsidRPr="00441A94">
        <w:t>-</w:t>
      </w:r>
      <w:r w:rsidR="2B8B7BAF" w:rsidRPr="00441A94">
        <w:t>increasing MHC class I alleles</w:t>
      </w:r>
      <w:r w:rsidR="2155838F" w:rsidRPr="00441A94">
        <w:t xml:space="preserve"> across the two genes</w:t>
      </w:r>
      <w:r w:rsidR="7209A2FB" w:rsidRPr="00441A94">
        <w:t>,</w:t>
      </w:r>
      <w:r w:rsidR="56E20096" w:rsidRPr="00441A94">
        <w:t xml:space="preserve"> with a </w:t>
      </w:r>
      <w:r w:rsidR="124BA2CC" w:rsidRPr="00441A94">
        <w:t>corresponding</w:t>
      </w:r>
      <w:r w:rsidR="56E20096" w:rsidRPr="00441A94">
        <w:t xml:space="preserve"> increase </w:t>
      </w:r>
      <w:r w:rsidR="456A8F2A" w:rsidRPr="00441A94">
        <w:t xml:space="preserve">in risk </w:t>
      </w:r>
      <w:r w:rsidR="56E20096" w:rsidRPr="00441A94">
        <w:t>with</w:t>
      </w:r>
      <w:r w:rsidR="3B275752" w:rsidRPr="00441A94">
        <w:t xml:space="preserve"> </w:t>
      </w:r>
      <w:r w:rsidR="73FD9D6C" w:rsidRPr="00441A94">
        <w:t xml:space="preserve">each additional allele </w:t>
      </w:r>
      <w:r w:rsidR="691F017D" w:rsidRPr="00441A94">
        <w:t xml:space="preserve">carried </w:t>
      </w:r>
      <w:r w:rsidR="4F7303A3" w:rsidRPr="00D20B39">
        <w:rPr>
          <w:b/>
          <w:bCs/>
        </w:rPr>
        <w:t>(</w:t>
      </w:r>
      <w:r w:rsidR="70128893" w:rsidRPr="00D20B39">
        <w:rPr>
          <w:b/>
          <w:bCs/>
        </w:rPr>
        <w:t>F</w:t>
      </w:r>
      <w:r w:rsidR="4F7303A3" w:rsidRPr="00D20B39">
        <w:rPr>
          <w:b/>
          <w:bCs/>
        </w:rPr>
        <w:t>igure</w:t>
      </w:r>
      <w:r w:rsidR="70128893" w:rsidRPr="00D20B39">
        <w:rPr>
          <w:b/>
          <w:bCs/>
        </w:rPr>
        <w:t xml:space="preserve"> 2</w:t>
      </w:r>
      <w:r w:rsidR="4F7303A3" w:rsidRPr="00441A94">
        <w:t>).</w:t>
      </w:r>
    </w:p>
    <w:p w14:paraId="2FC9CDBA" w14:textId="63914A7C" w:rsidR="000F32BF" w:rsidRPr="00441A94" w:rsidRDefault="000F32BF" w:rsidP="3627569A">
      <w:pPr>
        <w:spacing w:line="360" w:lineRule="auto"/>
        <w:jc w:val="both"/>
        <w:rPr>
          <w:highlight w:val="yellow"/>
          <w:lang w:val="en-US"/>
        </w:rPr>
      </w:pPr>
    </w:p>
    <w:p w14:paraId="1197D059" w14:textId="630DA320" w:rsidR="00F30D34" w:rsidRPr="00441A94" w:rsidRDefault="1F803EC8" w:rsidP="5AEF75B6">
      <w:pPr>
        <w:spacing w:line="480" w:lineRule="auto"/>
        <w:jc w:val="both"/>
        <w:rPr>
          <w:b/>
          <w:bCs/>
          <w:lang w:val="en-US"/>
        </w:rPr>
      </w:pPr>
      <w:r w:rsidRPr="00441A94">
        <w:rPr>
          <w:b/>
          <w:bCs/>
        </w:rPr>
        <w:t>E</w:t>
      </w:r>
      <w:r w:rsidR="41D677D1" w:rsidRPr="00441A94">
        <w:rPr>
          <w:b/>
          <w:bCs/>
        </w:rPr>
        <w:t>pista</w:t>
      </w:r>
      <w:r w:rsidR="33A43C18" w:rsidRPr="00441A94">
        <w:rPr>
          <w:b/>
          <w:bCs/>
        </w:rPr>
        <w:t>sis between</w:t>
      </w:r>
      <w:r w:rsidR="511C1961" w:rsidRPr="00441A94">
        <w:rPr>
          <w:b/>
          <w:bCs/>
        </w:rPr>
        <w:t xml:space="preserve"> </w:t>
      </w:r>
      <w:r w:rsidR="4468B8E3" w:rsidRPr="00441A94">
        <w:rPr>
          <w:b/>
          <w:bCs/>
        </w:rPr>
        <w:t>MHC Class I alleles</w:t>
      </w:r>
      <w:r w:rsidR="41D677D1" w:rsidRPr="00441A94">
        <w:rPr>
          <w:b/>
          <w:bCs/>
        </w:rPr>
        <w:t xml:space="preserve"> and ERAP1 in FFA</w:t>
      </w:r>
      <w:r w:rsidR="74EAE3DF" w:rsidRPr="00441A94">
        <w:rPr>
          <w:b/>
          <w:bCs/>
        </w:rPr>
        <w:t xml:space="preserve"> susceptibility</w:t>
      </w:r>
    </w:p>
    <w:p w14:paraId="52C12001" w14:textId="14D64387" w:rsidR="002414D4" w:rsidRPr="00441A94" w:rsidRDefault="519C78BB" w:rsidP="00A3023E">
      <w:pPr>
        <w:tabs>
          <w:tab w:val="left" w:pos="709"/>
        </w:tabs>
        <w:spacing w:line="360" w:lineRule="auto"/>
        <w:jc w:val="both"/>
      </w:pPr>
      <w:r w:rsidRPr="00441A94">
        <w:t>We</w:t>
      </w:r>
      <w:r w:rsidR="03496E57" w:rsidRPr="00441A94">
        <w:t xml:space="preserve"> </w:t>
      </w:r>
      <w:r w:rsidR="6FAB0726" w:rsidRPr="00441A94">
        <w:t>investigate</w:t>
      </w:r>
      <w:r w:rsidR="36318382" w:rsidRPr="00441A94">
        <w:t>d</w:t>
      </w:r>
      <w:r w:rsidR="03496E57" w:rsidRPr="00441A94">
        <w:t xml:space="preserve"> </w:t>
      </w:r>
      <w:r w:rsidR="129C7BFE" w:rsidRPr="00441A94">
        <w:t xml:space="preserve">potential </w:t>
      </w:r>
      <w:r w:rsidR="03496E57" w:rsidRPr="00441A94">
        <w:t>non-</w:t>
      </w:r>
      <w:r w:rsidR="74EAD326" w:rsidRPr="00441A94">
        <w:t xml:space="preserve">additive genetic effects between </w:t>
      </w:r>
      <w:r w:rsidR="1DD87728" w:rsidRPr="00441A94">
        <w:t xml:space="preserve">the </w:t>
      </w:r>
      <w:r w:rsidR="4D86FB4B" w:rsidRPr="00441A94">
        <w:t xml:space="preserve">FFA risk alleles at the </w:t>
      </w:r>
      <w:r w:rsidR="212771D2" w:rsidRPr="00441A94">
        <w:t xml:space="preserve">MHC </w:t>
      </w:r>
      <w:r w:rsidR="4419F789" w:rsidRPr="00441A94">
        <w:t>and</w:t>
      </w:r>
      <w:r w:rsidR="4E731F2B" w:rsidRPr="00441A94">
        <w:t xml:space="preserve"> </w:t>
      </w:r>
      <w:r w:rsidR="4E731F2B" w:rsidRPr="00441A94">
        <w:rPr>
          <w:i/>
          <w:iCs/>
        </w:rPr>
        <w:t>ERAP1</w:t>
      </w:r>
      <w:r w:rsidR="4E731F2B" w:rsidRPr="00441A94">
        <w:t xml:space="preserve"> </w:t>
      </w:r>
      <w:r w:rsidR="3ECF29FD" w:rsidRPr="00441A94">
        <w:t>loci</w:t>
      </w:r>
      <w:r w:rsidR="6F21D5D8" w:rsidRPr="00441A94">
        <w:t>.</w:t>
      </w:r>
      <w:r w:rsidR="3ECF29FD" w:rsidRPr="00441A94">
        <w:t xml:space="preserve"> </w:t>
      </w:r>
      <w:r w:rsidR="2C03104A" w:rsidRPr="00441A94">
        <w:t>Specifically</w:t>
      </w:r>
      <w:r w:rsidR="64CF7A2D" w:rsidRPr="00441A94">
        <w:t xml:space="preserve">, we performed </w:t>
      </w:r>
      <w:r w:rsidR="3ECF29FD" w:rsidRPr="00441A94">
        <w:t>a</w:t>
      </w:r>
      <w:r w:rsidR="46AB99D0" w:rsidRPr="00441A94">
        <w:t xml:space="preserve"> series of</w:t>
      </w:r>
      <w:r w:rsidR="3ECF29FD" w:rsidRPr="00441A94">
        <w:t xml:space="preserve"> interaction </w:t>
      </w:r>
      <w:r w:rsidR="70494ECB" w:rsidRPr="00441A94">
        <w:t>analys</w:t>
      </w:r>
      <w:r w:rsidR="3FDEE9AE" w:rsidRPr="00441A94">
        <w:t>es</w:t>
      </w:r>
      <w:r w:rsidR="3BB7DF81" w:rsidRPr="00441A94">
        <w:t xml:space="preserve"> </w:t>
      </w:r>
      <w:r w:rsidR="77175091" w:rsidRPr="00441A94">
        <w:t xml:space="preserve">for each of the four female FFA cohorts </w:t>
      </w:r>
      <w:r w:rsidR="7A8652BE" w:rsidRPr="00441A94">
        <w:t xml:space="preserve">independently </w:t>
      </w:r>
      <w:r w:rsidR="4DE5B249" w:rsidRPr="00441A94">
        <w:t>and combined through a</w:t>
      </w:r>
      <w:r w:rsidR="77175091" w:rsidRPr="00441A94">
        <w:t xml:space="preserve"> standard error-weighted meta-analysis</w:t>
      </w:r>
      <w:r w:rsidR="107A514F" w:rsidRPr="00441A94">
        <w:t>.</w:t>
      </w:r>
    </w:p>
    <w:p w14:paraId="5DB2A03C" w14:textId="46A037FA" w:rsidR="002414D4" w:rsidRPr="00441A94" w:rsidRDefault="002414D4" w:rsidP="4542BDE1">
      <w:pPr>
        <w:spacing w:line="360" w:lineRule="auto"/>
        <w:jc w:val="both"/>
      </w:pPr>
    </w:p>
    <w:p w14:paraId="394213C2" w14:textId="635902C3" w:rsidR="531F22DD" w:rsidRPr="00441A94" w:rsidRDefault="0C6E55DF" w:rsidP="7735F445">
      <w:pPr>
        <w:spacing w:line="360" w:lineRule="auto"/>
        <w:jc w:val="both"/>
      </w:pPr>
      <w:r w:rsidRPr="00441A94">
        <w:t xml:space="preserve">The analysis </w:t>
      </w:r>
      <w:r w:rsidR="7AD49C25" w:rsidRPr="00441A94">
        <w:t xml:space="preserve">revealed </w:t>
      </w:r>
      <w:r w:rsidRPr="00441A94">
        <w:t>evidence of a statistical interaction between the MHC Class I allele</w:t>
      </w:r>
      <w:r w:rsidR="5C17D82E" w:rsidRPr="00441A94">
        <w:t xml:space="preserve"> </w:t>
      </w:r>
      <w:r w:rsidR="6C5EEEEC" w:rsidRPr="00441A94">
        <w:t xml:space="preserve">strongly </w:t>
      </w:r>
      <w:r w:rsidR="6ED2451F" w:rsidRPr="00441A94">
        <w:t>associat</w:t>
      </w:r>
      <w:r w:rsidR="0ABC0EF8" w:rsidRPr="00441A94">
        <w:t>ed</w:t>
      </w:r>
      <w:r w:rsidR="6ED2451F" w:rsidRPr="00441A94">
        <w:t xml:space="preserve"> with</w:t>
      </w:r>
      <w:r w:rsidRPr="00441A94">
        <w:t xml:space="preserve"> FFA risk</w:t>
      </w:r>
      <w:r w:rsidR="2D49DA2E" w:rsidRPr="00441A94">
        <w:t xml:space="preserve">, </w:t>
      </w:r>
      <w:r w:rsidR="2D49DA2E" w:rsidRPr="00441A94">
        <w:rPr>
          <w:i/>
          <w:iCs/>
        </w:rPr>
        <w:t>HLA-B*07:02</w:t>
      </w:r>
      <w:r w:rsidR="2D49DA2E" w:rsidRPr="00441A94">
        <w:t>, and the lead variant at 5q15 (rs10045403)</w:t>
      </w:r>
      <w:r w:rsidR="0BEF87F7" w:rsidRPr="00441A94">
        <w:t>, with an estimated</w:t>
      </w:r>
      <w:r w:rsidR="2D49DA2E" w:rsidRPr="00441A94">
        <w:t xml:space="preserve"> </w:t>
      </w:r>
      <w:r w:rsidR="20D2AD9E" w:rsidRPr="00441A94">
        <w:t xml:space="preserve">additive per-allele </w:t>
      </w:r>
      <w:r w:rsidR="33B3558E" w:rsidRPr="00441A94">
        <w:t>OR</w:t>
      </w:r>
      <w:r w:rsidR="1ECCE4C2" w:rsidRPr="00441A94">
        <w:rPr>
          <w:vertAlign w:val="subscript"/>
        </w:rPr>
        <w:t>interaction</w:t>
      </w:r>
      <w:r w:rsidR="6B50716C" w:rsidRPr="00441A94">
        <w:rPr>
          <w:vertAlign w:val="subscript"/>
        </w:rPr>
        <w:t xml:space="preserve"> </w:t>
      </w:r>
      <w:r w:rsidR="20A159FD" w:rsidRPr="00441A94">
        <w:t>of</w:t>
      </w:r>
      <w:r w:rsidR="33B3558E" w:rsidRPr="00441A94">
        <w:t xml:space="preserve"> 1.2</w:t>
      </w:r>
      <w:r w:rsidR="6AB1874B" w:rsidRPr="00441A94">
        <w:t xml:space="preserve">9 </w:t>
      </w:r>
      <w:r w:rsidR="530C9556" w:rsidRPr="00441A94">
        <w:t>(</w:t>
      </w:r>
      <w:r w:rsidR="33B3558E" w:rsidRPr="00441A94">
        <w:t>95%CI= 1.0</w:t>
      </w:r>
      <w:r w:rsidR="2B99333B" w:rsidRPr="00441A94">
        <w:t>7</w:t>
      </w:r>
      <w:r w:rsidR="33B3558E" w:rsidRPr="00441A94">
        <w:t xml:space="preserve"> – 1.5</w:t>
      </w:r>
      <w:r w:rsidR="5F80583A" w:rsidRPr="00441A94">
        <w:t>7</w:t>
      </w:r>
      <w:r w:rsidR="08259891" w:rsidRPr="00441A94">
        <w:t xml:space="preserve">, </w:t>
      </w:r>
      <w:r w:rsidR="00D20B39">
        <w:t>P</w:t>
      </w:r>
      <w:r w:rsidR="08259891" w:rsidRPr="00441A94">
        <w:rPr>
          <w:vertAlign w:val="subscript"/>
        </w:rPr>
        <w:t>META</w:t>
      </w:r>
      <w:r w:rsidR="08259891" w:rsidRPr="00441A94">
        <w:t xml:space="preserve"> = 0.0</w:t>
      </w:r>
      <w:r w:rsidR="2DD91803" w:rsidRPr="00441A94">
        <w:t>07</w:t>
      </w:r>
      <w:r w:rsidR="5EAAF4AB" w:rsidRPr="00441A94">
        <w:t>)</w:t>
      </w:r>
      <w:r w:rsidR="367E616E" w:rsidRPr="00441A94">
        <w:t>.</w:t>
      </w:r>
      <w:r w:rsidR="2B0EDAD6" w:rsidRPr="00441A94">
        <w:t xml:space="preserve"> </w:t>
      </w:r>
      <w:r w:rsidR="24D5F762" w:rsidRPr="00441A94">
        <w:t xml:space="preserve">This interaction odds ratio can be interpreted as the </w:t>
      </w:r>
      <w:r w:rsidR="02CFF9B5" w:rsidRPr="00441A94">
        <w:t xml:space="preserve">degree </w:t>
      </w:r>
      <w:r w:rsidR="6C58F4CF" w:rsidRPr="00441A94">
        <w:t>to which FFA risk conferred by the</w:t>
      </w:r>
      <w:r w:rsidR="6CABD6CB" w:rsidRPr="00441A94">
        <w:t xml:space="preserve"> 5q15 </w:t>
      </w:r>
      <w:r w:rsidR="6C58F4CF" w:rsidRPr="00441A94">
        <w:t xml:space="preserve">risk allele increases for each copy of </w:t>
      </w:r>
      <w:r w:rsidR="6C58F4CF" w:rsidRPr="00441A94">
        <w:rPr>
          <w:i/>
          <w:iCs/>
        </w:rPr>
        <w:t>HLA-B*07:02</w:t>
      </w:r>
      <w:r w:rsidR="6C58F4CF" w:rsidRPr="00441A94">
        <w:t xml:space="preserve"> carried.</w:t>
      </w:r>
      <w:r w:rsidR="7B36F64E" w:rsidRPr="00441A94">
        <w:t xml:space="preserve"> </w:t>
      </w:r>
      <w:r w:rsidR="092F19E6" w:rsidRPr="00441A94">
        <w:t>E</w:t>
      </w:r>
      <w:r w:rsidR="2B0EDAD6" w:rsidRPr="00441A94">
        <w:t xml:space="preserve">vidence of the interaction effect </w:t>
      </w:r>
      <w:r w:rsidR="3CAAF264" w:rsidRPr="00441A94">
        <w:t xml:space="preserve">is </w:t>
      </w:r>
      <w:r w:rsidR="2B0EDAD6" w:rsidRPr="00441A94">
        <w:t xml:space="preserve">more clearly demonstrated when </w:t>
      </w:r>
      <w:r w:rsidR="3E2A75B1" w:rsidRPr="00441A94">
        <w:t xml:space="preserve">considering the </w:t>
      </w:r>
      <w:r w:rsidR="4F9E31BF" w:rsidRPr="00441A94">
        <w:t xml:space="preserve">effect of carrying </w:t>
      </w:r>
      <w:r w:rsidR="3E2A75B1" w:rsidRPr="00441A94">
        <w:t xml:space="preserve">one or more </w:t>
      </w:r>
      <w:r w:rsidR="25CD6076" w:rsidRPr="00441A94">
        <w:t xml:space="preserve">copies of any </w:t>
      </w:r>
      <w:r w:rsidR="3E2A75B1" w:rsidRPr="00441A94">
        <w:t>FFA HLA risk allele (</w:t>
      </w:r>
      <w:r w:rsidR="3E2A75B1" w:rsidRPr="00441A94">
        <w:rPr>
          <w:i/>
          <w:iCs/>
        </w:rPr>
        <w:t xml:space="preserve">HLA-A*11:01, HLA-A*33:01, </w:t>
      </w:r>
      <w:r w:rsidR="5E61AC02" w:rsidRPr="00441A94">
        <w:rPr>
          <w:i/>
          <w:iCs/>
        </w:rPr>
        <w:t xml:space="preserve">HLA-B*07:02 </w:t>
      </w:r>
      <w:r w:rsidR="5E61AC02" w:rsidRPr="00441A94">
        <w:t>and</w:t>
      </w:r>
      <w:r w:rsidR="5E61AC02" w:rsidRPr="00441A94">
        <w:rPr>
          <w:i/>
          <w:iCs/>
        </w:rPr>
        <w:t xml:space="preserve"> </w:t>
      </w:r>
      <w:r w:rsidR="3E2A75B1" w:rsidRPr="00441A94">
        <w:rPr>
          <w:i/>
          <w:iCs/>
        </w:rPr>
        <w:t>HLA-B*35:01</w:t>
      </w:r>
      <w:r w:rsidR="3E2A75B1" w:rsidRPr="00441A94">
        <w:t xml:space="preserve">) </w:t>
      </w:r>
      <w:r w:rsidR="5234E975" w:rsidRPr="00441A94">
        <w:t xml:space="preserve">on </w:t>
      </w:r>
      <w:r w:rsidR="400D2247" w:rsidRPr="00441A94">
        <w:t>rs10045403</w:t>
      </w:r>
      <w:r w:rsidR="74275DFE" w:rsidRPr="00441A94">
        <w:t>-</w:t>
      </w:r>
      <w:r w:rsidR="3F5328A6" w:rsidRPr="00441A94">
        <w:t>attributable risk</w:t>
      </w:r>
      <w:r w:rsidR="56C0B743" w:rsidRPr="00441A94">
        <w:t xml:space="preserve"> </w:t>
      </w:r>
      <w:r w:rsidR="0AEC5058" w:rsidRPr="00441A94">
        <w:t>(additive per-allele OR</w:t>
      </w:r>
      <w:r w:rsidR="0AEC5058" w:rsidRPr="00441A94">
        <w:rPr>
          <w:vertAlign w:val="subscript"/>
        </w:rPr>
        <w:t>interaction</w:t>
      </w:r>
      <w:r w:rsidR="0AEC5058" w:rsidRPr="00441A94">
        <w:t>= 1.</w:t>
      </w:r>
      <w:r w:rsidR="0EF325CF" w:rsidRPr="00441A94">
        <w:t>40</w:t>
      </w:r>
      <w:r w:rsidR="0AEC5058" w:rsidRPr="00441A94">
        <w:t>, 95%CI= 1.0</w:t>
      </w:r>
      <w:r w:rsidR="714C2F91" w:rsidRPr="00441A94">
        <w:t>6</w:t>
      </w:r>
      <w:r w:rsidR="0AEC5058" w:rsidRPr="00441A94">
        <w:t xml:space="preserve"> – 1.</w:t>
      </w:r>
      <w:r w:rsidR="7D12A616" w:rsidRPr="00441A94">
        <w:t>85</w:t>
      </w:r>
      <w:r w:rsidR="0AEC5058" w:rsidRPr="00441A94">
        <w:t xml:space="preserve">, </w:t>
      </w:r>
      <w:r w:rsidR="00793CBE">
        <w:t>P</w:t>
      </w:r>
      <w:r w:rsidR="0AEC5058" w:rsidRPr="00441A94">
        <w:rPr>
          <w:vertAlign w:val="subscript"/>
        </w:rPr>
        <w:t>META</w:t>
      </w:r>
      <w:r w:rsidR="0AEC5058" w:rsidRPr="00441A94">
        <w:t xml:space="preserve"> = 0.01)</w:t>
      </w:r>
      <w:r w:rsidR="20A9ACEE" w:rsidRPr="00441A94">
        <w:t xml:space="preserve"> (</w:t>
      </w:r>
      <w:r w:rsidR="20A9ACEE" w:rsidRPr="00D20B39">
        <w:rPr>
          <w:b/>
          <w:bCs/>
        </w:rPr>
        <w:t>Figure 3</w:t>
      </w:r>
      <w:r w:rsidR="20A9ACEE" w:rsidRPr="00441A94">
        <w:t>)</w:t>
      </w:r>
      <w:r w:rsidR="0AEC5058" w:rsidRPr="00441A94">
        <w:t xml:space="preserve">. </w:t>
      </w:r>
      <w:r w:rsidR="62635BC3" w:rsidRPr="00441A94">
        <w:t xml:space="preserve">This analysis clearly demonstrates </w:t>
      </w:r>
      <w:r w:rsidR="0AEC5058" w:rsidRPr="00441A94">
        <w:t xml:space="preserve">an effect </w:t>
      </w:r>
      <w:r w:rsidR="1FC91BCD" w:rsidRPr="00441A94">
        <w:t xml:space="preserve">on FFA risk at </w:t>
      </w:r>
      <w:r w:rsidR="0AEC5058" w:rsidRPr="00441A94">
        <w:t xml:space="preserve">rs10045403 </w:t>
      </w:r>
      <w:r w:rsidR="0348A50B" w:rsidRPr="00441A94">
        <w:t xml:space="preserve">that is specific to </w:t>
      </w:r>
      <w:r w:rsidR="0AEC5058" w:rsidRPr="00441A94">
        <w:t xml:space="preserve">the stratum of individuals </w:t>
      </w:r>
      <w:r w:rsidR="099B7FE9" w:rsidRPr="00441A94">
        <w:t>that car</w:t>
      </w:r>
      <w:r w:rsidR="314A1616" w:rsidRPr="00441A94">
        <w:t>r</w:t>
      </w:r>
      <w:r w:rsidR="099B7FE9" w:rsidRPr="00441A94">
        <w:t>y</w:t>
      </w:r>
      <w:r w:rsidR="2F46AD60" w:rsidRPr="00441A94">
        <w:t xml:space="preserve"> one or more</w:t>
      </w:r>
      <w:r w:rsidR="0AEC5058" w:rsidRPr="00441A94">
        <w:t xml:space="preserve"> </w:t>
      </w:r>
      <w:r w:rsidR="777B7D13" w:rsidRPr="00441A94">
        <w:t xml:space="preserve">FFA HLA risk </w:t>
      </w:r>
      <w:r w:rsidR="777B7D13" w:rsidRPr="00441A94">
        <w:lastRenderedPageBreak/>
        <w:t>allele (</w:t>
      </w:r>
      <w:r w:rsidR="14FB2E3E" w:rsidRPr="00441A94">
        <w:t xml:space="preserve">OR= 1.36, 95% CI= </w:t>
      </w:r>
      <w:r w:rsidR="14FB2E3E" w:rsidRPr="00441A94">
        <w:rPr>
          <w:rFonts w:eastAsia="Calibri"/>
        </w:rPr>
        <w:t xml:space="preserve">1.21 - 1.52, </w:t>
      </w:r>
      <w:r w:rsidR="49898CF5" w:rsidRPr="00441A94">
        <w:rPr>
          <w:rFonts w:eastAsia="Calibri"/>
        </w:rPr>
        <w:t>P</w:t>
      </w:r>
      <w:r w:rsidR="49898CF5" w:rsidRPr="00441A94">
        <w:rPr>
          <w:rFonts w:eastAsia="Calibri"/>
          <w:vertAlign w:val="subscript"/>
        </w:rPr>
        <w:t>META=</w:t>
      </w:r>
      <w:r w:rsidR="49898CF5" w:rsidRPr="00441A94">
        <w:rPr>
          <w:rFonts w:eastAsia="Calibri"/>
        </w:rPr>
        <w:t xml:space="preserve"> 2.15 </w:t>
      </w:r>
      <w:r w:rsidR="49898CF5" w:rsidRPr="00441A94">
        <w:t>× 10</w:t>
      </w:r>
      <w:r w:rsidR="49898CF5" w:rsidRPr="00441A94">
        <w:rPr>
          <w:vertAlign w:val="superscript"/>
        </w:rPr>
        <w:t>-7</w:t>
      </w:r>
      <w:r w:rsidR="156B2852" w:rsidRPr="00441A94">
        <w:t>),</w:t>
      </w:r>
      <w:r w:rsidR="6A3B6F72" w:rsidRPr="00441A94">
        <w:t xml:space="preserve"> </w:t>
      </w:r>
      <w:r w:rsidR="599C9ACC" w:rsidRPr="00441A94">
        <w:t>with</w:t>
      </w:r>
      <w:r w:rsidR="6A3B6F72" w:rsidRPr="00441A94">
        <w:t xml:space="preserve"> no evidence of an effect </w:t>
      </w:r>
      <w:r w:rsidR="0EB02E23" w:rsidRPr="00441A94">
        <w:t xml:space="preserve">at rs10045403 </w:t>
      </w:r>
      <w:r w:rsidR="6A3B6F72" w:rsidRPr="00441A94">
        <w:t>in individuals without (</w:t>
      </w:r>
      <w:r w:rsidR="48A06E60" w:rsidRPr="00441A94">
        <w:t xml:space="preserve">OR= 1.01, 95% CI= </w:t>
      </w:r>
      <w:r w:rsidR="48A06E60" w:rsidRPr="00441A94">
        <w:rPr>
          <w:rFonts w:eastAsia="Calibri"/>
        </w:rPr>
        <w:t>0.78 - 1.30, P</w:t>
      </w:r>
      <w:r w:rsidR="48A06E60" w:rsidRPr="00441A94">
        <w:rPr>
          <w:rFonts w:eastAsia="Calibri"/>
          <w:vertAlign w:val="subscript"/>
        </w:rPr>
        <w:t>META</w:t>
      </w:r>
      <w:r w:rsidR="48A06E60" w:rsidRPr="00441A94">
        <w:rPr>
          <w:rFonts w:eastAsia="Calibri"/>
          <w:sz w:val="20"/>
          <w:szCs w:val="20"/>
        </w:rPr>
        <w:t>=</w:t>
      </w:r>
      <w:r w:rsidR="48A06E60" w:rsidRPr="00441A94">
        <w:rPr>
          <w:rFonts w:eastAsia="Calibri"/>
        </w:rPr>
        <w:t xml:space="preserve"> 0.92</w:t>
      </w:r>
      <w:r w:rsidR="6A3B6F72" w:rsidRPr="00441A94">
        <w:t>)</w:t>
      </w:r>
      <w:r w:rsidR="777B7D13" w:rsidRPr="00441A94">
        <w:t>.</w:t>
      </w:r>
    </w:p>
    <w:p w14:paraId="2D2827FC" w14:textId="1EDC3B8D" w:rsidR="7735F445" w:rsidRPr="00441A94" w:rsidRDefault="7735F445" w:rsidP="7735F445">
      <w:pPr>
        <w:spacing w:line="360" w:lineRule="auto"/>
        <w:jc w:val="both"/>
      </w:pPr>
    </w:p>
    <w:p w14:paraId="011541E4" w14:textId="77777777" w:rsidR="000C4D45" w:rsidRDefault="000C4D45" w:rsidP="5257FF4F">
      <w:pPr>
        <w:spacing w:line="360" w:lineRule="auto"/>
        <w:jc w:val="both"/>
        <w:rPr>
          <w:b/>
          <w:bCs/>
        </w:rPr>
      </w:pPr>
    </w:p>
    <w:p w14:paraId="76D1F2C3" w14:textId="77777777" w:rsidR="000C4D45" w:rsidRDefault="000C4D45" w:rsidP="5257FF4F">
      <w:pPr>
        <w:spacing w:line="360" w:lineRule="auto"/>
        <w:jc w:val="both"/>
        <w:rPr>
          <w:b/>
          <w:bCs/>
        </w:rPr>
      </w:pPr>
    </w:p>
    <w:p w14:paraId="127B0B64" w14:textId="77777777" w:rsidR="000C4D45" w:rsidRDefault="000C4D45" w:rsidP="5257FF4F">
      <w:pPr>
        <w:spacing w:line="360" w:lineRule="auto"/>
        <w:jc w:val="both"/>
        <w:rPr>
          <w:b/>
          <w:bCs/>
        </w:rPr>
      </w:pPr>
    </w:p>
    <w:p w14:paraId="200E5994" w14:textId="77777777" w:rsidR="000C4D45" w:rsidRDefault="000C4D45" w:rsidP="5257FF4F">
      <w:pPr>
        <w:spacing w:line="360" w:lineRule="auto"/>
        <w:jc w:val="both"/>
        <w:rPr>
          <w:b/>
          <w:bCs/>
        </w:rPr>
      </w:pPr>
    </w:p>
    <w:p w14:paraId="4F8AE9E6" w14:textId="77777777" w:rsidR="000C4D45" w:rsidRDefault="000C4D45" w:rsidP="5257FF4F">
      <w:pPr>
        <w:spacing w:line="360" w:lineRule="auto"/>
        <w:jc w:val="both"/>
        <w:rPr>
          <w:b/>
          <w:bCs/>
        </w:rPr>
      </w:pPr>
    </w:p>
    <w:p w14:paraId="5D03345C" w14:textId="77777777" w:rsidR="000C4D45" w:rsidRDefault="000C4D45" w:rsidP="5257FF4F">
      <w:pPr>
        <w:spacing w:line="360" w:lineRule="auto"/>
        <w:jc w:val="both"/>
        <w:rPr>
          <w:b/>
          <w:bCs/>
        </w:rPr>
      </w:pPr>
    </w:p>
    <w:p w14:paraId="193FA29E" w14:textId="77777777" w:rsidR="000C4D45" w:rsidRDefault="000C4D45" w:rsidP="5257FF4F">
      <w:pPr>
        <w:spacing w:line="360" w:lineRule="auto"/>
        <w:jc w:val="both"/>
        <w:rPr>
          <w:b/>
          <w:bCs/>
        </w:rPr>
      </w:pPr>
    </w:p>
    <w:p w14:paraId="0B23DECE" w14:textId="77777777" w:rsidR="000C4D45" w:rsidRDefault="000C4D45" w:rsidP="5257FF4F">
      <w:pPr>
        <w:spacing w:line="360" w:lineRule="auto"/>
        <w:jc w:val="both"/>
        <w:rPr>
          <w:b/>
          <w:bCs/>
        </w:rPr>
      </w:pPr>
    </w:p>
    <w:p w14:paraId="509944DA" w14:textId="77777777" w:rsidR="000C4D45" w:rsidRDefault="000C4D45" w:rsidP="5257FF4F">
      <w:pPr>
        <w:spacing w:line="360" w:lineRule="auto"/>
        <w:jc w:val="both"/>
        <w:rPr>
          <w:b/>
          <w:bCs/>
        </w:rPr>
      </w:pPr>
    </w:p>
    <w:p w14:paraId="66F9EA49" w14:textId="77777777" w:rsidR="000C4D45" w:rsidRDefault="000C4D45" w:rsidP="5257FF4F">
      <w:pPr>
        <w:spacing w:line="360" w:lineRule="auto"/>
        <w:jc w:val="both"/>
        <w:rPr>
          <w:b/>
          <w:bCs/>
        </w:rPr>
      </w:pPr>
    </w:p>
    <w:p w14:paraId="700E508D" w14:textId="77777777" w:rsidR="000C4D45" w:rsidRDefault="000C4D45" w:rsidP="5257FF4F">
      <w:pPr>
        <w:spacing w:line="360" w:lineRule="auto"/>
        <w:jc w:val="both"/>
        <w:rPr>
          <w:b/>
          <w:bCs/>
        </w:rPr>
      </w:pPr>
    </w:p>
    <w:p w14:paraId="439375E5" w14:textId="77777777" w:rsidR="000C4D45" w:rsidRDefault="000C4D45" w:rsidP="5257FF4F">
      <w:pPr>
        <w:spacing w:line="360" w:lineRule="auto"/>
        <w:jc w:val="both"/>
        <w:rPr>
          <w:b/>
          <w:bCs/>
        </w:rPr>
      </w:pPr>
    </w:p>
    <w:p w14:paraId="3560E20F" w14:textId="77777777" w:rsidR="000C4D45" w:rsidRDefault="000C4D45" w:rsidP="5257FF4F">
      <w:pPr>
        <w:spacing w:line="360" w:lineRule="auto"/>
        <w:jc w:val="both"/>
        <w:rPr>
          <w:b/>
          <w:bCs/>
        </w:rPr>
      </w:pPr>
    </w:p>
    <w:p w14:paraId="391EC79C" w14:textId="77777777" w:rsidR="000C4D45" w:rsidRDefault="000C4D45" w:rsidP="5257FF4F">
      <w:pPr>
        <w:spacing w:line="360" w:lineRule="auto"/>
        <w:jc w:val="both"/>
        <w:rPr>
          <w:b/>
          <w:bCs/>
        </w:rPr>
      </w:pPr>
    </w:p>
    <w:p w14:paraId="62CCC654" w14:textId="77777777" w:rsidR="000C4D45" w:rsidRDefault="000C4D45" w:rsidP="5257FF4F">
      <w:pPr>
        <w:spacing w:line="360" w:lineRule="auto"/>
        <w:jc w:val="both"/>
        <w:rPr>
          <w:b/>
          <w:bCs/>
        </w:rPr>
      </w:pPr>
    </w:p>
    <w:p w14:paraId="3903EBA8" w14:textId="77777777" w:rsidR="000C4D45" w:rsidRDefault="000C4D45" w:rsidP="5257FF4F">
      <w:pPr>
        <w:spacing w:line="360" w:lineRule="auto"/>
        <w:jc w:val="both"/>
        <w:rPr>
          <w:b/>
          <w:bCs/>
        </w:rPr>
      </w:pPr>
    </w:p>
    <w:p w14:paraId="19CE3530" w14:textId="77777777" w:rsidR="000C4D45" w:rsidRDefault="000C4D45" w:rsidP="5257FF4F">
      <w:pPr>
        <w:spacing w:line="360" w:lineRule="auto"/>
        <w:jc w:val="both"/>
        <w:rPr>
          <w:b/>
          <w:bCs/>
        </w:rPr>
      </w:pPr>
    </w:p>
    <w:p w14:paraId="718C4531" w14:textId="77777777" w:rsidR="000C4D45" w:rsidRDefault="000C4D45" w:rsidP="5257FF4F">
      <w:pPr>
        <w:spacing w:line="360" w:lineRule="auto"/>
        <w:jc w:val="both"/>
        <w:rPr>
          <w:b/>
          <w:bCs/>
        </w:rPr>
      </w:pPr>
    </w:p>
    <w:p w14:paraId="2754DFF5" w14:textId="65CFB36E" w:rsidR="000C4D45" w:rsidRDefault="000C4D45" w:rsidP="5257FF4F">
      <w:pPr>
        <w:spacing w:line="360" w:lineRule="auto"/>
        <w:jc w:val="both"/>
        <w:rPr>
          <w:b/>
          <w:bCs/>
        </w:rPr>
      </w:pPr>
    </w:p>
    <w:p w14:paraId="6C236DE2" w14:textId="263B58A9" w:rsidR="00E35AB5" w:rsidRDefault="00E35AB5" w:rsidP="5257FF4F">
      <w:pPr>
        <w:spacing w:line="360" w:lineRule="auto"/>
        <w:jc w:val="both"/>
        <w:rPr>
          <w:b/>
          <w:bCs/>
        </w:rPr>
      </w:pPr>
    </w:p>
    <w:p w14:paraId="4DC5120D" w14:textId="1C526194" w:rsidR="00E35AB5" w:rsidRDefault="00E35AB5" w:rsidP="5257FF4F">
      <w:pPr>
        <w:spacing w:line="360" w:lineRule="auto"/>
        <w:jc w:val="both"/>
        <w:rPr>
          <w:b/>
          <w:bCs/>
        </w:rPr>
      </w:pPr>
    </w:p>
    <w:p w14:paraId="1F7630FA" w14:textId="1441A1DE" w:rsidR="00E35AB5" w:rsidRDefault="00E35AB5" w:rsidP="5257FF4F">
      <w:pPr>
        <w:spacing w:line="360" w:lineRule="auto"/>
        <w:jc w:val="both"/>
        <w:rPr>
          <w:b/>
          <w:bCs/>
        </w:rPr>
      </w:pPr>
    </w:p>
    <w:p w14:paraId="34EB7A38" w14:textId="48BC9581" w:rsidR="00E35AB5" w:rsidRDefault="00E35AB5" w:rsidP="5257FF4F">
      <w:pPr>
        <w:spacing w:line="360" w:lineRule="auto"/>
        <w:jc w:val="both"/>
        <w:rPr>
          <w:b/>
          <w:bCs/>
        </w:rPr>
      </w:pPr>
    </w:p>
    <w:p w14:paraId="05C04391" w14:textId="3BECD304" w:rsidR="00E35AB5" w:rsidRDefault="00E35AB5" w:rsidP="5257FF4F">
      <w:pPr>
        <w:spacing w:line="360" w:lineRule="auto"/>
        <w:jc w:val="both"/>
        <w:rPr>
          <w:b/>
          <w:bCs/>
        </w:rPr>
      </w:pPr>
    </w:p>
    <w:p w14:paraId="076802EB" w14:textId="3C44A945" w:rsidR="00E35AB5" w:rsidRDefault="00E35AB5" w:rsidP="5257FF4F">
      <w:pPr>
        <w:spacing w:line="360" w:lineRule="auto"/>
        <w:jc w:val="both"/>
        <w:rPr>
          <w:b/>
          <w:bCs/>
        </w:rPr>
      </w:pPr>
    </w:p>
    <w:p w14:paraId="311E82E0" w14:textId="7A8F97CC" w:rsidR="00E35AB5" w:rsidRDefault="00E35AB5" w:rsidP="5257FF4F">
      <w:pPr>
        <w:spacing w:line="360" w:lineRule="auto"/>
        <w:jc w:val="both"/>
        <w:rPr>
          <w:b/>
          <w:bCs/>
        </w:rPr>
      </w:pPr>
    </w:p>
    <w:p w14:paraId="71BF77CD" w14:textId="5963D5B4" w:rsidR="00E35AB5" w:rsidRDefault="00E35AB5" w:rsidP="5257FF4F">
      <w:pPr>
        <w:spacing w:line="360" w:lineRule="auto"/>
        <w:jc w:val="both"/>
        <w:rPr>
          <w:b/>
          <w:bCs/>
        </w:rPr>
      </w:pPr>
    </w:p>
    <w:p w14:paraId="6E74F580" w14:textId="77777777" w:rsidR="00D20B39" w:rsidRDefault="00D20B39" w:rsidP="5257FF4F">
      <w:pPr>
        <w:spacing w:line="360" w:lineRule="auto"/>
        <w:jc w:val="both"/>
        <w:rPr>
          <w:b/>
          <w:bCs/>
        </w:rPr>
      </w:pPr>
    </w:p>
    <w:p w14:paraId="17B5BCEB" w14:textId="77777777" w:rsidR="00D20B39" w:rsidRDefault="00D20B39" w:rsidP="5257FF4F">
      <w:pPr>
        <w:spacing w:line="360" w:lineRule="auto"/>
        <w:jc w:val="both"/>
        <w:rPr>
          <w:b/>
          <w:bCs/>
        </w:rPr>
      </w:pPr>
    </w:p>
    <w:p w14:paraId="660A3953" w14:textId="77777777" w:rsidR="00E35AB5" w:rsidRDefault="00E35AB5" w:rsidP="5257FF4F">
      <w:pPr>
        <w:spacing w:line="360" w:lineRule="auto"/>
        <w:jc w:val="both"/>
        <w:rPr>
          <w:b/>
          <w:bCs/>
        </w:rPr>
      </w:pPr>
    </w:p>
    <w:p w14:paraId="4025960D" w14:textId="77777777" w:rsidR="000C4D45" w:rsidRDefault="000C4D45" w:rsidP="5257FF4F">
      <w:pPr>
        <w:spacing w:line="360" w:lineRule="auto"/>
        <w:jc w:val="both"/>
        <w:rPr>
          <w:b/>
          <w:bCs/>
        </w:rPr>
      </w:pPr>
    </w:p>
    <w:p w14:paraId="308B68A3" w14:textId="7796C938" w:rsidR="00EF672C" w:rsidRPr="00441A94" w:rsidRDefault="00F30D34" w:rsidP="5257FF4F">
      <w:pPr>
        <w:spacing w:line="360" w:lineRule="auto"/>
        <w:jc w:val="both"/>
        <w:rPr>
          <w:color w:val="2B579A"/>
          <w:lang w:val="en-US"/>
        </w:rPr>
      </w:pPr>
      <w:r w:rsidRPr="00441A94">
        <w:rPr>
          <w:b/>
          <w:bCs/>
        </w:rPr>
        <w:lastRenderedPageBreak/>
        <w:t>D</w:t>
      </w:r>
      <w:r w:rsidR="34D4377D" w:rsidRPr="00441A94">
        <w:rPr>
          <w:b/>
          <w:bCs/>
        </w:rPr>
        <w:t>iscussion</w:t>
      </w:r>
    </w:p>
    <w:p w14:paraId="6D768BBC" w14:textId="2E549FEC" w:rsidR="00AD277F" w:rsidRPr="00441A94" w:rsidRDefault="722E366A" w:rsidP="0A5DD399">
      <w:pPr>
        <w:spacing w:line="360" w:lineRule="auto"/>
        <w:jc w:val="both"/>
        <w:rPr>
          <w:highlight w:val="yellow"/>
        </w:rPr>
      </w:pPr>
      <w:r w:rsidRPr="00441A94">
        <w:t xml:space="preserve">Examples of epistatic interactions underlying disease risk in human populations are rare. However, </w:t>
      </w:r>
      <w:r w:rsidR="4AD58965" w:rsidRPr="00441A94">
        <w:t xml:space="preserve">association of </w:t>
      </w:r>
      <w:r w:rsidR="541D4D71" w:rsidRPr="00441A94">
        <w:rPr>
          <w:i/>
          <w:iCs/>
        </w:rPr>
        <w:t>ERAP1</w:t>
      </w:r>
      <w:r w:rsidR="541D4D71" w:rsidRPr="00441A94">
        <w:t xml:space="preserve"> alleles </w:t>
      </w:r>
      <w:r w:rsidR="435F01F0" w:rsidRPr="00441A94">
        <w:t xml:space="preserve">that is limited to individuals carrying specific MHC Class I alleles has been previously reported in </w:t>
      </w:r>
      <w:r w:rsidR="3BDFD671" w:rsidRPr="00441A94">
        <w:t>four</w:t>
      </w:r>
      <w:r w:rsidRPr="00441A94">
        <w:t xml:space="preserve"> immune</w:t>
      </w:r>
      <w:r w:rsidR="3DA96E5B" w:rsidRPr="00441A94">
        <w:t>-</w:t>
      </w:r>
      <w:r w:rsidRPr="00441A94">
        <w:t>mediated inflammatory d</w:t>
      </w:r>
      <w:r w:rsidR="2D0157B5" w:rsidRPr="00441A94">
        <w:t>iseases</w:t>
      </w:r>
      <w:r w:rsidR="4A37C834" w:rsidRPr="00441A94">
        <w:t xml:space="preserve"> (IMIDs)</w:t>
      </w:r>
      <w:r w:rsidR="02654DA9" w:rsidRPr="00441A94">
        <w:fldChar w:fldCharType="begin" w:fldLock="1"/>
      </w:r>
      <w:r w:rsidR="02654DA9" w:rsidRPr="00441A94">
        <w:instrText>ADDIN CSL_CITATION {"citationItems":[{"id":"ITEM-1","itemData":{"DOI":"10.1038/ng.694","ISSN":"1546-1718 (Electronic)","PMID":"20953190","abstract":"To identify new susceptibility loci for psoriasis, we undertook a genome-wide association study of 594,224 SNPs in 2,622 individuals with psoriasis and 5,667 controls. We identified associations at eight previously unreported genomic loci. Seven loci harbored genes with recognized immune functions (IL28RA, REL, IFIH1, ERAP1, TRAF3IP2, NFKBIA and TYK2). These associations were replicated in 9,079 European samples (six loci with a combined P &lt; 5 × 10</w:instrText>
      </w:r>
      <w:r w:rsidR="02654DA9" w:rsidRPr="00441A94">
        <w:rPr>
          <w:rFonts w:ascii="Cambria Math" w:hAnsi="Cambria Math" w:cs="Cambria Math"/>
        </w:rPr>
        <w:instrText>⁻⁸</w:instrText>
      </w:r>
      <w:r w:rsidR="02654DA9" w:rsidRPr="00441A94">
        <w:instrText xml:space="preserve"> and two loci with a combined P &lt; 5 × 10</w:instrText>
      </w:r>
      <w:r w:rsidR="02654DA9" w:rsidRPr="00441A94">
        <w:rPr>
          <w:rFonts w:ascii="Cambria Math" w:hAnsi="Cambria Math" w:cs="Cambria Math"/>
        </w:rPr>
        <w:instrText>⁻⁷</w:instrText>
      </w:r>
      <w:r w:rsidR="02654DA9" w:rsidRPr="00441A94">
        <w:instrText>). We also report compelling evidence for an interaction between the HLA-C and ERAP1 loci (combined P = 6.95 × 10</w:instrText>
      </w:r>
      <w:r w:rsidR="02654DA9" w:rsidRPr="00441A94">
        <w:rPr>
          <w:rFonts w:ascii="Cambria Math" w:hAnsi="Cambria Math" w:cs="Cambria Math"/>
        </w:rPr>
        <w:instrText>⁻⁶</w:instrText>
      </w:r>
      <w:r w:rsidR="02654DA9" w:rsidRPr="00441A94">
        <w:instrText>). ERAP1 plays an important role in MHC class I peptide processing. ERAP1 variants only influenced psoriasis susceptibility in individuals carrying the HLA-C risk allele. Our findings implicate pathways that integrate epidermal barrier dysfunction with innate and adaptive immune dysregulation in psoriasis pathogenesis.","author":[{"dropping-particle":"","family":"Strange","given":"Amy","non-dropping-particle":"","parse-names":false,"suffix":""},{"dropping-particle":"","family":"Capon","given":"Francesca","non-dropping-particle":"","parse-names":false,"suffix":""},{"dropping-particle":"","family":"Spencer","given":"Chris C A","non-dropping-particle":"","parse-names":false,"suffix":""},{"dropping-particle":"","family":"Knight","given":"Jo","non-dropping-particle":"","parse-names":false,"suffix":""},{"dropping-particle":"","family":"Weale","given":"Michael E","non-dropping-particle":"","parse-names":false,"suffix":""},{"dropping-particle":"","family":"Allen","given":"Michael H","non-dropping-particle":"","parse-names":false,"suffix":""},{"dropping-particle":"","family":"Barton","given":"Anne","non-dropping-particle":"","parse-names":false,"suffix":""},{"dropping-particle":"","family":"Band","given":"Gavin","non-dropping-particle":"","parse-names":false,"suffix":""},{"dropping-particle":"","family":"Bellenguez","given":"Céline","non-dropping-particle":"","parse-names":false,"suffix":""},{"dropping-particle":"","family":"Bergboer","given":"Judith G M","non-dropping-particle":"","parse-names":false,"suffix":""},{"dropping-particle":"","family":"Blackwell","given":"Jenefer M","non-dropping-particle":"","parse-names":false,"suffix":""},{"dropping-particle":"","family":"Bramon","given":"Elvira","non-dropping-particle":"","parse-names":false,"suffix":""},{"dropping-particle":"","family":"Bumpstead","given":"Suzannah J","non-dropping-particle":"","parse-names":false,"suffix":""},{"dropping-particle":"","family":"Casas","given":"Juan P","non-dropping-particle":"","parse-names":false,"suffix":""},{"dropping-particle":"","family":"Cork","given":"Michael J","non-dropping-particle":"","parse-names":false,"suffix":""},{"dropping-particle":"","family":"Corvin","given":"Aiden","non-dropping-particle":"","parse-names":false,"suffix":""},{"dropping-particle":"","family":"Deloukas","given":"Panos","non-dropping-particle":"","parse-names":false,"suffix":""},{"dropping-particle":"","family":"Dilthey","given":"Alexander","non-dropping-particle":"","parse-names":false,"suffix":""},{"dropping-particle":"","family":"Duncanson","given":"Audrey","non-dropping-particle":"","parse-names":false,"suffix":""},{"dropping-particle":"","family":"Edkins","given":"Sarah","non-dropping-particle":"","parse-names":false,"suffix":""},{"dropping-particle":"","family":"Estivill","given":"Xavier","non-dropping-particle":"","parse-names":false,"suffix":""},{"dropping-particle":"","family":"Fitzgerald","given":"Oliver","non-dropping-particle":"","parse-names":false,"suffix":""},{"dropping-particle":"","family":"Freeman","given":"Colin","non-dropping-particle":"","parse-names":false,"suffix":""},{"dropping-particle":"","family":"Giardina","given":"Emiliano","non-dropping-particle":"","parse-names":false,"suffix":""},{"dropping-particle":"","family":"Gray","given":"Emma","non-dropping-particle":"","parse-names":false,"suffix":""},{"dropping-particle":"","family":"Hofer","given":"Angelika","non-dropping-particle":"","parse-names":false,"suffix":""},{"dropping-particle":"","family":"Hüffmeier","given":"Ulrike","non-dropping-particle":"","parse-names":false,"suffix":""},{"dropping-particle":"","family":"Hunt","given":"Sarah E","non-dropping-particle":"","parse-names":false,"suffix":""},{"dropping-particle":"","family":"Irvine","given":"Alan D","non-dropping-particle":"","parse-names":false,"suffix":""},{"dropping-particle":"","family":"Jankowski","given":"Janusz","non-dropping-particle":"","parse-names":false,"suffix":""},{"dropping-particle":"","family":"Kirby","given":"Brian","non-dropping-particle":"","parse-names":false,"suffix":""},{"dropping-particle":"","family":"Langford","given":"Cordelia","non-dropping-particle":"","parse-names":false,"suffix":""},{"dropping-particle":"","family":"Lascorz","given":"Jesús","non-dropping-particle":"","parse-names":false,"suffix":""},{"dropping-particle":"","family":"Leman","given":"Joyce","non-dropping-particle":"","parse-names":false,"suffix":""},{"dropping-particle":"","family":"Leslie","given":"Stephen","non-dropping-particle":"","parse-names":false,"suffix":""},{"dropping-particle":"","family":"Mallbris","given":"Lotus","non-dropping-particle":"","parse-names":false,"suffix":""},{"dropping-particle":"","family":"Markus","given":"Hugh S","non-dropping-particle":"","parse-names":false,"suffix":""},{"dropping-particle":"","family":"Mathew","given":"Christopher G","non-dropping-particle":"","parse-names":false,"suffix":""},{"dropping-particle":"","family":"McLean","given":"W H Irwin","non-dropping-particle":"","parse-names":false,"suffix":""},{"dropping-particle":"","family":"McManus","given":"Ross","non-dropping-particle":"","parse-names":false,"suffix":""},{"dropping-particle":"","family":"Mössner","given":"Rotraut","non-dropping-particle":"","parse-names":false,"suffix":""},{"dropping-particle":"","family":"Moutsianas","given":"Loukas","non-dropping-particle":"","parse-names":false,"suffix":""},{"dropping-particle":"","family":"Naluai","given":"Asa T","non-dropping-particle":"","parse-names":false,"suffix":""},{"dropping-particle":"","family":"Nestle","given":"Frank O","non-dropping-particle":"","parse-names":false,"suffix":""},{"dropping-particle":"","family":"Novelli","given":"Giuseppe","non-dropping-particle":"","parse-names":false,"suffix":""},{"dropping-particle":"","family":"Onoufriadis","given":"Alexandros","non-dropping-particle":"","parse-names":false,"suffix":""},{"dropping-particle":"","family":"Palmer","given":"Colin N A","non-dropping-particle":"","parse-names":false,"suffix":""},{"dropping-particle":"","family":"Perricone","given":"Carlo","non-dropping-particle":"","parse-names":false,"suffix":""},{"dropping-particle":"","family":"Pirinen","given":"Matti","non-dropping-particle":"","parse-names":false,"suffix":""},{"dropping-particle":"","family":"Plomin","given":"Robert","non-dropping-particle":"","parse-names":false,"suffix":""},{"dropping-particle":"","family":"Potter","given":"Simon C","non-dropping-particle":"","parse-names":false,"suffix":""},{"dropping-particle":"","family":"Pujol","given":"Ramon M","non-dropping-particle":"","parse-names":false,"suffix":""},{"dropping-particle":"","family":"Rautanen","given":"Anna","non-dropping-particle":"","parse-names":false,"suffix":""},{"dropping-particle":"","family":"Riveira-Munoz","given":"Eva","non-dropping-particle":"","parse-names":false,"suffix":""},{"dropping-particle":"","family":"Ryan","given":"Anthony W","non-dropping-particle":"","parse-names":false,"suffix":""},{"dropping-particle":"","family":"Salmhofer","given":"Wolfgang","non-dropping-particle":"","parse-names":false,"suffix":""},{"dropping-particle":"","family":"Samuelsson","given":"Lena","non-dropping-particle":"","parse-names":false,"suffix":""},{"dropping-particle":"","family":"Sawcer","given":"Stephen J","non-dropping-particle":"","parse-names":false,"suffix":""},{"dropping-particle":"","family":"Schalkwijk","given":"Joost","non-dropping-particle":"","parse-names":false,"suffix":""},{"dropping-particle":"","family":"Smith","given":"Catherine H","non-dropping-particle":"","parse-names":false,"suffix":""},{"dropping-particle":"","family":"Ståhle","given":"Mona","non-dropping-particle":"","parse-names":false,"suffix":""},{"dropping-particle":"","family":"Su","given":"Zhan","non-dropping-particle":"","parse-names":false,"suffix":""},{"dropping-particle":"","family":"Tazi-Ahnini","given":"Rachid","non-dropping-particle":"","parse-names":false,"suffix":""},{"dropping-particle":"","family":"Traupe","given":"Heiko","non-dropping-particle":"","parse-names":false,"suffix":""},{"dropping-particle":"","family":"Viswanathan","given":"Ananth C","non-dropping-particle":"","parse-names":false,"suffix":""},{"dropping-particle":"","family":"Warren","given":"Richard B","non-dropping-particle":"","parse-names":false,"suffix":""},{"dropping-particle":"","family":"Weger","given":"Wolfgang","non-dropping-particle":"","parse-names":false,"suffix":""},{"dropping-particle":"","family":"Wolk","given":"Katarina","non-dropping-particle":"","parse-names":false,"suffix":""},{"dropping-particle":"","family":"Wood","given":"Nicholas","non-dropping-particle":"","parse-names":false,"suffix":""},{"dropping-particle":"","family":"Worthington","given":"Jane","non-dropping-particle":"","parse-names":false,"suffix":""},{"dropping-particle":"","family":"Young","given":"Helen S","non-dropping-particle":"","parse-names":false,"suffix":""},{"dropping-particle":"","family":"Zeeuwen","given":"Patrick L J M","non-dropping-particle":"","parse-names":false,"suffix":""},{"dropping-particle":"","family":"Hayday","given":"Adrian","non-dropping-particle":"","parse-names":false,"suffix":""},{"dropping-particle":"","family":"Burden","given":"A David","non-dropping-particle":"","parse-names":false,"suffix":""},{"dropping-particle":"","family":"Griffiths","given":"Christopher E M","non-dropping-particle":"","parse-names":false,"suffix":""},{"dropping-particle":"","family":"Kere","given":"Juha","non-dropping-particle":"","parse-names":false,"suffix":""},{"dropping-particle":"","family":"Reis","given":"André","non-dropping-particle":"","parse-names":false,"suffix":""},{"dropping-particle":"","family":"McVean","given":"Gilean","non-dropping-particle":"","parse-names":false,"suffix":""},{"dropping-particle":"","family":"Evans","given":"David M","non-dropping-particle":"","parse-names":false,"suffix":""},{"dropping-particle":"","family":"Brown","given":"Matthew A","non-dropping-particle":"","parse-names":false,"suffix":""},{"dropping-particle":"","family":"Barker","given":"Jonathan N","non-dropping-particle":"","parse-names":false,"suffix":""},{"dropping-particle":"","family":"Peltonen","given":"Leena","non-dropping-particle":"","parse-names":false,"suffix":""},{"dropping-particle":"","family":"Donnelly","given":"Peter","non-dropping-particle":"","parse-names":false,"suffix":""},{"dropping-particle":"","family":"Trembath","given":"Richard C","non-dropping-particle":"","parse-names":false,"suffix":""}],"container-title":"Nature genetics","id":"ITEM-1","issue":"11","issued":{"date-parts":[["2010","11"]]},"language":"eng","page":"985-990","publisher-place":"United States","title":"A genome-wide association study identifies new psoriasis susceptibility loci and an interaction between HLA-C and ERAP1.","type":"article-journal","volume":"42"},"uris":["http://www.mendeley.com/documents/?uuid=fe81b5c7-6d29-42dd-a619-b85260412b33"]},{"id":"ITEM-2","itemData":{"DOI":"10.1038/ncomms8146","ISSN":"2041-1723 (Electronic)","PMID":"25994336","abstract":"Ankylosing spondylitis (AS) is a common, highly heritable, inflammatory arthritis  for which HLA-B*27 is the major genetic risk factor, although its role in the aetiology of AS remains elusive. To better understand the genetic basis of the MHC susceptibility loci, we genotyped 7,264 MHC SNPs in 22,647 AS cases and controls of European descent. We impute SNPs, classical HLA alleles and amino-acid residues within HLA proteins, and tested these for association to AS status. Here we show that in addition to effects due to HLA-B*27 alleles, several other HLA-B alleles also affect susceptibility. After controlling for the associated haplotypes in HLA-B, we observe independent associations with variants in the HLA-A, HLA-DPB1 and HLA-DRB1 loci. We also demonstrate that the ERAP1 SNP rs30187 association is not restricted only to carriers of HLA-B*27 but also found in HLA-B*40:01 carriers independently of HLA-B*27 genotype.","author":[{"dropping-particle":"","family":"Cortes","given":"Adrian","non-dropping-particle":"","parse-names":false,"suffix":""},{"dropping-particle":"","family":"Pulit","given":"Sara L","non-dropping-particle":"","parse-names":false,"suffix":""},{"dropping-particle":"","family":"Leo","given":"Paul J","non-dropping-particle":"","parse-names":false,"suffix":""},{"dropping-particle":"","family":"Pointon","given":"Jenny J","non-dropping-particle":"","parse-names":false,"suffix":""},{"dropping-particle":"","family":"Robinson","given":"Philip C","non-dropping-particle":"","parse-names":false,"suffix":""},{"dropping-particle":"","family":"Weisman","given":"Michael H","non-dropping-particle":"","parse-names":false,"suffix":""},{"dropping-particle":"","family":"Ward","given":"Michael","non-dropping-particle":"","parse-names":false,"suffix":""},{"dropping-particle":"","family":"Gensler","given":"Lianne S","non-dropping-particle":"","parse-names":false,"suffix":""},{"dropping-particle":"","family":"Zhou","given":"Xiaodong","non-dropping-particle":"","parse-names":false,"suffix":""},{"dropping-particle":"","family":"Garchon","given":"Henri-Jean","non-dropping-particle":"","parse-names":false,"suffix":""},{"dropping-particle":"","family":"Chiocchia","given":"Gilles","non-dropping-particle":"","parse-names":false,"suffix":""},{"dropping-particle":"","family":"Nossent","given":"Johannes","non-dropping-particle":"","parse-names":false,"suffix":""},{"dropping-particle":"","family":"Lie","given":"Benedicte A","non-dropping-particle":"","parse-names":false,"suffix":""},{"dropping-particle":"","family":"Førre","given":"Øystein","non-dropping-particle":"","parse-names":false,"suffix":""},{"dropping-particle":"","family":"Tuomilehto","given":"Jaakko","non-dropping-particle":"","parse-names":false,"suffix":""},{"dropping-particle":"","family":"Laiho","given":"Kari","non-dropping-particle":"","parse-names":false,"suffix":""},{"dropping-particle":"","family":"Bradbury","given":"Linda A","non-dropping-particle":"","parse-names":false,"suffix":""},{"dropping-particle":"","family":"Elewaut","given":"Dirk","non-dropping-particle":"","parse-names":false,"suffix":""},{"dropping-particle":"","family":"Burgos-Vargas","given":"Ruben","non-dropping-particle":"","parse-names":false,"suffix":""},{"dropping-particle":"","family":"Stebbings","given":"Simon","non-dropping-particle":"","parse-names":false,"suffix":""},{"dropping-particle":"","family":"Appleton","given":"Louise","non-dropping-particle":"","parse-names":false,"suffix":""},{"dropping-particle":"","family":"Farrah","given":"Claire","non-dropping-particle":"","parse-names":false,"suffix":""},{"dropping-particle":"","family":"Lau","given":"Jonathan","non-dropping-particle":"","parse-names":false,"suffix":""},{"dropping-particle":"","family":"Haroon","given":"Nigil","non-dropping-particle":"","parse-names":false,"suffix":""},{"dropping-particle":"","family":"Mulero","given":"Juan","non-dropping-particle":"","parse-names":false,"suffix":""},{"dropping-particle":"","family":"Blanco","given":"Francisco J","non-dropping-particle":"","parse-names":false,"suffix":""},{"dropping-particle":"","family":"Gonzalez-Gay","given":"Miguel A","non-dropping-particle":"","parse-names":false,"suffix":""},{"dropping-particle":"","family":"Lopez-Larrea","given":"C","non-dropping-particle":"","parse-names":false,"suffix":""},{"dropping-particle":"","family":"Bowness","given":"Paul","non-dropping-particle":"","parse-names":false,"suffix":""},{"dropping-particle":"","family":"Gaffney","given":"Karl","non-dropping-particle":"","parse-names":false,"suffix":""},{"dropping-particle":"","family":"Gaston","given":"Hill","non-dropping-particle":"","parse-names":false,"suffix":""},{"dropping-particle":"","family":"Gladman","given":"Dafna D","non-dropping-particle":"","parse-names":false,"suffix":""},{"dropping-particle":"","family":"Rahman","given":"Proton","non-dropping-particle":"","parse-names":false,"suffix":""},{"dropping-particle":"","family":"Maksymowych","given":"Walter P","non-dropping-particle":"","parse-names":false,"suffix":""},{"dropping-particle":"","family":"Crusius","given":"J Bart A","non-dropping-particle":"","parse-names":false,"suffix":""},{"dropping-particle":"","family":"Horst-Bruinsma","given":"Irene E","non-dropping-particle":"van der","parse-names":false,"suffix":""},{"dropping-particle":"","family":"Valle-Oñate","given":"Raphael","non-dropping-particle":"","parse-names":false,"suffix":""},{"dropping-particle":"","family":"Romero-Sánchez","given":"Consuelo","non-dropping-particle":"","parse-names":false,"suffix":""},{"dropping-particle":"","family":"Hansen","given":"Inger Myrnes","non-dropping-particle":"","parse-names":false,"suffix":""},{"dropping-particle":"","family":"Pimentel-Santos","given":"Fernando M","non-dropping-particle":"","parse-names":false,"suffix":""},{"dropping-particle":"","family":"Inman","given":"Robert D","non-dropping-particle":"","parse-names":false,"suffix":""},{"dropping-particle":"","family":"Martin","given":"Javier","non-dropping-particle":"","parse-names":false,"suffix":""},{"dropping-particle":"","family":"Breban","given":"Maxime","non-dropping-particle":"","parse-names":false,"suffix":""},{"dropping-particle":"","family":"Wordsworth","given":"Bryan Paul","non-dropping-particle":"","parse-names":false,"suffix":""},{"dropping-particle":"","family":"Reveille","given":"John D","non-dropping-particle":"","parse-names":false,"suffix":""},{"dropping-particle":"","family":"Evans","given":"David M","non-dropping-particle":"","parse-names":false,"suffix":""},{"dropping-particle":"","family":"Bakker","given":"Paul I W","non-dropping-particle":"de","parse-names":false,"suffix":""},{"dropping-particle":"","family":"Brown","given":"Matthew A","non-dropping-particle":"","parse-names":false,"suffix":""}],"container-title":"Nature communications","id":"ITEM-2","issued":{"date-parts":[["2015","5"]]},"language":"eng","page":"7146","publisher-place":"England","title":"Major histocompatibility complex associations of ankylosing spondylitis are  complex and involve further epistasis with ERAP1.","type":"article-journal","volume":"6"},"uris":["http://www.mendeley.com/documents/?uuid=aa73a5dd-8fbe-4442-860c-38db03e145aa"]},{"id":"ITEM-3","itemData":{"DOI":"10.1038/ng.2520","ISSN":"1546-1718 (Electronic)","PMID":"23291587","abstract":"Individuals with Behçet's disease suffer from episodic inflammation often  affecting the orogenital mucosa, skin and eyes. To discover new susceptibility loci for Behçet's disease, we performed a genome-wide association study (GWAS) of 779,465 SNPs with imputed genotypes in 1,209 Turkish individuals with Behçet's disease and 1,278 controls. We identified new associations at CCR1, STAT4 and KLRC4. Additionally, two SNPs in ERAP1, encoding ERAP1 p.Asp575Asn and p.Arg725Gln alterations, recessively conferred disease risk. These findings were replicated in 1,468 independent Turkish and/or 1,352 Japanese samples (combined meta-analysis P &lt; 2 × 10(-9)). We also found evidence for interaction between HLA-B*51 and ERAP1 (P = 9 × 10(-4)). The CCR1 and STAT4 variants were associated with gene expression differences. Three risk loci shared with ankylosing spondylitis and psoriasis (the MHC class I region, ERAP1 and IL23R and the MHC class I-ERAP1 interaction), as well as two loci shared with inflammatory bowel disease (IL23R and IL10) implicate shared pathogenic pathways in the spondyloarthritides and Behçet's disease.","author":[{"dropping-particle":"","family":"Kirino","given":"Yohei","non-dropping-particle":"","parse-names":false,"suffix":""},{"dropping-particle":"","family":"Bertsias","given":"George","non-dropping-particle":"","parse-names":false,"suffix":""},{"dropping-particle":"","family":"Ishigatsubo","given":"Yoshiaki","non-dropping-particle":"","parse-names":false,"suffix":""},{"dropping-particle":"","family":"Mizuki","given":"Nobuhisa","non-dropping-particle":"","parse-names":false,"suffix":""},{"dropping-particle":"","family":"Tugal-Tutkun","given":"Ilknur","non-dropping-particle":"","parse-names":false,"suffix":""},{"dropping-particle":"","family":"Seyahi","given":"Emire","non-dropping-particle":"","parse-names":false,"suffix":""},{"dropping-particle":"","family":"Ozyazgan","given":"Yilmaz","non-dropping-particle":"","parse-names":false,"suffix":""},{"dropping-particle":"","family":"Sacli","given":"F Sevgi","non-dropping-particle":"","parse-names":false,"suffix":""},{"dropping-particle":"","family":"Erer","given":"Burak","non-dropping-particle":"","parse-names":false,"suffix":""},{"dropping-particle":"","family":"Inoko","given":"Hidetoshi","non-dropping-particle":"","parse-names":false,"suffix":""},{"dropping-particle":"","family":"Emrence","given":"Zeliha","non-dropping-particle":"","parse-names":false,"suffix":""},{"dropping-particle":"","family":"Cakar","given":"Atilla","non-dropping-particle":"","parse-names":false,"suffix":""},{"dropping-particle":"","family":"Abaci","given":"Neslihan","non-dropping-particle":"","parse-names":false,"suffix":""},{"dropping-particle":"","family":"Ustek","given":"Duran","non-dropping-particle":"","parse-names":false,"suffix":""},{"dropping-particle":"","family":"Satorius","given":"Colleen","non-dropping-particle":"","parse-names":false,"suffix":""},{"dropping-particle":"","family":"Ueda","given":"Atsuhisa","non-dropping-particle":"","parse-names":false,"suffix":""},{"dropping-particle":"","family":"Takeno","given":"Mitsuhiro","non-dropping-particle":"","parse-names":false,"suffix":""},{"dropping-particle":"","family":"Kim","given":"Yoonhee","non-dropping-particle":"","parse-names":false,"suffix":""},{"dropping-particle":"","family":"Wood","given":"Geryl M","non-dropping-particle":"","parse-names":false,"suffix":""},{"dropping-particle":"","family":"Ombrello","given":"Michael J","non-dropping-particle":"","parse-names":false,"suffix":""},{"dropping-particle":"","family":"Meguro","given":"Akira","non-dropping-particle":"","parse-names":false,"suffix":""},{"dropping-particle":"","family":"Gül","given":"Ahmet","non-dropping-particle":"","parse-names":false,"suffix":""},{"dropping-particle":"","family":"Remmers","given":"Elaine F","non-dropping-particle":"","parse-names":false,"suffix":""},{"dropping-particle":"","family":"Kastner","given":"Daniel L","non-dropping-particle":"","parse-names":false,"suffix":""}],"container-title":"Nature genetics","id":"ITEM-3","issue":"2","issued":{"date-parts":[["2013","2"]]},"language":"eng","page":"202-207","publisher-place":"United States","title":"Genome-wide association analysis identifies new susceptibility loci for Behçet's  disease and epistasis between HLA-B*51 and ERAP1.","type":"article-journal","volume":"45"},"uris":["http://www.mendeley.com/documents/?uuid=cf99bdb8-8f90-4540-82cf-176b7efa7396"]},{"id":"ITEM-4","itemData":{"DOI":"10.1093/hmg/ddu307","ISSN":"1460-2083 (Electronic)","PMID":"24957906","abstract":"Birdshot chorioretinopathy (BSCR) is a rare form of autoimmune uveitis that can  lead to severe visual impairment. Intriguingly, &gt;95% of cases carry the HLA-A29 allele, which defines the strongest documented HLA association for a human disease. We have conducted a genome-wide association study in 96 Dutch and 27 Spanish cases, and 398 unrelated Dutch and 380 Spanish controls. Fine-mapping the primary MHC association through high-resolution imputation at classical HLA loci, identified HLA-A*29:02 as the principal MHC association (odds ratio (OR) = 157.5, 95% CI 91.6-272.6, P = 6.6 × 10(-74)). We also identified two novel susceptibility loci at 5q15 near ERAP2 (rs7705093; OR = 2.3, 95% CI 1.7-3.1, for the T allele, P = 8.6 × 10(-8)) and at 14q32.31 in the TECPR2 gene (rs150571175; OR = 6.1, 95% CI 3.2-11.7, for the A allele, P = 3.2 × 10(-8)). The association near ERAP2 was confirmed in an independent British case-control samples (combined meta-analysis P = 1.7 × 10(-9)). Functional analyses revealed that the risk allele of the polymorphism near ERAP2 is strongly associated with high mRNA and protein expression of ERAP2 in B cells. This study further defined an extremely strong MHC risk component in BSCR, and detected evidence for a novel disease mechanism that affects peptide processing in the endoplasmic reticulum.","author":[{"dropping-particle":"","family":"Kuiper","given":"Jonas J W","non-dropping-particle":"","parse-names":false,"suffix":""},{"dropping-particle":"","family":"Setten","given":"Jessica","non-dropping-particle":"Van","parse-names":false,"suffix":""},{"dropping-particle":"","family":"Ripke","given":"Stephan","non-dropping-particle":"","parse-names":false,"suffix":""},{"dropping-particle":"","family":"'T Slot","given":"Ruben","non-dropping-particle":"Van","parse-names":false,"suffix":""},{"dropping-particle":"","family":"Mulder","given":"Flip","non-dropping-particle":"","parse-names":false,"suffix":""},{"dropping-particle":"","family":"Missotten","given":"Tom","non-dropping-particle":"","parse-names":false,"suffix":""},{"dropping-particle":"","family":"Baarsma","given":"G Seerp","non-dropping-particle":"","parse-names":false,"suffix":""},{"dropping-particle":"","family":"Francioli","given":"Laurent C","non-dropping-particle":"","parse-names":false,"suffix":""},{"dropping-particle":"","family":"Pulit","given":"Sara L","non-dropping-particle":"","parse-names":false,"suffix":""},{"dropping-particle":"","family":"Kovel","given":"Carolien G F","non-dropping-particle":"De","parse-names":false,"suffix":""},{"dropping-particle":"","family":"Dam-Van Loon","given":"Ninette","non-dropping-particle":"Ten","parse-names":false,"suffix":""},{"dropping-particle":"","family":"Hollander","given":"Anneke I","non-dropping-particle":"Den","parse-names":false,"suffix":""},{"dropping-particle":"","family":"Huis in het Veld","given":"Paulien","non-dropping-particle":"","parse-names":false,"suffix":""},{"dropping-particle":"","family":"Hoyng","given":"Carel B","non-dropping-particle":"","parse-names":false,"suffix":""},{"dropping-particle":"","family":"Cordero-Coma","given":"Miguel","non-dropping-particle":"","parse-names":false,"suffix":""},{"dropping-particle":"","family":"Martín","given":"Javier","non-dropping-particle":"","parse-names":false,"suffix":""},{"dropping-particle":"","family":"Llorenç","given":"Victor","non-dropping-particle":"","parse-names":false,"suffix":""},{"dropping-particle":"","family":"Arya","given":"Bharti","non-dropping-particle":"","parse-names":false,"suffix":""},{"dropping-particle":"","family":"Thomas","given":"Dhanes","non-dropping-particle":"","parse-names":false,"suffix":""},{"dropping-particle":"","family":"Bakker","given":"Steven C","non-dropping-particle":"","parse-names":false,"suffix":""},{"dropping-particle":"","family":"Ophoff","given":"Roel A","non-dropping-particle":"","parse-names":false,"suffix":""},{"dropping-particle":"","family":"Rothova","given":"Aniki","non-dropping-particle":"","parse-names":false,"suffix":""},{"dropping-particle":"","family":"Bakker","given":"Paul I W","non-dropping-particle":"De","parse-names":false,"suffix":""},{"dropping-particle":"","family":"Mutis","given":"Tuna","non-dropping-particle":"","parse-names":false,"suffix":""},{"dropping-particle":"","family":"Koeleman","given":"Bobby P C","non-dropping-particle":"","parse-names":false,"suffix":""}],"container-title":"Human molecular genetics","id":"ITEM-4","issue":"22","issued":{"date-parts":[["2014","11"]]},"language":"eng","page":"6081-6087","publisher-place":"England","title":"A genome-wide association study identifies a functional ERAP2 haplotype  associated with birdshot chorioretinopathy.","type":"article-journal","volume":"23"},"uris":["http://www.mendeley.com/documents/?uuid=a0c09a8d-4946-40e5-9603-8b5026ed19f5"]}],"mendeley":{"formattedCitation":"&lt;sup&gt;4–7&lt;/sup&gt;","plainTextFormattedCitation":"4–7","previouslyFormattedCitation":"&lt;sup&gt;4–7&lt;/sup&gt;"},"properties":{"noteIndex":0},"schema":"https://github.com/citation-style-language/schema/raw/master/csl-citation.json"}</w:instrText>
      </w:r>
      <w:r w:rsidR="02654DA9" w:rsidRPr="00441A94">
        <w:fldChar w:fldCharType="separate"/>
      </w:r>
      <w:r w:rsidR="57B93CDC" w:rsidRPr="00441A94">
        <w:rPr>
          <w:noProof/>
          <w:vertAlign w:val="superscript"/>
        </w:rPr>
        <w:t>4–7</w:t>
      </w:r>
      <w:r w:rsidR="02654DA9" w:rsidRPr="00441A94">
        <w:fldChar w:fldCharType="end"/>
      </w:r>
      <w:r w:rsidR="389F0D35" w:rsidRPr="00441A94">
        <w:t>.</w:t>
      </w:r>
      <w:r w:rsidR="663DB9D9" w:rsidRPr="00441A94">
        <w:t xml:space="preserve"> The </w:t>
      </w:r>
      <w:r w:rsidR="778A4A7C" w:rsidRPr="00441A94">
        <w:t xml:space="preserve">observed interaction </w:t>
      </w:r>
      <w:r w:rsidR="3DA96E5B" w:rsidRPr="00441A94">
        <w:t xml:space="preserve">between </w:t>
      </w:r>
      <w:r w:rsidR="778A4A7C" w:rsidRPr="00441A94">
        <w:rPr>
          <w:i/>
          <w:iCs/>
        </w:rPr>
        <w:t>ERAP1</w:t>
      </w:r>
      <w:r w:rsidR="778A4A7C" w:rsidRPr="00441A94">
        <w:t xml:space="preserve"> and MHC Class I alleles in FFA follows a similar pattern, with the association of </w:t>
      </w:r>
      <w:r w:rsidR="01A55B40" w:rsidRPr="00441A94">
        <w:rPr>
          <w:rFonts w:eastAsia="Calibri"/>
          <w:color w:val="000000" w:themeColor="text1"/>
        </w:rPr>
        <w:t>rs10045403</w:t>
      </w:r>
      <w:r w:rsidR="778A4A7C" w:rsidRPr="00441A94">
        <w:t xml:space="preserve"> limited to individuals</w:t>
      </w:r>
      <w:r w:rsidR="4456BCD3" w:rsidRPr="00441A94">
        <w:t xml:space="preserve"> carrying at least one of four identified FFA risk alleles of </w:t>
      </w:r>
      <w:r w:rsidR="4456BCD3" w:rsidRPr="00441A94">
        <w:rPr>
          <w:i/>
          <w:iCs/>
        </w:rPr>
        <w:t>HLA-A and H</w:t>
      </w:r>
      <w:r w:rsidR="364FE4D1" w:rsidRPr="00441A94">
        <w:rPr>
          <w:i/>
          <w:iCs/>
        </w:rPr>
        <w:t>LA-B</w:t>
      </w:r>
      <w:r w:rsidR="4456BCD3" w:rsidRPr="00441A94">
        <w:rPr>
          <w:i/>
          <w:iCs/>
        </w:rPr>
        <w:t xml:space="preserve">; </w:t>
      </w:r>
      <w:r w:rsidR="5B041172" w:rsidRPr="00441A94">
        <w:rPr>
          <w:i/>
          <w:iCs/>
        </w:rPr>
        <w:t xml:space="preserve">HLA-A*11:01, HLA-A*33:01, </w:t>
      </w:r>
      <w:r w:rsidR="5292F251" w:rsidRPr="00441A94">
        <w:rPr>
          <w:i/>
          <w:iCs/>
        </w:rPr>
        <w:t xml:space="preserve">HLA-B*07:02 </w:t>
      </w:r>
      <w:r w:rsidR="5292F251" w:rsidRPr="00441A94">
        <w:t xml:space="preserve">and </w:t>
      </w:r>
      <w:r w:rsidR="5B041172" w:rsidRPr="00441A94">
        <w:rPr>
          <w:i/>
          <w:iCs/>
        </w:rPr>
        <w:t>HLA-B*35:01</w:t>
      </w:r>
      <w:r w:rsidR="5B041172" w:rsidRPr="00441A94">
        <w:t xml:space="preserve">. </w:t>
      </w:r>
      <w:r w:rsidR="6DC9ED90" w:rsidRPr="00441A94">
        <w:t>Whi</w:t>
      </w:r>
      <w:r w:rsidR="512337F3" w:rsidRPr="00441A94">
        <w:t>l</w:t>
      </w:r>
      <w:r w:rsidR="6DC9ED90" w:rsidRPr="00441A94">
        <w:t>st our fine</w:t>
      </w:r>
      <w:r w:rsidR="3DA96E5B" w:rsidRPr="00441A94">
        <w:t>-</w:t>
      </w:r>
      <w:r w:rsidR="6DC9ED90" w:rsidRPr="00441A94">
        <w:t xml:space="preserve">mapping analysis of the </w:t>
      </w:r>
      <w:r w:rsidR="6DC9ED90" w:rsidRPr="00441A94">
        <w:rPr>
          <w:i/>
          <w:iCs/>
        </w:rPr>
        <w:t>ERAP1</w:t>
      </w:r>
      <w:r w:rsidR="6DC9ED90" w:rsidRPr="00441A94">
        <w:t xml:space="preserve"> association signal indicates that </w:t>
      </w:r>
      <w:r w:rsidR="474B7F26" w:rsidRPr="00441A94">
        <w:t xml:space="preserve">rs10045403 </w:t>
      </w:r>
      <w:r w:rsidR="6DC9ED90" w:rsidRPr="00441A94">
        <w:t xml:space="preserve">is the most plausible causal variant, the </w:t>
      </w:r>
      <w:r w:rsidR="6DC9ED90" w:rsidRPr="00441A94">
        <w:rPr>
          <w:i/>
          <w:iCs/>
        </w:rPr>
        <w:t>ERAP1</w:t>
      </w:r>
      <w:r w:rsidR="6DC9ED90" w:rsidRPr="00441A94">
        <w:t xml:space="preserve"> locus</w:t>
      </w:r>
      <w:r w:rsidR="22240BDB" w:rsidRPr="00441A94">
        <w:t xml:space="preserve"> is highly polymorphic and previous investigations indicate that </w:t>
      </w:r>
      <w:r w:rsidR="7C2FDAD8" w:rsidRPr="00441A94">
        <w:t xml:space="preserve">rs10045403 </w:t>
      </w:r>
      <w:r w:rsidR="22240BDB" w:rsidRPr="00441A94">
        <w:t xml:space="preserve">tags a haplotype of </w:t>
      </w:r>
      <w:r w:rsidR="22240BDB" w:rsidRPr="00441A94">
        <w:rPr>
          <w:i/>
          <w:iCs/>
        </w:rPr>
        <w:t>ERAP1</w:t>
      </w:r>
      <w:r w:rsidR="22240BDB" w:rsidRPr="00441A94">
        <w:t xml:space="preserve"> containing several missense variants with </w:t>
      </w:r>
      <w:r w:rsidR="798F76D1" w:rsidRPr="00441A94">
        <w:t xml:space="preserve">demonstrated impact on the aminopeptidase activity </w:t>
      </w:r>
      <w:r w:rsidR="20B6D4F2" w:rsidRPr="00441A94">
        <w:t>towards</w:t>
      </w:r>
      <w:r w:rsidR="798F76D1" w:rsidRPr="00441A94">
        <w:t xml:space="preserve"> specific substrates</w:t>
      </w:r>
      <w:r w:rsidR="02654DA9" w:rsidRPr="00441A94">
        <w:fldChar w:fldCharType="begin" w:fldLock="1"/>
      </w:r>
      <w:r w:rsidR="00C87D8E">
        <w:instrText>ADDIN CSL_CITATION {"citationItems":[{"id":"ITEM-1","itemData":{"DOI":"10.4049/jimmunol.1300598","ISSN":"1550-6606 (Electronic)","PMID":"23733883","abstract":"Endoplasmic reticulum aminopeptidase 1 (ERAP1) trims peptides for MHC class I  presentation, influencing the degree and specificity of CD8(+) T cell responses. Single-nucleotide polymorphisms within the exons encoding ERAP1 are associated with autoimmune diseases and cervical carcinoma, but it is not known whether they act independently or as disease-associated haplotypes. We sequenced ERAP1 from 20 individuals and show that single-nucleotide polymorphisms occur as distinct haplotypes in the human population and that these haplotypes encode functionally distinct ERAP1 alleles. Using a wide range of substrates, we are able to demonstrate that for any given substrate distinct ERAP1 alleles can be \"normal,\" \"hypofunctional,\" or \"hyperfunctional\" and that each allele has a trend bias toward one of these three activities. Thus, the repertoire of peptides presented at the cell surface for recognition by CTL is likely to depend on the precise combination of both MHC class I and ERAP1 alleles expressed within an individual, and has important implications for predisposition to disease.","author":[{"dropping-particle":"","family":"Reeves","given":"Emma","non-dropping-particle":"","parse-names":false,"suffix":""},{"dropping-particle":"","family":"Edwards","given":"Christopher J","non-dropping-particle":"","parse-names":false,"suffix":""},{"dropping-particle":"","family":"Elliott","given":"Tim","non-dropping-particle":"","parse-names":false,"suffix":""},{"dropping-particle":"","family":"James","given":"Edward","non-dropping-particle":"","parse-names":false,"suffix":""}],"container-title":"Journal of immunology (Baltimore, Md. : 1950)","id":"ITEM-1","issue":"1","issued":{"date-parts":[["2013","7"]]},"language":"eng","page":"35-43","publisher-place":"United States","title":"Naturally occurring ERAP1 haplotypes encode functionally distinct alleles with  fine substrate specificity.","type":"article-journal","volume":"191"},"uris":["http://www.mendeley.com/documents/?uuid=1d666ce4-2d0a-4f38-adf7-45eb11e6c128"]},{"id":"ITEM-2","itemData":{"DOI":"10.1038/ng.2667","ISSN":"1546-1718 (Electronic)","PMID":"23749187","abstract":"Ankylosing spondylitis is a common, highly heritable inflammatory arthritis  affecting primarily the spine and pelvis. In addition to HLA-B*27 alleles, 12 loci have previously been identified that are associated with ankylosing spondylitis in populations of European ancestry, and 2 associated loci have been identified in Asians. In this study, we used the Illumina Immunochip microarray to perform a case-control association study involving 10,619 individuals with ankylosing spondylitis (cases) and 15,145 controls. We identified 13 new risk loci and 12 additional ankylosing spondylitis-associated haplotypes at 11 loci. Two ankylosing spondylitis-associated regions have now been identified encoding four aminopeptidases that are involved in peptide processing before major histocompatibility complex (MHC) class I presentation. Protective variants at two of these loci are associated both with reduced aminopeptidase function and with MHC class I cell surface expression.","author":[{"dropping-particle":"","family":"Cortes","given":"Adrian","non-dropping-particle":"","parse-names":false,"suffix":""},{"dropping-particle":"","family":"Hadler","given":"Johanna","non-dropping-particle":"","parse-names":false,"suffix":""},{"dropping-particle":"","family":"Pointon","given":"Jenny P","non-dropping-particle":"","parse-names":false,"suffix":""},{"dropping-particle":"","family":"Robinson","given":"Philip C","non-dropping-particle":"","parse-names":false,"suffix":""},{"dropping-particle":"","family":"Karaderi","given":"Tugce","non-dropping-particle":"","parse-names":false,"suffix":""},{"dropping-particle":"","family":"Leo","given":"Paul","non-dropping-particle":"","parse-names":false,"suffix":""},{"dropping-particle":"","family":"Cremin","given":"Katie","non-dropping-particle":"","parse-names":false,"suffix":""},{"dropping-particle":"","family":"Pryce","given":"Karena","non-dropping-particle":"","parse-names":false,"suffix":""},{"dropping-particle":"","family":"Harris","given":"Jessica","non-dropping-particle":"","parse-names":false,"suffix":""},{"dropping-particle":"","family":"Lee","given":"Seunghun","non-dropping-particle":"","parse-names":false,"suffix":""},{"dropping-particle":"Bin","family":"Joo","given":"Kyung","non-dropping-particle":"","parse-names":false,"suffix":""},{"dropping-particle":"","family":"Shim","given":"Seung-Cheol","non-dropping-particle":"","parse-names":false,"suffix":""},{"dropping-particle":"","family":"Weisman","given":"Michael","non-dropping-particle":"","parse-names":false,"suffix":""},{"dropping-particle":"","family":"Ward","given":"Michael","non-dropping-particle":"","parse-names":false,"suffix":""},{"dropping-particle":"","family":"Zhou","given":"Xiaodong","non-dropping-particle":"","parse-names":false,"suffix":""},{"dropping-particle":"","family":"Garchon","given":"Henri-Jean","non-dropping-particle":"","parse-names":false,"suffix":""},{"dropping-particle":"","family":"Chiocchia","given":"Gilles","non-dropping-particle":"","parse-names":false,"suffix":""},{"dropping-particle":"","family":"Nossent","given":"Johannes","non-dropping-particle":"","parse-names":false,"suffix":""},{"dropping-particle":"","family":"Lie","given":"Benedicte A","non-dropping-particle":"","parse-names":false,"suffix":""},{"dropping-particle":"","family":"Førre","given":"Øystein","non-dropping-particle":"","parse-names":false,"suffix":""},{"dropping-particle":"","family":"Tuomilehto","given":"Jaakko","non-dropping-particle":"","parse-names":false,"suffix":""},{"dropping-particle":"","family":"Laiho","given":"Kari","non-dropping-particle":"","parse-names":false,"suffix":""},{"dropping-particle":"","family":"Jiang","given":"Lei","non-dropping-particle":"","parse-names":false,"suffix":""},{"dropping-particle":"","family":"Liu","given":"Yu","non-dropping-particle":"","parse-names":false,"suffix":""},{"dropping-particle":"","family":"Wu","given":"Xin","non-dropping-particle":"","parse-names":false,"suffix":""},{"dropping-particle":"","family":"Bradbury","given":"Linda A","non-dropping-particle":"","parse-names":false,"suffix":""},{"dropping-particle":"","family":"Elewaut","given":"Dirk","non-dropping-particle":"","parse-names":false,"suffix":""},{"dropping-particle":"","family":"Burgos-Vargas","given":"Ruben","non-dropping-particle":"","parse-names":false,"suffix":""},{"dropping-particle":"","family":"Stebbings","given":"Simon","non-dropping-particle":"","parse-names":false,"suffix":""},{"dropping-particle":"","family":"Appleton","given":"Louise","non-dropping-particle":"","parse-names":false,"suffix":""},{"dropping-particle":"","family":"Farrah","given":"Claire","non-dropping-particle":"","parse-names":false,"suffix":""},{"dropping-particle":"","family":"Lau","given":"Jonathan","non-dropping-particle":"","parse-names":false,"suffix":""},{"dropping-particle":"","family":"Kenna","given":"Tony J","non-dropping-particle":"","parse-names":false,"suffix":""},{"dropping-particle":"","family":"Haroon","given":"Nigil","non-dropping-particle":"","parse-names":false,"suffix":""},{"dropping-particle":"","family":"Ferreira","given":"Manuel A","non-dropping-particle":"","parse-names":false,"suffix":""},{"dropping-particle":"","family":"Yang","given":"Jian","non-dropping-particle":"","parse-names":false,"suffix":""},{"dropping-particle":"","family":"Mulero","given":"Juan","non-dropping-particle":"","parse-names":false,"suffix":""},{"dropping-particle":"","family":"Fernandez-Sueiro","given":"Jose Luis","non-dropping-particle":"","parse-names":false,"suffix":""},{"dropping-particle":"","family":"Gonzalez-Gay","given":"Miguel A","non-dropping-particle":"","parse-names":false,"suffix":""},{"dropping-particle":"","family":"Lopez-Larrea","given":"Carlos","non-dropping-particle":"","parse-names":false,"suffix":""},{"dropping-particle":"","family":"Deloukas","given":"Panos","non-dropping-particle":"","parse-names":false,"suffix":""},{"dropping-particle":"","family":"Donnelly","given":"Peter","non-dropping-particle":"","parse-names":false,"suffix":""},{"dropping-particle":"","family":"Bowness","given":"Paul","non-dropping-particle":"","parse-names":false,"suffix":""},{"dropping-particle":"","family":"Gafney","given":"Karl","non-dropping-particle":"","parse-names":false,"suffix":""},{"dropping-particle":"","family":"Gaston","given":"Hill","non-dropping-particle":"","parse-names":false,"suffix":""},{"dropping-particle":"","family":"Gladman","given":"Dafna D","non-dropping-particle":"","parse-names":false,"suffix":""},{"dropping-particle":"","family":"Rahman","given":"Proton","non-dropping-particle":"","parse-names":false,"suffix":""},{"dropping-particle":"","family":"Maksymowych","given":"Walter P","non-dropping-particle":"","parse-names":false,"suffix":""},{"dropping-particle":"","family":"Xu","given":"Huji","non-dropping-particle":"","parse-names":false,"suffix":""},{"dropping-particle":"","family":"Crusius","given":"J Bart A","non-dropping-particle":"","parse-names":false,"suffix":""},{"dropping-particle":"","family":"Horst-Bruinsma","given":"Irene E","non-dropping-particle":"van der","parse-names":false,"suffix":""},{"dropping-particle":"","family":"Chou","given":"Chung-Tei","non-dropping-particle":"","parse-names":false,"suffix":""},{"dropping-particle":"","family":"Valle-Oñate","given":"Raphael","non-dropping-particle":"","parse-names":false,"suffix":""},{"dropping-particle":"","family":"Romero-Sánchez","given":"Consuelo","non-dropping-particle":"","parse-names":false,"suffix":""},{"dropping-particle":"","family":"Hansen","given":"Inger Myrnes","non-dropping-particle":"","parse-names":false,"suffix":""},{"dropping-particle":"","family":"Pimentel-Santos","given":"Fernando M","non-dropping-particle":"","parse-names":false,"suffix":""},{"dropping-particle":"","family":"Inman","given":"Robert D","non-dropping-particle":"","parse-names":false,"suffix":""},{"dropping-particle":"","family":"Videm","given":"Vibeke","non-dropping-particle":"","parse-names":false,"suffix":""},{"dropping-particle":"","family":"Martin","given":"Javier","non-dropping-particle":"","parse-names":false,"suffix":""},{"dropping-particle":"","family":"Breban","given":"Maxime","non-dropping-particle":"","parse-names":false,"suffix":""},{"dropping-particle":"","family":"Reveille","given":"John D","non-dropping-particle":"","parse-names":false,"suffix":""},{"dropping-particle":"","family":"Evans","given":"David M","non-dropping-particle":"","parse-names":false,"suffix":""},{"dropping-particle":"","family":"Kim","given":"Tae-Hwan","non-dropping-particle":"","parse-names":false,"suffix":""},{"dropping-particle":"","family":"Wordsworth","given":"Bryan Paul","non-dropping-particle":"","parse-names":false,"suffix":""},{"dropping-particle":"","family":"Brown","given":"Matthew A","non-dropping-particle":"","parse-names":false,"suffix":""}],"container-title":"Nature genetics","id":"ITEM-2","issue":"7","issued":{"date-parts":[["2013","7"]]},"language":"eng","page":"730-738","publisher-place":"United States","title":"Identification of multiple risk variants for ankylosing spondylitis through  high-density genotyping of immune-related loci.","type":"article-journal","volume":"45"},"uris":["http://www.mendeley.com/documents/?uuid=05290eb2-687d-4454-a909-560e11c55be8"]}],"mendeley":{"formattedCitation":"&lt;sup&gt;15,16&lt;/sup&gt;","plainTextFormattedCitation":"15,16","previouslyFormattedCitation":"&lt;sup&gt;15,16&lt;/sup&gt;"},"properties":{"noteIndex":0},"schema":"https://github.com/citation-style-language/schema/raw/master/csl-citation.json"}</w:instrText>
      </w:r>
      <w:r w:rsidR="02654DA9" w:rsidRPr="00441A94">
        <w:fldChar w:fldCharType="separate"/>
      </w:r>
      <w:r w:rsidR="00F72AE2" w:rsidRPr="00F72AE2">
        <w:rPr>
          <w:noProof/>
          <w:vertAlign w:val="superscript"/>
        </w:rPr>
        <w:t>15,16</w:t>
      </w:r>
      <w:r w:rsidR="02654DA9" w:rsidRPr="00441A94">
        <w:fldChar w:fldCharType="end"/>
      </w:r>
      <w:r w:rsidR="57B93CDC" w:rsidRPr="00441A94">
        <w:t xml:space="preserve">. </w:t>
      </w:r>
      <w:r w:rsidR="3C3AD2AB" w:rsidRPr="00441A94">
        <w:t>MHC C</w:t>
      </w:r>
      <w:r w:rsidR="14881930" w:rsidRPr="00441A94">
        <w:t>l</w:t>
      </w:r>
      <w:r w:rsidR="3C3AD2AB" w:rsidRPr="00441A94">
        <w:t>ass I risk alleles have previously been reported to be associated with a series of other immune</w:t>
      </w:r>
      <w:r w:rsidR="008C78E5">
        <w:t>-</w:t>
      </w:r>
      <w:r w:rsidR="3C3AD2AB" w:rsidRPr="00441A94">
        <w:t xml:space="preserve">mediated traits including </w:t>
      </w:r>
      <w:r w:rsidR="57B93CDC" w:rsidRPr="00441A94">
        <w:t>Behçet's disease</w:t>
      </w:r>
      <w:r w:rsidR="233FD12D" w:rsidRPr="00441A94">
        <w:t xml:space="preserve"> (HLA-B</w:t>
      </w:r>
      <w:r w:rsidR="5AB5C12E" w:rsidRPr="00441A94">
        <w:t>*51)</w:t>
      </w:r>
      <w:r w:rsidR="57B93CDC" w:rsidRPr="00441A94">
        <w:t xml:space="preserve"> </w:t>
      </w:r>
      <w:r w:rsidR="56CA9782" w:rsidRPr="00441A94">
        <w:t>psoriasis</w:t>
      </w:r>
      <w:r w:rsidR="52F4B3CB" w:rsidRPr="00441A94">
        <w:t xml:space="preserve"> (HLA-C*06:02)</w:t>
      </w:r>
      <w:r w:rsidR="56CA9782" w:rsidRPr="00441A94">
        <w:t>,</w:t>
      </w:r>
      <w:r w:rsidR="57B93CDC" w:rsidRPr="00441A94">
        <w:t xml:space="preserve"> and birdshot uveitis</w:t>
      </w:r>
      <w:r w:rsidR="196464A7" w:rsidRPr="00441A94">
        <w:t xml:space="preserve"> (HLA-A29)</w:t>
      </w:r>
      <w:r w:rsidR="11C815F9" w:rsidRPr="00441A94">
        <w:t xml:space="preserve">, though no other disease or trait has been previously reported to be associated with this specific combination of alleles across </w:t>
      </w:r>
      <w:r w:rsidR="11C815F9" w:rsidRPr="00441A94">
        <w:rPr>
          <w:i/>
          <w:iCs/>
        </w:rPr>
        <w:t>HLA-A</w:t>
      </w:r>
      <w:r w:rsidR="11C815F9" w:rsidRPr="00441A94">
        <w:t xml:space="preserve"> and </w:t>
      </w:r>
      <w:r w:rsidR="11C815F9" w:rsidRPr="00441A94">
        <w:rPr>
          <w:i/>
          <w:iCs/>
        </w:rPr>
        <w:t>HLA-B</w:t>
      </w:r>
      <w:r w:rsidR="00E40A56" w:rsidRPr="00441A94">
        <w:rPr>
          <w:i/>
          <w:iCs/>
        </w:rPr>
        <w:fldChar w:fldCharType="begin" w:fldLock="1"/>
      </w:r>
      <w:r w:rsidR="00C87D8E">
        <w:rPr>
          <w:i/>
          <w:iCs/>
        </w:rPr>
        <w:instrText>ADDIN CSL_CITATION {"citationItems":[{"id":"ITEM-1","itemData":{"DOI":"10.1038/s41598-019-39113-5","ISSN":"2045-2322 (Electronic)","PMID":"30808881","abstract":"Behçet's disease (BD) is an immune-mediated systemic disorder with a  well-established genetic base. In a previous study, using a next generation sequencing approach, we found many rare variants and some functional polymorphisms in genes related to autoinflammatory syndromes (AID): CECR1, MEFV, MVK, NLRP3, NOD2, PSTPIP1 and TNFRSF1A in our BD cohort. Our strategy did not allow us to establish either number of patients with variants, proportion of individuals accumulating them or relationship with other genetic factors. With the goal to answer these questions, the individual samples were sequenced. Additionally, three functional polymorphisms: NLRP3 p.Gln703Lys, NOD2 p.Arg702Trp and p.Val955Ile were genotyped using TaqMan assays. A total of 98 patients (27.6%) carried at least one rare variant and 13 of them (3.7%) accumulated two or three. Functional regression model analysis suggests epistatic interaction between B51 and MEFV (P = 0.003). A suggestive protective association of the minor allele of NOD2 p.Arg702Trp (P = 0.01) was found in both, B51 positive and negative individuals. Therefore, a high percentage of patients with BD have rare variants in AID genes. Our results suggest that the association of MEFV with BD could be modulated by the HLA molecules; whereas the protective effect of NOD2 p.Arg702Trp would be independent of HLA.","author":[{"dropping-particle":"","family":"Burillo-Sanz","given":"Sergio","non-dropping-particle":"","parse-names":false,"suffix":""},{"dropping-particle":"","family":"Montes-Cano","given":"Marco-Antonio","non-dropping-particle":"","parse-names":false,"suffix":""},{"dropping-particle":"","family":"García-Lozano","given":"José-Raúl","non-dropping-particle":"","parse-names":false,"suffix":""},{"dropping-particle":"","family":"Olivas-Martínez","given":"Israel","non-dropping-particle":"","parse-names":false,"suffix":""},{"dropping-particle":"","family":"Ortego-Centeno","given":"Norberto","non-dropping-particle":"","parse-names":false,"suffix":""},{"dropping-particle":"","family":"García-Hernández","given":"Francisco-José","non-dropping-particle":"","parse-names":false,"suffix":""},{"dropping-particle":"","family":"Espinosa","given":"Gerard","non-dropping-particle":"","parse-names":false,"suffix":""},{"dropping-particle":"","family":"Graña-Gil","given":"Genaro","non-dropping-particle":"","parse-names":false,"suffix":""},{"dropping-particle":"","family":"Sánchez-Bursón","given":"Juan","non-dropping-particle":"","parse-names":false,"suffix":""},{"dropping-particle":"","family":"Juliá","given":"María Rosa","non-dropping-particle":"","parse-names":false,"suffix":""},{"dropping-particle":"","family":"Solans","given":"Roser","non-dropping-particle":"","parse-names":false,"suffix":""},{"dropping-particle":"","family":"Blanco","given":"Ricardo","non-dropping-particle":"","parse-names":false,"suffix":""},{"dropping-particle":"","family":"Barnosi-Marín","given":"Ana-Celia","non-dropping-particle":"","parse-names":false,"suffix":""},{"dropping-particle":"","family":"Gómez de la Torre","given":"Ricardo","non-dropping-particle":"","parse-names":false,"suffix":""},{"dropping-particle":"","family":"Fanlo","given":"Patricia","non-dropping-particle":"","parse-names":false,"suffix":""},{"dropping-particle":"","family":"Rodríguez-Carballeira","given":"Mónica","non-dropping-particle":"","parse-names":false,"suffix":""},{"dropping-particle":"","family":"Rodríguez-Rodríguez","given":"Luis","non-dropping-particle":"","parse-names":false,"suffix":""},{"dropping-particle":"","family":"Camps","given":"Teresa","non-dropping-particle":"","parse-names":false,"suffix":""},{"dropping-particle":"","family":"Castañeda","given":"Santos","non-dropping-particle":"","parse-names":false,"suffix":""},{"dropping-particle":"","family":"Alegre-Sancho","given":"Juan-Jose","non-dropping-particle":"","parse-names":false,"suffix":""},{"dropping-particle":"","family":"Martín","given":"Javier","non-dropping-particle":"","parse-names":false,"suffix":""},{"dropping-particle":"","family":"González-Escribano","given":"María Francisca","non-dropping-particle":"","parse-names":false,"suffix":""}],"container-title":"Scientific reports","id":"ITEM-1","issue":"1","issued":{"date-parts":[["2019","2"]]},"language":"eng","page":"2777","publisher-place":"England","title":"Behçet's disease and genetic interactions between HLA-B*51 and variants in genes  of autoinflammatory syndromes.","type":"article-journal","volume":"9"},"uris":["http://www.mendeley.com/documents/?uuid=543c6996-92b9-4106-8614-1c350455fdc3"]},{"id":"ITEM-2","itemData":{"DOI":"10.1038/ng.694","ISSN":"1546-1718 (Electronic)","PMID":"20953190","abstract":"To identify new susceptibility loci for psoriasis, we undertook a genome-wide association study of 594,224 SNPs in 2,622 individuals with psoriasis and 5,667 controls. We identified associations at eight previously unreported genomic loci. Seven loci harbored genes with recognized immune functions (IL28RA, REL, IFIH1, ERAP1, TRAF3IP2, NFKBIA and TYK2). These associations were replicated in 9,079 European samples (six loci with a combined P &lt; 5 × 10</w:instrText>
      </w:r>
      <w:r w:rsidR="00C87D8E">
        <w:rPr>
          <w:rFonts w:ascii="Cambria Math" w:hAnsi="Cambria Math" w:cs="Cambria Math"/>
          <w:i/>
          <w:iCs/>
        </w:rPr>
        <w:instrText>⁻⁸</w:instrText>
      </w:r>
      <w:r w:rsidR="00C87D8E">
        <w:rPr>
          <w:i/>
          <w:iCs/>
        </w:rPr>
        <w:instrText xml:space="preserve"> and two loci with a combined P &lt; 5 × 10</w:instrText>
      </w:r>
      <w:r w:rsidR="00C87D8E">
        <w:rPr>
          <w:rFonts w:ascii="Cambria Math" w:hAnsi="Cambria Math" w:cs="Cambria Math"/>
          <w:i/>
          <w:iCs/>
        </w:rPr>
        <w:instrText>⁻⁷</w:instrText>
      </w:r>
      <w:r w:rsidR="00C87D8E">
        <w:rPr>
          <w:i/>
          <w:iCs/>
        </w:rPr>
        <w:instrText>). We also report compelling evidence for an interaction between the HLA-C and ERAP1 loci (combined P = 6.95 × 10</w:instrText>
      </w:r>
      <w:r w:rsidR="00C87D8E">
        <w:rPr>
          <w:rFonts w:ascii="Cambria Math" w:hAnsi="Cambria Math" w:cs="Cambria Math"/>
          <w:i/>
          <w:iCs/>
        </w:rPr>
        <w:instrText>⁻⁶</w:instrText>
      </w:r>
      <w:r w:rsidR="00C87D8E">
        <w:rPr>
          <w:i/>
          <w:iCs/>
        </w:rPr>
        <w:instrText>). ERAP1 plays an important role in MHC class I peptide processing. ERAP1 variants only influenced psoriasis susceptibility in individuals carrying the HLA-C risk allele. Our findings implicate pathways that integrate epidermal barrier dysfunction with innate and adaptive immune dysregulation in psoriasis pathogenesis.","author":[{"dropping-particle":"","family":"Strange","given":"Amy","non-dropping-particle":"","parse-names":false,"suffix":""},{"dropping-particle":"","family":"Capon","given":"Francesca","non-dropping-particle":"","parse-names":false,"suffix":""},{"dropping-particle":"","family":"Spencer","given":"Chris C A","non-dropping-particle":"","parse-names":false,"suffix":""},{"dropping-particle":"","family":"Knight","given":"Jo","non-dropping-particle":"","parse-names":false,"suffix":""},{"dropping-particle":"","family":"Weale","given":"Michael E","non-dropping-particle":"","parse-names":false,"suffix":""},{"dropping-particle":"","family":"Allen","given":"Michael H","non-dropping-particle":"","parse-names":false,"suffix":""},{"dropping-particle":"","family":"Barton","given":"Anne","non-dropping-particle":"","parse-names":false,"suffix":""},{"dropping-particle":"","family":"Band","given":"Gavin","non-dropping-particle":"","parse-names":false,"suffix":""},{"dropping-particle":"","family":"Bellenguez","given":"Céline","non-dropping-particle":"","parse-names":false,"suffix":""},{"dropping-particle":"","family":"Bergboer","given":"Judith G M","non-dropping-particle":"","parse-names":false,"suffix":""},{"dropping-particle":"","family":"Blackwell","given":"Jenefer M","non-dropping-particle":"","parse-names":false,"suffix":""},{"dropping-particle":"","family":"Bramon","given":"Elvira","non-dropping-particle":"","parse-names":false,"suffix":""},{"dropping-particle":"","family":"Bumpstead","given":"Suzannah J","non-dropping-particle":"","parse-names":false,"suffix":""},{"dropping-particle":"","family":"Casas","given":"Juan P","non-dropping-particle":"","parse-names":false,"suffix":""},{"dropping-particle":"","family":"Cork","given":"Michael J","non-dropping-particle":"","parse-names":false,"suffix":""},{"dropping-particle":"","family":"Corvin","given":"Aiden","non-dropping-particle":"","parse-names":false,"suffix":""},{"dropping-particle":"","family":"Deloukas","given":"Panos","non-dropping-particle":"","parse-names":false,"suffix":""},{"dropping-particle":"","family":"Dilthey","given":"Alexander","non-dropping-particle":"","parse-names":false,"suffix":""},{"dropping-particle":"","family":"Duncanson","given":"Audrey","non-dropping-particle":"","parse-names":false,"suffix":""},{"dropping-particle":"","family":"Edkins","given":"Sarah","non-dropping-particle":"","parse-names":false,"suffix":""},{"dropping-particle":"","family":"Estivill","given":"Xavier","non-dropping-particle":"","parse-names":false,"suffix":""},{"dropping-particle":"","family":"Fitzgerald","given":"Oliver","non-dropping-particle":"","parse-names":false,"suffix":""},{"dropping-particle":"","family":"Freeman","given":"Colin","non-dropping-particle":"","parse-names":false,"suffix":""},{"dropping-particle":"","family":"Giardina","given":"Emiliano","non-dropping-particle":"","parse-names":false,"suffix":""},{"dropping-particle":"","family":"Gray","given":"Emma","non-dropping-particle":"","parse-names":false,"suffix":""},{"dropping-particle":"","family":"Hofer","given":"Angelika","non-dropping-particle":"","parse-names":false,"suffix":""},{"dropping-particle":"","family":"Hüffmeier","given":"Ulrike","non-dropping-particle":"","parse-names":false,"suffix":""},{"dropping-particle":"","family":"Hunt","given":"Sarah E","non-dropping-particle":"","parse-names":false,"suffix":""},{"dropping-particle":"","family":"Irvine","given":"Alan D","non-dropping-particle":"","parse-names":false,"suffix":""},{"dropping-particle":"","family":"Jankowski","given":"Janusz","non-dropping-particle":"","parse-names":false,"suffix":""},{"dropping-particle":"","family":"Kirby","given":"Brian","non-dropping-particle":"","parse-names":false,"suffix":""},{"dropping-particle":"","family":"Langford","given":"Cordelia","non-dropping-particle":"","parse-names":false,"suffix":""},{"dropping-particle":"","family":"Lascorz","given":"Jesús","non-dropping-particle":"","parse-names":false,"suffix":""},{"dropping-particle":"","family":"Leman","given":"Joyce","non-dropping-particle":"","parse-names":false,"suffix":""},{"dropping-particle":"","family":"Leslie","given":"Stephen","non-dropping-particle":"","parse-names":false,"suffix":""},{"dropping-particle":"","family":"Mallbris","given":"Lotus","non-dropping-particle":"","parse-names":false,"suffix":""},{"dropping-particle":"","family":"Markus","given":"Hugh S","non-dropping-particle":"","parse-names":false,"suffix":""},{"dropping-particle":"","family":"Mathew","given":"Christopher G","non-dropping-particle":"","parse-names":false,"suffix":""},{"dropping-particle":"","family":"McLean","given":"W H Irwin","non-dropping-particle":"","parse-names":false,"suffix":""},{"dropping-particle":"","family":"McManus","given":"Ross","non-dropping-particle":"","parse-names":false,"suffix":""},{"dropping-particle":"","family":"Mössner","given":"Rotraut","non-dropping-particle":"","parse-names":false,"suffix":""},{"dropping-particle":"","family":"Moutsianas","given":"Loukas","non-dropping-particle":"","parse-names":false,"suffix":""},{"dropping-particle":"","family":"Naluai","given":"Asa T","non-dropping-particle":"","parse-names":false,"suffix":""},{"dropping-particle":"","family":"Nestle","given":"Frank O","non-dropping-particle":"","parse-names":false,"suffix":""},{"dropping-particle":"","family":"Novelli","given":"Giuseppe","non-dropping-particle":"","parse-names":false,"suffix":""},{"dropping-particle":"","family":"Onoufriadis","given":"Alexandros","non-dropping-particle":"","parse-names":false,"suffix":""},{"dropping-particle":"","family":"Palmer","given":"Colin N A","non-dropping-particle":"","parse-names":false,"suffix":""},{"dropping-particle":"","family":"Perricone","given":"Carlo","non-dropping-particle":"","parse-names":false,"suffix":""},{"dropping-particle":"","family":"Pirinen","given":"Matti","non-dropping-particle":"","parse-names":false,"suffix":""},{"dropping-particle":"","family":"Plomin","given":"Robert","non-dropping-particle":"","parse-names":false,"suffix":""},{"dropping-particle":"","family":"Potter","given":"Simon C","non-dropping-particle":"","parse-names":false,"suffix":""},{"dropping-particle":"","family":"Pujol","given":"Ramon M","non-dropping-particle":"","parse-names":false,"suffix":""},{"dropping-particle":"","family":"Rautanen","given":"Anna","non-dropping-particle":"","parse-names":false,"suffix":""},{"dropping-particle":"","family":"Riveira-Munoz","given":"Eva","non-dropping-particle":"","parse-names":false,"suffix":""},{"dropping-particle":"","family":"Ryan","given":"Anthony W","non-dropping-particle":"","parse-names":false,"suffix":""},{"dropping-particle":"","family":"Salmhofer","given":"Wolfgang","non-dropping-particle":"","parse-names":false,"suffix":""},{"dropping-particle":"","family":"Samuelsson","given":"Lena","non-dropping-particle":"","parse-names":false,"suffix":""},{"dropping-particle":"","family":"Sawcer","given":"Stephen J","non-dropping-particle":"","parse-names":false,"suffix":""},{"dropping-particle":"","family":"Schalkwijk","given":"Joost","non-dropping-particle":"","parse-names":false,"suffix":""},{"dropping-particle":"","family":"Smith","given":"Catherine H","non-dropping-particle":"","parse-names":false,"suffix":""},{"dropping-particle":"","family":"Ståhle","given":"Mona","non-dropping-particle":"","parse-names":false,"suffix":""},{"dropping-particle":"","family":"Su","given":"Zhan","non-dropping-particle":"","parse-names":false,"suffix":""},{"dropping-particle":"","family":"Tazi-Ahnini","given":"Rachid","non-dropping-particle":"","parse-names":false,"suffix":""},{"dropping-particle":"","family":"Traupe","given":"Heiko","non-dropping-particle":"","parse-names":false,"suffix":""},{"dropping-particle":"","family":"Viswanathan","given":"Ananth C","non-dropping-particle":"","parse-names":false,"suffix":""},{"dropping-particle":"","family":"Warren","given":"Richard B","non-dropping-particle":"","parse-names":false,"suffix":""},{"dropping-particle":"","family":"Weger","given":"Wolfgang","non-dropping-particle":"","parse-names":false,"suffix":""},{"dropping-particle":"","family":"Wolk","given":"Katarina","non-dropping-particle":"","parse-names":false,"suffix":""},{"dropping-particle":"","family":"Wood","given":"Nicholas","non-dropping-particle":"","parse-names":false,"suffix":""},{"dropping-particle":"","family":"Worthington","given":"Jane","non-dropping-particle":"","parse-names":false,"suffix":""},{"dropping-particle":"","family":"Young","given":"Helen S","non-dropping-particle":"","parse-names":false,"suffix":""},{"dropping-particle":"","family":"Zeeuwen","given":"Patrick L J M","non-dropping-particle":"","parse-names":false,"suffix":""},{"dropping-particle":"","family":"Hayday","given":"Adrian","non-dropping-particle":"","parse-names":false,"suffix":""},{"dropping-particle":"","family":"Burden","given":"A David","non-dropping-particle":"","parse-names":false,"suffix":""},{"dropping-particle":"","family":"Griffiths","given":"Christopher E M","non-dropping-particle":"","parse-names":false,"suffix":""},{"dropping-particle":"","family":"Kere","given":"Juha","non-dropping-particle":"","parse-names":false,"suffix":""},{"dropping-particle":"","family":"Reis","given":"André","non-dropping-particle":"","parse-names":false,"suffix":""},{"dropping-particle":"","family":"McVean","given":"Gilean","non-dropping-particle":"","parse-names":false,"suffix":""},{"dropping-particle":"","family":"Evans","given":"David M","non-dropping-particle":"","parse-names":false,"suffix":""},{"dropping-particle":"","family":"Brown","given":"Matthew A","non-dropping-particle":"","parse-names":false,"suffix":""},{"dropping-particle":"","family":"Barker","given":"Jonathan N","non-dropping-particle":"","parse-names":false,"suffix":""},{"dropping-particle":"","family":"Peltonen","given":"Leena","non-dropping-particle":"","parse-names":false,"suffix":""},{"dropping-particle":"","family":"Donnelly","given":"Peter","non-dropping-particle":"","parse-names":false,"suffix":""},{"dropping-particle":"","family":"Trembath","given":"Richard C","non-dropping-particle":"","parse-names":false,"suffix":""}],"container-title":"Nature genetics","id":"ITEM-2","issue":"11","issued":{"date-parts":[["2010","11"]]},"language":"eng","page":"985-990","publisher-place":"United States","title":"A genome-wide association study identifies new psoriasis susceptibility loci and an interaction between HLA-C and ERAP1.","type":"article-journal","volume":"42"},"uris":["http://www.mendeley.com/documents/?uuid=fe81b5c7-6d29-42dd-a619-b85260412b33"]},{"id":"ITEM-3","itemData":{"DOI":"10.1093/hmg/ddy319","ISSN":"1460-2083 (Electronic)","PMID":"30215709","abstract":"Birdshot Uveitis (Birdshot) is a rare eye condition that affects HLA-A29-positive  individuals and could be considered a prototypic member of the recently proposed 'MHC-I (major histocompatibility complex class I)-opathy' family. Genetic studies have pinpointed the endoplasmic reticulum aminopeptidase (ERAP1) and (ERAP2) genes as shared associations across MHC-I-opathies, which suggests ERAP dysfunction may be a root cause for MHC-I-opathies. We mapped the ERAP1 and ERAP2 haplotypes in 84 Dutch cases and 890 controls. We identified association at variant rs10044354, which mediated a marked increase in ERAP2 expression. We also identified and cloned an independently associated ERAP1 haplotype (tagged by rs2287987) present in more than half of the cases; this ERAP1 haplotype is also the primary risk and protective haplotype for other MHC-I-opathies. We show that the risk ERAP1 haplotype conferred significantly altered expression of ERAP1 isoforms in transcriptomic data (n = 360), resulting in lowered protein expression and distinct enzymatic activity. Both the association for rs10044354 (meta-analysis: odds ratio (OR) [95% CI]=2.07[1.58-2.71], P = 1.24 × 10(-7)) and rs2287987 (OR[95% CI]: =2.01[1.51-2.67], P = 1.41 × 10(-6)) replicated and showed consistent direction of effect in an independent Spanish cohort of 46 cases and 2103 controls. In both cohorts, the combined rs2287987-rs10044354 haplotype associated with Birdshot more strongly than either variant alone [meta-analysis: P=3.9 × 10(-9)]. Finally, we observed that ERAP2 protein expression is dependent on the ERAP1 background across three European populations (n = 3353). In conclusion, a functionally distinct combination of ERAP1 and ERAP2 are a hallmark of Birdshot and provide rationale for strategies designed to correct ERAP function for treatment of Birdshot and MHC-I-opathies more broadly.","author":[{"dropping-particle":"","family":"Kuiper","given":"Jonas J W","non-dropping-particle":"","parse-names":false,"suffix":""},{"dropping-particle":"van","family":"Setten","given":"Jessica","non-dropping-particle":"","parse-names":false,"suffix":""},{"dropping-particle":"","family":"Devall","given":"Matthew","non-dropping-particle":"","parse-names":false,"suffix":""},{"dropping-particle":"","family":"Cretu-Stancu","given":"Mircea","non-dropping-particle":"","parse-names":false,"suffix":""},{"dropping-particle":"","family":"Hiddingh","given":"Sanne","non-dropping-particle":"","parse-names":false,"suffix":""},{"dropping-particle":"","family":"Ophoff","given":"Roel A","non-dropping-particle":"","parse-names":false,"suffix":""},{"dropping-particle":"","family":"Missotten","given":"Tom O A R","non-dropping-particle":"","parse-names":false,"suffix":""},{"dropping-particle":"van","family":"Velthoven","given":"Mirjam","non-dropping-particle":"","parse-names":false,"suffix":""},{"dropping-particle":"","family":"Hollander","given":"Anneke I","non-dropping-particle":"Den","parse-names":false,"suffix":""},{"dropping-particle":"","family":"Hoyng","given":"Carel B","non-dropping-particle":"","parse-names":false,"suffix":""},{"dropping-particle":"","family":"James","given":"Edward","non-dropping-particle":"","parse-names":false,"suffix":""},{"dropping-particle":"","family":"Reeves","given":"Emma","non-dropping-particle":"","parse-names":false,"suffix":""},{"dropping-particle":"","family":"Cordero-Coma","given":"Miguel","non-dropping-particle":"","parse-names":false,"suffix":""},{"dropping-particle":"","family":"Fonollosa","given":"Alejandro","non-dropping-particle":"","parse-names":false,"suffix":""},{"dropping-particle":"","family":"Adán","given":"Alfredo","non-dropping-particle":"","parse-names":false,"suffix":""},{"dropping-particle":"","family":"Martín","given":"Javier","non-dropping-particle":"","parse-names":false,"suffix":""},{"dropping-particle":"","family":"Koeleman","given":"Bobby P C","non-dropping-particle":"","parse-names":false,"suffix":""},{"dropping-particle":"de","family":"Boer","given":"Joke H","non-dropping-particle":"","parse-names":false,"suffix":""},{"dropping-particle":"","family":"Pulit","given":"Sara L","non-dropping-particle":"","parse-names":false,"suffix":""},{"dropping-particle":"","family":"Márquez","given":"Ana","non-dropping-particle":"","parse-names":false,"suffix":""},{"dropping-particle":"","family":"Radstake","given":"Timothy R D J","non-dropping-particle":"","parse-names":false,"suffix":""}],"container-title":"Human molecular genetics","id":"ITEM-3","issue":"24","issued":{"date-parts":[["2018","12"]]},"language":"eng","page":"4333-4343","publisher-place":"England","title":"Functionally distinct ERAP1 and ERAP2 are a hallmark of HLA-A29-(Birdshot)  Uveitis.","type":"article-journal","volume":"27"},"uris":["http://www.mendeley.com/documents/?uuid=421ed6c3-016b-4693-aa42-c45700f9d4f1"]}],"mendeley":{"formattedCitation":"&lt;sup&gt;4,17,18&lt;/sup&gt;","plainTextFormattedCitation":"4,17,18","previouslyFormattedCitation":"&lt;sup&gt;4,17,18&lt;/sup&gt;"},"properties":{"noteIndex":0},"schema":"https://github.com/citation-style-language/schema/raw/master/csl-citation.json"}</w:instrText>
      </w:r>
      <w:r w:rsidR="00E40A56" w:rsidRPr="00441A94">
        <w:rPr>
          <w:i/>
          <w:iCs/>
        </w:rPr>
        <w:fldChar w:fldCharType="separate"/>
      </w:r>
      <w:r w:rsidR="00F72AE2" w:rsidRPr="00F72AE2">
        <w:rPr>
          <w:iCs/>
          <w:noProof/>
          <w:vertAlign w:val="superscript"/>
        </w:rPr>
        <w:t>4,17,18</w:t>
      </w:r>
      <w:r w:rsidR="00E40A56" w:rsidRPr="00441A94">
        <w:rPr>
          <w:i/>
          <w:iCs/>
        </w:rPr>
        <w:fldChar w:fldCharType="end"/>
      </w:r>
      <w:r w:rsidR="11C815F9" w:rsidRPr="00441A94">
        <w:t>.</w:t>
      </w:r>
    </w:p>
    <w:p w14:paraId="5829593E" w14:textId="0042B694" w:rsidR="00AD277F" w:rsidRPr="00441A94" w:rsidRDefault="00AD277F" w:rsidP="3627569A">
      <w:pPr>
        <w:spacing w:line="360" w:lineRule="auto"/>
        <w:jc w:val="both"/>
        <w:rPr>
          <w:lang w:val="en-US"/>
        </w:rPr>
      </w:pPr>
    </w:p>
    <w:p w14:paraId="128687EA" w14:textId="19C8B252" w:rsidR="606EFAF6" w:rsidRPr="00441A94" w:rsidRDefault="2E52C3CD" w:rsidP="5AEF75B6">
      <w:pPr>
        <w:spacing w:line="360" w:lineRule="auto"/>
        <w:jc w:val="both"/>
        <w:rPr>
          <w:rFonts w:eastAsia="Calibri"/>
          <w:color w:val="000000" w:themeColor="text1"/>
        </w:rPr>
      </w:pPr>
      <w:r w:rsidRPr="00441A94">
        <w:rPr>
          <w:rFonts w:eastAsia="Calibri"/>
          <w:color w:val="000000" w:themeColor="text1"/>
        </w:rPr>
        <w:t xml:space="preserve">Antigen presentation is an essential process </w:t>
      </w:r>
      <w:r w:rsidR="2DE684D5" w:rsidRPr="00441A94">
        <w:rPr>
          <w:rFonts w:eastAsia="Calibri"/>
          <w:color w:val="000000" w:themeColor="text1"/>
        </w:rPr>
        <w:t>that enables cells infected with a pathogen or otherwise producing foreign proteins to be recognised and eliminated by CD8+ T cells</w:t>
      </w:r>
      <w:r w:rsidR="3B61C0B5" w:rsidRPr="00441A94">
        <w:rPr>
          <w:rFonts w:eastAsia="Calibri"/>
          <w:color w:val="000000" w:themeColor="text1"/>
        </w:rPr>
        <w:fldChar w:fldCharType="begin" w:fldLock="1"/>
      </w:r>
      <w:r w:rsidR="00C87D8E">
        <w:rPr>
          <w:rFonts w:eastAsia="Calibri"/>
          <w:color w:val="000000" w:themeColor="text1"/>
        </w:rPr>
        <w:instrText>ADDIN CSL_CITATION {"citationItems":[{"id":"ITEM-1","itemData":{"DOI":"10.1186/s13223-018-0278-1","ISSN":"1710-1484 (Print)","PMID":"30263032","abstract":"Beyond structural and chemical barriers to pathogens, the immune system has two  fundamental lines of defense: innate immunity and adaptive immunity. Innate immunity is the first immunological mechanism for fighting against an intruding pathogen. It is a rapid immune response, initiated within minutes or hours after aggression, that has no immunologic memory. Adaptive immunity, on the other hand, is antigen-dependent and antigen-specific; it has the capacity for memory, which enables the host to mount a more rapid and efficient immune response upon subsequent exposure to the antigen. There is a great deal of synergy between the adaptive immune system and its innate counterpart, and defects in either system can provoke illness or disease, such as inappropriate inflammation, autoimmune diseases, immunodeficiency disorders and hypersensitivity reactions. This article provides a practical overview of innate and adaptive immunity, and describes how these host defense mechanisms are involved in both heath and illness.","author":[{"dropping-particle":"","family":"Marshall","given":"Jean S","non-dropping-particle":"","parse-names":false,"suffix":""},{"dropping-particle":"","family":"Warrington","given":"Richard","non-dropping-particle":"","parse-names":false,"suffix":""},{"dropping-particle":"","family":"Watson","given":"Wade","non-dropping-particle":"","parse-names":false,"suffix":""},{"dropping-particle":"","family":"Kim","given":"Harold L","non-dropping-particle":"","parse-names":false,"suffix":""}],"container-title":"Allergy, asthma, and clinical immunology : official journal of the Canadian  Society of Allergy and Clinical Immunology","id":"ITEM-1","issue":"Suppl 2","issued":{"date-parts":[["2018"]]},"language":"eng","page":"49","publisher-place":"England","title":"An introduction to immunology and immunopathology.","type":"article-journal","volume":"14"},"uris":["http://www.mendeley.com/documents/?uuid=d97a38d0-3b30-477b-9e58-ef4b86dfcc7c"]}],"mendeley":{"formattedCitation":"&lt;sup&gt;19&lt;/sup&gt;","plainTextFormattedCitation":"19","previouslyFormattedCitation":"&lt;sup&gt;19&lt;/sup&gt;"},"properties":{"noteIndex":0},"schema":"https://github.com/citation-style-language/schema/raw/master/csl-citation.json"}</w:instrText>
      </w:r>
      <w:r w:rsidR="3B61C0B5" w:rsidRPr="00441A94">
        <w:rPr>
          <w:rFonts w:eastAsia="Calibri"/>
          <w:color w:val="000000" w:themeColor="text1"/>
        </w:rPr>
        <w:fldChar w:fldCharType="separate"/>
      </w:r>
      <w:r w:rsidR="00F72AE2" w:rsidRPr="00F72AE2">
        <w:rPr>
          <w:rFonts w:eastAsia="Calibri"/>
          <w:noProof/>
          <w:color w:val="000000" w:themeColor="text1"/>
          <w:vertAlign w:val="superscript"/>
        </w:rPr>
        <w:t>19</w:t>
      </w:r>
      <w:r w:rsidR="3B61C0B5" w:rsidRPr="00441A94">
        <w:rPr>
          <w:rFonts w:eastAsia="Calibri"/>
          <w:color w:val="000000" w:themeColor="text1"/>
        </w:rPr>
        <w:fldChar w:fldCharType="end"/>
      </w:r>
      <w:r w:rsidR="447076B8" w:rsidRPr="00441A94">
        <w:rPr>
          <w:rFonts w:eastAsia="Calibri"/>
          <w:color w:val="000000" w:themeColor="text1"/>
        </w:rPr>
        <w:t xml:space="preserve">. </w:t>
      </w:r>
      <w:r w:rsidR="4122276C" w:rsidRPr="00441A94">
        <w:rPr>
          <w:rFonts w:eastAsia="Calibri"/>
          <w:color w:val="000000" w:themeColor="text1"/>
        </w:rPr>
        <w:t xml:space="preserve">The generation </w:t>
      </w:r>
      <w:r w:rsidR="3DA96E5B" w:rsidRPr="00441A94">
        <w:rPr>
          <w:rFonts w:eastAsia="Calibri"/>
          <w:color w:val="000000" w:themeColor="text1"/>
        </w:rPr>
        <w:t xml:space="preserve">of </w:t>
      </w:r>
      <w:r w:rsidR="4122276C" w:rsidRPr="00441A94">
        <w:rPr>
          <w:rFonts w:eastAsia="Calibri"/>
          <w:color w:val="000000" w:themeColor="text1"/>
        </w:rPr>
        <w:t xml:space="preserve">antigens for </w:t>
      </w:r>
      <w:r w:rsidR="111B37EC" w:rsidRPr="00441A94">
        <w:rPr>
          <w:rFonts w:eastAsia="Calibri"/>
          <w:color w:val="000000" w:themeColor="text1"/>
        </w:rPr>
        <w:t>p</w:t>
      </w:r>
      <w:r w:rsidR="4122276C" w:rsidRPr="00441A94">
        <w:rPr>
          <w:rFonts w:eastAsia="Calibri"/>
          <w:color w:val="000000" w:themeColor="text1"/>
        </w:rPr>
        <w:t>resentation by MHC class I epitopes typically resu</w:t>
      </w:r>
      <w:r w:rsidR="6B5BFA1C" w:rsidRPr="00441A94">
        <w:rPr>
          <w:rFonts w:eastAsia="Calibri"/>
          <w:color w:val="000000" w:themeColor="text1"/>
        </w:rPr>
        <w:t>l</w:t>
      </w:r>
      <w:r w:rsidR="4122276C" w:rsidRPr="00441A94">
        <w:rPr>
          <w:rFonts w:eastAsia="Calibri"/>
          <w:color w:val="000000" w:themeColor="text1"/>
        </w:rPr>
        <w:t>ts from the action of proteasomes in the cytosol</w:t>
      </w:r>
      <w:r w:rsidR="3DA96E5B" w:rsidRPr="00441A94">
        <w:rPr>
          <w:rFonts w:eastAsia="Calibri"/>
          <w:color w:val="000000" w:themeColor="text1"/>
        </w:rPr>
        <w:t xml:space="preserve">, which </w:t>
      </w:r>
      <w:r w:rsidR="4122276C" w:rsidRPr="00441A94">
        <w:rPr>
          <w:rFonts w:eastAsia="Calibri"/>
          <w:color w:val="000000" w:themeColor="text1"/>
        </w:rPr>
        <w:t>generate precursors that are extended by several</w:t>
      </w:r>
      <w:r w:rsidR="3E7F2E8C" w:rsidRPr="00441A94">
        <w:rPr>
          <w:rFonts w:eastAsia="Calibri"/>
          <w:color w:val="000000" w:themeColor="text1"/>
        </w:rPr>
        <w:t xml:space="preserve"> N-terminal amino acids</w:t>
      </w:r>
      <w:r w:rsidR="3B61C0B5" w:rsidRPr="00441A94">
        <w:rPr>
          <w:rFonts w:eastAsia="Calibri"/>
          <w:color w:val="000000" w:themeColor="text1"/>
        </w:rPr>
        <w:fldChar w:fldCharType="begin" w:fldLock="1"/>
      </w:r>
      <w:r w:rsidR="00C87D8E">
        <w:rPr>
          <w:rFonts w:eastAsia="Calibri"/>
          <w:color w:val="000000" w:themeColor="text1"/>
        </w:rPr>
        <w:instrText>ADDIN CSL_CITATION {"citationItems":[{"id":"ITEM-1","itemData":{"DOI":"10.4049/jimmunol.0903399","ISSN":"1550-6606 (Electronic)","PMID":"20028659","abstract":"Cells that have mutated their genes or are virally infected are a potential  threat to a host. Consequently, the immune system has evolved mechanisms for CD8 T lymphocytes to identify such cells and eliminate them. The generation of CD8 T cell responses occurs in two phases, both of which critically involve the process of Ag presentation. In the first phase, sentinel cells gather Ags present in tissues and then present them to naive CD8 T cells in ways that stimulate their maturation into effectors. In the second phase, these effector cells seek out and eliminate the pathological cells. The abnormal cells are identified through their presentation of immunogenic Ags that they are producing. The Ag presentation mechanisms used by the sentinel cells can be different from those in other cells. This article will review these mechanisms with a focus in each case on how antigenic peptides are generated for presentation.","author":[{"dropping-particle":"","family":"Rock","given":"Kenneth L","non-dropping-particle":"","parse-names":false,"suffix":""},{"dropping-particle":"","family":"Farfán-Arribas","given":"Diego J","non-dropping-particle":"","parse-names":false,"suffix":""},{"dropping-particle":"","family":"Shen","given":"Lianjun","non-dropping-particle":"","parse-names":false,"suffix":""}],"container-title":"Journal of immunology (Baltimore, Md. : 1950)","id":"ITEM-1","issue":"1","issued":{"date-parts":[["2010","1"]]},"language":"eng","page":"9-15","publisher-place":"United States","title":"Proteases in MHC class I presentation and cross-presentation.","type":"article-journal","volume":"184"},"uris":["http://www.mendeley.com/documents/?uuid=64a74c5c-7afc-4d0f-b415-62f8f6519fbd"]},{"id":"ITEM-2","itemData":{"DOI":"10.1038/80852","ISSN":"1529-2908 (Print)","PMID":"11062501","abstract":"The proteasome generates exact major histocompatibility complex (MHC) class I  ligands as well as NH2-terminal-extended precursor peptides. The proteases responsible for the final NH2-terminal trimming of the precursor peptides had, until now, not been determined. By using specific selective criteria we purified two cytosolic proteolytic activities, puromycin-sensitive aminopeptidase and bleomycin hydrolase. These proteases could remove NH2-terminal amino acids from the vesicular stomatitis virus nucleoprotein cytotoxic T cell epitope 52-59 (RGYVYQGL) resulting, in combination with proteasomes, in the generation of the correct epitope. Our data provide evidence for the existence of redundant systems acting downstream of the proteasome in the antigen-processing pathway for MHC class I molecules.","author":[{"dropping-particle":"","family":"Stoltze","given":"L","non-dropping-particle":"","parse-names":false,"suffix":""},{"dropping-particle":"","family":"Schirle","given":"M","non-dropping-particle":"","parse-names":false,"suffix":""},{"dropping-particle":"","family":"Schwarz","given":"G","non-dropping-particle":"","parse-names":false,"suffix":""},{"dropping-particle":"","family":"Schröter","given":"C","non-dropping-particle":"","parse-names":false,"suffix":""},{"dropping-particle":"","family":"Thompson","given":"M W","non-dropping-particle":"","parse-names":false,"suffix":""},{"dropping-particle":"","family":"Hersh","given":"L B","non-dropping-particle":"","parse-names":false,"suffix":""},{"dropping-particle":"","family":"Kalbacher","given":"H","non-dropping-particle":"","parse-names":false,"suffix":""},{"dropping-particle":"","family":"Stevanovic","given":"S","non-dropping-particle":"","parse-names":false,"suffix":""},{"dropping-particle":"","family":"Rammensee","given":"H G","non-dropping-particle":"","parse-names":false,"suffix":""},{"dropping-particle":"","family":"Schild","given":"H","non-dropping-particle":"","parse-names":false,"suffix":""}],"container-title":"Nature immunology","id":"ITEM-2","issue":"5","issued":{"date-parts":[["2000","11"]]},"language":"eng","page":"413-418","publisher-place":"United States","title":"Two new proteases in the MHC class I processing pathway.","type":"article-journal","volume":"1"},"uris":["http://www.mendeley.com/documents/?uuid=43be9415-7639-4b02-94ea-6915ff32bf39"]}],"mendeley":{"formattedCitation":"&lt;sup&gt;20,21&lt;/sup&gt;","plainTextFormattedCitation":"20,21","previouslyFormattedCitation":"&lt;sup&gt;20,21&lt;/sup&gt;"},"properties":{"noteIndex":0},"schema":"https://github.com/citation-style-language/schema/raw/master/csl-citation.json"}</w:instrText>
      </w:r>
      <w:r w:rsidR="3B61C0B5" w:rsidRPr="00441A94">
        <w:rPr>
          <w:rFonts w:eastAsia="Calibri"/>
          <w:color w:val="000000" w:themeColor="text1"/>
        </w:rPr>
        <w:fldChar w:fldCharType="separate"/>
      </w:r>
      <w:r w:rsidR="00F72AE2" w:rsidRPr="00F72AE2">
        <w:rPr>
          <w:rFonts w:eastAsia="Calibri"/>
          <w:noProof/>
          <w:color w:val="000000" w:themeColor="text1"/>
          <w:vertAlign w:val="superscript"/>
        </w:rPr>
        <w:t>20,21</w:t>
      </w:r>
      <w:r w:rsidR="3B61C0B5" w:rsidRPr="00441A94">
        <w:rPr>
          <w:rFonts w:eastAsia="Calibri"/>
          <w:color w:val="000000" w:themeColor="text1"/>
        </w:rPr>
        <w:fldChar w:fldCharType="end"/>
      </w:r>
      <w:r w:rsidR="4122276C" w:rsidRPr="00441A94">
        <w:rPr>
          <w:rFonts w:eastAsia="Calibri"/>
          <w:color w:val="000000" w:themeColor="text1"/>
        </w:rPr>
        <w:t>. Within the endoplasmic reticu</w:t>
      </w:r>
      <w:r w:rsidR="318BD136" w:rsidRPr="00441A94">
        <w:rPr>
          <w:rFonts w:eastAsia="Calibri"/>
          <w:color w:val="000000" w:themeColor="text1"/>
        </w:rPr>
        <w:t>lu</w:t>
      </w:r>
      <w:r w:rsidR="4122276C" w:rsidRPr="00441A94">
        <w:rPr>
          <w:rFonts w:eastAsia="Calibri"/>
          <w:color w:val="000000" w:themeColor="text1"/>
        </w:rPr>
        <w:t>m</w:t>
      </w:r>
      <w:r w:rsidR="61F8A0B6" w:rsidRPr="00441A94">
        <w:rPr>
          <w:rFonts w:eastAsia="Calibri"/>
          <w:color w:val="000000" w:themeColor="text1"/>
        </w:rPr>
        <w:t>,</w:t>
      </w:r>
      <w:r w:rsidR="4122276C" w:rsidRPr="00441A94">
        <w:rPr>
          <w:rFonts w:eastAsia="Calibri"/>
          <w:color w:val="000000" w:themeColor="text1"/>
        </w:rPr>
        <w:t xml:space="preserve"> ERAP1</w:t>
      </w:r>
      <w:r w:rsidR="2085A396" w:rsidRPr="00441A94">
        <w:rPr>
          <w:rFonts w:eastAsia="Calibri"/>
          <w:color w:val="000000" w:themeColor="text1"/>
        </w:rPr>
        <w:t>’s</w:t>
      </w:r>
      <w:r w:rsidR="4122276C" w:rsidRPr="00441A94">
        <w:rPr>
          <w:rFonts w:eastAsia="Calibri"/>
          <w:color w:val="000000" w:themeColor="text1"/>
        </w:rPr>
        <w:t xml:space="preserve"> </w:t>
      </w:r>
      <w:r w:rsidR="56EFA99D" w:rsidRPr="00441A94">
        <w:rPr>
          <w:rFonts w:eastAsia="Calibri"/>
          <w:color w:val="000000" w:themeColor="text1"/>
        </w:rPr>
        <w:t>length</w:t>
      </w:r>
      <w:r w:rsidR="3DA96E5B" w:rsidRPr="00441A94">
        <w:rPr>
          <w:rFonts w:eastAsia="Calibri"/>
          <w:color w:val="000000" w:themeColor="text1"/>
        </w:rPr>
        <w:t>-</w:t>
      </w:r>
      <w:r w:rsidR="56EFA99D" w:rsidRPr="00441A94">
        <w:rPr>
          <w:rFonts w:eastAsia="Calibri"/>
          <w:color w:val="000000" w:themeColor="text1"/>
        </w:rPr>
        <w:t xml:space="preserve">specific </w:t>
      </w:r>
      <w:r w:rsidR="4122276C" w:rsidRPr="00441A94">
        <w:rPr>
          <w:rFonts w:eastAsia="Calibri"/>
          <w:color w:val="000000" w:themeColor="text1"/>
        </w:rPr>
        <w:t xml:space="preserve">aminopeptidase activity </w:t>
      </w:r>
      <w:r w:rsidR="6C60BAAC" w:rsidRPr="00441A94">
        <w:rPr>
          <w:rFonts w:eastAsia="Calibri"/>
          <w:color w:val="000000" w:themeColor="text1"/>
        </w:rPr>
        <w:t xml:space="preserve">trims </w:t>
      </w:r>
      <w:r w:rsidR="4122276C" w:rsidRPr="00441A94">
        <w:rPr>
          <w:rFonts w:eastAsia="Calibri"/>
          <w:color w:val="000000" w:themeColor="text1"/>
        </w:rPr>
        <w:t>N-extended precursors</w:t>
      </w:r>
      <w:r w:rsidR="15D411F6" w:rsidRPr="00441A94">
        <w:rPr>
          <w:rFonts w:eastAsia="Calibri"/>
          <w:color w:val="000000" w:themeColor="text1"/>
        </w:rPr>
        <w:t xml:space="preserve"> </w:t>
      </w:r>
      <w:r w:rsidR="58917023" w:rsidRPr="00441A94">
        <w:rPr>
          <w:rFonts w:eastAsiaTheme="minorEastAsia"/>
          <w:color w:val="000000" w:themeColor="text1"/>
        </w:rPr>
        <w:t>longer</w:t>
      </w:r>
      <w:r w:rsidR="77978B5B" w:rsidRPr="00441A94">
        <w:rPr>
          <w:rFonts w:eastAsiaTheme="minorEastAsia"/>
          <w:color w:val="000000" w:themeColor="text1"/>
        </w:rPr>
        <w:t xml:space="preserve"> than ~8 amino acid residue</w:t>
      </w:r>
      <w:r w:rsidR="67AC5376" w:rsidRPr="00441A94">
        <w:rPr>
          <w:rFonts w:eastAsiaTheme="minorEastAsia"/>
          <w:color w:val="000000" w:themeColor="text1"/>
        </w:rPr>
        <w:t>s</w:t>
      </w:r>
      <w:r w:rsidR="4122276C" w:rsidRPr="00441A94">
        <w:rPr>
          <w:rFonts w:eastAsiaTheme="minorEastAsia"/>
          <w:color w:val="000000" w:themeColor="text1"/>
        </w:rPr>
        <w:t xml:space="preserve"> </w:t>
      </w:r>
      <w:r w:rsidR="2E7F955C" w:rsidRPr="00441A94">
        <w:rPr>
          <w:rFonts w:eastAsiaTheme="minorEastAsia"/>
          <w:color w:val="000000" w:themeColor="text1"/>
        </w:rPr>
        <w:t>but</w:t>
      </w:r>
      <w:r w:rsidR="6BA7885D" w:rsidRPr="00441A94">
        <w:rPr>
          <w:rFonts w:eastAsiaTheme="minorEastAsia"/>
          <w:color w:val="000000" w:themeColor="text1"/>
        </w:rPr>
        <w:t xml:space="preserve"> spares shorter peptides</w:t>
      </w:r>
      <w:r w:rsidR="3B61C0B5" w:rsidRPr="00441A94">
        <w:rPr>
          <w:rFonts w:eastAsiaTheme="minorEastAsia"/>
          <w:color w:val="000000" w:themeColor="text1"/>
        </w:rPr>
        <w:fldChar w:fldCharType="begin" w:fldLock="1"/>
      </w:r>
      <w:r w:rsidR="00C87D8E">
        <w:rPr>
          <w:rFonts w:eastAsiaTheme="minorEastAsia"/>
          <w:color w:val="000000" w:themeColor="text1"/>
        </w:rPr>
        <w:instrText>ADDIN CSL_CITATION {"citationItems":[{"id":"ITEM-1","itemData":{"DOI":"10.1038/nsmb.2021","ISSN":"1545-9985 (Electronic)","PMID":"21478864","abstract":"ERAP1 trims antigen precursors to fit into MHC class I proteins. To fulfill this  function, ERAP1 has unique substrate preferences, trimming long peptides but sparing shorter ones. To identify the structural basis for ERAP1's unusual properties, we determined the X-ray crystal structure of human ERAP1 bound to bestatin. The structure reveals an open conformation with a large interior compartment. An extended groove originating from the enzyme's catalytic center can accommodate long peptides and has features that explain ERAP1's broad specificity for antigenic peptide precursors. Structural and biochemical analyses suggest a mechanism for ERAP1's length-dependent trimming activity, whereby binding of long rather than short substrates induces a conformational change with reorientation of a key catalytic residue toward the active site. ERAP1's unique structural elements suggest how a generic aminopeptidase structure has been adapted for the specialized function of trimming antigenic precursors.","author":[{"dropping-particle":"","family":"Nguyen","given":"Tina T","non-dropping-particle":"","parse-names":false,"suffix":""},{"dropping-particle":"","family":"Chang","given":"Shih-Chung","non-dropping-particle":"","parse-names":false,"suffix":""},{"dropping-particle":"","family":"Evnouchidou","given":"Irini","non-dropping-particle":"","parse-names":false,"suffix":""},{"dropping-particle":"","family":"York","given":"Ian A","non-dropping-particle":"","parse-names":false,"suffix":""},{"dropping-particle":"","family":"Zikos","given":"Christos","non-dropping-particle":"","parse-names":false,"suffix":""},{"dropping-particle":"","family":"Rock","given":"Kenneth L","non-dropping-particle":"","parse-names":false,"suffix":""},{"dropping-particle":"","family":"Goldberg","given":"Alfred L","non-dropping-particle":"","parse-names":false,"suffix":""},{"dropping-particle":"","family":"Stratikos","given":"Efstratios","non-dropping-particle":"","parse-names":false,"suffix":""},{"dropping-particle":"","family":"Stern","given":"Lawrence J","non-dropping-particle":"","parse-names":false,"suffix":""}],"container-title":"Nature structural &amp; molecular biology","id":"ITEM-1","issue":"5","issued":{"date-parts":[["2011","5"]]},"language":"eng","page":"604-613","publisher-place":"United States","title":"Structural basis for antigenic peptide precursor processing by the endoplasmic  reticulum aminopeptidase ERAP1.","type":"article-journal","volume":"18"},"uris":["http://www.mendeley.com/documents/?uuid=a7c11c5c-9b13-40d3-94ea-9fcaa2eab682"]},{"id":"ITEM-2","itemData":{"DOI":"10.1038/ni860","ISSN":"1529-2916","abstract":"Endoplasmic reticulum (ER) aminopeptidase 1 (ERAP1) appears to be specialized to produce peptides presented on class I major histocompatibility complex molecules. We found that purified ERAP1 trimmed peptides that were ten residues or longer, but spared eight-residue peptides. In vivo, ERAP1 enhanced production of an eight-residue ovalbumin epitope from precursors extended on the NH2 terminus that were generated either in the ER or cytosol. Purified ERAP1 also trimmed nearly half the nine-residue peptides tested. By destroying such nine-residue peptides in normal human cells, ERAP1 reduced the overall supply of antigenic peptides. However, after interferon-γ treatment, which causes proteasomes to produce more NH2-extended antigenic precursors, ERAP1 increased the supply of peptides for MHC class I antigen presentation.","author":[{"dropping-particle":"","family":"York","given":"Ian A","non-dropping-particle":"","parse-names":false,"suffix":""},{"dropping-particle":"","family":"Chang","given":"Shih-Chung","non-dropping-particle":"","parse-names":false,"suffix":""},{"dropping-particle":"","family":"Saric","given":"Tomo","non-dropping-particle":"","parse-names":false,"suffix":""},{"dropping-particle":"","family":"Keys","given":"Jennifer A","non-dropping-particle":"","parse-names":false,"suffix":""},{"dropping-particle":"","family":"Favreau","given":"Janice M","non-dropping-particle":"","parse-names":false,"suffix":""},{"dropping-particle":"","family":"Goldberg","given":"Alfred L","non-dropping-particle":"","parse-names":false,"suffix":""},{"dropping-particle":"","family":"Rock","given":"Kenneth L","non-dropping-particle":"","parse-names":false,"suffix":""}],"container-title":"Nature Immunology","id":"ITEM-2","issue":"12","issued":{"date-parts":[["2002"]]},"page":"1177-1184","title":"The ER aminopeptidase ERAP1 enhances or limits antigen presentation by trimming epitopes to 8–9 residues","type":"article-journal","volume":"3"},"uris":["http://www.mendeley.com/documents/?uuid=65470fcb-3505-4f86-bac5-1cb0c3cc8a19"]}],"mendeley":{"formattedCitation":"&lt;sup&gt;22,23&lt;/sup&gt;","plainTextFormattedCitation":"22,23","previouslyFormattedCitation":"&lt;sup&gt;22,23&lt;/sup&gt;"},"properties":{"noteIndex":0},"schema":"https://github.com/citation-style-language/schema/raw/master/csl-citation.json"}</w:instrText>
      </w:r>
      <w:r w:rsidR="3B61C0B5" w:rsidRPr="00441A94">
        <w:rPr>
          <w:rFonts w:eastAsiaTheme="minorEastAsia"/>
          <w:color w:val="000000" w:themeColor="text1"/>
        </w:rPr>
        <w:fldChar w:fldCharType="separate"/>
      </w:r>
      <w:r w:rsidR="00F72AE2" w:rsidRPr="00F72AE2">
        <w:rPr>
          <w:rFonts w:eastAsiaTheme="minorEastAsia"/>
          <w:noProof/>
          <w:color w:val="000000" w:themeColor="text1"/>
          <w:vertAlign w:val="superscript"/>
        </w:rPr>
        <w:t>22,23</w:t>
      </w:r>
      <w:r w:rsidR="3B61C0B5" w:rsidRPr="00441A94">
        <w:rPr>
          <w:rFonts w:eastAsiaTheme="minorEastAsia"/>
          <w:color w:val="000000" w:themeColor="text1"/>
        </w:rPr>
        <w:fldChar w:fldCharType="end"/>
      </w:r>
      <w:r w:rsidR="01A55B40" w:rsidRPr="00441A94">
        <w:rPr>
          <w:rFonts w:eastAsia="Calibri"/>
          <w:color w:val="000000" w:themeColor="text1"/>
        </w:rPr>
        <w:t xml:space="preserve">. </w:t>
      </w:r>
      <w:r w:rsidR="1DB65C7A" w:rsidRPr="00441A94">
        <w:rPr>
          <w:rFonts w:eastAsia="Calibri"/>
          <w:color w:val="000000" w:themeColor="text1"/>
        </w:rPr>
        <w:t xml:space="preserve">The process </w:t>
      </w:r>
      <w:r w:rsidR="5214FC1D" w:rsidRPr="00441A94">
        <w:rPr>
          <w:rFonts w:eastAsia="Calibri"/>
          <w:color w:val="000000" w:themeColor="text1"/>
        </w:rPr>
        <w:t>produces</w:t>
      </w:r>
      <w:r w:rsidR="1DB65C7A" w:rsidRPr="00441A94">
        <w:rPr>
          <w:rFonts w:eastAsia="Calibri"/>
          <w:color w:val="000000" w:themeColor="text1"/>
        </w:rPr>
        <w:t xml:space="preserve"> fragments that are of optimal length for</w:t>
      </w:r>
      <w:r w:rsidR="4122276C" w:rsidRPr="00441A94">
        <w:rPr>
          <w:rFonts w:eastAsia="Calibri"/>
          <w:color w:val="000000" w:themeColor="text1"/>
        </w:rPr>
        <w:t xml:space="preserve"> binding to MHC class I</w:t>
      </w:r>
      <w:r w:rsidR="6A94A78D" w:rsidRPr="00441A94">
        <w:rPr>
          <w:rFonts w:eastAsia="Calibri"/>
          <w:color w:val="000000" w:themeColor="text1"/>
        </w:rPr>
        <w:t xml:space="preserve"> protein</w:t>
      </w:r>
      <w:r w:rsidR="2FCBD16B" w:rsidRPr="00441A94">
        <w:rPr>
          <w:rFonts w:eastAsia="Calibri"/>
          <w:color w:val="000000" w:themeColor="text1"/>
        </w:rPr>
        <w:t xml:space="preserve">s </w:t>
      </w:r>
      <w:r w:rsidR="586246E3" w:rsidRPr="00441A94">
        <w:rPr>
          <w:rFonts w:eastAsia="Calibri"/>
          <w:color w:val="000000" w:themeColor="text1"/>
        </w:rPr>
        <w:t xml:space="preserve">before </w:t>
      </w:r>
      <w:r w:rsidR="2FCBD16B" w:rsidRPr="00441A94">
        <w:rPr>
          <w:rFonts w:eastAsia="Calibri"/>
          <w:color w:val="000000" w:themeColor="text1"/>
        </w:rPr>
        <w:t>export</w:t>
      </w:r>
      <w:r w:rsidR="4122276C" w:rsidRPr="00441A94">
        <w:rPr>
          <w:rFonts w:eastAsia="Calibri"/>
          <w:color w:val="000000" w:themeColor="text1"/>
        </w:rPr>
        <w:t xml:space="preserve"> to the cell surface</w:t>
      </w:r>
      <w:r w:rsidR="3B61C0B5" w:rsidRPr="00441A94">
        <w:rPr>
          <w:rFonts w:eastAsia="Calibri"/>
          <w:color w:val="000000" w:themeColor="text1"/>
        </w:rPr>
        <w:fldChar w:fldCharType="begin" w:fldLock="1"/>
      </w:r>
      <w:r w:rsidR="3B61C0B5" w:rsidRPr="00441A94">
        <w:rPr>
          <w:rFonts w:eastAsia="Calibri"/>
          <w:color w:val="000000" w:themeColor="text1"/>
        </w:rPr>
        <w:instrText>ADDIN CSL_CITATION {"citationItems":[{"id":"ITEM-1","itemData":{"DOI":"10.1074/jbc.RA119.010102","ISSN":"1083-351X (Electronic)","PMID":"31601650","abstract":"Endoplasmic reticulum aminopeptidase 1 (ERAP1) and ERAP2 critically shape the  major histocompatibility complex I (MHC I) immunopeptidome. The ERAPs remove N-terminal residues from antigenic precursor peptides and generate optimal-length peptides (i.e. 8-10-mers) to fit into the MHC class I groove. It is therefore intriguing that MHC class I molecules can present N-terminally extended peptides on the cell surface that can elicit CD8+ T-cell responses. This observation likely reflects gaps in our understanding of how antigens are processed by the ERAP enzymes. To better understand ERAPs' function in antigen processing, here we generated a nested set of N-terminally extended 10-20-mer peptides (RA) (n) AAKKKYCL covalently bound to the human leukocyte antigen (HLA)-B*0801. We used X-ray crystallography, thermostability assessments, and an ERAP1-trimming assay to characterize these complexes. The X-ray structures determined at 1.40-1.65 Å resolutions revealed that the residue extensions (RA) (n) unexpectedly protrude out of the A pocket of HLA-B*0801, whereas the AAKKKYCL core of all peptides adopts similar, bound conformations. HLA-B*0801 residue 62 was critical to open the A pocket. We also show that HLA-B*0801 and antigenic precursor peptides form stable complexes. Finally, ERAP1-mediated trimming of the MHC I-bound peptides required a minimal length of 14 amino acids. We propose a mechanistic model explaining how ERAP1-mediated trimming of MHC I-bound peptides in cells can generate peptides of canonical as well as noncanonical lengths that still serve as stable MHC I ligands. Our results provide a framework to better understand how the ERAP enzymes influence the MHC I immunopeptidome.","author":[{"dropping-particle":"","family":"Li","given":"Lenong","non-dropping-particle":"","parse-names":false,"suffix":""},{"dropping-particle":"","family":"Batliwala","given":"Mansoor","non-dropping-particle":"","parse-names":false,"suffix":""},{"dropping-particle":"","family":"Bouvier","given":"Marlene","non-dropping-particle":"","parse-names":false,"suffix":""}],"container-title":"The Journal of biological chemistry","id":"ITEM-1","issue":"49","issued":{"date-parts":[["2019","12"]]},"language":"eng","page":"18534-18544","publisher-place":"United States","title":"ERAP1 enzyme-mediated trimming and structural analyses of MHC I-bound precursor  peptides yield novel insights into antigen processing and presentation.","type":"article-journal","volume":"294"},"uris":["http://www.mendeley.com/documents/?uuid=57857e12-dfc3-4d16-8c54-75d91188c166"]}],"mendeley":{"formattedCitation":"&lt;sup&gt;2&lt;/sup&gt;","plainTextFormattedCitation":"2","previouslyFormattedCitation":"&lt;sup&gt;2&lt;/sup&gt;"},"properties":{"noteIndex":0},"schema":"https://github.com/citation-style-language/schema/raw/master/csl-citation.json"}</w:instrText>
      </w:r>
      <w:r w:rsidR="3B61C0B5" w:rsidRPr="00441A94">
        <w:rPr>
          <w:rFonts w:eastAsia="Calibri"/>
          <w:color w:val="000000" w:themeColor="text1"/>
        </w:rPr>
        <w:fldChar w:fldCharType="separate"/>
      </w:r>
      <w:r w:rsidR="51B5D770" w:rsidRPr="00441A94">
        <w:rPr>
          <w:rFonts w:eastAsia="Calibri"/>
          <w:noProof/>
          <w:color w:val="000000" w:themeColor="text1"/>
          <w:vertAlign w:val="superscript"/>
        </w:rPr>
        <w:t>2</w:t>
      </w:r>
      <w:r w:rsidR="3B61C0B5" w:rsidRPr="00441A94">
        <w:rPr>
          <w:rFonts w:eastAsia="Calibri"/>
          <w:color w:val="000000" w:themeColor="text1"/>
        </w:rPr>
        <w:fldChar w:fldCharType="end"/>
      </w:r>
      <w:r w:rsidR="4122276C" w:rsidRPr="00441A94">
        <w:rPr>
          <w:rFonts w:eastAsia="Calibri"/>
          <w:color w:val="000000" w:themeColor="text1"/>
        </w:rPr>
        <w:t>.</w:t>
      </w:r>
    </w:p>
    <w:p w14:paraId="72CE66F8" w14:textId="559E47D1" w:rsidR="4B6F8A24" w:rsidRPr="00441A94" w:rsidRDefault="4B6F8A24" w:rsidP="4B6F8A24">
      <w:pPr>
        <w:spacing w:line="360" w:lineRule="auto"/>
        <w:jc w:val="both"/>
        <w:rPr>
          <w:rFonts w:eastAsia="Calibri"/>
          <w:color w:val="000000" w:themeColor="text1"/>
        </w:rPr>
      </w:pPr>
    </w:p>
    <w:p w14:paraId="206F34A1" w14:textId="709137E2" w:rsidR="73916467" w:rsidRPr="00441A94" w:rsidRDefault="16EADA7D" w:rsidP="4B6F8A24">
      <w:pPr>
        <w:spacing w:line="360" w:lineRule="auto"/>
        <w:jc w:val="both"/>
        <w:rPr>
          <w:rFonts w:eastAsia="Calibri"/>
          <w:lang w:val="en-US"/>
        </w:rPr>
      </w:pPr>
      <w:r w:rsidRPr="00441A94">
        <w:rPr>
          <w:rFonts w:eastAsiaTheme="minorEastAsia"/>
          <w:color w:val="000000" w:themeColor="text1"/>
        </w:rPr>
        <w:t>Within t</w:t>
      </w:r>
      <w:r w:rsidR="51776178" w:rsidRPr="00441A94">
        <w:rPr>
          <w:rFonts w:eastAsiaTheme="minorEastAsia"/>
          <w:color w:val="000000" w:themeColor="text1"/>
        </w:rPr>
        <w:t>he hair follicle bulge and outer root sheath</w:t>
      </w:r>
      <w:r w:rsidR="0E9AB6BA" w:rsidRPr="00441A94">
        <w:rPr>
          <w:rFonts w:eastAsiaTheme="minorEastAsia"/>
          <w:color w:val="000000" w:themeColor="text1"/>
        </w:rPr>
        <w:t>,</w:t>
      </w:r>
      <w:r w:rsidR="3F953441" w:rsidRPr="00441A94">
        <w:rPr>
          <w:rFonts w:eastAsiaTheme="minorEastAsia"/>
          <w:color w:val="000000" w:themeColor="text1"/>
        </w:rPr>
        <w:t xml:space="preserve"> restricted auto-antigen presentation conferred by</w:t>
      </w:r>
      <w:r w:rsidR="51776178" w:rsidRPr="00441A94">
        <w:rPr>
          <w:rFonts w:eastAsiaTheme="minorEastAsia"/>
          <w:color w:val="000000" w:themeColor="text1"/>
        </w:rPr>
        <w:t xml:space="preserve"> </w:t>
      </w:r>
      <w:r w:rsidR="201F30C3" w:rsidRPr="00441A94">
        <w:rPr>
          <w:rFonts w:eastAsiaTheme="minorEastAsia"/>
          <w:color w:val="000000" w:themeColor="text1"/>
        </w:rPr>
        <w:t>MHC C</w:t>
      </w:r>
      <w:r w:rsidR="612A1542" w:rsidRPr="00441A94">
        <w:rPr>
          <w:rFonts w:eastAsiaTheme="minorEastAsia"/>
          <w:color w:val="000000" w:themeColor="text1"/>
        </w:rPr>
        <w:t>l</w:t>
      </w:r>
      <w:r w:rsidR="201F30C3" w:rsidRPr="00441A94">
        <w:rPr>
          <w:rFonts w:eastAsiaTheme="minorEastAsia"/>
          <w:color w:val="000000" w:themeColor="text1"/>
        </w:rPr>
        <w:t xml:space="preserve">ass </w:t>
      </w:r>
      <w:r w:rsidR="5636C032" w:rsidRPr="00441A94">
        <w:rPr>
          <w:rFonts w:eastAsiaTheme="minorEastAsia"/>
          <w:color w:val="000000" w:themeColor="text1"/>
        </w:rPr>
        <w:t xml:space="preserve">I </w:t>
      </w:r>
      <w:r w:rsidR="77431468" w:rsidRPr="00441A94">
        <w:rPr>
          <w:rFonts w:eastAsiaTheme="minorEastAsia"/>
          <w:color w:val="000000" w:themeColor="text1"/>
        </w:rPr>
        <w:t>downregulation</w:t>
      </w:r>
      <w:r w:rsidR="3E54D835" w:rsidRPr="00441A94">
        <w:rPr>
          <w:rFonts w:eastAsiaTheme="minorEastAsia"/>
          <w:color w:val="000000" w:themeColor="text1"/>
        </w:rPr>
        <w:t>,</w:t>
      </w:r>
      <w:r w:rsidR="26D6F73C" w:rsidRPr="00441A94">
        <w:rPr>
          <w:rFonts w:eastAsiaTheme="minorEastAsia"/>
          <w:color w:val="000000" w:themeColor="text1"/>
        </w:rPr>
        <w:t xml:space="preserve"> alongside the presence of an immuno-inhibitory milieu of cytokines</w:t>
      </w:r>
      <w:r w:rsidR="37EAF60C" w:rsidRPr="00441A94">
        <w:rPr>
          <w:rFonts w:eastAsiaTheme="minorEastAsia"/>
          <w:color w:val="000000" w:themeColor="text1"/>
        </w:rPr>
        <w:t>,</w:t>
      </w:r>
      <w:r w:rsidR="77431468" w:rsidRPr="00441A94">
        <w:rPr>
          <w:rFonts w:eastAsiaTheme="minorEastAsia"/>
          <w:color w:val="000000" w:themeColor="text1"/>
        </w:rPr>
        <w:t xml:space="preserve"> </w:t>
      </w:r>
      <w:r w:rsidR="51776178" w:rsidRPr="00441A94">
        <w:rPr>
          <w:rFonts w:eastAsiaTheme="minorEastAsia"/>
          <w:color w:val="000000" w:themeColor="text1"/>
        </w:rPr>
        <w:t>ha</w:t>
      </w:r>
      <w:r w:rsidR="49A3C5A7" w:rsidRPr="00441A94">
        <w:rPr>
          <w:rFonts w:eastAsiaTheme="minorEastAsia"/>
          <w:color w:val="000000" w:themeColor="text1"/>
        </w:rPr>
        <w:t>ve</w:t>
      </w:r>
      <w:r w:rsidR="51776178" w:rsidRPr="00441A94">
        <w:rPr>
          <w:rFonts w:eastAsiaTheme="minorEastAsia"/>
          <w:color w:val="000000" w:themeColor="text1"/>
        </w:rPr>
        <w:t xml:space="preserve"> </w:t>
      </w:r>
      <w:r w:rsidR="7FE6461A" w:rsidRPr="00441A94">
        <w:rPr>
          <w:rFonts w:eastAsiaTheme="minorEastAsia"/>
          <w:color w:val="000000" w:themeColor="text1"/>
        </w:rPr>
        <w:t xml:space="preserve">previously </w:t>
      </w:r>
      <w:r w:rsidR="51776178" w:rsidRPr="00441A94">
        <w:rPr>
          <w:rFonts w:eastAsiaTheme="minorEastAsia"/>
          <w:color w:val="000000" w:themeColor="text1"/>
        </w:rPr>
        <w:t>been p</w:t>
      </w:r>
      <w:r w:rsidR="752DBD64" w:rsidRPr="00441A94">
        <w:rPr>
          <w:rFonts w:eastAsiaTheme="minorEastAsia"/>
          <w:color w:val="000000" w:themeColor="text1"/>
        </w:rPr>
        <w:t xml:space="preserve">roposed </w:t>
      </w:r>
      <w:r w:rsidR="51776178" w:rsidRPr="00441A94">
        <w:rPr>
          <w:rFonts w:eastAsiaTheme="minorEastAsia"/>
          <w:color w:val="000000" w:themeColor="text1"/>
        </w:rPr>
        <w:t xml:space="preserve">as </w:t>
      </w:r>
      <w:r w:rsidR="49E8D986" w:rsidRPr="00441A94">
        <w:rPr>
          <w:rFonts w:eastAsiaTheme="minorEastAsia"/>
          <w:color w:val="000000" w:themeColor="text1"/>
        </w:rPr>
        <w:t>potential</w:t>
      </w:r>
      <w:r w:rsidR="51776178" w:rsidRPr="00441A94">
        <w:rPr>
          <w:rFonts w:eastAsiaTheme="minorEastAsia"/>
          <w:color w:val="000000" w:themeColor="text1"/>
        </w:rPr>
        <w:t xml:space="preserve"> mechanism</w:t>
      </w:r>
      <w:r w:rsidR="6736F834" w:rsidRPr="00441A94">
        <w:rPr>
          <w:rFonts w:eastAsiaTheme="minorEastAsia"/>
          <w:color w:val="000000" w:themeColor="text1"/>
        </w:rPr>
        <w:t>s</w:t>
      </w:r>
      <w:r w:rsidR="51776178" w:rsidRPr="00441A94">
        <w:rPr>
          <w:rFonts w:eastAsiaTheme="minorEastAsia"/>
          <w:color w:val="000000" w:themeColor="text1"/>
        </w:rPr>
        <w:t xml:space="preserve"> through which follicular immune privilege is maintained</w:t>
      </w:r>
      <w:r w:rsidR="758C0EDE" w:rsidRPr="00441A94">
        <w:rPr>
          <w:rFonts w:eastAsiaTheme="minorEastAsia"/>
          <w:color w:val="000000" w:themeColor="text1"/>
        </w:rPr>
        <w:fldChar w:fldCharType="begin" w:fldLock="1"/>
      </w:r>
      <w:r w:rsidR="00C87D8E">
        <w:rPr>
          <w:rFonts w:eastAsiaTheme="minorEastAsia"/>
          <w:color w:val="000000" w:themeColor="text1"/>
        </w:rPr>
        <w:instrText>ADDIN CSL_CITATION {"citationItems":[{"id":"ITEM-1","itemData":{"DOI":"10.1111/exd.14155","ISSN":"1600-0625 (Electronic)","PMID":"32682334","abstract":"Anagen stage hair follicles (HFs) exhibit \"immune privilege (IP)\" from the level  of the bulge downwards to the bulb. Both passive and active IP mechanisms protect HFs from physiologically undesired immune responses and limit immune surveillance. IP is relative, not absolute, and is primarily based on absent, or greatly reduced, intra-follicular antigen presentation via MHC class I and II molecules, along with prominent expression of \"no danger\" signals like CD200 and the creation of an immunoinhibitory signalling milieu generated by the secretory activities of HFs. Perifollicular mast cells, Tregs and other immunocytes may also contribute to HF IP maintenance in healthy human skin. Collapse of anagen hair bulb IP is an essential prerequisite for the development of alopecia areata (AA). In AA, lesional HFs are rapidly infiltrated by NKG2D + T cells and natural killer (NK) cells, while perifollicular mast cells acquire a profoundly pro-inflammatory phenotype and interact with autoreactive CD8+ T cells. Using animal models, significant functional evidence has accumulated that demonstrates the dominance of the immune system in AA pathogenesis. Purified CD8+T-cell and NK cell populations alone, which secrete fγ, suffice to induce the AA phenotype, while CD4+T-cells aggravate it, and Tregs and iNKT cells may provide relative protection against AA development. While IP collapse may be induced by exogenous agents, inherent IP deficiencies might confer increased susceptibility to AA for some individuals. Thus, a key goal for effective AA management is the re-establishment of a functional HF IP, which will also provide superior protection from disease relapse.","author":[{"dropping-particle":"","family":"Bertolini","given":"Marta","non-dropping-particle":"","parse-names":false,"suffix":""},{"dropping-particle":"","family":"McElwee","given":"Kevin","non-dropping-particle":"","parse-names":false,"suffix":""},{"dropping-particle":"","family":"Gilhar","given":"Amos","non-dropping-particle":"","parse-names":false,"suffix":""},{"dropping-particle":"","family":"Bulfone-Paus","given":"Silvia","non-dropping-particle":"","parse-names":false,"suffix":""},{"dropping-particle":"","family":"Paus","given":"Ralf","non-dropping-particle":"","parse-names":false,"suffix":""}],"container-title":"Experimental dermatology","id":"ITEM-1","issue":"8","issued":{"date-parts":[["2020","8"]]},"language":"eng","page":"703-725","publisher-place":"Denmark","title":"Hair follicle immune privilege and its collapse in alopecia areata.","type":"article-journal","volume":"29"},"uris":["http://www.mendeley.com/documents/?uuid=cf6021e6-c231-45a5-83a6-313782c76a20"]},{"id":"ITEM-2","itemData":{"DOI":"https://doi.org/10.1016/j.it.2004.09.014","ISSN":"1471-4906","abstract":"Understanding how selected tissue sites establish immune privilege (IP) is of interest to both basic immunology and clinical medicine: it provides novel insights into autoimmunity, fetal and allotransplant rejection and tumor escape from immunosurveillance. Here, we review why the hair follicle can serve as a uniquely accessible, widely available and instructive model for studying the establishment, maintenance, collapse and restoration of IP. The hair follicle epithelium rhythmically generates, maintains and deconstructs an area of relative IP, characterized by very low expression of MHC Ia and suppressed MHC II-dependent antigen presentation, accompanied by the local production of potent immunosuppressants capable of downregulating MHC I (e.g. transforming growth factor-β1, α-melanocyte-stimulating hormone). We discuss the physiological functions of hair follicle IP, illustrate its clinical and therapeutic relevance by focusing on alopecia areata, an autoimmune hair loss disorder, and outline important unanswered questions for future research into one of nature's most intriguing and abundant, yet commonly ignored, sites of IP.","author":[{"dropping-particle":"","family":"Paus","given":"Ralf","non-dropping-particle":"","parse-names":false,"suffix":""},{"dropping-particle":"","family":"Nickoloff","given":"Brian J","non-dropping-particle":"","parse-names":false,"suffix":""},{"dropping-particle":"","family":"Ito","given":"Taisuke","non-dropping-particle":"","parse-names":false,"suffix":""}],"container-title":"Trends in Immunology","id":"ITEM-2","issue":"1","issued":{"date-parts":[["2005"]]},"page":"32-40","title":"A ‘hairy’ privilege","type":"article-journal","volume":"26"},"uris":["http://www.mendeley.com/documents/?uuid=67a7acbd-967d-4dbe-9145-5d9c0dd617ae"]}],"mendeley":{"formattedCitation":"&lt;sup&gt;24,25&lt;/sup&gt;","plainTextFormattedCitation":"24,25","previouslyFormattedCitation":"&lt;sup&gt;24,25&lt;/sup&gt;"},"properties":{"noteIndex":0},"schema":"https://github.com/citation-style-language/schema/raw/master/csl-citation.json"}</w:instrText>
      </w:r>
      <w:r w:rsidR="758C0EDE" w:rsidRPr="00441A94">
        <w:rPr>
          <w:rFonts w:eastAsiaTheme="minorEastAsia"/>
          <w:color w:val="000000" w:themeColor="text1"/>
        </w:rPr>
        <w:fldChar w:fldCharType="separate"/>
      </w:r>
      <w:r w:rsidR="00F72AE2" w:rsidRPr="00F72AE2">
        <w:rPr>
          <w:rFonts w:eastAsiaTheme="minorEastAsia"/>
          <w:noProof/>
          <w:color w:val="000000" w:themeColor="text1"/>
          <w:vertAlign w:val="superscript"/>
        </w:rPr>
        <w:t>24,25</w:t>
      </w:r>
      <w:r w:rsidR="758C0EDE" w:rsidRPr="00441A94">
        <w:rPr>
          <w:rFonts w:eastAsiaTheme="minorEastAsia"/>
          <w:color w:val="000000" w:themeColor="text1"/>
        </w:rPr>
        <w:fldChar w:fldCharType="end"/>
      </w:r>
      <w:r w:rsidR="2F4ABF04" w:rsidRPr="00441A94">
        <w:rPr>
          <w:rFonts w:eastAsiaTheme="minorEastAsia"/>
          <w:color w:val="000000" w:themeColor="text1"/>
          <w:vertAlign w:val="superscript"/>
        </w:rPr>
        <w:t>.</w:t>
      </w:r>
      <w:r w:rsidR="51776178" w:rsidRPr="00441A94">
        <w:rPr>
          <w:rFonts w:eastAsiaTheme="minorEastAsia"/>
          <w:color w:val="000000" w:themeColor="text1"/>
        </w:rPr>
        <w:t xml:space="preserve"> </w:t>
      </w:r>
      <w:r w:rsidR="1F9766BD" w:rsidRPr="00441A94">
        <w:rPr>
          <w:rFonts w:eastAsiaTheme="minorEastAsia"/>
          <w:color w:val="000000" w:themeColor="text1"/>
        </w:rPr>
        <w:t>More recently, s</w:t>
      </w:r>
      <w:r w:rsidR="6552DE6F" w:rsidRPr="00441A94">
        <w:rPr>
          <w:rFonts w:eastAsiaTheme="minorEastAsia"/>
          <w:color w:val="000000" w:themeColor="text1"/>
        </w:rPr>
        <w:t>kin r</w:t>
      </w:r>
      <w:r w:rsidR="019E6845" w:rsidRPr="00441A94">
        <w:rPr>
          <w:rFonts w:eastAsiaTheme="minorEastAsia"/>
          <w:color w:val="000000" w:themeColor="text1"/>
        </w:rPr>
        <w:t>egulatory T cell</w:t>
      </w:r>
      <w:r w:rsidR="2540313B" w:rsidRPr="00441A94">
        <w:rPr>
          <w:rFonts w:eastAsiaTheme="minorEastAsia"/>
          <w:color w:val="000000" w:themeColor="text1"/>
        </w:rPr>
        <w:t>s (</w:t>
      </w:r>
      <w:r w:rsidR="019E6845" w:rsidRPr="00441A94">
        <w:rPr>
          <w:rFonts w:eastAsiaTheme="minorEastAsia"/>
          <w:color w:val="212121"/>
        </w:rPr>
        <w:t>T</w:t>
      </w:r>
      <w:r w:rsidR="019E6845" w:rsidRPr="00441A94">
        <w:rPr>
          <w:rFonts w:eastAsiaTheme="minorEastAsia"/>
          <w:color w:val="212121"/>
          <w:sz w:val="18"/>
          <w:szCs w:val="18"/>
          <w:vertAlign w:val="subscript"/>
        </w:rPr>
        <w:t>regs</w:t>
      </w:r>
      <w:r w:rsidR="0D2EBC25" w:rsidRPr="00441A94">
        <w:rPr>
          <w:rFonts w:eastAsiaTheme="minorEastAsia"/>
          <w:color w:val="212121"/>
        </w:rPr>
        <w:t>) have been found</w:t>
      </w:r>
      <w:r w:rsidR="0AE2C2FC" w:rsidRPr="00441A94">
        <w:rPr>
          <w:rFonts w:eastAsiaTheme="minorEastAsia"/>
          <w:color w:val="212121"/>
        </w:rPr>
        <w:t xml:space="preserve"> to i</w:t>
      </w:r>
      <w:r w:rsidR="019E6845" w:rsidRPr="00441A94">
        <w:rPr>
          <w:rFonts w:eastAsiaTheme="minorEastAsia"/>
          <w:color w:val="212121"/>
        </w:rPr>
        <w:t xml:space="preserve">mmunologically protect the </w:t>
      </w:r>
      <w:r w:rsidR="63A96287" w:rsidRPr="00441A94">
        <w:rPr>
          <w:rFonts w:eastAsiaTheme="minorEastAsia"/>
          <w:color w:val="212121"/>
        </w:rPr>
        <w:t xml:space="preserve">hair follicle stem cell (HFSC) </w:t>
      </w:r>
      <w:r w:rsidR="019E6845" w:rsidRPr="00441A94">
        <w:rPr>
          <w:rFonts w:eastAsiaTheme="minorEastAsia"/>
          <w:color w:val="212121"/>
        </w:rPr>
        <w:t>niche</w:t>
      </w:r>
      <w:r w:rsidR="1CF08DD4" w:rsidRPr="00441A94">
        <w:rPr>
          <w:rFonts w:eastAsiaTheme="minorEastAsia"/>
          <w:color w:val="212121"/>
        </w:rPr>
        <w:t xml:space="preserve"> and act as a final safeguard of follicular immune privilege</w:t>
      </w:r>
      <w:r w:rsidR="758C0EDE" w:rsidRPr="00441A94">
        <w:rPr>
          <w:rFonts w:eastAsiaTheme="minorEastAsia"/>
          <w:color w:val="212121"/>
        </w:rPr>
        <w:fldChar w:fldCharType="begin" w:fldLock="1"/>
      </w:r>
      <w:r w:rsidR="00C87D8E">
        <w:rPr>
          <w:rFonts w:eastAsiaTheme="minorEastAsia"/>
          <w:color w:val="212121"/>
        </w:rPr>
        <w:instrText>ADDIN CSL_CITATION {"citationItems":[{"id":"ITEM-1","itemData":{"DOI":"10.1126/sciimmunol.adh0152","ISSN":"2470-9468 (Electronic)","PMID":"38181095","abstract":"Immune tolerance is maintained in lymphoid organs (LOs). Despite the presence of  complex immune cell networks in non-LOs, it is unknown whether self-tolerance is maintained in these tissues. We developed a technique to restrict genetic recombination to regulatory T cells (T(regs)) only in skin. Selective depletion of skin T(regs) resulted in T cell-mediated inflammation of hair follicles (HFs). Suppression did not rely on CTLA-4, but instead on high-affinity interleukin-2 (IL-2) receptor expression by skin T(regs), functioning exclusively in a cell-extrinsic manner. In a novel model of HF stem cell (HFSC)-driven autoimmunity, we reveal that skin T(regs) immunologically protect the HFSC niche. Finally, we used spatial transcriptomics to identify aberrant IL-2 signaling at stromal-HF interfaces in a rare form of human alopecia characterized by HFSC destruction and alopecia areata. Collectively, these results reveal the fundamental biology of T(regs) in skin uncoupled from the systemic pool and elucidate a mechanism of self-tolerance.","author":[{"dropping-particle":"","family":"Cohen","given":"Jarish N","non-dropping-particle":"","parse-names":false,"suffix":""},{"dropping-particle":"","family":"Gouirand","given":"Victoire","non-dropping-particle":"","parse-names":false,"suffix":""},{"dropping-particle":"","family":"Macon","given":"Courtney E","non-dropping-particle":"","parse-names":false,"suffix":""},{"dropping-particle":"","family":"Lowe","given":"Margaret M","non-dropping-particle":"","parse-names":false,"suffix":""},{"dropping-particle":"","family":"Boothby","given":"Ian C","non-dropping-particle":"","parse-names":false,"suffix":""},{"dropping-particle":"","family":"Moreau","given":"Joshua M","non-dropping-particle":"","parse-names":false,"suffix":""},{"dropping-particle":"","family":"Gratz","given":"Iris K","non-dropping-particle":"","parse-names":false,"suffix":""},{"dropping-particle":"","family":"Stoecklinger","given":"Angelika","non-dropping-particle":"","parse-names":false,"suffix":""},{"dropping-particle":"","family":"Weaver","given":"Casey T","non-dropping-particle":"","parse-names":false,"suffix":""},{"dropping-particle":"","family":"Sharpe","given":"Arlene H","non-dropping-particle":"","parse-names":false,"suffix":""},{"dropping-particle":"","family":"Ricardo-Gonzalez","given":"Roberto R","non-dropping-particle":"","parse-names":false,"suffix":""},{"dropping-particle":"","family":"Rosenblum","given":"Michael D","non-dropping-particle":"","parse-names":false,"suffix":""}],"container-title":"Science immunology","id":"ITEM-1","issue":"91","issued":{"date-parts":[["2024","1"]]},"language":"eng","page":"eadh0152","publisher-place":"United States","title":"Regulatory T cells in skin mediate immune privilege of the hair follicle stem  cell niche.","type":"article-journal","volume":"9"},"uris":["http://www.mendeley.com/documents/?uuid=07d6dcf3-f5ba-4047-96f9-9b320181c10e"]}],"mendeley":{"formattedCitation":"&lt;sup&gt;26&lt;/sup&gt;","plainTextFormattedCitation":"26","previouslyFormattedCitation":"&lt;sup&gt;26&lt;/sup&gt;"},"properties":{"noteIndex":0},"schema":"https://github.com/citation-style-language/schema/raw/master/csl-citation.json"}</w:instrText>
      </w:r>
      <w:r w:rsidR="758C0EDE" w:rsidRPr="00441A94">
        <w:rPr>
          <w:rFonts w:eastAsiaTheme="minorEastAsia"/>
          <w:color w:val="212121"/>
        </w:rPr>
        <w:fldChar w:fldCharType="separate"/>
      </w:r>
      <w:r w:rsidR="00F72AE2" w:rsidRPr="00F72AE2">
        <w:rPr>
          <w:rFonts w:eastAsiaTheme="minorEastAsia"/>
          <w:noProof/>
          <w:color w:val="212121"/>
          <w:vertAlign w:val="superscript"/>
        </w:rPr>
        <w:t>26</w:t>
      </w:r>
      <w:r w:rsidR="758C0EDE" w:rsidRPr="00441A94">
        <w:rPr>
          <w:rFonts w:eastAsiaTheme="minorEastAsia"/>
          <w:color w:val="212121"/>
        </w:rPr>
        <w:fldChar w:fldCharType="end"/>
      </w:r>
      <w:r w:rsidR="3B937DB6" w:rsidRPr="00441A94">
        <w:rPr>
          <w:rFonts w:eastAsiaTheme="minorEastAsia"/>
          <w:color w:val="212121"/>
        </w:rPr>
        <w:t>.</w:t>
      </w:r>
      <w:r w:rsidR="019E6845" w:rsidRPr="00441A94">
        <w:rPr>
          <w:rFonts w:eastAsiaTheme="minorEastAsia"/>
          <w:color w:val="000000" w:themeColor="text1"/>
        </w:rPr>
        <w:t xml:space="preserve"> </w:t>
      </w:r>
      <w:r w:rsidR="2C362BD2" w:rsidRPr="00441A94">
        <w:rPr>
          <w:rFonts w:eastAsiaTheme="minorEastAsia"/>
          <w:color w:val="000000" w:themeColor="text1"/>
        </w:rPr>
        <w:t>In FFA</w:t>
      </w:r>
      <w:r w:rsidR="6B230F24" w:rsidRPr="00441A94">
        <w:rPr>
          <w:rFonts w:eastAsiaTheme="minorEastAsia"/>
          <w:color w:val="000000" w:themeColor="text1"/>
        </w:rPr>
        <w:t>,</w:t>
      </w:r>
      <w:r w:rsidR="2C362BD2" w:rsidRPr="00441A94">
        <w:rPr>
          <w:rFonts w:eastAsiaTheme="minorEastAsia"/>
          <w:color w:val="000000" w:themeColor="text1"/>
        </w:rPr>
        <w:t xml:space="preserve"> immune </w:t>
      </w:r>
      <w:r w:rsidR="353E5751" w:rsidRPr="00441A94">
        <w:rPr>
          <w:rFonts w:eastAsiaTheme="minorEastAsia"/>
          <w:color w:val="000000" w:themeColor="text1"/>
        </w:rPr>
        <w:t>privilege</w:t>
      </w:r>
      <w:r w:rsidR="2C362BD2" w:rsidRPr="00441A94">
        <w:rPr>
          <w:rFonts w:eastAsiaTheme="minorEastAsia"/>
          <w:color w:val="000000" w:themeColor="text1"/>
        </w:rPr>
        <w:t xml:space="preserve"> is lost</w:t>
      </w:r>
      <w:r w:rsidR="474F6889" w:rsidRPr="00441A94">
        <w:rPr>
          <w:rFonts w:eastAsiaTheme="minorEastAsia"/>
          <w:color w:val="000000" w:themeColor="text1"/>
        </w:rPr>
        <w:t>,</w:t>
      </w:r>
      <w:r w:rsidR="2C362BD2" w:rsidRPr="00441A94">
        <w:rPr>
          <w:rFonts w:eastAsiaTheme="minorEastAsia"/>
          <w:color w:val="000000" w:themeColor="text1"/>
        </w:rPr>
        <w:t xml:space="preserve"> leading to destruction of epithelial stem cells within the hair follicle bulge through an auto-inflammatory process involving lymphocytic </w:t>
      </w:r>
      <w:r w:rsidR="3DA96E5B" w:rsidRPr="00441A94">
        <w:rPr>
          <w:rFonts w:eastAsiaTheme="minorEastAsia"/>
          <w:color w:val="000000" w:themeColor="text1"/>
        </w:rPr>
        <w:t>autoag</w:t>
      </w:r>
      <w:r w:rsidR="27336E6B" w:rsidRPr="00441A94">
        <w:rPr>
          <w:rFonts w:eastAsiaTheme="minorEastAsia"/>
          <w:color w:val="000000" w:themeColor="text1"/>
        </w:rPr>
        <w:t>g</w:t>
      </w:r>
      <w:r w:rsidR="3DA96E5B" w:rsidRPr="00441A94">
        <w:rPr>
          <w:rFonts w:eastAsiaTheme="minorEastAsia"/>
          <w:color w:val="000000" w:themeColor="text1"/>
        </w:rPr>
        <w:t>ression</w:t>
      </w:r>
      <w:r w:rsidR="2C362BD2" w:rsidRPr="00441A94">
        <w:rPr>
          <w:rFonts w:eastAsiaTheme="minorEastAsia"/>
          <w:color w:val="000000" w:themeColor="text1"/>
          <w:vertAlign w:val="superscript"/>
        </w:rPr>
        <w:t>14</w:t>
      </w:r>
      <w:r w:rsidR="7E86F261" w:rsidRPr="00441A94">
        <w:rPr>
          <w:rFonts w:eastAsiaTheme="minorEastAsia"/>
          <w:color w:val="000000" w:themeColor="text1"/>
        </w:rPr>
        <w:t xml:space="preserve">. </w:t>
      </w:r>
      <w:r w:rsidR="55843DF1" w:rsidRPr="00441A94">
        <w:rPr>
          <w:rFonts w:eastAsiaTheme="minorEastAsia"/>
          <w:color w:val="000000" w:themeColor="text1"/>
        </w:rPr>
        <w:t>The identified interaction of</w:t>
      </w:r>
      <w:r w:rsidR="72BA9F47" w:rsidRPr="00441A94">
        <w:rPr>
          <w:rFonts w:eastAsiaTheme="minorEastAsia"/>
          <w:color w:val="000000" w:themeColor="text1"/>
        </w:rPr>
        <w:t xml:space="preserve"> variation in</w:t>
      </w:r>
      <w:r w:rsidR="55843DF1" w:rsidRPr="00441A94">
        <w:rPr>
          <w:rFonts w:eastAsiaTheme="minorEastAsia"/>
          <w:color w:val="000000" w:themeColor="text1"/>
        </w:rPr>
        <w:t xml:space="preserve"> </w:t>
      </w:r>
      <w:r w:rsidR="55843DF1" w:rsidRPr="00441A94">
        <w:rPr>
          <w:rFonts w:eastAsiaTheme="minorEastAsia"/>
          <w:i/>
          <w:iCs/>
          <w:color w:val="000000" w:themeColor="text1"/>
        </w:rPr>
        <w:lastRenderedPageBreak/>
        <w:t>ERAP1</w:t>
      </w:r>
      <w:r w:rsidR="55843DF1" w:rsidRPr="00441A94">
        <w:rPr>
          <w:rFonts w:eastAsiaTheme="minorEastAsia"/>
          <w:color w:val="000000" w:themeColor="text1"/>
        </w:rPr>
        <w:t xml:space="preserve"> and MHC Class I genes</w:t>
      </w:r>
      <w:r w:rsidR="2A374CEF" w:rsidRPr="00441A94">
        <w:rPr>
          <w:rFonts w:eastAsiaTheme="minorEastAsia"/>
          <w:color w:val="000000" w:themeColor="text1"/>
        </w:rPr>
        <w:t xml:space="preserve"> </w:t>
      </w:r>
      <w:r w:rsidR="3FA3D673" w:rsidRPr="00441A94">
        <w:rPr>
          <w:rFonts w:eastAsiaTheme="minorEastAsia"/>
          <w:color w:val="000000" w:themeColor="text1"/>
        </w:rPr>
        <w:t>in the susceptibility to FFA</w:t>
      </w:r>
      <w:r w:rsidR="55843DF1" w:rsidRPr="00441A94">
        <w:rPr>
          <w:rFonts w:eastAsiaTheme="minorEastAsia"/>
          <w:color w:val="000000" w:themeColor="text1"/>
        </w:rPr>
        <w:t xml:space="preserve"> </w:t>
      </w:r>
      <w:r w:rsidR="5CC14362" w:rsidRPr="00441A94">
        <w:rPr>
          <w:rFonts w:eastAsiaTheme="minorEastAsia"/>
          <w:color w:val="000000" w:themeColor="text1"/>
        </w:rPr>
        <w:t xml:space="preserve">is consistent with a hypothesis that variation at these loci </w:t>
      </w:r>
      <w:r w:rsidR="55843DF1" w:rsidRPr="00441A94">
        <w:rPr>
          <w:rFonts w:eastAsiaTheme="minorEastAsia"/>
          <w:color w:val="000000" w:themeColor="text1"/>
        </w:rPr>
        <w:t xml:space="preserve">may exert </w:t>
      </w:r>
      <w:r w:rsidR="7EE9FA4A" w:rsidRPr="00441A94">
        <w:rPr>
          <w:rFonts w:eastAsiaTheme="minorEastAsia"/>
          <w:color w:val="000000" w:themeColor="text1"/>
        </w:rPr>
        <w:t>their</w:t>
      </w:r>
      <w:r w:rsidR="55843DF1" w:rsidRPr="00441A94">
        <w:rPr>
          <w:rFonts w:eastAsiaTheme="minorEastAsia"/>
          <w:color w:val="000000" w:themeColor="text1"/>
        </w:rPr>
        <w:t xml:space="preserve"> effect</w:t>
      </w:r>
      <w:r w:rsidR="116CA073" w:rsidRPr="00441A94">
        <w:rPr>
          <w:rFonts w:eastAsiaTheme="minorEastAsia"/>
          <w:color w:val="000000" w:themeColor="text1"/>
        </w:rPr>
        <w:t>s</w:t>
      </w:r>
      <w:r w:rsidR="55843DF1" w:rsidRPr="00441A94">
        <w:rPr>
          <w:rFonts w:eastAsiaTheme="minorEastAsia"/>
          <w:color w:val="000000" w:themeColor="text1"/>
        </w:rPr>
        <w:t xml:space="preserve"> on FFA through v</w:t>
      </w:r>
      <w:r w:rsidR="00CE8B74" w:rsidRPr="00441A94">
        <w:rPr>
          <w:rFonts w:eastAsiaTheme="minorEastAsia"/>
          <w:color w:val="000000" w:themeColor="text1"/>
        </w:rPr>
        <w:t>ariation in</w:t>
      </w:r>
      <w:r w:rsidR="4A4EE363" w:rsidRPr="00441A94">
        <w:rPr>
          <w:rFonts w:eastAsiaTheme="minorEastAsia"/>
          <w:color w:val="000000" w:themeColor="text1"/>
        </w:rPr>
        <w:t xml:space="preserve"> antigen processing combined with </w:t>
      </w:r>
      <w:r w:rsidR="5FAC9534" w:rsidRPr="00441A94">
        <w:rPr>
          <w:rFonts w:eastAsiaTheme="minorEastAsia"/>
          <w:color w:val="000000" w:themeColor="text1"/>
        </w:rPr>
        <w:t xml:space="preserve">the </w:t>
      </w:r>
      <w:r w:rsidR="4A4EE363" w:rsidRPr="00441A94">
        <w:rPr>
          <w:rFonts w:eastAsiaTheme="minorEastAsia"/>
          <w:color w:val="000000" w:themeColor="text1"/>
        </w:rPr>
        <w:t xml:space="preserve">specific affinities of FFA risk alleles of </w:t>
      </w:r>
      <w:r w:rsidR="4A4EE363" w:rsidRPr="00441A94">
        <w:rPr>
          <w:rFonts w:eastAsiaTheme="minorEastAsia"/>
          <w:i/>
          <w:iCs/>
          <w:color w:val="000000" w:themeColor="text1"/>
        </w:rPr>
        <w:t>HLA-A</w:t>
      </w:r>
      <w:r w:rsidR="4A4EE363" w:rsidRPr="00441A94">
        <w:rPr>
          <w:rFonts w:eastAsiaTheme="minorEastAsia"/>
          <w:color w:val="000000" w:themeColor="text1"/>
        </w:rPr>
        <w:t xml:space="preserve"> and </w:t>
      </w:r>
      <w:r w:rsidR="4A4EE363" w:rsidRPr="00441A94">
        <w:rPr>
          <w:rFonts w:eastAsiaTheme="minorEastAsia"/>
          <w:i/>
          <w:iCs/>
          <w:color w:val="000000" w:themeColor="text1"/>
        </w:rPr>
        <w:t>HLA-B</w:t>
      </w:r>
      <w:r w:rsidR="4A4EE363" w:rsidRPr="00441A94">
        <w:rPr>
          <w:rFonts w:eastAsiaTheme="minorEastAsia"/>
          <w:color w:val="000000" w:themeColor="text1"/>
        </w:rPr>
        <w:t xml:space="preserve"> </w:t>
      </w:r>
      <w:r w:rsidR="2E0BE277" w:rsidRPr="00441A94">
        <w:rPr>
          <w:rFonts w:eastAsiaTheme="minorEastAsia"/>
          <w:color w:val="000000" w:themeColor="text1"/>
        </w:rPr>
        <w:t xml:space="preserve">to specific peptides. </w:t>
      </w:r>
      <w:r w:rsidR="6EFD1AB9" w:rsidRPr="00441A94">
        <w:rPr>
          <w:rFonts w:eastAsiaTheme="minorEastAsia"/>
          <w:color w:val="000000" w:themeColor="text1"/>
        </w:rPr>
        <w:t>This</w:t>
      </w:r>
      <w:r w:rsidR="2E0BE277" w:rsidRPr="00441A94">
        <w:rPr>
          <w:rFonts w:eastAsiaTheme="minorEastAsia"/>
          <w:color w:val="000000" w:themeColor="text1"/>
        </w:rPr>
        <w:t xml:space="preserve"> combination</w:t>
      </w:r>
      <w:r w:rsidR="20A67A17" w:rsidRPr="00441A94">
        <w:rPr>
          <w:rFonts w:eastAsiaTheme="minorEastAsia"/>
          <w:color w:val="000000" w:themeColor="text1"/>
        </w:rPr>
        <w:t xml:space="preserve"> </w:t>
      </w:r>
      <w:r w:rsidR="3DA96E5B" w:rsidRPr="00441A94">
        <w:rPr>
          <w:rFonts w:eastAsiaTheme="minorEastAsia"/>
          <w:color w:val="000000" w:themeColor="text1"/>
        </w:rPr>
        <w:t>impacts</w:t>
      </w:r>
      <w:r w:rsidR="20A67A17" w:rsidRPr="00441A94">
        <w:rPr>
          <w:rFonts w:eastAsiaTheme="minorEastAsia"/>
          <w:color w:val="000000" w:themeColor="text1"/>
        </w:rPr>
        <w:t xml:space="preserve"> the processing and presentation of </w:t>
      </w:r>
      <w:r w:rsidR="2E0BE277" w:rsidRPr="00441A94">
        <w:rPr>
          <w:rFonts w:eastAsiaTheme="minorEastAsia"/>
          <w:color w:val="000000" w:themeColor="text1"/>
        </w:rPr>
        <w:t>antigen</w:t>
      </w:r>
      <w:r w:rsidR="2DF3C5B4" w:rsidRPr="00441A94">
        <w:rPr>
          <w:rFonts w:eastAsiaTheme="minorEastAsia"/>
          <w:color w:val="000000" w:themeColor="text1"/>
        </w:rPr>
        <w:t>s</w:t>
      </w:r>
      <w:r w:rsidR="2E0BE277" w:rsidRPr="00441A94">
        <w:rPr>
          <w:rFonts w:eastAsiaTheme="minorEastAsia"/>
          <w:color w:val="000000" w:themeColor="text1"/>
        </w:rPr>
        <w:t xml:space="preserve"> and auto-antigen</w:t>
      </w:r>
      <w:r w:rsidR="67C60D5B" w:rsidRPr="00441A94">
        <w:rPr>
          <w:rFonts w:eastAsiaTheme="minorEastAsia"/>
          <w:color w:val="000000" w:themeColor="text1"/>
        </w:rPr>
        <w:t>s</w:t>
      </w:r>
      <w:r w:rsidR="3951D7F7" w:rsidRPr="00441A94">
        <w:rPr>
          <w:rFonts w:eastAsiaTheme="minorEastAsia"/>
          <w:color w:val="000000" w:themeColor="text1"/>
        </w:rPr>
        <w:t xml:space="preserve"> </w:t>
      </w:r>
      <w:r w:rsidR="3DA96E5B" w:rsidRPr="00441A94">
        <w:rPr>
          <w:rFonts w:eastAsiaTheme="minorEastAsia"/>
          <w:color w:val="000000" w:themeColor="text1"/>
        </w:rPr>
        <w:t xml:space="preserve">and </w:t>
      </w:r>
      <w:r w:rsidR="2E0BE277" w:rsidRPr="00441A94">
        <w:rPr>
          <w:rFonts w:eastAsiaTheme="minorEastAsia"/>
          <w:color w:val="000000" w:themeColor="text1"/>
        </w:rPr>
        <w:t>may</w:t>
      </w:r>
      <w:r w:rsidR="4A4EE363" w:rsidRPr="00441A94">
        <w:rPr>
          <w:rFonts w:eastAsiaTheme="minorEastAsia"/>
          <w:color w:val="000000" w:themeColor="text1"/>
        </w:rPr>
        <w:t xml:space="preserve"> </w:t>
      </w:r>
      <w:r w:rsidR="3DA96E5B" w:rsidRPr="00441A94">
        <w:rPr>
          <w:rFonts w:eastAsiaTheme="minorEastAsia"/>
          <w:color w:val="000000" w:themeColor="text1"/>
        </w:rPr>
        <w:t xml:space="preserve">influence </w:t>
      </w:r>
      <w:r w:rsidR="21BEAED7" w:rsidRPr="00441A94">
        <w:rPr>
          <w:rFonts w:eastAsiaTheme="minorEastAsia"/>
          <w:color w:val="000000" w:themeColor="text1"/>
        </w:rPr>
        <w:t>the immunodominance hierarchy leading to the immune</w:t>
      </w:r>
      <w:r w:rsidR="367F6445" w:rsidRPr="00441A94">
        <w:rPr>
          <w:rFonts w:eastAsiaTheme="minorEastAsia"/>
          <w:color w:val="000000" w:themeColor="text1"/>
        </w:rPr>
        <w:t xml:space="preserve"> </w:t>
      </w:r>
      <w:r w:rsidR="21BEAED7" w:rsidRPr="00441A94">
        <w:rPr>
          <w:rFonts w:eastAsiaTheme="minorEastAsia"/>
          <w:color w:val="000000" w:themeColor="text1"/>
        </w:rPr>
        <w:t>privilege collapse of the hai</w:t>
      </w:r>
      <w:r w:rsidR="22CA3D19" w:rsidRPr="00441A94">
        <w:rPr>
          <w:rFonts w:eastAsiaTheme="minorEastAsia"/>
          <w:color w:val="000000" w:themeColor="text1"/>
        </w:rPr>
        <w:t xml:space="preserve">r </w:t>
      </w:r>
      <w:r w:rsidR="21BEAED7" w:rsidRPr="00441A94">
        <w:rPr>
          <w:rFonts w:eastAsiaTheme="minorEastAsia"/>
          <w:color w:val="000000" w:themeColor="text1"/>
        </w:rPr>
        <w:t>follicle and</w:t>
      </w:r>
      <w:r w:rsidR="4AFD40D0" w:rsidRPr="00441A94">
        <w:rPr>
          <w:rFonts w:eastAsiaTheme="minorEastAsia"/>
          <w:color w:val="000000" w:themeColor="text1"/>
        </w:rPr>
        <w:t xml:space="preserve"> resulting </w:t>
      </w:r>
      <w:r w:rsidR="01A55B40" w:rsidRPr="00441A94">
        <w:rPr>
          <w:rFonts w:eastAsiaTheme="minorEastAsia"/>
          <w:color w:val="000000" w:themeColor="text1"/>
        </w:rPr>
        <w:t>hair loss</w:t>
      </w:r>
      <w:r w:rsidR="4A78F2FB" w:rsidRPr="00441A94">
        <w:rPr>
          <w:rFonts w:eastAsiaTheme="minorEastAsia"/>
          <w:color w:val="000000" w:themeColor="text1"/>
        </w:rPr>
        <w:t xml:space="preserve"> and scarring.</w:t>
      </w:r>
      <w:r w:rsidR="56C3DE9E" w:rsidRPr="00441A94">
        <w:rPr>
          <w:rFonts w:eastAsiaTheme="minorEastAsia"/>
          <w:color w:val="000000" w:themeColor="text1"/>
        </w:rPr>
        <w:t xml:space="preserve"> </w:t>
      </w:r>
      <w:r w:rsidR="008C78E5" w:rsidRPr="00441A94">
        <w:rPr>
          <w:rFonts w:eastAsiaTheme="minorEastAsia"/>
          <w:i/>
          <w:iCs/>
          <w:color w:val="000000" w:themeColor="text1"/>
          <w:lang w:val="en-US"/>
        </w:rPr>
        <w:t>ERAP1</w:t>
      </w:r>
      <w:r w:rsidR="008C78E5" w:rsidRPr="00441A94">
        <w:rPr>
          <w:rFonts w:eastAsiaTheme="minorEastAsia"/>
          <w:color w:val="000000" w:themeColor="text1"/>
          <w:lang w:val="en-US"/>
        </w:rPr>
        <w:t xml:space="preserve"> deficiency has been associated with reduced </w:t>
      </w:r>
      <w:r w:rsidR="008C78E5" w:rsidRPr="00441A94">
        <w:rPr>
          <w:rFonts w:eastAsiaTheme="minorEastAsia"/>
          <w:color w:val="212121"/>
        </w:rPr>
        <w:t>T</w:t>
      </w:r>
      <w:r w:rsidR="008C78E5" w:rsidRPr="00441A94">
        <w:rPr>
          <w:rFonts w:eastAsiaTheme="minorEastAsia"/>
          <w:color w:val="212121"/>
          <w:sz w:val="18"/>
          <w:szCs w:val="18"/>
          <w:vertAlign w:val="subscript"/>
        </w:rPr>
        <w:t>regs</w:t>
      </w:r>
      <w:r w:rsidR="008C78E5" w:rsidRPr="00441A94">
        <w:rPr>
          <w:rFonts w:eastAsiaTheme="minorEastAsia"/>
          <w:color w:val="000000" w:themeColor="text1"/>
          <w:lang w:val="en-US"/>
        </w:rPr>
        <w:t xml:space="preserve"> </w:t>
      </w:r>
      <w:r w:rsidR="008C78E5" w:rsidRPr="00441A94">
        <w:rPr>
          <w:rFonts w:eastAsia="Calibri"/>
          <w:lang w:val="en-US"/>
        </w:rPr>
        <w:t>activity and ankylosing spondylitis-related inflammatory features in mice</w:t>
      </w:r>
      <w:r w:rsidR="00C87D8E">
        <w:rPr>
          <w:rFonts w:eastAsia="Calibri"/>
          <w:lang w:val="en-US"/>
        </w:rPr>
        <w:fldChar w:fldCharType="begin" w:fldLock="1"/>
      </w:r>
      <w:r w:rsidR="00C87D8E">
        <w:rPr>
          <w:rFonts w:eastAsia="Calibri"/>
          <w:lang w:val="en-US"/>
        </w:rPr>
        <w:instrText>ADDIN CSL_CITATION {"citationItems":[{"id":"ITEM-1","itemData":{"DOI":"10.1038/s41598-018-30159-5","ISSN":"2045-2322 (Electronic)","PMID":"30127455","abstract":"Ankylosing spondylitis (AS) is a prototypical sero-negative autoimmune disease that affects millions worldwide. Single nucleotide polymorphisms in the Endoplasmic Reticulum Aminopeptidase 1 (ERAP1) gene have been linked to AS via GWAS studies, however, the exact mechanism as to how ERAP1 contributes to pathogenesis of AS is not understood. We undertook µCT imaging and histologic analysis to evaluate bone morphology of the axial skeletons of ERAP1(-/-) mice and discovered the hallmark skeletal features of AS in these mice, including spinal ankylosis, osteoporosis, and spinal inflammation. We also confirmed the presence of spontaneous intestinal dysbiosis and increased susceptibility to Dextran Sodium Sulfate (DSS)-induced colitis in ERAP1(-/-) mice, however the transfer of healthy microbiota from wild type mice via cross-fostering experiments did not resolve the skeletal phenotypes of ERAP1(-/-) mice. Immunological analysis demonstrated that while ERAP1(-/-) mice had normal numbers of peripheral Foxp3(+) Tregs, they had reduced numbers of both \"Tr1-like\" regulatory T cells and tolerogenic dendritic cells, which are important for Tr1 cell differentiation. Together, our data suggests that ERAP1(-/-) mice may serve as a useful animal model for studying pathogenesis of intestinal, skeletal, and immunological manifestations of Ankylosing Spondylitis.","author":[{"dropping-particle":"","family":"Pepelyayeva","given":"Yuliya","non-dropping-particle":"","parse-names":false,"suffix":""},{"dropping-particle":"","family":"Rastall","given":"David P W","non-dropping-particle":"","parse-names":false,"suffix":""},{"dropping-particle":"","family":"Aldhamen","given":"Yasser A","non-dropping-particle":"","parse-names":false,"suffix":""},{"dropping-particle":"","family":"O'Connell","given":"Patrick","non-dropping-particle":"","parse-names":false,"suffix":""},{"dropping-particle":"","family":"Raehtz","given":"Sandra","non-dropping-particle":"","parse-names":false,"suffix":""},{"dropping-particle":"","family":"Alyaqoub","given":"Fadel S","non-dropping-particle":"","parse-names":false,"suffix":""},{"dropping-particle":"","family":"Blake","given":"Maja K","non-dropping-particle":"","parse-names":false,"suffix":""},{"dropping-particle":"","family":"Raedy","given":"Ashley M","non-dropping-particle":"","parse-names":false,"suffix":""},{"dropping-particle":"","family":"Angarita","given":"Ariana M","non-dropping-particle":"","parse-names":false,"suffix":""},{"dropping-particle":"","family":"Abbas","given":"Abdulraouf M","non-dropping-particle":"","parse-names":false,"suffix":""},{"dropping-particle":"","family":"Pereira-Hicks","given":"Cristiane N","non-dropping-particle":"","parse-names":false,"suffix":""},{"dropping-particle":"","family":"Roosa","given":"Sarah G","non-dropping-particle":"","parse-names":false,"suffix":""},{"dropping-particle":"","family":"McCabe","given":"Laura","non-dropping-particle":"","parse-names":false,"suffix":""},{"dropping-particle":"","family":"Amalfitano","given":"Andrea","non-dropping-particle":"","parse-names":false,"suffix":""}],"container-title":"Scientific reports","id":"ITEM-1","issue":"1","issued":{"date-parts":[["2018","8"]]},"language":"eng","page":"12464","publisher-place":"England","title":"ERAP1 deficient mice have reduced Type 1 regulatory T cells and develop skeletal and intestinal features of ankylosing spondylitis.","type":"article-journal","volume":"8"},"uris":["http://www.mendeley.com/documents/?uuid=572bedb2-839c-482c-bcee-aeeeef0c7985"]}],"mendeley":{"formattedCitation":"&lt;sup&gt;27&lt;/sup&gt;","plainTextFormattedCitation":"27","previouslyFormattedCitation":"&lt;sup&gt;27&lt;/sup&gt;"},"properties":{"noteIndex":0},"schema":"https://github.com/citation-style-language/schema/raw/master/csl-citation.json"}</w:instrText>
      </w:r>
      <w:r w:rsidR="00C87D8E">
        <w:rPr>
          <w:rFonts w:eastAsia="Calibri"/>
          <w:lang w:val="en-US"/>
        </w:rPr>
        <w:fldChar w:fldCharType="separate"/>
      </w:r>
      <w:r w:rsidR="00C87D8E" w:rsidRPr="00C87D8E">
        <w:rPr>
          <w:rFonts w:eastAsia="Calibri"/>
          <w:noProof/>
          <w:vertAlign w:val="superscript"/>
          <w:lang w:val="en-US"/>
        </w:rPr>
        <w:t>27</w:t>
      </w:r>
      <w:r w:rsidR="00C87D8E">
        <w:rPr>
          <w:rFonts w:eastAsia="Calibri"/>
          <w:lang w:val="en-US"/>
        </w:rPr>
        <w:fldChar w:fldCharType="end"/>
      </w:r>
      <w:r w:rsidR="008C78E5" w:rsidRPr="00441A94">
        <w:rPr>
          <w:rFonts w:eastAsiaTheme="minorEastAsia"/>
          <w:color w:val="000000" w:themeColor="text1"/>
        </w:rPr>
        <w:t xml:space="preserve"> </w:t>
      </w:r>
      <w:r w:rsidR="008C78E5">
        <w:rPr>
          <w:rFonts w:eastAsiaTheme="minorEastAsia"/>
          <w:color w:val="000000" w:themeColor="text1"/>
        </w:rPr>
        <w:t>and o</w:t>
      </w:r>
      <w:r w:rsidR="2C75A635" w:rsidRPr="00441A94">
        <w:rPr>
          <w:rFonts w:eastAsiaTheme="minorEastAsia"/>
          <w:color w:val="000000" w:themeColor="text1"/>
        </w:rPr>
        <w:t xml:space="preserve">ur findings are </w:t>
      </w:r>
      <w:r w:rsidR="56C3DE9E" w:rsidRPr="00441A94">
        <w:rPr>
          <w:rFonts w:eastAsiaTheme="minorEastAsia"/>
          <w:color w:val="000000" w:themeColor="text1"/>
        </w:rPr>
        <w:t xml:space="preserve">consistent with the </w:t>
      </w:r>
      <w:r w:rsidR="09BC1E58" w:rsidRPr="00441A94">
        <w:rPr>
          <w:rFonts w:eastAsiaTheme="minorEastAsia"/>
          <w:color w:val="000000" w:themeColor="text1"/>
        </w:rPr>
        <w:t xml:space="preserve">recently proposed </w:t>
      </w:r>
      <w:r w:rsidR="56C3DE9E" w:rsidRPr="00441A94">
        <w:rPr>
          <w:rFonts w:eastAsiaTheme="minorEastAsia"/>
          <w:color w:val="000000" w:themeColor="text1"/>
        </w:rPr>
        <w:t>role of</w:t>
      </w:r>
      <w:r w:rsidR="46949E7C" w:rsidRPr="00441A94">
        <w:rPr>
          <w:rFonts w:eastAsiaTheme="minorEastAsia"/>
          <w:color w:val="000000" w:themeColor="text1"/>
        </w:rPr>
        <w:t xml:space="preserve"> skin</w:t>
      </w:r>
      <w:r w:rsidR="2AF15432" w:rsidRPr="00441A94">
        <w:rPr>
          <w:rFonts w:eastAsiaTheme="minorEastAsia"/>
          <w:color w:val="000000" w:themeColor="text1"/>
        </w:rPr>
        <w:t xml:space="preserve"> </w:t>
      </w:r>
      <w:r w:rsidR="2AF15432" w:rsidRPr="00441A94">
        <w:rPr>
          <w:rFonts w:eastAsiaTheme="minorEastAsia"/>
          <w:color w:val="212121"/>
        </w:rPr>
        <w:t>T</w:t>
      </w:r>
      <w:r w:rsidR="2AF15432" w:rsidRPr="00441A94">
        <w:rPr>
          <w:rFonts w:eastAsiaTheme="minorEastAsia"/>
          <w:color w:val="212121"/>
          <w:sz w:val="18"/>
          <w:szCs w:val="18"/>
          <w:vertAlign w:val="subscript"/>
        </w:rPr>
        <w:t>regs</w:t>
      </w:r>
      <w:r w:rsidR="22A4A66D" w:rsidRPr="00441A94">
        <w:rPr>
          <w:rFonts w:eastAsiaTheme="minorEastAsia"/>
          <w:color w:val="000000" w:themeColor="text1"/>
          <w:lang w:val="en-US"/>
        </w:rPr>
        <w:t xml:space="preserve"> a</w:t>
      </w:r>
      <w:r w:rsidR="56C3DE9E" w:rsidRPr="00441A94">
        <w:rPr>
          <w:rFonts w:eastAsiaTheme="minorEastAsia"/>
          <w:color w:val="000000" w:themeColor="text1"/>
          <w:lang w:val="en-US"/>
        </w:rPr>
        <w:t xml:space="preserve">s a final </w:t>
      </w:r>
      <w:r w:rsidR="648BB30C" w:rsidRPr="00441A94">
        <w:rPr>
          <w:rFonts w:eastAsiaTheme="minorEastAsia"/>
          <w:color w:val="000000" w:themeColor="text1"/>
          <w:lang w:val="en-US"/>
        </w:rPr>
        <w:t>safeguard</w:t>
      </w:r>
      <w:r w:rsidR="56C3DE9E" w:rsidRPr="00441A94">
        <w:rPr>
          <w:rFonts w:eastAsiaTheme="minorEastAsia"/>
          <w:color w:val="000000" w:themeColor="text1"/>
          <w:lang w:val="en-US"/>
        </w:rPr>
        <w:t xml:space="preserve"> </w:t>
      </w:r>
      <w:r w:rsidR="34F3E970" w:rsidRPr="00441A94">
        <w:rPr>
          <w:rFonts w:eastAsiaTheme="minorEastAsia"/>
          <w:color w:val="000000" w:themeColor="text1"/>
          <w:lang w:val="en-US"/>
        </w:rPr>
        <w:t>against autoaggression and self-tolerance evasion</w:t>
      </w:r>
      <w:r w:rsidR="6B13B10D" w:rsidRPr="00441A94">
        <w:rPr>
          <w:rFonts w:eastAsiaTheme="minorEastAsia"/>
          <w:color w:val="000000" w:themeColor="text1"/>
          <w:lang w:val="en-US"/>
        </w:rPr>
        <w:t xml:space="preserve"> in hair follicles</w:t>
      </w:r>
      <w:r w:rsidR="758C0EDE" w:rsidRPr="00441A94">
        <w:rPr>
          <w:rFonts w:eastAsia="Calibri"/>
          <w:color w:val="000000" w:themeColor="text1"/>
          <w:lang w:val="en-US"/>
        </w:rPr>
        <w:fldChar w:fldCharType="begin" w:fldLock="1"/>
      </w:r>
      <w:r w:rsidR="00C87D8E">
        <w:rPr>
          <w:rFonts w:eastAsia="Calibri"/>
          <w:color w:val="000000" w:themeColor="text1"/>
          <w:lang w:val="en-US"/>
        </w:rPr>
        <w:instrText>ADDIN CSL_CITATION {"citationItems":[{"id":"ITEM-1","itemData":{"DOI":"10.1126/sciimmunol.adh0152","ISSN":"2470-9468 (Electronic)","PMID":"38181095","abstract":"Immune tolerance is maintained in lymphoid organs (LOs). Despite the presence of  complex immune cell networks in non-LOs, it is unknown whether self-tolerance is maintained in these tissues. We developed a technique to restrict genetic recombination to regulatory T cells (T(regs)) only in skin. Selective depletion of skin T(regs) resulted in T cell-mediated inflammation of hair follicles (HFs). Suppression did not rely on CTLA-4, but instead on high-affinity interleukin-2 (IL-2) receptor expression by skin T(regs), functioning exclusively in a cell-extrinsic manner. In a novel model of HF stem cell (HFSC)-driven autoimmunity, we reveal that skin T(regs) immunologically protect the HFSC niche. Finally, we used spatial transcriptomics to identify aberrant IL-2 signaling at stromal-HF interfaces in a rare form of human alopecia characterized by HFSC destruction and alopecia areata. Collectively, these results reveal the fundamental biology of T(regs) in skin uncoupled from the systemic pool and elucidate a mechanism of self-tolerance.","author":[{"dropping-particle":"","family":"Cohen","given":"Jarish N","non-dropping-particle":"","parse-names":false,"suffix":""},{"dropping-particle":"","family":"Gouirand","given":"Victoire","non-dropping-particle":"","parse-names":false,"suffix":""},{"dropping-particle":"","family":"Macon","given":"Courtney E","non-dropping-particle":"","parse-names":false,"suffix":""},{"dropping-particle":"","family":"Lowe","given":"Margaret M","non-dropping-particle":"","parse-names":false,"suffix":""},{"dropping-particle":"","family":"Boothby","given":"Ian C","non-dropping-particle":"","parse-names":false,"suffix":""},{"dropping-particle":"","family":"Moreau","given":"Joshua M","non-dropping-particle":"","parse-names":false,"suffix":""},{"dropping-particle":"","family":"Gratz","given":"Iris K","non-dropping-particle":"","parse-names":false,"suffix":""},{"dropping-particle":"","family":"Stoecklinger","given":"Angelika","non-dropping-particle":"","parse-names":false,"suffix":""},{"dropping-particle":"","family":"Weaver","given":"Casey T","non-dropping-particle":"","parse-names":false,"suffix":""},{"dropping-particle":"","family":"Sharpe","given":"Arlene H","non-dropping-particle":"","parse-names":false,"suffix":""},{"dropping-particle":"","family":"Ricardo-Gonzalez","given":"Roberto R","non-dropping-particle":"","parse-names":false,"suffix":""},{"dropping-particle":"","family":"Rosenblum","given":"Michael D","non-dropping-particle":"","parse-names":false,"suffix":""}],"container-title":"Science immunology","id":"ITEM-1","issue":"91","issued":{"date-parts":[["2024","1"]]},"language":"eng","page":"eadh0152","publisher-place":"United States","title":"Regulatory T cells in skin mediate immune privilege of the hair follicle stem  cell niche.","type":"article-journal","volume":"9"},"uris":["http://www.mendeley.com/documents/?uuid=07d6dcf3-f5ba-4047-96f9-9b320181c10e"]}],"mendeley":{"formattedCitation":"&lt;sup&gt;26&lt;/sup&gt;","manualFormatting":"28","plainTextFormattedCitation":"26","previouslyFormattedCitation":"&lt;sup&gt;26&lt;/sup&gt;"},"properties":{"noteIndex":0},"schema":"https://github.com/citation-style-language/schema/raw/master/csl-citation.json"}</w:instrText>
      </w:r>
      <w:r w:rsidR="758C0EDE" w:rsidRPr="00441A94">
        <w:rPr>
          <w:rFonts w:eastAsia="Calibri"/>
          <w:color w:val="000000" w:themeColor="text1"/>
          <w:lang w:val="en-US"/>
        </w:rPr>
        <w:fldChar w:fldCharType="separate"/>
      </w:r>
      <w:r w:rsidR="008C78E5">
        <w:rPr>
          <w:rFonts w:eastAsiaTheme="minorEastAsia"/>
          <w:noProof/>
          <w:color w:val="000000" w:themeColor="text1"/>
          <w:vertAlign w:val="superscript"/>
          <w:lang w:val="en-US"/>
        </w:rPr>
        <w:t>28</w:t>
      </w:r>
      <w:r w:rsidR="758C0EDE" w:rsidRPr="00441A94">
        <w:rPr>
          <w:rFonts w:eastAsia="Calibri"/>
          <w:color w:val="000000" w:themeColor="text1"/>
          <w:lang w:val="en-US"/>
        </w:rPr>
        <w:fldChar w:fldCharType="end"/>
      </w:r>
      <w:r w:rsidR="4204BD17" w:rsidRPr="00441A94">
        <w:rPr>
          <w:rFonts w:eastAsiaTheme="minorEastAsia"/>
          <w:color w:val="000000" w:themeColor="text1"/>
          <w:lang w:val="en-US"/>
        </w:rPr>
        <w:t>.</w:t>
      </w:r>
    </w:p>
    <w:p w14:paraId="4725904F" w14:textId="7A2F2B9D" w:rsidR="73916467" w:rsidRPr="00441A94" w:rsidRDefault="73916467" w:rsidP="4B6F8A24">
      <w:pPr>
        <w:spacing w:line="360" w:lineRule="auto"/>
        <w:jc w:val="both"/>
        <w:rPr>
          <w:rFonts w:eastAsiaTheme="minorEastAsia"/>
          <w:color w:val="000000" w:themeColor="text1"/>
        </w:rPr>
      </w:pPr>
    </w:p>
    <w:p w14:paraId="03705A88" w14:textId="51D33AC4" w:rsidR="73916467" w:rsidRPr="00441A94" w:rsidRDefault="6FA73432" w:rsidP="4B6F8A24">
      <w:pPr>
        <w:spacing w:line="360" w:lineRule="auto"/>
        <w:jc w:val="both"/>
        <w:rPr>
          <w:rFonts w:eastAsiaTheme="minorEastAsia"/>
          <w:color w:val="000000" w:themeColor="text1"/>
        </w:rPr>
      </w:pPr>
      <w:r w:rsidRPr="00441A94">
        <w:rPr>
          <w:rFonts w:eastAsiaTheme="minorEastAsia"/>
          <w:color w:val="000000" w:themeColor="text1"/>
        </w:rPr>
        <w:t xml:space="preserve">The association of genetic variation impacting </w:t>
      </w:r>
      <w:r w:rsidRPr="00441A94">
        <w:rPr>
          <w:rFonts w:eastAsiaTheme="minorEastAsia"/>
          <w:i/>
          <w:iCs/>
          <w:color w:val="000000" w:themeColor="text1"/>
        </w:rPr>
        <w:t>ERAP1</w:t>
      </w:r>
      <w:r w:rsidRPr="00441A94">
        <w:rPr>
          <w:rFonts w:eastAsiaTheme="minorEastAsia"/>
          <w:color w:val="000000" w:themeColor="text1"/>
        </w:rPr>
        <w:t xml:space="preserve"> and </w:t>
      </w:r>
      <w:r w:rsidRPr="00441A94">
        <w:rPr>
          <w:rFonts w:eastAsiaTheme="minorEastAsia"/>
          <w:i/>
          <w:iCs/>
          <w:color w:val="000000" w:themeColor="text1"/>
        </w:rPr>
        <w:t>ERAP2</w:t>
      </w:r>
      <w:r w:rsidRPr="00441A94">
        <w:rPr>
          <w:rFonts w:eastAsiaTheme="minorEastAsia"/>
          <w:color w:val="000000" w:themeColor="text1"/>
        </w:rPr>
        <w:t xml:space="preserve"> with immune</w:t>
      </w:r>
      <w:r w:rsidR="5AAC5829" w:rsidRPr="00441A94">
        <w:rPr>
          <w:rFonts w:eastAsiaTheme="minorEastAsia"/>
          <w:color w:val="000000" w:themeColor="text1"/>
        </w:rPr>
        <w:t>-</w:t>
      </w:r>
      <w:r w:rsidRPr="00441A94">
        <w:rPr>
          <w:rFonts w:eastAsiaTheme="minorEastAsia"/>
          <w:color w:val="000000" w:themeColor="text1"/>
        </w:rPr>
        <w:t>mediated diseases has triggered interest in</w:t>
      </w:r>
      <w:r w:rsidR="09D71E41" w:rsidRPr="00441A94">
        <w:rPr>
          <w:rFonts w:eastAsiaTheme="minorEastAsia"/>
          <w:color w:val="000000" w:themeColor="text1"/>
        </w:rPr>
        <w:t xml:space="preserve"> </w:t>
      </w:r>
      <w:r w:rsidR="5141DD19" w:rsidRPr="00441A94">
        <w:rPr>
          <w:rFonts w:eastAsiaTheme="minorEastAsia"/>
          <w:color w:val="000000" w:themeColor="text1"/>
        </w:rPr>
        <w:t>the</w:t>
      </w:r>
      <w:r w:rsidR="09D71E41" w:rsidRPr="00441A94">
        <w:rPr>
          <w:rFonts w:eastAsiaTheme="minorEastAsia"/>
          <w:color w:val="000000" w:themeColor="text1"/>
        </w:rPr>
        <w:t xml:space="preserve"> </w:t>
      </w:r>
      <w:r w:rsidR="6A0A4477" w:rsidRPr="00441A94">
        <w:rPr>
          <w:rFonts w:eastAsiaTheme="minorEastAsia"/>
          <w:color w:val="000000" w:themeColor="text1"/>
        </w:rPr>
        <w:t>targeting of this process as a potential therapeutic approach</w:t>
      </w:r>
      <w:r w:rsidR="4F6E6892" w:rsidRPr="00441A94">
        <w:rPr>
          <w:rFonts w:eastAsiaTheme="minorEastAsia"/>
          <w:color w:val="000000" w:themeColor="text1"/>
        </w:rPr>
        <w:fldChar w:fldCharType="begin" w:fldLock="1"/>
      </w:r>
      <w:r w:rsidR="00C87D8E">
        <w:rPr>
          <w:rFonts w:eastAsiaTheme="minorEastAsia"/>
          <w:color w:val="000000" w:themeColor="text1"/>
        </w:rPr>
        <w:instrText>ADDIN CSL_CITATION {"citationItems":[{"id":"ITEM-1","itemData":{"DOI":"10.1136/ard-2022-222852","ISSN":"1468-2060 (Electronic)","PMID":"36987655","abstract":"The 'MHC-I (major histocompatibility complex class I)-opathy' concept describes a  family of inflammatory conditions with overlapping clinical manifestations and a strong genetic link to the MHC-I antigen presentation pathway. Classical MHC-I-opathies such as spondyloarthritis, Behçet's disease, psoriasis and birdshot uveitis are widely recognised for their strong association with certain MHC-I alleles and gene variants of the antigen processing aminopeptidases ERAP1 and ERAP2 that implicates altered MHC-I peptide presentation to CD8+T cells in the pathogenesis. Progress in understanding the cause and treatment of these disorders is hampered by patient phenotypic heterogeneity and lack of systematic investigation of the MHC-I pathway.Here, we discuss new insights into the biology of MHC-I-opathies that strongly advocate for disease-overarching and integrated molecular and clinical investigation to decipher underlying disease mechanisms. Because this requires transformative multidisciplinary collaboration, we introduce the EULAR study group on MHC-I-opathies to unite clinical expertise in rheumatology, dermatology and ophthalmology, with fundamental and translational researchers from multiple disciplines such as immunology, genomics and proteomics, alongside patient partners. We prioritise standardisation of disease phenotypes and scientific nomenclature and propose interdisciplinary genetic and translational studies to exploit emerging therapeutic strategies to understand MHC-I-mediated disease mechanisms. These collaborative efforts are required to address outstanding questions in the etiopathogenesis of MHC-I-opathies towards improving patient treatment and prognostication.","author":[{"dropping-particle":"","family":"Kuiper","given":"Jonas Jw","non-dropping-particle":"","parse-names":false,"suffix":""},{"dropping-particle":"","family":"Prinz","given":"Jörg C","non-dropping-particle":"","parse-names":false,"suffix":""},{"dropping-particle":"","family":"Stratikos","given":"Efstratios","non-dropping-particle":"","parse-names":false,"suffix":""},{"dropping-particle":"","family":"Kuśnierczyk","given":"Piotr","non-dropping-particle":"","parse-names":false,"suffix":""},{"dropping-particle":"","family":"Arakawa","given":"Akiko","non-dropping-particle":"","parse-names":false,"suffix":""},{"dropping-particle":"","family":"Springer","given":"Sebastian","non-dropping-particle":"","parse-names":false,"suffix":""},{"dropping-particle":"","family":"Mintoff","given":"Dillon","non-dropping-particle":"","parse-names":false,"suffix":""},{"dropping-particle":"","family":"Padjen","given":"Ivan","non-dropping-particle":"","parse-names":false,"suffix":""},{"dropping-particle":"","family":"Shumnalieva","given":"Russka","non-dropping-particle":"","parse-names":false,"suffix":""},{"dropping-particle":"","family":"Vural","given":"Seçil","non-dropping-particle":"","parse-names":false,"suffix":""},{"dropping-particle":"","family":"Kötter","given":"Ina","non-dropping-particle":"","parse-names":false,"suffix":""},{"dropping-particle":"","family":"Sande","given":"Marleen G","non-dropping-particle":"van de","parse-names":false,"suffix":""},{"dropping-particle":"","family":"Boyvat","given":"Ayşe","non-dropping-particle":"","parse-names":false,"suffix":""},{"dropping-particle":"","family":"Boer","given":"Joke H","non-dropping-particle":"de","parse-names":false,"suffix":""},{"dropping-particle":"","family":"Bertsias","given":"George","non-dropping-particle":"","parse-names":false,"suffix":""},{"dropping-particle":"","family":"Vries","given":"Niek","non-dropping-particle":"de","parse-names":false,"suffix":""},{"dropping-particle":"","family":"Krieckaert","given":"Charlotte Lm","non-dropping-particle":"","parse-names":false,"suffix":""},{"dropping-particle":"","family":"Leal","given":"Inês","non-dropping-particle":"","parse-names":false,"suffix":""},{"dropping-particle":"","family":"Vidovič Valentinčič","given":"Nataša","non-dropping-particle":"","parse-names":false,"suffix":""},{"dropping-particle":"","family":"Tugal-Tutkun","given":"Ilknur","non-dropping-particle":"","parse-names":false,"suffix":""},{"dropping-particle":"","family":"Khaldi Ahanach","given":"Hanane","non-dropping-particle":"El","parse-names":false,"suffix":""},{"dropping-particle":"","family":"Costantino","given":"Félicie","non-dropping-particle":"","parse-names":false,"suffix":""},{"dropping-particle":"","family":"Glatigny","given":"Simon","non-dropping-particle":"","parse-names":false,"suffix":""},{"dropping-particle":"","family":"Mrazovac Zimak","given":"Danijela","non-dropping-particle":"","parse-names":false,"suffix":""},{"dropping-particle":"","family":"Lötscher","given":"Fabian","non-dropping-particle":"","parse-names":false,"suffix":""},{"dropping-particle":"","family":"Kerstens","given":"Floor G","non-dropping-particle":"","parse-names":false,"suffix":""},{"dropping-particle":"","family":"Bakula","given":"Marija","non-dropping-particle":"","parse-names":false,"suffix":""},{"dropping-particle":"","family":"Viera Sousa","given":"Elsa","non-dropping-particle":"","parse-names":false,"suffix":""},{"dropping-particle":"","family":"Böhm","given":"Peter","non-dropping-particle":"","parse-names":false,"suffix":""},{"dropping-particle":"","family":"Bosman","given":"Kees","non-dropping-particle":"","parse-names":false,"suffix":""},{"dropping-particle":"","family":"Kenna","given":"Tony J","non-dropping-particle":"","parse-names":false,"suffix":""},{"dropping-particle":"","family":"Powis","given":"Simon J","non-dropping-particle":"","parse-names":false,"suffix":""},{"dropping-particle":"","family":"Breban","given":"Maxime","non-dropping-particle":"","parse-names":false,"suffix":""},{"dropping-particle":"","family":"Gul","given":"Ahmet","non-dropping-particle":"","parse-names":false,"suffix":""},{"dropping-particle":"","family":"Bowes","given":"John","non-dropping-particle":"","parse-names":false,"suffix":""},{"dropping-particle":"","family":"Lories","given":"Rik Ju","non-dropping-particle":"","parse-names":false,"suffix":""},{"dropping-particle":"","family":"Nowatzky","given":"Johannes","non-dropping-particle":"","parse-names":false,"suffix":""},{"dropping-particle":"","family":"Wolbink","given":"Gerrit Jan","non-dropping-particle":"","parse-names":false,"suffix":""},{"dropping-particle":"","family":"McGonagle","given":"Dennis G","non-dropping-particle":"","parse-names":false,"suffix":""},{"dropping-particle":"","family":"Turkstra","given":"Franktien","non-dropping-particle":"","parse-names":false,"suffix":""}],"container-title":"Annals of the rheumatic diseases","id":"ITEM-1","issue":"7","issued":{"date-parts":[["2023","7"]]},"language":"eng","page":"887-896","publisher-place":"England","title":"EULAR study group on 'MHC-I-opathy': identifying disease-overarching mechanisms  across disciplines and borders.","type":"article-journal","volume":"82"},"uris":["http://www.mendeley.com/documents/?uuid=86fb3596-c312-4d14-9670-5d4a0eded288"]}],"mendeley":{"formattedCitation":"&lt;sup&gt;28&lt;/sup&gt;","plainTextFormattedCitation":"28","previouslyFormattedCitation":"&lt;sup&gt;28&lt;/sup&gt;"},"properties":{"noteIndex":0},"schema":"https://github.com/citation-style-language/schema/raw/master/csl-citation.json"}</w:instrText>
      </w:r>
      <w:r w:rsidR="4F6E6892" w:rsidRPr="00441A94">
        <w:rPr>
          <w:rFonts w:eastAsiaTheme="minorEastAsia"/>
          <w:color w:val="000000" w:themeColor="text1"/>
        </w:rPr>
        <w:fldChar w:fldCharType="separate"/>
      </w:r>
      <w:r w:rsidR="00C87D8E" w:rsidRPr="00C87D8E">
        <w:rPr>
          <w:rFonts w:eastAsiaTheme="minorEastAsia"/>
          <w:noProof/>
          <w:color w:val="000000" w:themeColor="text1"/>
          <w:vertAlign w:val="superscript"/>
        </w:rPr>
        <w:t>28</w:t>
      </w:r>
      <w:r w:rsidR="4F6E6892" w:rsidRPr="00441A94">
        <w:rPr>
          <w:rFonts w:eastAsiaTheme="minorEastAsia"/>
          <w:color w:val="000000" w:themeColor="text1"/>
        </w:rPr>
        <w:fldChar w:fldCharType="end"/>
      </w:r>
      <w:r w:rsidR="69871319" w:rsidRPr="00441A94">
        <w:rPr>
          <w:rFonts w:eastAsiaTheme="minorEastAsia"/>
          <w:color w:val="000000" w:themeColor="text1"/>
        </w:rPr>
        <w:t xml:space="preserve">. </w:t>
      </w:r>
      <w:r w:rsidR="6FCD7315" w:rsidRPr="00441A94">
        <w:rPr>
          <w:rFonts w:eastAsiaTheme="minorEastAsia"/>
          <w:color w:val="000000" w:themeColor="text1"/>
        </w:rPr>
        <w:t>Indeed</w:t>
      </w:r>
      <w:r w:rsidR="09ACCECF" w:rsidRPr="00441A94">
        <w:rPr>
          <w:rFonts w:eastAsiaTheme="minorEastAsia"/>
          <w:color w:val="000000" w:themeColor="text1"/>
        </w:rPr>
        <w:t>,</w:t>
      </w:r>
      <w:r w:rsidR="6FCD7315" w:rsidRPr="00441A94">
        <w:rPr>
          <w:rFonts w:eastAsiaTheme="minorEastAsia"/>
          <w:color w:val="000000" w:themeColor="text1"/>
        </w:rPr>
        <w:t xml:space="preserve"> a series of small molecule inhibitors of ERAP1 have been identified </w:t>
      </w:r>
      <w:r w:rsidR="57A95255" w:rsidRPr="00441A94">
        <w:rPr>
          <w:rFonts w:eastAsiaTheme="minorEastAsia"/>
          <w:color w:val="000000" w:themeColor="text1"/>
        </w:rPr>
        <w:t>that inhibit processing of virally encoded antigenic peptides for presentation onto MHC</w:t>
      </w:r>
      <w:r w:rsidR="18C7343F" w:rsidRPr="00441A94">
        <w:rPr>
          <w:rFonts w:eastAsiaTheme="minorEastAsia"/>
          <w:color w:val="000000" w:themeColor="text1"/>
        </w:rPr>
        <w:t xml:space="preserve"> Class </w:t>
      </w:r>
      <w:r w:rsidR="57A95255" w:rsidRPr="00441A94">
        <w:rPr>
          <w:rFonts w:eastAsiaTheme="minorEastAsia"/>
          <w:color w:val="000000" w:themeColor="text1"/>
        </w:rPr>
        <w:t>I molecules in cellular systems</w:t>
      </w:r>
      <w:r w:rsidR="4F6E6892" w:rsidRPr="00441A94">
        <w:rPr>
          <w:rFonts w:eastAsiaTheme="minorEastAsia"/>
          <w:color w:val="000000" w:themeColor="text1"/>
        </w:rPr>
        <w:fldChar w:fldCharType="begin" w:fldLock="1"/>
      </w:r>
      <w:r w:rsidR="00C87D8E">
        <w:rPr>
          <w:rFonts w:eastAsiaTheme="minorEastAsia"/>
          <w:color w:val="000000" w:themeColor="text1"/>
        </w:rPr>
        <w:instrText>ADDIN CSL_CITATION {"citationItems":[{"id":"ITEM-1","itemData":{"DOI":"10.1021/acs.jmedchem.9b00293","ISSN":"1520-4804 (Electronic)","PMID":"31841350","abstract":"ERAP1 is an endoplasmic reticulum-resident zinc aminopeptidase that plays an  important role in the immune system by trimming peptides for loading onto major histocompatibility complex proteins. Here, we report discovery of the first inhibitors selective for ERAP1 over its paralogues ERAP2 and IRAP. Compound 1 (N-(N-(2-(1H-indol-3-yl)ethyl)carbamimidoyl)-2,5-difluorobenzenesulfonamide) and compound 2 (1-(1-(4-acetylpiperazine-1-carbonyl)cyclohexyl)-3-(p-tolyl)urea) are competitive inhibitors of ERAP1 aminopeptidase activity. Compound 3 (4-methoxy-3-(N-(2-(piperidin-1-yl)-5-(trifluoromethyl)phenyl)sulfamoyl)benzoic acid) allosterically activates ERAP1's hydrolysis of fluorogenic and chromogenic amino acid substrates but competitively inhibits its activity toward a nonamer peptide representative of physiological substrates. Compounds 2 and 3 inhibit antigen presentation in a cellular assay. Compound 3 displays higher potency for an ERAP1 variant associated with increased risk of autoimmune disease. These inhibitors provide mechanistic insights into the determinants of specificity for ERAP1, ERAP2, and IRAP and offer a new therapeutic approach of specifically inhibiting ERAP1 activity in vivo.","author":[{"dropping-particle":"","family":"Maben","given":"Zachary","non-dropping-particle":"","parse-names":false,"suffix":""},{"dropping-particle":"","family":"Arya","given":"Richa","non-dropping-particle":"","parse-names":false,"suffix":""},{"dropping-particle":"","family":"Rane","given":"Digamber","non-dropping-particle":"","parse-names":false,"suffix":""},{"dropping-particle":"","family":"An","given":"W Frank","non-dropping-particle":"","parse-names":false,"suffix":""},{"dropping-particle":"","family":"Metkar","given":"Shailesh","non-dropping-particle":"","parse-names":false,"suffix":""},{"dropping-particle":"","family":"Hickey","given":"Marc","non-dropping-particle":"","parse-names":false,"suffix":""},{"dropping-particle":"","family":"Bender","given":"Samantha","non-dropping-particle":"","parse-names":false,"suffix":""},{"dropping-particle":"","family":"Ali","given":"Akbar","non-dropping-particle":"","parse-names":false,"suffix":""},{"dropping-particle":"","family":"Nguyen","given":"Tina T","non-dropping-particle":"","parse-names":false,"suffix":""},{"dropping-particle":"","family":"Evnouchidou","given":"Irini","non-dropping-particle":"","parse-names":false,"suffix":""},{"dropping-particle":"","family":"Schilling","given":"Roger","non-dropping-particle":"","parse-names":false,"suffix":""},{"dropping-particle":"","family":"Stratikos","given":"Efstratios","non-dropping-particle":"","parse-names":false,"suffix":""},{"dropping-particle":"","family":"Golden","given":"Jennifer","non-dropping-particle":"","parse-names":false,"suffix":""},{"dropping-particle":"","family":"Stern","given":"Lawrence J","non-dropping-particle":"","parse-names":false,"suffix":""}],"container-title":"Journal of medicinal chemistry","id":"ITEM-1","issue":"1","issued":{"date-parts":[["2020","1"]]},"language":"eng","page":"103-121","publisher-place":"United States","title":"Discovery of Selective Inhibitors of Endoplasmic Reticulum Aminopeptidase 1.","type":"article-journal","volume":"63"},"uris":["http://www.mendeley.com/documents/?uuid=cc481f54-ccfd-4421-8c34-dce6c489cbf3"]}],"mendeley":{"formattedCitation":"&lt;sup&gt;29&lt;/sup&gt;","plainTextFormattedCitation":"29","previouslyFormattedCitation":"&lt;sup&gt;29&lt;/sup&gt;"},"properties":{"noteIndex":0},"schema":"https://github.com/citation-style-language/schema/raw/master/csl-citation.json"}</w:instrText>
      </w:r>
      <w:r w:rsidR="4F6E6892" w:rsidRPr="00441A94">
        <w:rPr>
          <w:rFonts w:eastAsiaTheme="minorEastAsia"/>
          <w:color w:val="000000" w:themeColor="text1"/>
        </w:rPr>
        <w:fldChar w:fldCharType="separate"/>
      </w:r>
      <w:r w:rsidR="00C87D8E" w:rsidRPr="00C87D8E">
        <w:rPr>
          <w:rFonts w:eastAsiaTheme="minorEastAsia"/>
          <w:noProof/>
          <w:color w:val="000000" w:themeColor="text1"/>
          <w:vertAlign w:val="superscript"/>
        </w:rPr>
        <w:t>29</w:t>
      </w:r>
      <w:r w:rsidR="4F6E6892" w:rsidRPr="00441A94">
        <w:rPr>
          <w:rFonts w:eastAsiaTheme="minorEastAsia"/>
          <w:color w:val="000000" w:themeColor="text1"/>
        </w:rPr>
        <w:fldChar w:fldCharType="end"/>
      </w:r>
      <w:r w:rsidR="69871319" w:rsidRPr="00441A94">
        <w:rPr>
          <w:rFonts w:eastAsiaTheme="minorEastAsia"/>
          <w:color w:val="000000" w:themeColor="text1"/>
        </w:rPr>
        <w:t xml:space="preserve">. </w:t>
      </w:r>
      <w:r w:rsidR="1E921600" w:rsidRPr="00441A94">
        <w:rPr>
          <w:rFonts w:eastAsiaTheme="minorEastAsia"/>
          <w:color w:val="000000" w:themeColor="text1"/>
        </w:rPr>
        <w:t>T</w:t>
      </w:r>
      <w:r w:rsidR="57A95255" w:rsidRPr="00441A94">
        <w:rPr>
          <w:rFonts w:eastAsiaTheme="minorEastAsia"/>
          <w:color w:val="000000" w:themeColor="text1"/>
        </w:rPr>
        <w:t>he</w:t>
      </w:r>
      <w:r w:rsidR="1A4A879A" w:rsidRPr="00441A94">
        <w:rPr>
          <w:rFonts w:eastAsiaTheme="minorEastAsia"/>
          <w:color w:val="000000" w:themeColor="text1"/>
        </w:rPr>
        <w:t xml:space="preserve"> development of these</w:t>
      </w:r>
      <w:r w:rsidR="57A95255" w:rsidRPr="00441A94">
        <w:rPr>
          <w:rFonts w:eastAsiaTheme="minorEastAsia"/>
          <w:color w:val="000000" w:themeColor="text1"/>
        </w:rPr>
        <w:t xml:space="preserve"> therapeutic appr</w:t>
      </w:r>
      <w:r w:rsidR="524D2B1C" w:rsidRPr="00441A94">
        <w:rPr>
          <w:rFonts w:eastAsiaTheme="minorEastAsia"/>
          <w:color w:val="000000" w:themeColor="text1"/>
        </w:rPr>
        <w:t>oaches</w:t>
      </w:r>
      <w:r w:rsidR="22C3EA8A" w:rsidRPr="00441A94">
        <w:rPr>
          <w:rFonts w:eastAsiaTheme="minorEastAsia"/>
          <w:color w:val="000000" w:themeColor="text1"/>
        </w:rPr>
        <w:t xml:space="preserve"> </w:t>
      </w:r>
      <w:r w:rsidR="22C3EA8A" w:rsidRPr="00441A94">
        <w:rPr>
          <w:rFonts w:eastAsiaTheme="minorEastAsia"/>
          <w:color w:val="000000" w:themeColor="text1"/>
          <w:lang w:val="en-US"/>
        </w:rPr>
        <w:t xml:space="preserve">has attracted intense </w:t>
      </w:r>
      <w:r w:rsidR="30576BB5" w:rsidRPr="00441A94">
        <w:rPr>
          <w:rFonts w:eastAsiaTheme="minorEastAsia"/>
          <w:color w:val="000000" w:themeColor="text1"/>
          <w:lang w:val="en-US"/>
        </w:rPr>
        <w:t>interest,</w:t>
      </w:r>
      <w:r w:rsidR="30576BB5" w:rsidRPr="00441A94">
        <w:rPr>
          <w:rFonts w:eastAsiaTheme="minorEastAsia"/>
          <w:color w:val="000000" w:themeColor="text1"/>
        </w:rPr>
        <w:t xml:space="preserve"> but</w:t>
      </w:r>
      <w:r w:rsidR="22C3EA8A" w:rsidRPr="00441A94">
        <w:rPr>
          <w:rFonts w:eastAsiaTheme="minorEastAsia"/>
          <w:color w:val="000000" w:themeColor="text1"/>
        </w:rPr>
        <w:t xml:space="preserve"> remains</w:t>
      </w:r>
      <w:r w:rsidR="524D2B1C" w:rsidRPr="00441A94">
        <w:rPr>
          <w:rFonts w:eastAsiaTheme="minorEastAsia"/>
          <w:color w:val="000000" w:themeColor="text1"/>
        </w:rPr>
        <w:t xml:space="preserve"> in its infancy</w:t>
      </w:r>
      <w:r w:rsidR="16217538" w:rsidRPr="00441A94">
        <w:rPr>
          <w:rFonts w:eastAsiaTheme="minorEastAsia"/>
          <w:color w:val="000000" w:themeColor="text1"/>
        </w:rPr>
        <w:t>.</w:t>
      </w:r>
      <w:r w:rsidR="5AAC5829" w:rsidRPr="00441A94">
        <w:rPr>
          <w:rFonts w:eastAsiaTheme="minorEastAsia"/>
          <w:color w:val="000000" w:themeColor="text1"/>
        </w:rPr>
        <w:t xml:space="preserve"> O</w:t>
      </w:r>
      <w:r w:rsidR="524D2B1C" w:rsidRPr="00441A94">
        <w:rPr>
          <w:rFonts w:eastAsiaTheme="minorEastAsia"/>
          <w:color w:val="000000" w:themeColor="text1"/>
        </w:rPr>
        <w:t>ur findings</w:t>
      </w:r>
      <w:r w:rsidR="5AAC5829" w:rsidRPr="00441A94">
        <w:rPr>
          <w:rFonts w:eastAsiaTheme="minorEastAsia"/>
          <w:color w:val="000000" w:themeColor="text1"/>
        </w:rPr>
        <w:t>,</w:t>
      </w:r>
      <w:r w:rsidR="524D2B1C" w:rsidRPr="00441A94">
        <w:rPr>
          <w:rFonts w:eastAsiaTheme="minorEastAsia"/>
          <w:color w:val="000000" w:themeColor="text1"/>
        </w:rPr>
        <w:t xml:space="preserve"> implicating </w:t>
      </w:r>
      <w:r w:rsidR="3704F9B6" w:rsidRPr="00441A94">
        <w:rPr>
          <w:rFonts w:eastAsiaTheme="minorEastAsia"/>
          <w:color w:val="000000" w:themeColor="text1"/>
        </w:rPr>
        <w:t>ERAP1</w:t>
      </w:r>
      <w:r w:rsidR="5AAC5829" w:rsidRPr="00441A94">
        <w:rPr>
          <w:rFonts w:eastAsiaTheme="minorEastAsia"/>
          <w:color w:val="000000" w:themeColor="text1"/>
        </w:rPr>
        <w:t>-</w:t>
      </w:r>
      <w:r w:rsidR="3704F9B6" w:rsidRPr="00441A94">
        <w:rPr>
          <w:rFonts w:eastAsiaTheme="minorEastAsia"/>
          <w:color w:val="000000" w:themeColor="text1"/>
        </w:rPr>
        <w:t xml:space="preserve">mediated antigen processing </w:t>
      </w:r>
      <w:r w:rsidR="524D2B1C" w:rsidRPr="00441A94">
        <w:rPr>
          <w:rFonts w:eastAsiaTheme="minorEastAsia"/>
          <w:color w:val="000000" w:themeColor="text1"/>
        </w:rPr>
        <w:t xml:space="preserve">in FFA </w:t>
      </w:r>
      <w:r w:rsidR="1B15B7A0" w:rsidRPr="00441A94">
        <w:rPr>
          <w:rFonts w:eastAsiaTheme="minorEastAsia"/>
          <w:color w:val="000000" w:themeColor="text1"/>
        </w:rPr>
        <w:t xml:space="preserve">designate </w:t>
      </w:r>
      <w:r w:rsidR="524D2B1C" w:rsidRPr="00441A94">
        <w:rPr>
          <w:rFonts w:eastAsiaTheme="minorEastAsia"/>
          <w:color w:val="000000" w:themeColor="text1"/>
        </w:rPr>
        <w:t xml:space="preserve">this disease as a potential indication </w:t>
      </w:r>
      <w:r w:rsidR="33E561A7" w:rsidRPr="00441A94">
        <w:rPr>
          <w:rFonts w:eastAsiaTheme="minorEastAsia"/>
          <w:color w:val="000000" w:themeColor="text1"/>
        </w:rPr>
        <w:t xml:space="preserve">for </w:t>
      </w:r>
      <w:r w:rsidR="5AAC5829" w:rsidRPr="00441A94">
        <w:rPr>
          <w:rFonts w:eastAsiaTheme="minorEastAsia"/>
          <w:color w:val="000000" w:themeColor="text1"/>
        </w:rPr>
        <w:t xml:space="preserve">such </w:t>
      </w:r>
      <w:r w:rsidR="3BBFCF60" w:rsidRPr="00441A94">
        <w:rPr>
          <w:rFonts w:eastAsiaTheme="minorEastAsia"/>
          <w:color w:val="000000" w:themeColor="text1"/>
        </w:rPr>
        <w:t xml:space="preserve">emerging </w:t>
      </w:r>
      <w:r w:rsidR="33E561A7" w:rsidRPr="00441A94">
        <w:rPr>
          <w:rFonts w:eastAsiaTheme="minorEastAsia"/>
          <w:color w:val="000000" w:themeColor="text1"/>
        </w:rPr>
        <w:t xml:space="preserve">treatments. </w:t>
      </w:r>
    </w:p>
    <w:p w14:paraId="6DC58F98" w14:textId="103D7B78" w:rsidR="5AEF75B6" w:rsidRPr="00441A94" w:rsidRDefault="5AEF75B6" w:rsidP="5AEF75B6">
      <w:pPr>
        <w:spacing w:line="360" w:lineRule="auto"/>
        <w:jc w:val="both"/>
        <w:rPr>
          <w:rFonts w:eastAsia="Open Sans"/>
          <w:color w:val="333333"/>
          <w:sz w:val="26"/>
          <w:szCs w:val="26"/>
        </w:rPr>
      </w:pPr>
    </w:p>
    <w:p w14:paraId="676911C5" w14:textId="6D9F6CB5" w:rsidR="5AEF75B6" w:rsidRPr="00441A94" w:rsidRDefault="4AF67075" w:rsidP="41B70AC4">
      <w:pPr>
        <w:spacing w:line="360" w:lineRule="auto"/>
        <w:jc w:val="both"/>
      </w:pPr>
      <w:r w:rsidRPr="00441A94">
        <w:t xml:space="preserve">In summary, </w:t>
      </w:r>
      <w:r w:rsidR="0A450313" w:rsidRPr="00441A94">
        <w:t xml:space="preserve">we demonstrate that the risk of females developing </w:t>
      </w:r>
      <w:r w:rsidR="0A75B4D2" w:rsidRPr="00441A94">
        <w:rPr>
          <w:rFonts w:eastAsia="Calibri"/>
          <w:color w:val="000000" w:themeColor="text1"/>
        </w:rPr>
        <w:t xml:space="preserve">the scarring hair loss observed in FFA </w:t>
      </w:r>
      <w:r w:rsidR="3060C4B9" w:rsidRPr="00441A94">
        <w:rPr>
          <w:rFonts w:eastAsia="Calibri"/>
          <w:color w:val="000000" w:themeColor="text1"/>
        </w:rPr>
        <w:t xml:space="preserve">is </w:t>
      </w:r>
      <w:r w:rsidR="00793CBE">
        <w:rPr>
          <w:rFonts w:eastAsia="Calibri"/>
          <w:color w:val="000000" w:themeColor="text1"/>
        </w:rPr>
        <w:t xml:space="preserve">largely driven by alleles </w:t>
      </w:r>
      <w:r w:rsidR="00793CBE" w:rsidRPr="00793CBE">
        <w:rPr>
          <w:rFonts w:eastAsia="Calibri"/>
          <w:i/>
          <w:iCs/>
          <w:color w:val="000000" w:themeColor="text1"/>
        </w:rPr>
        <w:t>HLA-A*11:01</w:t>
      </w:r>
      <w:r w:rsidR="00793CBE">
        <w:rPr>
          <w:rFonts w:eastAsia="Calibri"/>
          <w:color w:val="000000" w:themeColor="text1"/>
        </w:rPr>
        <w:t xml:space="preserve">, </w:t>
      </w:r>
      <w:r w:rsidR="00793CBE" w:rsidRPr="00793CBE">
        <w:rPr>
          <w:rFonts w:eastAsia="Calibri"/>
          <w:i/>
          <w:iCs/>
          <w:color w:val="000000" w:themeColor="text1"/>
        </w:rPr>
        <w:t>HLA-A*33:01</w:t>
      </w:r>
      <w:r w:rsidR="00793CBE">
        <w:rPr>
          <w:rFonts w:eastAsia="Calibri"/>
          <w:color w:val="000000" w:themeColor="text1"/>
        </w:rPr>
        <w:t xml:space="preserve">, </w:t>
      </w:r>
      <w:r w:rsidR="00793CBE" w:rsidRPr="00793CBE">
        <w:rPr>
          <w:rFonts w:eastAsia="Calibri"/>
          <w:i/>
          <w:iCs/>
          <w:color w:val="000000" w:themeColor="text1"/>
        </w:rPr>
        <w:t>HLA-B*07:02</w:t>
      </w:r>
      <w:r w:rsidR="00793CBE">
        <w:rPr>
          <w:rFonts w:eastAsia="Calibri"/>
          <w:color w:val="000000" w:themeColor="text1"/>
        </w:rPr>
        <w:t xml:space="preserve"> and </w:t>
      </w:r>
      <w:r w:rsidR="00793CBE" w:rsidRPr="00793CBE">
        <w:rPr>
          <w:rFonts w:eastAsia="Calibri"/>
          <w:i/>
          <w:iCs/>
          <w:color w:val="000000" w:themeColor="text1"/>
        </w:rPr>
        <w:t>HLA-B*35:01</w:t>
      </w:r>
      <w:r w:rsidR="00793CBE">
        <w:rPr>
          <w:rFonts w:eastAsia="Calibri"/>
          <w:color w:val="000000" w:themeColor="text1"/>
        </w:rPr>
        <w:t xml:space="preserve">; and through </w:t>
      </w:r>
      <w:r w:rsidR="3060C4B9" w:rsidRPr="00441A94">
        <w:rPr>
          <w:rFonts w:eastAsia="Calibri"/>
          <w:color w:val="000000" w:themeColor="text1"/>
        </w:rPr>
        <w:t>an epistatic interaction</w:t>
      </w:r>
      <w:r w:rsidR="00793CBE">
        <w:rPr>
          <w:rFonts w:eastAsia="Calibri"/>
          <w:color w:val="000000" w:themeColor="text1"/>
        </w:rPr>
        <w:t>, by variation at ERAP1 when at least one of these MHC Class I alleles are present</w:t>
      </w:r>
      <w:r w:rsidR="3060C4B9" w:rsidRPr="00441A94">
        <w:rPr>
          <w:rFonts w:eastAsia="Calibri"/>
          <w:color w:val="000000" w:themeColor="text1"/>
        </w:rPr>
        <w:t xml:space="preserve">. The established role of these genes </w:t>
      </w:r>
      <w:r w:rsidR="648452FB" w:rsidRPr="00441A94">
        <w:rPr>
          <w:rFonts w:eastAsia="Calibri"/>
          <w:color w:val="000000" w:themeColor="text1"/>
        </w:rPr>
        <w:t xml:space="preserve">in antigen processing and presentation indicates that the collapse of the immune </w:t>
      </w:r>
      <w:r w:rsidR="374F84E1" w:rsidRPr="00441A94">
        <w:rPr>
          <w:rFonts w:eastAsia="Calibri"/>
          <w:color w:val="000000" w:themeColor="text1"/>
        </w:rPr>
        <w:t>privilege</w:t>
      </w:r>
      <w:r w:rsidR="648452FB" w:rsidRPr="00441A94">
        <w:rPr>
          <w:rFonts w:eastAsia="Calibri"/>
          <w:color w:val="000000" w:themeColor="text1"/>
        </w:rPr>
        <w:t xml:space="preserve"> of the hair follicle</w:t>
      </w:r>
      <w:r w:rsidR="3DA96E5B" w:rsidRPr="00441A94">
        <w:rPr>
          <w:rFonts w:eastAsia="Calibri"/>
          <w:color w:val="000000" w:themeColor="text1"/>
        </w:rPr>
        <w:t>, which is central to</w:t>
      </w:r>
      <w:r w:rsidR="45939C06" w:rsidRPr="00441A94">
        <w:rPr>
          <w:rFonts w:eastAsia="Calibri"/>
          <w:color w:val="000000" w:themeColor="text1"/>
        </w:rPr>
        <w:t xml:space="preserve"> FFA </w:t>
      </w:r>
      <w:r w:rsidR="3DA96E5B" w:rsidRPr="00441A94">
        <w:rPr>
          <w:rFonts w:eastAsia="Calibri"/>
          <w:color w:val="000000" w:themeColor="text1"/>
        </w:rPr>
        <w:t xml:space="preserve">pathogenesis, </w:t>
      </w:r>
      <w:r w:rsidR="5F22D9AD" w:rsidRPr="00441A94">
        <w:rPr>
          <w:rFonts w:eastAsia="Calibri"/>
          <w:color w:val="000000" w:themeColor="text1"/>
        </w:rPr>
        <w:t xml:space="preserve">may be </w:t>
      </w:r>
      <w:r w:rsidR="1BE5A842" w:rsidRPr="00441A94">
        <w:rPr>
          <w:rFonts w:eastAsia="Calibri"/>
          <w:color w:val="000000" w:themeColor="text1"/>
        </w:rPr>
        <w:t xml:space="preserve">influenced by </w:t>
      </w:r>
      <w:r w:rsidR="00793CBE">
        <w:rPr>
          <w:rFonts w:eastAsia="Calibri"/>
          <w:color w:val="000000" w:themeColor="text1"/>
        </w:rPr>
        <w:t>this genetic landscape</w:t>
      </w:r>
      <w:r w:rsidR="4302E870" w:rsidRPr="00441A94">
        <w:rPr>
          <w:rFonts w:eastAsia="Calibri"/>
          <w:color w:val="000000" w:themeColor="text1"/>
        </w:rPr>
        <w:t xml:space="preserve">. </w:t>
      </w:r>
      <w:r w:rsidR="6EFCC81F" w:rsidRPr="00441A94">
        <w:rPr>
          <w:rFonts w:eastAsia="Calibri"/>
          <w:color w:val="000000" w:themeColor="text1"/>
        </w:rPr>
        <w:t xml:space="preserve">Our </w:t>
      </w:r>
      <w:r w:rsidR="4302E870" w:rsidRPr="00441A94">
        <w:rPr>
          <w:rFonts w:eastAsia="Calibri"/>
          <w:color w:val="000000" w:themeColor="text1"/>
        </w:rPr>
        <w:t xml:space="preserve">findings </w:t>
      </w:r>
      <w:r w:rsidR="53CD705A" w:rsidRPr="00441A94">
        <w:rPr>
          <w:rFonts w:eastAsia="Calibri"/>
          <w:color w:val="000000" w:themeColor="text1"/>
        </w:rPr>
        <w:t xml:space="preserve">identify FFA as a candidate for developing therapeutic approaches that target ERAP1 </w:t>
      </w:r>
      <w:r w:rsidR="4302E870" w:rsidRPr="00441A94">
        <w:rPr>
          <w:rFonts w:eastAsia="Calibri"/>
          <w:color w:val="000000" w:themeColor="text1"/>
        </w:rPr>
        <w:t xml:space="preserve">and </w:t>
      </w:r>
      <w:r w:rsidR="72E453DA" w:rsidRPr="00441A94">
        <w:rPr>
          <w:rFonts w:eastAsia="Calibri"/>
          <w:color w:val="000000" w:themeColor="text1"/>
        </w:rPr>
        <w:t>motivate</w:t>
      </w:r>
      <w:r w:rsidR="4302E870" w:rsidRPr="00441A94">
        <w:rPr>
          <w:rFonts w:eastAsia="Calibri"/>
          <w:color w:val="000000" w:themeColor="text1"/>
        </w:rPr>
        <w:t xml:space="preserve"> further studies of the relevance of this</w:t>
      </w:r>
      <w:r w:rsidR="4964604D" w:rsidRPr="00441A94">
        <w:rPr>
          <w:rFonts w:eastAsia="Calibri"/>
          <w:color w:val="000000" w:themeColor="text1"/>
        </w:rPr>
        <w:t xml:space="preserve"> </w:t>
      </w:r>
      <w:r w:rsidR="7EBEF30B" w:rsidRPr="00441A94">
        <w:rPr>
          <w:rFonts w:eastAsia="Calibri"/>
          <w:color w:val="000000" w:themeColor="text1"/>
        </w:rPr>
        <w:t xml:space="preserve">antigen processing in </w:t>
      </w:r>
      <w:r w:rsidR="24852B70" w:rsidRPr="00441A94">
        <w:rPr>
          <w:rFonts w:eastAsia="Calibri"/>
          <w:color w:val="000000" w:themeColor="text1"/>
        </w:rPr>
        <w:t xml:space="preserve">the </w:t>
      </w:r>
      <w:r w:rsidR="7EBEF30B" w:rsidRPr="00441A94">
        <w:rPr>
          <w:rFonts w:eastAsia="Calibri"/>
          <w:color w:val="000000" w:themeColor="text1"/>
        </w:rPr>
        <w:t>male form</w:t>
      </w:r>
      <w:r w:rsidR="5C362D9A" w:rsidRPr="00441A94">
        <w:rPr>
          <w:rFonts w:eastAsia="Calibri"/>
          <w:color w:val="000000" w:themeColor="text1"/>
        </w:rPr>
        <w:t xml:space="preserve"> </w:t>
      </w:r>
      <w:r w:rsidR="7EBEF30B" w:rsidRPr="00441A94">
        <w:rPr>
          <w:rFonts w:eastAsia="Calibri"/>
          <w:color w:val="000000" w:themeColor="text1"/>
        </w:rPr>
        <w:t xml:space="preserve">of the </w:t>
      </w:r>
      <w:r w:rsidR="37053E6E" w:rsidRPr="00441A94">
        <w:rPr>
          <w:rFonts w:eastAsia="Calibri"/>
          <w:color w:val="000000" w:themeColor="text1"/>
        </w:rPr>
        <w:t xml:space="preserve">disease. </w:t>
      </w:r>
    </w:p>
    <w:p w14:paraId="0531ED7B" w14:textId="5F61AF77" w:rsidR="6D70236A" w:rsidRPr="00441A94" w:rsidRDefault="6D70236A" w:rsidP="6D70236A">
      <w:pPr>
        <w:spacing w:line="480" w:lineRule="auto"/>
        <w:jc w:val="both"/>
        <w:rPr>
          <w:b/>
          <w:bCs/>
        </w:rPr>
      </w:pPr>
    </w:p>
    <w:p w14:paraId="6FD95710" w14:textId="77777777" w:rsidR="000C4D45" w:rsidRDefault="000C4D45" w:rsidP="6D70236A">
      <w:pPr>
        <w:spacing w:line="480" w:lineRule="auto"/>
        <w:jc w:val="both"/>
        <w:rPr>
          <w:b/>
          <w:bCs/>
        </w:rPr>
      </w:pPr>
    </w:p>
    <w:p w14:paraId="64799883" w14:textId="77777777" w:rsidR="000C4D45" w:rsidRDefault="000C4D45" w:rsidP="6D70236A">
      <w:pPr>
        <w:spacing w:line="480" w:lineRule="auto"/>
        <w:jc w:val="both"/>
        <w:rPr>
          <w:b/>
          <w:bCs/>
        </w:rPr>
      </w:pPr>
    </w:p>
    <w:p w14:paraId="5B4938B2" w14:textId="77777777" w:rsidR="000C4D45" w:rsidRDefault="000C4D45" w:rsidP="6D70236A">
      <w:pPr>
        <w:spacing w:line="480" w:lineRule="auto"/>
        <w:jc w:val="both"/>
        <w:rPr>
          <w:b/>
          <w:bCs/>
        </w:rPr>
      </w:pPr>
    </w:p>
    <w:p w14:paraId="5DB8588B" w14:textId="77777777" w:rsidR="000C4D45" w:rsidRDefault="000C4D45" w:rsidP="6D70236A">
      <w:pPr>
        <w:spacing w:line="480" w:lineRule="auto"/>
        <w:jc w:val="both"/>
        <w:rPr>
          <w:b/>
          <w:bCs/>
        </w:rPr>
      </w:pPr>
    </w:p>
    <w:p w14:paraId="517F4DA2" w14:textId="77777777" w:rsidR="000C4D45" w:rsidRDefault="000C4D45" w:rsidP="6D70236A">
      <w:pPr>
        <w:spacing w:line="480" w:lineRule="auto"/>
        <w:jc w:val="both"/>
        <w:rPr>
          <w:b/>
          <w:bCs/>
        </w:rPr>
      </w:pPr>
    </w:p>
    <w:p w14:paraId="4195467E" w14:textId="78DC50EF" w:rsidR="00C47D46" w:rsidRPr="00441A94" w:rsidRDefault="00C47D46" w:rsidP="6D70236A">
      <w:pPr>
        <w:spacing w:line="480" w:lineRule="auto"/>
        <w:jc w:val="both"/>
        <w:rPr>
          <w:b/>
          <w:bCs/>
        </w:rPr>
      </w:pPr>
      <w:r w:rsidRPr="00441A94">
        <w:rPr>
          <w:b/>
          <w:bCs/>
        </w:rPr>
        <w:lastRenderedPageBreak/>
        <w:t>Acknowledgement</w:t>
      </w:r>
    </w:p>
    <w:p w14:paraId="243A95ED" w14:textId="43989CD2" w:rsidR="00C47D46" w:rsidRPr="00441A94" w:rsidRDefault="00C47D46" w:rsidP="00C47D46">
      <w:pPr>
        <w:spacing w:line="480" w:lineRule="auto"/>
        <w:jc w:val="both"/>
        <w:rPr>
          <w:color w:val="000000" w:themeColor="text1"/>
          <w:sz w:val="22"/>
          <w:szCs w:val="22"/>
        </w:rPr>
      </w:pPr>
      <w:r w:rsidRPr="00441A94">
        <w:rPr>
          <w:color w:val="000000" w:themeColor="text1"/>
        </w:rPr>
        <w:t xml:space="preserve">The authors wish to express their gratitude to all patients and clinicians who participated in this study. We are thankful to the 1958 British Cohort Study and the INfancia y Medio Ambiente (INMA) project for providing population control genotyping data. We thank our research technicians and research nurses for their assistance during this study, especially Rashida Pramanik, David Baudry, Alice White, Anne Thomson, and Ruth Joslyn. We want to thank Sonia Camaño Páez and Ana Maria Torres from the Hospital Universitario Ramón y Cajal-IRYCIS Biobank (B.0000678), for their collaboration. We would also like to thank the FFA Research Consortium and the NIHR Rare Disease Translational Research Collaboration for their initial help with the FFA study. </w:t>
      </w:r>
      <w:r w:rsidRPr="00441A94">
        <w:rPr>
          <w:color w:val="000000" w:themeColor="text1"/>
          <w:shd w:val="clear" w:color="auto" w:fill="FFFFFF"/>
        </w:rPr>
        <w:t xml:space="preserve">Special thanks go to Dr. Dimitra Dritsa for her continuous support and input throughout this work. </w:t>
      </w:r>
    </w:p>
    <w:p w14:paraId="67E167E6" w14:textId="77777777" w:rsidR="00FC2BEE" w:rsidRPr="00441A94" w:rsidRDefault="00FC2BEE" w:rsidP="5AEF75B6">
      <w:pPr>
        <w:spacing w:line="480" w:lineRule="auto"/>
        <w:rPr>
          <w:b/>
          <w:bCs/>
          <w:lang w:val="en-US"/>
        </w:rPr>
      </w:pPr>
    </w:p>
    <w:p w14:paraId="1CA1F20D" w14:textId="53D733C0" w:rsidR="00F06F6B" w:rsidRPr="00441A94" w:rsidRDefault="00F06F6B" w:rsidP="5AEF75B6">
      <w:pPr>
        <w:spacing w:line="480" w:lineRule="auto"/>
        <w:rPr>
          <w:b/>
          <w:bCs/>
          <w:lang w:val="en-US"/>
        </w:rPr>
      </w:pPr>
      <w:r w:rsidRPr="00441A94">
        <w:rPr>
          <w:b/>
          <w:bCs/>
        </w:rPr>
        <w:t>Data availability</w:t>
      </w:r>
    </w:p>
    <w:p w14:paraId="01E92625" w14:textId="56816586" w:rsidR="000945C8" w:rsidRPr="00441A94" w:rsidRDefault="000945C8" w:rsidP="5AEF75B6">
      <w:pPr>
        <w:spacing w:line="480" w:lineRule="auto"/>
        <w:jc w:val="both"/>
        <w:rPr>
          <w:lang w:val="en-US"/>
        </w:rPr>
      </w:pPr>
      <w:r w:rsidRPr="00441A94">
        <w:t>Full meta-analysis summary statistics are available at GWAS catalogue under the accession</w:t>
      </w:r>
      <w:r w:rsidR="006024C4" w:rsidRPr="00441A94">
        <w:t xml:space="preserve"> ID GCST90310136. </w:t>
      </w:r>
    </w:p>
    <w:p w14:paraId="0A7A72ED" w14:textId="1697ADA4" w:rsidR="00F06F6B" w:rsidRPr="00441A94" w:rsidRDefault="00F06F6B" w:rsidP="5AEF75B6">
      <w:pPr>
        <w:spacing w:line="480" w:lineRule="auto"/>
        <w:rPr>
          <w:b/>
          <w:bCs/>
          <w:lang w:val="en-US"/>
        </w:rPr>
      </w:pPr>
    </w:p>
    <w:p w14:paraId="0F63EA4E" w14:textId="490E5E38" w:rsidR="004A5757" w:rsidRPr="00441A94" w:rsidRDefault="00F06F6B" w:rsidP="5AEF75B6">
      <w:pPr>
        <w:spacing w:line="480" w:lineRule="auto"/>
      </w:pPr>
      <w:r w:rsidRPr="00441A94">
        <w:rPr>
          <w:b/>
          <w:bCs/>
        </w:rPr>
        <w:t>R</w:t>
      </w:r>
      <w:r w:rsidR="007E2413" w:rsidRPr="00441A94">
        <w:rPr>
          <w:b/>
          <w:bCs/>
        </w:rPr>
        <w:t>EFERENCES</w:t>
      </w:r>
    </w:p>
    <w:p w14:paraId="7CBD556B" w14:textId="60A0A238" w:rsidR="00C87D8E" w:rsidRPr="00C87D8E" w:rsidRDefault="00084807" w:rsidP="00C87D8E">
      <w:pPr>
        <w:widowControl w:val="0"/>
        <w:autoSpaceDE w:val="0"/>
        <w:autoSpaceDN w:val="0"/>
        <w:adjustRightInd w:val="0"/>
        <w:spacing w:line="480" w:lineRule="auto"/>
        <w:ind w:left="640" w:hanging="640"/>
        <w:rPr>
          <w:noProof/>
          <w:lang w:val="en-US"/>
        </w:rPr>
      </w:pPr>
      <w:r w:rsidRPr="00441A94">
        <w:rPr>
          <w:color w:val="2B579A"/>
          <w:shd w:val="clear" w:color="auto" w:fill="E6E6E6"/>
        </w:rPr>
        <w:fldChar w:fldCharType="begin" w:fldLock="1"/>
      </w:r>
      <w:r w:rsidRPr="00441A94">
        <w:instrText xml:space="preserve">ADDIN Mendeley Bibliography CSL_BIBLIOGRAPHY </w:instrText>
      </w:r>
      <w:r w:rsidRPr="00441A94">
        <w:rPr>
          <w:color w:val="2B579A"/>
          <w:shd w:val="clear" w:color="auto" w:fill="E6E6E6"/>
        </w:rPr>
        <w:fldChar w:fldCharType="separate"/>
      </w:r>
      <w:r w:rsidR="00C87D8E" w:rsidRPr="00C87D8E">
        <w:rPr>
          <w:noProof/>
          <w:lang w:val="en-US"/>
        </w:rPr>
        <w:t xml:space="preserve">1. </w:t>
      </w:r>
      <w:r w:rsidR="00C87D8E" w:rsidRPr="00C87D8E">
        <w:rPr>
          <w:noProof/>
          <w:lang w:val="en-US"/>
        </w:rPr>
        <w:tab/>
        <w:t xml:space="preserve">Wyatt RC, Lanzoni G, Russell MA, Gerling I, Richardson SJ. What the HLA-I!-Classical and Non-classical HLA Class I and Their Potential Roles  in Type 1 Diabetes. Curr Diab Rep. 2019;19:159. </w:t>
      </w:r>
    </w:p>
    <w:p w14:paraId="0682F35E" w14:textId="77777777" w:rsidR="00C87D8E" w:rsidRPr="00C87D8E" w:rsidRDefault="00C87D8E" w:rsidP="00C87D8E">
      <w:pPr>
        <w:widowControl w:val="0"/>
        <w:autoSpaceDE w:val="0"/>
        <w:autoSpaceDN w:val="0"/>
        <w:adjustRightInd w:val="0"/>
        <w:spacing w:line="480" w:lineRule="auto"/>
        <w:ind w:left="640" w:hanging="640"/>
        <w:rPr>
          <w:noProof/>
          <w:lang w:val="en-US"/>
        </w:rPr>
      </w:pPr>
      <w:r w:rsidRPr="00C87D8E">
        <w:rPr>
          <w:noProof/>
          <w:lang w:val="en-US"/>
        </w:rPr>
        <w:t xml:space="preserve">2. </w:t>
      </w:r>
      <w:r w:rsidRPr="00C87D8E">
        <w:rPr>
          <w:noProof/>
          <w:lang w:val="en-US"/>
        </w:rPr>
        <w:tab/>
        <w:t xml:space="preserve">Li L, Batliwala M, Bouvier M. ERAP1 enzyme-mediated trimming and structural analyses of MHC I-bound precursor  peptides yield novel insights into antigen processing and presentation. J Biol Chem. 2019;294:18534–44. </w:t>
      </w:r>
    </w:p>
    <w:p w14:paraId="68BF1C9C" w14:textId="30BDBB9D" w:rsidR="00C87D8E" w:rsidRPr="00C87D8E" w:rsidRDefault="00C87D8E" w:rsidP="00C87D8E">
      <w:pPr>
        <w:widowControl w:val="0"/>
        <w:autoSpaceDE w:val="0"/>
        <w:autoSpaceDN w:val="0"/>
        <w:adjustRightInd w:val="0"/>
        <w:spacing w:line="480" w:lineRule="auto"/>
        <w:ind w:left="640" w:hanging="640"/>
        <w:rPr>
          <w:noProof/>
          <w:lang w:val="en-US"/>
        </w:rPr>
      </w:pPr>
      <w:r w:rsidRPr="00C87D8E">
        <w:rPr>
          <w:noProof/>
          <w:lang w:val="en-US"/>
        </w:rPr>
        <w:t xml:space="preserve">3. </w:t>
      </w:r>
      <w:r w:rsidRPr="00C87D8E">
        <w:rPr>
          <w:noProof/>
          <w:lang w:val="en-US"/>
        </w:rPr>
        <w:tab/>
        <w:t xml:space="preserve">Babaie F, Hosseinzadeh R, Ebrazeh M, Seyfizadeh N, Aslani S, Salimi S, et al. The roles of ERAP1 and ERAP2 in autoimmunity and cancer immunity: New insights and </w:t>
      </w:r>
      <w:r w:rsidRPr="00C87D8E">
        <w:rPr>
          <w:noProof/>
          <w:lang w:val="en-US"/>
        </w:rPr>
        <w:lastRenderedPageBreak/>
        <w:t xml:space="preserve">perspective. Mol Immunol. 2020;121:7–19. </w:t>
      </w:r>
    </w:p>
    <w:p w14:paraId="06B9871C" w14:textId="77777777" w:rsidR="00C87D8E" w:rsidRPr="00C87D8E" w:rsidRDefault="00C87D8E" w:rsidP="00C87D8E">
      <w:pPr>
        <w:widowControl w:val="0"/>
        <w:autoSpaceDE w:val="0"/>
        <w:autoSpaceDN w:val="0"/>
        <w:adjustRightInd w:val="0"/>
        <w:spacing w:line="480" w:lineRule="auto"/>
        <w:ind w:left="640" w:hanging="640"/>
        <w:rPr>
          <w:noProof/>
          <w:lang w:val="en-US"/>
        </w:rPr>
      </w:pPr>
      <w:r w:rsidRPr="00C87D8E">
        <w:rPr>
          <w:noProof/>
          <w:lang w:val="en-US"/>
        </w:rPr>
        <w:t xml:space="preserve">4. </w:t>
      </w:r>
      <w:r w:rsidRPr="00C87D8E">
        <w:rPr>
          <w:noProof/>
          <w:lang w:val="en-US"/>
        </w:rPr>
        <w:tab/>
        <w:t xml:space="preserve">Strange A, Capon F, Spencer CCA, Knight J, Weale ME, Allen MH, et al. A genome-wide association study identifies new psoriasis susceptibility loci and an interaction between HLA-C and ERAP1. Nat Genet. 2010;42:985–90. </w:t>
      </w:r>
    </w:p>
    <w:p w14:paraId="1680E902" w14:textId="77777777" w:rsidR="00C87D8E" w:rsidRPr="00C87D8E" w:rsidRDefault="00C87D8E" w:rsidP="00C87D8E">
      <w:pPr>
        <w:widowControl w:val="0"/>
        <w:autoSpaceDE w:val="0"/>
        <w:autoSpaceDN w:val="0"/>
        <w:adjustRightInd w:val="0"/>
        <w:spacing w:line="480" w:lineRule="auto"/>
        <w:ind w:left="640" w:hanging="640"/>
        <w:rPr>
          <w:noProof/>
          <w:lang w:val="en-US"/>
        </w:rPr>
      </w:pPr>
      <w:r w:rsidRPr="00C87D8E">
        <w:rPr>
          <w:noProof/>
          <w:lang w:val="en-US"/>
        </w:rPr>
        <w:t xml:space="preserve">5. </w:t>
      </w:r>
      <w:r w:rsidRPr="00C87D8E">
        <w:rPr>
          <w:noProof/>
          <w:lang w:val="en-US"/>
        </w:rPr>
        <w:tab/>
        <w:t xml:space="preserve">Cortes A, Pulit SL, Leo PJ, Pointon JJ, Robinson PC, Weisman MH, et al. Major histocompatibility complex associations of ankylosing spondylitis are  complex and involve further epistasis with ERAP1. Nat Commun. 2015;6:7146. </w:t>
      </w:r>
    </w:p>
    <w:p w14:paraId="6A77AF2A" w14:textId="77777777" w:rsidR="00C87D8E" w:rsidRPr="00C87D8E" w:rsidRDefault="00C87D8E" w:rsidP="00C87D8E">
      <w:pPr>
        <w:widowControl w:val="0"/>
        <w:autoSpaceDE w:val="0"/>
        <w:autoSpaceDN w:val="0"/>
        <w:adjustRightInd w:val="0"/>
        <w:spacing w:line="480" w:lineRule="auto"/>
        <w:ind w:left="640" w:hanging="640"/>
        <w:rPr>
          <w:noProof/>
          <w:lang w:val="en-US"/>
        </w:rPr>
      </w:pPr>
      <w:r w:rsidRPr="00C87D8E">
        <w:rPr>
          <w:noProof/>
          <w:lang w:val="en-US"/>
        </w:rPr>
        <w:t xml:space="preserve">6. </w:t>
      </w:r>
      <w:r w:rsidRPr="00C87D8E">
        <w:rPr>
          <w:noProof/>
          <w:lang w:val="en-US"/>
        </w:rPr>
        <w:tab/>
        <w:t xml:space="preserve">Kirino Y, Bertsias G, Ishigatsubo Y, Mizuki N, Tugal-Tutkun I, Seyahi E, et al. Genome-wide association analysis identifies new susceptibility loci for Behçet’s  disease and epistasis between HLA-B*51 and ERAP1. Nat Genet. 2013;45:202–7. </w:t>
      </w:r>
    </w:p>
    <w:p w14:paraId="0C87DC5E" w14:textId="77777777" w:rsidR="00C87D8E" w:rsidRPr="00C87D8E" w:rsidRDefault="00C87D8E" w:rsidP="00C87D8E">
      <w:pPr>
        <w:widowControl w:val="0"/>
        <w:autoSpaceDE w:val="0"/>
        <w:autoSpaceDN w:val="0"/>
        <w:adjustRightInd w:val="0"/>
        <w:spacing w:line="480" w:lineRule="auto"/>
        <w:ind w:left="640" w:hanging="640"/>
        <w:rPr>
          <w:noProof/>
          <w:lang w:val="en-US"/>
        </w:rPr>
      </w:pPr>
      <w:r w:rsidRPr="00C87D8E">
        <w:rPr>
          <w:noProof/>
          <w:lang w:val="en-US"/>
        </w:rPr>
        <w:t xml:space="preserve">7. </w:t>
      </w:r>
      <w:r w:rsidRPr="00C87D8E">
        <w:rPr>
          <w:noProof/>
          <w:lang w:val="en-US"/>
        </w:rPr>
        <w:tab/>
        <w:t xml:space="preserve">Kuiper JJW, Van Setten J, Ripke S, Van ’T Slot R, Mulder F, Missotten T, et al. A genome-wide association study identifies a functional ERAP2 haplotype  associated with birdshot chorioretinopathy. Hum Mol Genet. 2014;23:6081–7. </w:t>
      </w:r>
    </w:p>
    <w:p w14:paraId="531DAA29" w14:textId="310AFECA" w:rsidR="00C87D8E" w:rsidRPr="00C87D8E" w:rsidRDefault="00C87D8E" w:rsidP="00C87D8E">
      <w:pPr>
        <w:widowControl w:val="0"/>
        <w:autoSpaceDE w:val="0"/>
        <w:autoSpaceDN w:val="0"/>
        <w:adjustRightInd w:val="0"/>
        <w:spacing w:line="480" w:lineRule="auto"/>
        <w:ind w:left="640" w:hanging="640"/>
        <w:rPr>
          <w:noProof/>
          <w:lang w:val="en-US"/>
        </w:rPr>
      </w:pPr>
      <w:r w:rsidRPr="00C87D8E">
        <w:rPr>
          <w:noProof/>
          <w:lang w:val="en-US"/>
        </w:rPr>
        <w:t xml:space="preserve">8. </w:t>
      </w:r>
      <w:r w:rsidRPr="00C87D8E">
        <w:rPr>
          <w:noProof/>
          <w:lang w:val="en-US"/>
        </w:rPr>
        <w:tab/>
        <w:t xml:space="preserve">Kossard S, Lee MS, Wilkinson B. Postmenopausal frontal fibrosing alopecia: A frontal variant of lichen planopilaris. J Am Acad Dermatol. 1997;36:59–66. </w:t>
      </w:r>
    </w:p>
    <w:p w14:paraId="3415C096" w14:textId="02E3F99F" w:rsidR="00C87D8E" w:rsidRPr="00C87D8E" w:rsidRDefault="00C87D8E" w:rsidP="00C87D8E">
      <w:pPr>
        <w:widowControl w:val="0"/>
        <w:autoSpaceDE w:val="0"/>
        <w:autoSpaceDN w:val="0"/>
        <w:adjustRightInd w:val="0"/>
        <w:spacing w:line="480" w:lineRule="auto"/>
        <w:ind w:left="640" w:hanging="640"/>
        <w:rPr>
          <w:noProof/>
          <w:lang w:val="en-US"/>
        </w:rPr>
      </w:pPr>
      <w:r w:rsidRPr="00C87D8E">
        <w:rPr>
          <w:noProof/>
          <w:lang w:val="en-US"/>
        </w:rPr>
        <w:t xml:space="preserve">9. </w:t>
      </w:r>
      <w:r w:rsidRPr="00C87D8E">
        <w:rPr>
          <w:noProof/>
          <w:lang w:val="en-US"/>
        </w:rPr>
        <w:tab/>
        <w:t>Mirmirani P, Tosti A, Goldberg L, Whiting D, Sotoodian B. Frontal fibrosing alopecia: An emerging epidemic. Ski Appendage Disord. 2019;5:90–3.</w:t>
      </w:r>
    </w:p>
    <w:p w14:paraId="4189FE3A" w14:textId="02B726CE" w:rsidR="00C87D8E" w:rsidRPr="00C87D8E" w:rsidRDefault="00C87D8E" w:rsidP="00C87D8E">
      <w:pPr>
        <w:widowControl w:val="0"/>
        <w:autoSpaceDE w:val="0"/>
        <w:autoSpaceDN w:val="0"/>
        <w:adjustRightInd w:val="0"/>
        <w:spacing w:line="480" w:lineRule="auto"/>
        <w:ind w:left="640" w:hanging="640"/>
        <w:rPr>
          <w:noProof/>
          <w:lang w:val="en-US"/>
        </w:rPr>
      </w:pPr>
      <w:r w:rsidRPr="00C87D8E">
        <w:rPr>
          <w:noProof/>
          <w:lang w:val="en-US"/>
        </w:rPr>
        <w:t xml:space="preserve">10. </w:t>
      </w:r>
      <w:r w:rsidRPr="00C87D8E">
        <w:rPr>
          <w:noProof/>
          <w:lang w:val="en-US"/>
        </w:rPr>
        <w:tab/>
        <w:t xml:space="preserve">Harries MJ, Meyer K, Chaudhry I, E Kloepper J, Poblet E, Griffiths CEM, et al. Lichen planopilaris is characterized by immune privilege collapse of the hair follicle’s epithelial stem cell niche. J Pathol. 2013;231:236–47. </w:t>
      </w:r>
    </w:p>
    <w:p w14:paraId="65EAD8B3" w14:textId="5F93BC2F" w:rsidR="00C87D8E" w:rsidRPr="00C87D8E" w:rsidRDefault="00C87D8E" w:rsidP="00C87D8E">
      <w:pPr>
        <w:widowControl w:val="0"/>
        <w:autoSpaceDE w:val="0"/>
        <w:autoSpaceDN w:val="0"/>
        <w:adjustRightInd w:val="0"/>
        <w:spacing w:line="480" w:lineRule="auto"/>
        <w:ind w:left="640" w:hanging="640"/>
        <w:rPr>
          <w:noProof/>
          <w:lang w:val="en-US"/>
        </w:rPr>
      </w:pPr>
      <w:r w:rsidRPr="00C87D8E">
        <w:rPr>
          <w:noProof/>
          <w:lang w:val="en-US"/>
        </w:rPr>
        <w:t xml:space="preserve">11. </w:t>
      </w:r>
      <w:r w:rsidRPr="00C87D8E">
        <w:rPr>
          <w:noProof/>
          <w:lang w:val="en-US"/>
        </w:rPr>
        <w:tab/>
        <w:t xml:space="preserve">Harries MJ, Jimenez F, Izeta A, Hardman J, Panicker SP, Poblet E, et al. Lichen planopilaris and frontal fibrosing alopecia as model epithelial stem cell diseases. Trends Mol Med. 2018;24:435–48. </w:t>
      </w:r>
    </w:p>
    <w:p w14:paraId="7D883EDD" w14:textId="2140BDF1" w:rsidR="00C87D8E" w:rsidRPr="00C87D8E" w:rsidRDefault="00C87D8E" w:rsidP="00C87D8E">
      <w:pPr>
        <w:widowControl w:val="0"/>
        <w:autoSpaceDE w:val="0"/>
        <w:autoSpaceDN w:val="0"/>
        <w:adjustRightInd w:val="0"/>
        <w:spacing w:line="480" w:lineRule="auto"/>
        <w:ind w:left="640" w:hanging="640"/>
        <w:rPr>
          <w:noProof/>
          <w:lang w:val="en-US"/>
        </w:rPr>
      </w:pPr>
      <w:r w:rsidRPr="00C87D8E">
        <w:rPr>
          <w:noProof/>
          <w:lang w:val="en-US"/>
        </w:rPr>
        <w:t xml:space="preserve">12. </w:t>
      </w:r>
      <w:r w:rsidRPr="00C87D8E">
        <w:rPr>
          <w:noProof/>
          <w:lang w:val="en-US"/>
        </w:rPr>
        <w:tab/>
        <w:t xml:space="preserve">Tziotzios C, Petridis C, Dand N, Ainali C, Saklatvala JR, Pullabhatla V, et al. Genome-wide association study in frontal fibrosing alopecia identifies four </w:t>
      </w:r>
      <w:r w:rsidRPr="00C87D8E">
        <w:rPr>
          <w:noProof/>
          <w:lang w:val="en-US"/>
        </w:rPr>
        <w:lastRenderedPageBreak/>
        <w:t xml:space="preserve">susceptibility loci including HLA-B*07:02. Nat Commun. 2019;10:1150. </w:t>
      </w:r>
    </w:p>
    <w:p w14:paraId="6EE09D71" w14:textId="77777777" w:rsidR="00C87D8E" w:rsidRPr="00C87D8E" w:rsidRDefault="00C87D8E" w:rsidP="00C87D8E">
      <w:pPr>
        <w:widowControl w:val="0"/>
        <w:autoSpaceDE w:val="0"/>
        <w:autoSpaceDN w:val="0"/>
        <w:adjustRightInd w:val="0"/>
        <w:spacing w:line="480" w:lineRule="auto"/>
        <w:ind w:left="640" w:hanging="640"/>
        <w:rPr>
          <w:noProof/>
          <w:lang w:val="en-US"/>
        </w:rPr>
      </w:pPr>
      <w:r w:rsidRPr="00C87D8E">
        <w:rPr>
          <w:noProof/>
          <w:lang w:val="en-US"/>
        </w:rPr>
        <w:t xml:space="preserve">13. </w:t>
      </w:r>
      <w:r w:rsidRPr="00C87D8E">
        <w:rPr>
          <w:noProof/>
          <w:lang w:val="en-US"/>
        </w:rPr>
        <w:tab/>
        <w:t xml:space="preserve">Rayinda T, McSweeney SM, Fenton D, Stefanato CM, Harries M, Palamaras I, et al. Shared genetic risk variants in both male and female frontal fibrosing alopecia. J Invest Dermatol. 2023;143:2311-2314.e5. </w:t>
      </w:r>
    </w:p>
    <w:p w14:paraId="3A04ED50" w14:textId="77777777" w:rsidR="00C87D8E" w:rsidRPr="00C87D8E" w:rsidRDefault="00C87D8E" w:rsidP="00C87D8E">
      <w:pPr>
        <w:widowControl w:val="0"/>
        <w:autoSpaceDE w:val="0"/>
        <w:autoSpaceDN w:val="0"/>
        <w:adjustRightInd w:val="0"/>
        <w:spacing w:line="480" w:lineRule="auto"/>
        <w:ind w:left="640" w:hanging="640"/>
        <w:rPr>
          <w:noProof/>
          <w:lang w:val="en-US"/>
        </w:rPr>
      </w:pPr>
      <w:r w:rsidRPr="00C87D8E">
        <w:rPr>
          <w:noProof/>
          <w:lang w:val="en-US"/>
        </w:rPr>
        <w:t xml:space="preserve">14. </w:t>
      </w:r>
      <w:r w:rsidRPr="00C87D8E">
        <w:rPr>
          <w:noProof/>
          <w:lang w:val="en-US"/>
        </w:rPr>
        <w:tab/>
        <w:t xml:space="preserve">Reeves E, Colebatch-Bourn A, Elliott T, Edwards CJ, James E. Functionally distinct ERAP1 allotype combinations distinguish individuals with  Ankylosing Spondylitis. Proc Natl Acad Sci U S A. 2014;111:17594–9. </w:t>
      </w:r>
    </w:p>
    <w:p w14:paraId="6A10FA3D" w14:textId="77777777" w:rsidR="00C87D8E" w:rsidRPr="00C87D8E" w:rsidRDefault="00C87D8E" w:rsidP="00C87D8E">
      <w:pPr>
        <w:widowControl w:val="0"/>
        <w:autoSpaceDE w:val="0"/>
        <w:autoSpaceDN w:val="0"/>
        <w:adjustRightInd w:val="0"/>
        <w:spacing w:line="480" w:lineRule="auto"/>
        <w:ind w:left="640" w:hanging="640"/>
        <w:rPr>
          <w:noProof/>
          <w:lang w:val="en-US"/>
        </w:rPr>
      </w:pPr>
      <w:r w:rsidRPr="00C87D8E">
        <w:rPr>
          <w:noProof/>
          <w:lang w:val="en-US"/>
        </w:rPr>
        <w:t xml:space="preserve">15. </w:t>
      </w:r>
      <w:r w:rsidRPr="00C87D8E">
        <w:rPr>
          <w:noProof/>
          <w:lang w:val="en-US"/>
        </w:rPr>
        <w:tab/>
        <w:t xml:space="preserve">Cortes A, Hadler J, Pointon JP, Robinson PC, Karaderi T, Leo P, et al. Identification of multiple risk variants for ankylosing spondylitis through  high-density genotyping of immune-related loci. Nat Genet. 2013;45:730–8. </w:t>
      </w:r>
    </w:p>
    <w:p w14:paraId="285CF0BF" w14:textId="77777777" w:rsidR="00C87D8E" w:rsidRPr="00C87D8E" w:rsidRDefault="00C87D8E" w:rsidP="00C87D8E">
      <w:pPr>
        <w:widowControl w:val="0"/>
        <w:autoSpaceDE w:val="0"/>
        <w:autoSpaceDN w:val="0"/>
        <w:adjustRightInd w:val="0"/>
        <w:spacing w:line="480" w:lineRule="auto"/>
        <w:ind w:left="640" w:hanging="640"/>
        <w:rPr>
          <w:noProof/>
          <w:lang w:val="en-US"/>
        </w:rPr>
      </w:pPr>
      <w:r w:rsidRPr="00C87D8E">
        <w:rPr>
          <w:noProof/>
          <w:lang w:val="en-US"/>
        </w:rPr>
        <w:t xml:space="preserve">16. </w:t>
      </w:r>
      <w:r w:rsidRPr="00C87D8E">
        <w:rPr>
          <w:noProof/>
          <w:lang w:val="en-US"/>
        </w:rPr>
        <w:tab/>
        <w:t xml:space="preserve">Reeves E, Edwards CJ, Elliott T, James E. Naturally occurring ERAP1 haplotypes encode functionally distinct alleles with  fine substrate specificity. J Immunol. 2013;191:35–43. </w:t>
      </w:r>
    </w:p>
    <w:p w14:paraId="108C8929" w14:textId="77777777" w:rsidR="00C87D8E" w:rsidRPr="00C87D8E" w:rsidRDefault="00C87D8E" w:rsidP="00C87D8E">
      <w:pPr>
        <w:widowControl w:val="0"/>
        <w:autoSpaceDE w:val="0"/>
        <w:autoSpaceDN w:val="0"/>
        <w:adjustRightInd w:val="0"/>
        <w:spacing w:line="480" w:lineRule="auto"/>
        <w:ind w:left="640" w:hanging="640"/>
        <w:rPr>
          <w:noProof/>
          <w:lang w:val="en-US"/>
        </w:rPr>
      </w:pPr>
      <w:r w:rsidRPr="00C87D8E">
        <w:rPr>
          <w:noProof/>
          <w:lang w:val="en-US"/>
        </w:rPr>
        <w:t xml:space="preserve">17. </w:t>
      </w:r>
      <w:r w:rsidRPr="00C87D8E">
        <w:rPr>
          <w:noProof/>
          <w:lang w:val="en-US"/>
        </w:rPr>
        <w:tab/>
        <w:t xml:space="preserve">Burillo-Sanz S, Montes-Cano MA, García-Lozano JR, Olivas-Martínez I, Ortego-Centeno N, García-Hernández FJ, et al. Behçet’s disease and genetic interactions between HLA-B*51 and variants in genes  of autoinflammatory syndromes. Sci Rep. 2019;9:2777. </w:t>
      </w:r>
    </w:p>
    <w:p w14:paraId="7A769F17" w14:textId="77777777" w:rsidR="00C87D8E" w:rsidRPr="00C87D8E" w:rsidRDefault="00C87D8E" w:rsidP="00C87D8E">
      <w:pPr>
        <w:widowControl w:val="0"/>
        <w:autoSpaceDE w:val="0"/>
        <w:autoSpaceDN w:val="0"/>
        <w:adjustRightInd w:val="0"/>
        <w:spacing w:line="480" w:lineRule="auto"/>
        <w:ind w:left="640" w:hanging="640"/>
        <w:rPr>
          <w:noProof/>
          <w:lang w:val="en-US"/>
        </w:rPr>
      </w:pPr>
      <w:r w:rsidRPr="00C87D8E">
        <w:rPr>
          <w:noProof/>
          <w:lang w:val="en-US"/>
        </w:rPr>
        <w:t xml:space="preserve">18. </w:t>
      </w:r>
      <w:r w:rsidRPr="00C87D8E">
        <w:rPr>
          <w:noProof/>
          <w:lang w:val="en-US"/>
        </w:rPr>
        <w:tab/>
        <w:t xml:space="preserve">Kuiper JJW, Setten J van, Devall M, Cretu-Stancu M, Hiddingh S, Ophoff RA, et al. Functionally distinct ERAP1 and ERAP2 are a hallmark of HLA-A29-(Birdshot)  Uveitis. Hum Mol Genet. 2018;27:4333–43. </w:t>
      </w:r>
    </w:p>
    <w:p w14:paraId="33C23436" w14:textId="77777777" w:rsidR="00C87D8E" w:rsidRPr="00C87D8E" w:rsidRDefault="00C87D8E" w:rsidP="00C87D8E">
      <w:pPr>
        <w:widowControl w:val="0"/>
        <w:autoSpaceDE w:val="0"/>
        <w:autoSpaceDN w:val="0"/>
        <w:adjustRightInd w:val="0"/>
        <w:spacing w:line="480" w:lineRule="auto"/>
        <w:ind w:left="640" w:hanging="640"/>
        <w:rPr>
          <w:noProof/>
          <w:lang w:val="en-US"/>
        </w:rPr>
      </w:pPr>
      <w:r w:rsidRPr="00C87D8E">
        <w:rPr>
          <w:noProof/>
          <w:lang w:val="en-US"/>
        </w:rPr>
        <w:t xml:space="preserve">19. </w:t>
      </w:r>
      <w:r w:rsidRPr="00C87D8E">
        <w:rPr>
          <w:noProof/>
          <w:lang w:val="en-US"/>
        </w:rPr>
        <w:tab/>
        <w:t xml:space="preserve">Marshall JS, Warrington R, Watson W, Kim HL. An introduction to immunology and immunopathology. Allergy, asthma, Clin Immunol  Off J Can  Soc Allergy Clin Immunol. 2018;14:49. </w:t>
      </w:r>
    </w:p>
    <w:p w14:paraId="3C59C306" w14:textId="77777777" w:rsidR="00C87D8E" w:rsidRPr="00C87D8E" w:rsidRDefault="00C87D8E" w:rsidP="00C87D8E">
      <w:pPr>
        <w:widowControl w:val="0"/>
        <w:autoSpaceDE w:val="0"/>
        <w:autoSpaceDN w:val="0"/>
        <w:adjustRightInd w:val="0"/>
        <w:spacing w:line="480" w:lineRule="auto"/>
        <w:ind w:left="640" w:hanging="640"/>
        <w:rPr>
          <w:noProof/>
          <w:lang w:val="en-US"/>
        </w:rPr>
      </w:pPr>
      <w:r w:rsidRPr="00C87D8E">
        <w:rPr>
          <w:noProof/>
          <w:lang w:val="en-US"/>
        </w:rPr>
        <w:t xml:space="preserve">20. </w:t>
      </w:r>
      <w:r w:rsidRPr="00C87D8E">
        <w:rPr>
          <w:noProof/>
          <w:lang w:val="en-US"/>
        </w:rPr>
        <w:tab/>
        <w:t xml:space="preserve">Rock KL, Farfán-Arribas DJ, Shen L. Proteases in MHC class I presentation and cross-presentation. J Immunol. 2010;184:9–15. </w:t>
      </w:r>
    </w:p>
    <w:p w14:paraId="5A9B9AFD" w14:textId="77777777" w:rsidR="00C87D8E" w:rsidRPr="00C87D8E" w:rsidRDefault="00C87D8E" w:rsidP="00C87D8E">
      <w:pPr>
        <w:widowControl w:val="0"/>
        <w:autoSpaceDE w:val="0"/>
        <w:autoSpaceDN w:val="0"/>
        <w:adjustRightInd w:val="0"/>
        <w:spacing w:line="480" w:lineRule="auto"/>
        <w:ind w:left="640" w:hanging="640"/>
        <w:rPr>
          <w:noProof/>
          <w:lang w:val="en-US"/>
        </w:rPr>
      </w:pPr>
      <w:r w:rsidRPr="00C87D8E">
        <w:rPr>
          <w:noProof/>
          <w:lang w:val="en-US"/>
        </w:rPr>
        <w:lastRenderedPageBreak/>
        <w:t xml:space="preserve">21. </w:t>
      </w:r>
      <w:r w:rsidRPr="00C87D8E">
        <w:rPr>
          <w:noProof/>
          <w:lang w:val="en-US"/>
        </w:rPr>
        <w:tab/>
        <w:t xml:space="preserve">Stoltze L, Schirle M, Schwarz G, Schröter C, Thompson MW, Hersh LB, et al. Two new proteases in the MHC class I processing pathway. Nat Immunol. 2000;1:413–8. </w:t>
      </w:r>
    </w:p>
    <w:p w14:paraId="1E95C5A3" w14:textId="77777777" w:rsidR="00C87D8E" w:rsidRPr="00C87D8E" w:rsidRDefault="00C87D8E" w:rsidP="00C87D8E">
      <w:pPr>
        <w:widowControl w:val="0"/>
        <w:autoSpaceDE w:val="0"/>
        <w:autoSpaceDN w:val="0"/>
        <w:adjustRightInd w:val="0"/>
        <w:spacing w:line="480" w:lineRule="auto"/>
        <w:ind w:left="640" w:hanging="640"/>
        <w:rPr>
          <w:noProof/>
          <w:lang w:val="en-US"/>
        </w:rPr>
      </w:pPr>
      <w:r w:rsidRPr="00C87D8E">
        <w:rPr>
          <w:noProof/>
          <w:lang w:val="en-US"/>
        </w:rPr>
        <w:t xml:space="preserve">22. </w:t>
      </w:r>
      <w:r w:rsidRPr="00C87D8E">
        <w:rPr>
          <w:noProof/>
          <w:lang w:val="en-US"/>
        </w:rPr>
        <w:tab/>
        <w:t xml:space="preserve">Nguyen TT, Chang SC, Evnouchidou I, York IA, Zikos C, Rock KL, et al. Structural basis for antigenic peptide precursor processing by the endoplasmic  reticulum aminopeptidase ERAP1. Nat Struct Mol Biol. 2011;18:604–13. </w:t>
      </w:r>
    </w:p>
    <w:p w14:paraId="72CBBD01" w14:textId="658CDB1A" w:rsidR="00C87D8E" w:rsidRPr="00C87D8E" w:rsidRDefault="00C87D8E" w:rsidP="00C87D8E">
      <w:pPr>
        <w:widowControl w:val="0"/>
        <w:autoSpaceDE w:val="0"/>
        <w:autoSpaceDN w:val="0"/>
        <w:adjustRightInd w:val="0"/>
        <w:spacing w:line="480" w:lineRule="auto"/>
        <w:ind w:left="640" w:hanging="640"/>
        <w:rPr>
          <w:noProof/>
          <w:lang w:val="en-US"/>
        </w:rPr>
      </w:pPr>
      <w:r w:rsidRPr="00C87D8E">
        <w:rPr>
          <w:noProof/>
          <w:lang w:val="en-US"/>
        </w:rPr>
        <w:t xml:space="preserve">23. </w:t>
      </w:r>
      <w:r w:rsidRPr="00C87D8E">
        <w:rPr>
          <w:noProof/>
          <w:lang w:val="en-US"/>
        </w:rPr>
        <w:tab/>
        <w:t xml:space="preserve">York IA, Chang SC, Saric T, Keys JA, Favreau JM, Goldberg AL, et al. The ER aminopeptidase ERAP1 enhances or limits antigen presentation by trimming epitopes to 8–9 residues. Nat Immunol. 2002;3:1177–84. </w:t>
      </w:r>
    </w:p>
    <w:p w14:paraId="0D1EB173" w14:textId="77777777" w:rsidR="00C87D8E" w:rsidRPr="00C87D8E" w:rsidRDefault="00C87D8E" w:rsidP="00C87D8E">
      <w:pPr>
        <w:widowControl w:val="0"/>
        <w:autoSpaceDE w:val="0"/>
        <w:autoSpaceDN w:val="0"/>
        <w:adjustRightInd w:val="0"/>
        <w:spacing w:line="480" w:lineRule="auto"/>
        <w:ind w:left="640" w:hanging="640"/>
        <w:rPr>
          <w:noProof/>
          <w:lang w:val="en-US"/>
        </w:rPr>
      </w:pPr>
      <w:r w:rsidRPr="00C87D8E">
        <w:rPr>
          <w:noProof/>
          <w:lang w:val="en-US"/>
        </w:rPr>
        <w:t xml:space="preserve">24. </w:t>
      </w:r>
      <w:r w:rsidRPr="00C87D8E">
        <w:rPr>
          <w:noProof/>
          <w:lang w:val="en-US"/>
        </w:rPr>
        <w:tab/>
        <w:t xml:space="preserve">Bertolini M, McElwee K, Gilhar A, Bulfone-Paus S, Paus R. Hair follicle immune privilege and its collapse in alopecia areata. Exp Dermatol. 2020;29:703–25. </w:t>
      </w:r>
    </w:p>
    <w:p w14:paraId="6D8A3369" w14:textId="55459642" w:rsidR="00C87D8E" w:rsidRPr="00C87D8E" w:rsidRDefault="00C87D8E" w:rsidP="00C87D8E">
      <w:pPr>
        <w:widowControl w:val="0"/>
        <w:autoSpaceDE w:val="0"/>
        <w:autoSpaceDN w:val="0"/>
        <w:adjustRightInd w:val="0"/>
        <w:spacing w:line="480" w:lineRule="auto"/>
        <w:ind w:left="640" w:hanging="640"/>
        <w:rPr>
          <w:noProof/>
          <w:lang w:val="en-US"/>
        </w:rPr>
      </w:pPr>
      <w:r w:rsidRPr="00C87D8E">
        <w:rPr>
          <w:noProof/>
          <w:lang w:val="en-US"/>
        </w:rPr>
        <w:t xml:space="preserve">25. </w:t>
      </w:r>
      <w:r w:rsidRPr="00C87D8E">
        <w:rPr>
          <w:noProof/>
          <w:lang w:val="en-US"/>
        </w:rPr>
        <w:tab/>
        <w:t xml:space="preserve">Paus R, Nickoloff BJ, Ito T. A ‘hairy’ privilege. Trends Immunol. 2005;26:32–40. </w:t>
      </w:r>
    </w:p>
    <w:p w14:paraId="69E32A8B" w14:textId="77777777" w:rsidR="00C87D8E" w:rsidRPr="00C87D8E" w:rsidRDefault="00C87D8E" w:rsidP="00C87D8E">
      <w:pPr>
        <w:widowControl w:val="0"/>
        <w:autoSpaceDE w:val="0"/>
        <w:autoSpaceDN w:val="0"/>
        <w:adjustRightInd w:val="0"/>
        <w:spacing w:line="480" w:lineRule="auto"/>
        <w:ind w:left="640" w:hanging="640"/>
        <w:rPr>
          <w:noProof/>
          <w:lang w:val="en-US"/>
        </w:rPr>
      </w:pPr>
      <w:r w:rsidRPr="00C87D8E">
        <w:rPr>
          <w:noProof/>
          <w:lang w:val="en-US"/>
        </w:rPr>
        <w:t xml:space="preserve">26. </w:t>
      </w:r>
      <w:r w:rsidRPr="00C87D8E">
        <w:rPr>
          <w:noProof/>
          <w:lang w:val="en-US"/>
        </w:rPr>
        <w:tab/>
        <w:t xml:space="preserve">Cohen JN, Gouirand V, Macon CE, Lowe MM, Boothby IC, Moreau JM, et al. Regulatory T cells in skin mediate immune privilege of the hair follicle stem  cell niche. Sci Immunol. 2024;9:eadh0152. </w:t>
      </w:r>
    </w:p>
    <w:p w14:paraId="4AE409CF" w14:textId="77777777" w:rsidR="00C87D8E" w:rsidRPr="00C87D8E" w:rsidRDefault="00C87D8E" w:rsidP="00C87D8E">
      <w:pPr>
        <w:widowControl w:val="0"/>
        <w:autoSpaceDE w:val="0"/>
        <w:autoSpaceDN w:val="0"/>
        <w:adjustRightInd w:val="0"/>
        <w:spacing w:line="480" w:lineRule="auto"/>
        <w:ind w:left="640" w:hanging="640"/>
        <w:rPr>
          <w:noProof/>
          <w:lang w:val="en-US"/>
        </w:rPr>
      </w:pPr>
      <w:r w:rsidRPr="00C87D8E">
        <w:rPr>
          <w:noProof/>
          <w:lang w:val="en-US"/>
        </w:rPr>
        <w:t xml:space="preserve">27. </w:t>
      </w:r>
      <w:r w:rsidRPr="00C87D8E">
        <w:rPr>
          <w:noProof/>
          <w:lang w:val="en-US"/>
        </w:rPr>
        <w:tab/>
        <w:t xml:space="preserve">Pepelyayeva Y, Rastall DPW, Aldhamen YA, O’Connell P, Raehtz S, Alyaqoub FS, et al. ERAP1 deficient mice have reduced Type 1 regulatory T cells and develop skeletal and intestinal features of ankylosing spondylitis. Sci Rep. 2018;8:12464. </w:t>
      </w:r>
    </w:p>
    <w:p w14:paraId="295938F2" w14:textId="77777777" w:rsidR="00C87D8E" w:rsidRPr="00C87D8E" w:rsidRDefault="00C87D8E" w:rsidP="00C87D8E">
      <w:pPr>
        <w:widowControl w:val="0"/>
        <w:autoSpaceDE w:val="0"/>
        <w:autoSpaceDN w:val="0"/>
        <w:adjustRightInd w:val="0"/>
        <w:spacing w:line="480" w:lineRule="auto"/>
        <w:ind w:left="640" w:hanging="640"/>
        <w:rPr>
          <w:noProof/>
          <w:lang w:val="en-US"/>
        </w:rPr>
      </w:pPr>
      <w:r w:rsidRPr="00C87D8E">
        <w:rPr>
          <w:noProof/>
          <w:lang w:val="en-US"/>
        </w:rPr>
        <w:t xml:space="preserve">28. </w:t>
      </w:r>
      <w:r w:rsidRPr="00C87D8E">
        <w:rPr>
          <w:noProof/>
          <w:lang w:val="en-US"/>
        </w:rPr>
        <w:tab/>
        <w:t xml:space="preserve">Kuiper JJ, Prinz JC, Stratikos E, Kuśnierczyk P, Arakawa A, Springer S, et al. EULAR study group on “MHC-I-opathy”: identifying disease-overarching mechanisms  across disciplines and borders. Ann Rheum Dis. 2023;82:887–96. </w:t>
      </w:r>
    </w:p>
    <w:p w14:paraId="5EEA6139" w14:textId="77777777" w:rsidR="00C87D8E" w:rsidRPr="00C87D8E" w:rsidRDefault="00C87D8E" w:rsidP="00C87D8E">
      <w:pPr>
        <w:widowControl w:val="0"/>
        <w:autoSpaceDE w:val="0"/>
        <w:autoSpaceDN w:val="0"/>
        <w:adjustRightInd w:val="0"/>
        <w:spacing w:line="480" w:lineRule="auto"/>
        <w:ind w:left="640" w:hanging="640"/>
        <w:rPr>
          <w:noProof/>
        </w:rPr>
      </w:pPr>
      <w:r w:rsidRPr="00C87D8E">
        <w:rPr>
          <w:noProof/>
          <w:lang w:val="en-US"/>
        </w:rPr>
        <w:t xml:space="preserve">29. </w:t>
      </w:r>
      <w:r w:rsidRPr="00C87D8E">
        <w:rPr>
          <w:noProof/>
          <w:lang w:val="en-US"/>
        </w:rPr>
        <w:tab/>
        <w:t xml:space="preserve">Maben Z, Arya R, Rane D, An WF, Metkar S, Hickey M, et al. Discovery of Selective Inhibitors of Endoplasmic Reticulum Aminopeptidase 1. J Med Chem. 2020;63:103–21. </w:t>
      </w:r>
    </w:p>
    <w:p w14:paraId="3B7D1645" w14:textId="2F8252E9" w:rsidR="00337313" w:rsidRPr="00441A94" w:rsidRDefault="00084807" w:rsidP="00C87D8E">
      <w:pPr>
        <w:widowControl w:val="0"/>
        <w:autoSpaceDE w:val="0"/>
        <w:autoSpaceDN w:val="0"/>
        <w:adjustRightInd w:val="0"/>
        <w:spacing w:line="480" w:lineRule="auto"/>
        <w:ind w:left="640" w:hanging="640"/>
      </w:pPr>
      <w:r w:rsidRPr="00441A94">
        <w:rPr>
          <w:color w:val="2B579A"/>
          <w:shd w:val="clear" w:color="auto" w:fill="E6E6E6"/>
        </w:rPr>
        <w:fldChar w:fldCharType="end"/>
      </w:r>
    </w:p>
    <w:p w14:paraId="11CFC867" w14:textId="3D326BB5" w:rsidR="00C67A15" w:rsidRPr="001D0E39" w:rsidRDefault="00C67A15" w:rsidP="001D0E39">
      <w:pPr>
        <w:spacing w:line="480" w:lineRule="auto"/>
        <w:rPr>
          <w:b/>
          <w:bCs/>
        </w:rPr>
        <w:sectPr w:rsidR="00C67A15" w:rsidRPr="001D0E39" w:rsidSect="00DE3974">
          <w:pgSz w:w="11900" w:h="16840"/>
          <w:pgMar w:top="1440" w:right="1440" w:bottom="1440" w:left="1440" w:header="708" w:footer="708" w:gutter="0"/>
          <w:cols w:space="708"/>
          <w:docGrid w:linePitch="360"/>
        </w:sectPr>
      </w:pPr>
    </w:p>
    <w:p w14:paraId="59FC4012" w14:textId="478A23B1" w:rsidR="00C67A15" w:rsidRPr="00441A94" w:rsidRDefault="00D256C7" w:rsidP="5AEF75B6">
      <w:pPr>
        <w:rPr>
          <w:lang w:val="en-US"/>
        </w:rPr>
      </w:pPr>
      <w:r w:rsidRPr="00441A94">
        <w:rPr>
          <w:b/>
          <w:lang w:val="en-US"/>
        </w:rPr>
        <w:lastRenderedPageBreak/>
        <w:t>Table 1</w:t>
      </w:r>
      <w:r w:rsidRPr="00441A94">
        <w:rPr>
          <w:lang w:val="en-US"/>
        </w:rPr>
        <w:t xml:space="preserve">. </w:t>
      </w:r>
      <w:r w:rsidR="000064B5" w:rsidRPr="00441A94">
        <w:rPr>
          <w:lang w:val="en-US"/>
        </w:rPr>
        <w:t>Association results for lead variants at genome-wide significant FFA susceptibility loci</w:t>
      </w:r>
    </w:p>
    <w:p w14:paraId="4C856026" w14:textId="33C66D98" w:rsidR="00D256C7" w:rsidRPr="00441A94" w:rsidRDefault="00D256C7" w:rsidP="5AEF75B6">
      <w:pPr>
        <w:rPr>
          <w:lang w:val="en-US"/>
        </w:rPr>
      </w:pPr>
    </w:p>
    <w:p w14:paraId="27E56319" w14:textId="26177300" w:rsidR="00D256C7" w:rsidRPr="00441A94" w:rsidRDefault="00D256C7" w:rsidP="5AEF75B6">
      <w:pPr>
        <w:rPr>
          <w:lang w:val="en-US"/>
        </w:rPr>
      </w:pPr>
    </w:p>
    <w:tbl>
      <w:tblPr>
        <w:tblpPr w:leftFromText="180" w:rightFromText="180" w:vertAnchor="page" w:horzAnchor="margin" w:tblpY="2178"/>
        <w:tblW w:w="13785" w:type="dxa"/>
        <w:tblLook w:val="04A0" w:firstRow="1" w:lastRow="0" w:firstColumn="1" w:lastColumn="0" w:noHBand="0" w:noVBand="1"/>
      </w:tblPr>
      <w:tblGrid>
        <w:gridCol w:w="1413"/>
        <w:gridCol w:w="1835"/>
        <w:gridCol w:w="1348"/>
        <w:gridCol w:w="1582"/>
        <w:gridCol w:w="575"/>
        <w:gridCol w:w="575"/>
        <w:gridCol w:w="1006"/>
        <w:gridCol w:w="1150"/>
        <w:gridCol w:w="2133"/>
        <w:gridCol w:w="1151"/>
        <w:gridCol w:w="1017"/>
      </w:tblGrid>
      <w:tr w:rsidR="00D256C7" w:rsidRPr="00441A94" w14:paraId="18668C26" w14:textId="77777777" w:rsidTr="008A11C5">
        <w:trPr>
          <w:trHeight w:val="555"/>
        </w:trPr>
        <w:tc>
          <w:tcPr>
            <w:tcW w:w="1413" w:type="dxa"/>
            <w:vMerge w:val="restar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747401EF" w14:textId="77777777" w:rsidR="00D256C7" w:rsidRPr="00441A94" w:rsidRDefault="00D256C7" w:rsidP="000064B5">
            <w:pPr>
              <w:rPr>
                <w:color w:val="000000"/>
                <w:sz w:val="15"/>
                <w:szCs w:val="15"/>
              </w:rPr>
            </w:pPr>
            <w:r w:rsidRPr="00441A94">
              <w:rPr>
                <w:color w:val="000000" w:themeColor="text1"/>
                <w:sz w:val="15"/>
                <w:szCs w:val="15"/>
              </w:rPr>
              <w:t>Locus</w:t>
            </w:r>
          </w:p>
        </w:tc>
        <w:tc>
          <w:tcPr>
            <w:tcW w:w="1835" w:type="dxa"/>
            <w:vMerge w:val="restar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217B2A48" w14:textId="77777777" w:rsidR="00D256C7" w:rsidRPr="00441A94" w:rsidRDefault="00D256C7" w:rsidP="000064B5">
            <w:pPr>
              <w:rPr>
                <w:color w:val="000000"/>
                <w:sz w:val="15"/>
                <w:szCs w:val="15"/>
              </w:rPr>
            </w:pPr>
            <w:r w:rsidRPr="00441A94">
              <w:rPr>
                <w:color w:val="000000" w:themeColor="text1"/>
                <w:sz w:val="15"/>
                <w:szCs w:val="15"/>
              </w:rPr>
              <w:t>Position (hg 19)</w:t>
            </w:r>
          </w:p>
        </w:tc>
        <w:tc>
          <w:tcPr>
            <w:tcW w:w="1348" w:type="dxa"/>
            <w:vMerge w:val="restar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0D11DAC2" w14:textId="77777777" w:rsidR="00D256C7" w:rsidRPr="00441A94" w:rsidRDefault="00D256C7" w:rsidP="000064B5">
            <w:pPr>
              <w:rPr>
                <w:color w:val="000000"/>
                <w:sz w:val="15"/>
                <w:szCs w:val="15"/>
              </w:rPr>
            </w:pPr>
            <w:r w:rsidRPr="00441A94">
              <w:rPr>
                <w:color w:val="000000" w:themeColor="text1"/>
                <w:sz w:val="15"/>
                <w:szCs w:val="15"/>
              </w:rPr>
              <w:t>rsID</w:t>
            </w:r>
          </w:p>
        </w:tc>
        <w:tc>
          <w:tcPr>
            <w:tcW w:w="158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01020CB6" w14:textId="77777777" w:rsidR="00D256C7" w:rsidRPr="00441A94" w:rsidRDefault="00D256C7" w:rsidP="000064B5">
            <w:pPr>
              <w:rPr>
                <w:color w:val="000000"/>
                <w:sz w:val="15"/>
                <w:szCs w:val="15"/>
              </w:rPr>
            </w:pPr>
            <w:r w:rsidRPr="00441A94">
              <w:rPr>
                <w:color w:val="000000" w:themeColor="text1"/>
                <w:sz w:val="15"/>
                <w:szCs w:val="15"/>
              </w:rPr>
              <w:t>Candidate genes</w:t>
            </w:r>
          </w:p>
        </w:tc>
        <w:tc>
          <w:tcPr>
            <w:tcW w:w="575" w:type="dxa"/>
            <w:vMerge w:val="restar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449C86FF" w14:textId="72402979" w:rsidR="00D256C7" w:rsidRPr="00441A94" w:rsidRDefault="00D256C7" w:rsidP="000064B5">
            <w:pPr>
              <w:rPr>
                <w:color w:val="000000" w:themeColor="text1"/>
                <w:sz w:val="15"/>
                <w:szCs w:val="15"/>
              </w:rPr>
            </w:pPr>
            <w:r w:rsidRPr="00441A94">
              <w:rPr>
                <w:color w:val="000000" w:themeColor="text1"/>
                <w:sz w:val="15"/>
                <w:szCs w:val="15"/>
              </w:rPr>
              <w:t>RA</w:t>
            </w:r>
          </w:p>
        </w:tc>
        <w:tc>
          <w:tcPr>
            <w:tcW w:w="575" w:type="dxa"/>
            <w:vMerge w:val="restar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78D9603F" w14:textId="22840B48" w:rsidR="00D256C7" w:rsidRPr="00441A94" w:rsidRDefault="00D256C7" w:rsidP="000064B5">
            <w:pPr>
              <w:rPr>
                <w:color w:val="000000" w:themeColor="text1"/>
                <w:sz w:val="15"/>
                <w:szCs w:val="15"/>
              </w:rPr>
            </w:pPr>
            <w:r w:rsidRPr="00441A94">
              <w:rPr>
                <w:color w:val="000000" w:themeColor="text1"/>
                <w:sz w:val="15"/>
                <w:szCs w:val="15"/>
              </w:rPr>
              <w:t>PA</w:t>
            </w:r>
          </w:p>
          <w:p w14:paraId="464E58E2" w14:textId="77777777" w:rsidR="00D256C7" w:rsidRPr="00441A94" w:rsidRDefault="00D256C7" w:rsidP="000064B5">
            <w:pPr>
              <w:rPr>
                <w:color w:val="000000"/>
                <w:sz w:val="15"/>
                <w:szCs w:val="15"/>
              </w:rPr>
            </w:pPr>
          </w:p>
        </w:tc>
        <w:tc>
          <w:tcPr>
            <w:tcW w:w="1006"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6B4A3A7" w14:textId="0A6DCBCE" w:rsidR="00D256C7" w:rsidRPr="00441A94" w:rsidRDefault="00D256C7" w:rsidP="000064B5">
            <w:pPr>
              <w:jc w:val="center"/>
              <w:rPr>
                <w:color w:val="000000"/>
                <w:sz w:val="15"/>
                <w:szCs w:val="15"/>
              </w:rPr>
            </w:pPr>
            <w:r w:rsidRPr="00441A94">
              <w:rPr>
                <w:color w:val="000000" w:themeColor="text1"/>
                <w:sz w:val="15"/>
                <w:szCs w:val="15"/>
              </w:rPr>
              <w:t xml:space="preserve">RAF cases </w:t>
            </w:r>
          </w:p>
        </w:tc>
        <w:tc>
          <w:tcPr>
            <w:tcW w:w="1150" w:type="dxa"/>
            <w:vMerge w:val="restar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1AF7176F" w14:textId="3AC98F57" w:rsidR="00D256C7" w:rsidRPr="00441A94" w:rsidRDefault="00D256C7" w:rsidP="000064B5">
            <w:pPr>
              <w:rPr>
                <w:color w:val="000000"/>
                <w:sz w:val="15"/>
                <w:szCs w:val="15"/>
              </w:rPr>
            </w:pPr>
            <w:r w:rsidRPr="00441A94">
              <w:rPr>
                <w:color w:val="000000" w:themeColor="text1"/>
                <w:sz w:val="15"/>
                <w:szCs w:val="15"/>
              </w:rPr>
              <w:t xml:space="preserve">RAF controls </w:t>
            </w:r>
          </w:p>
        </w:tc>
        <w:tc>
          <w:tcPr>
            <w:tcW w:w="3284"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7D55ED72" w14:textId="77777777" w:rsidR="00D256C7" w:rsidRPr="00441A94" w:rsidRDefault="00D256C7" w:rsidP="000064B5">
            <w:pPr>
              <w:jc w:val="center"/>
              <w:rPr>
                <w:color w:val="000000"/>
                <w:sz w:val="15"/>
                <w:szCs w:val="15"/>
              </w:rPr>
            </w:pPr>
            <w:r w:rsidRPr="00441A94">
              <w:rPr>
                <w:color w:val="000000" w:themeColor="text1"/>
                <w:sz w:val="15"/>
                <w:szCs w:val="15"/>
              </w:rPr>
              <w:t>Meta-analysis</w:t>
            </w:r>
          </w:p>
        </w:tc>
        <w:tc>
          <w:tcPr>
            <w:tcW w:w="1017" w:type="dxa"/>
            <w:vMerge w:val="restar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48333C9" w14:textId="77777777" w:rsidR="00D256C7" w:rsidRPr="00441A94" w:rsidRDefault="00D256C7" w:rsidP="00C628F0">
            <w:pPr>
              <w:jc w:val="center"/>
              <w:rPr>
                <w:color w:val="000000"/>
                <w:sz w:val="15"/>
                <w:szCs w:val="15"/>
              </w:rPr>
            </w:pPr>
            <w:r w:rsidRPr="00441A94">
              <w:rPr>
                <w:color w:val="000000" w:themeColor="text1"/>
                <w:sz w:val="15"/>
                <w:szCs w:val="15"/>
              </w:rPr>
              <w:t>P-Het</w:t>
            </w:r>
          </w:p>
        </w:tc>
      </w:tr>
      <w:tr w:rsidR="00D256C7" w:rsidRPr="00441A94" w14:paraId="64E617C1" w14:textId="77777777" w:rsidTr="008A11C5">
        <w:trPr>
          <w:trHeight w:val="530"/>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11B5763" w14:textId="77777777" w:rsidR="00D256C7" w:rsidRPr="00441A94" w:rsidRDefault="00D256C7" w:rsidP="000064B5">
            <w:pPr>
              <w:rPr>
                <w:color w:val="000000"/>
                <w:sz w:val="15"/>
                <w:szCs w:val="16"/>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14:paraId="00F432AE" w14:textId="77777777" w:rsidR="00D256C7" w:rsidRPr="00441A94" w:rsidRDefault="00D256C7" w:rsidP="000064B5">
            <w:pPr>
              <w:rPr>
                <w:color w:val="000000"/>
                <w:sz w:val="15"/>
                <w:szCs w:val="16"/>
              </w:rPr>
            </w:pPr>
          </w:p>
        </w:tc>
        <w:tc>
          <w:tcPr>
            <w:tcW w:w="1348" w:type="dxa"/>
            <w:vMerge/>
            <w:tcBorders>
              <w:top w:val="single" w:sz="4" w:space="0" w:color="auto"/>
              <w:left w:val="single" w:sz="4" w:space="0" w:color="auto"/>
              <w:bottom w:val="single" w:sz="4" w:space="0" w:color="auto"/>
              <w:right w:val="single" w:sz="4" w:space="0" w:color="auto"/>
            </w:tcBorders>
            <w:vAlign w:val="center"/>
            <w:hideMark/>
          </w:tcPr>
          <w:p w14:paraId="3348FC27" w14:textId="77777777" w:rsidR="00D256C7" w:rsidRPr="00441A94" w:rsidRDefault="00D256C7" w:rsidP="000064B5">
            <w:pPr>
              <w:rPr>
                <w:color w:val="000000"/>
                <w:sz w:val="15"/>
                <w:szCs w:val="16"/>
              </w:rPr>
            </w:pPr>
          </w:p>
        </w:tc>
        <w:tc>
          <w:tcPr>
            <w:tcW w:w="1582" w:type="dxa"/>
            <w:vMerge/>
            <w:tcBorders>
              <w:top w:val="single" w:sz="4" w:space="0" w:color="auto"/>
              <w:left w:val="single" w:sz="4" w:space="0" w:color="auto"/>
              <w:bottom w:val="single" w:sz="4" w:space="0" w:color="auto"/>
              <w:right w:val="single" w:sz="4" w:space="0" w:color="auto"/>
            </w:tcBorders>
            <w:vAlign w:val="center"/>
            <w:hideMark/>
          </w:tcPr>
          <w:p w14:paraId="11FE2DD4" w14:textId="77777777" w:rsidR="00D256C7" w:rsidRPr="00441A94" w:rsidRDefault="00D256C7" w:rsidP="000064B5">
            <w:pPr>
              <w:rPr>
                <w:color w:val="000000"/>
                <w:sz w:val="15"/>
                <w:szCs w:val="16"/>
              </w:rPr>
            </w:pPr>
          </w:p>
        </w:tc>
        <w:tc>
          <w:tcPr>
            <w:tcW w:w="575" w:type="dxa"/>
            <w:vMerge/>
            <w:tcBorders>
              <w:top w:val="single" w:sz="4" w:space="0" w:color="auto"/>
              <w:left w:val="single" w:sz="4" w:space="0" w:color="auto"/>
              <w:bottom w:val="single" w:sz="4" w:space="0" w:color="auto"/>
              <w:right w:val="single" w:sz="4" w:space="0" w:color="auto"/>
            </w:tcBorders>
            <w:vAlign w:val="center"/>
            <w:hideMark/>
          </w:tcPr>
          <w:p w14:paraId="5F30CBD5" w14:textId="77777777" w:rsidR="00D256C7" w:rsidRPr="00441A94" w:rsidRDefault="00D256C7" w:rsidP="000064B5">
            <w:pPr>
              <w:rPr>
                <w:color w:val="000000"/>
                <w:sz w:val="15"/>
                <w:szCs w:val="16"/>
              </w:rPr>
            </w:pPr>
          </w:p>
        </w:tc>
        <w:tc>
          <w:tcPr>
            <w:tcW w:w="575" w:type="dxa"/>
            <w:vMerge/>
            <w:tcBorders>
              <w:top w:val="single" w:sz="4" w:space="0" w:color="auto"/>
              <w:left w:val="single" w:sz="4" w:space="0" w:color="auto"/>
              <w:bottom w:val="single" w:sz="4" w:space="0" w:color="auto"/>
              <w:right w:val="single" w:sz="4" w:space="0" w:color="auto"/>
            </w:tcBorders>
            <w:vAlign w:val="center"/>
            <w:hideMark/>
          </w:tcPr>
          <w:p w14:paraId="6E089A35" w14:textId="77777777" w:rsidR="00D256C7" w:rsidRPr="00441A94" w:rsidRDefault="00D256C7" w:rsidP="000064B5">
            <w:pPr>
              <w:rPr>
                <w:color w:val="000000"/>
                <w:sz w:val="15"/>
                <w:szCs w:val="16"/>
              </w:rPr>
            </w:pPr>
          </w:p>
        </w:tc>
        <w:tc>
          <w:tcPr>
            <w:tcW w:w="1006" w:type="dxa"/>
            <w:vMerge/>
            <w:tcBorders>
              <w:top w:val="single" w:sz="4" w:space="0" w:color="auto"/>
              <w:left w:val="single" w:sz="4" w:space="0" w:color="auto"/>
              <w:bottom w:val="single" w:sz="4" w:space="0" w:color="auto"/>
              <w:right w:val="single" w:sz="4" w:space="0" w:color="auto"/>
            </w:tcBorders>
          </w:tcPr>
          <w:p w14:paraId="5B10D418" w14:textId="77777777" w:rsidR="00D256C7" w:rsidRPr="00441A94" w:rsidRDefault="00D256C7" w:rsidP="000064B5">
            <w:pPr>
              <w:rPr>
                <w:color w:val="000000"/>
                <w:sz w:val="15"/>
                <w:szCs w:val="16"/>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2FA58BD7" w14:textId="77777777" w:rsidR="00D256C7" w:rsidRPr="00441A94" w:rsidRDefault="00D256C7" w:rsidP="000064B5">
            <w:pPr>
              <w:rPr>
                <w:color w:val="000000"/>
                <w:sz w:val="15"/>
                <w:szCs w:val="16"/>
              </w:rPr>
            </w:pPr>
          </w:p>
        </w:tc>
        <w:tc>
          <w:tcPr>
            <w:tcW w:w="2133"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1604FA95" w14:textId="1592512E" w:rsidR="00D256C7" w:rsidRPr="00441A94" w:rsidRDefault="00D256C7" w:rsidP="000064B5">
            <w:pPr>
              <w:jc w:val="center"/>
              <w:rPr>
                <w:bCs/>
                <w:color w:val="000000"/>
                <w:sz w:val="15"/>
                <w:szCs w:val="15"/>
              </w:rPr>
            </w:pPr>
            <w:r w:rsidRPr="00441A94">
              <w:rPr>
                <w:bCs/>
                <w:color w:val="000000" w:themeColor="text1"/>
                <w:sz w:val="15"/>
                <w:szCs w:val="15"/>
              </w:rPr>
              <w:t>OR (95% CI)</w:t>
            </w:r>
          </w:p>
        </w:tc>
        <w:tc>
          <w:tcPr>
            <w:tcW w:w="115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580DD34F" w14:textId="77777777" w:rsidR="00D256C7" w:rsidRPr="00441A94" w:rsidRDefault="00D256C7" w:rsidP="000064B5">
            <w:pPr>
              <w:jc w:val="center"/>
              <w:rPr>
                <w:bCs/>
                <w:color w:val="000000"/>
                <w:sz w:val="15"/>
                <w:szCs w:val="15"/>
              </w:rPr>
            </w:pPr>
            <w:r w:rsidRPr="00441A94">
              <w:rPr>
                <w:bCs/>
                <w:i/>
                <w:iCs/>
                <w:color w:val="000000" w:themeColor="text1"/>
                <w:sz w:val="15"/>
                <w:szCs w:val="15"/>
              </w:rPr>
              <w:t>P</w:t>
            </w:r>
            <w:r w:rsidRPr="00441A94">
              <w:rPr>
                <w:bCs/>
                <w:color w:val="000000" w:themeColor="text1"/>
                <w:sz w:val="15"/>
                <w:szCs w:val="15"/>
              </w:rPr>
              <w:t>-value</w:t>
            </w:r>
          </w:p>
        </w:tc>
        <w:tc>
          <w:tcPr>
            <w:tcW w:w="1017" w:type="dxa"/>
            <w:vMerge/>
            <w:tcBorders>
              <w:top w:val="single" w:sz="4" w:space="0" w:color="auto"/>
              <w:bottom w:val="single" w:sz="4" w:space="0" w:color="auto"/>
              <w:right w:val="single" w:sz="4" w:space="0" w:color="auto"/>
            </w:tcBorders>
            <w:vAlign w:val="center"/>
            <w:hideMark/>
          </w:tcPr>
          <w:p w14:paraId="25706BD9" w14:textId="77777777" w:rsidR="00D256C7" w:rsidRPr="00441A94" w:rsidRDefault="00D256C7" w:rsidP="000064B5">
            <w:pPr>
              <w:rPr>
                <w:color w:val="000000"/>
                <w:sz w:val="15"/>
                <w:szCs w:val="16"/>
              </w:rPr>
            </w:pPr>
          </w:p>
        </w:tc>
      </w:tr>
      <w:tr w:rsidR="004B1AAD" w:rsidRPr="00441A94" w14:paraId="5B5219E2" w14:textId="77777777" w:rsidTr="008A11C5">
        <w:trPr>
          <w:trHeight w:val="558"/>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2A4298" w14:textId="77777777" w:rsidR="004B1AAD" w:rsidRPr="00441A94" w:rsidRDefault="004B1AAD" w:rsidP="004B1AAD">
            <w:pPr>
              <w:spacing w:line="360" w:lineRule="auto"/>
              <w:rPr>
                <w:color w:val="000000"/>
                <w:sz w:val="20"/>
                <w:szCs w:val="18"/>
              </w:rPr>
            </w:pPr>
            <w:r w:rsidRPr="00441A94">
              <w:rPr>
                <w:color w:val="000000" w:themeColor="text1"/>
                <w:sz w:val="20"/>
                <w:szCs w:val="18"/>
              </w:rPr>
              <w:t>2p22.2</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14:paraId="7249A83E" w14:textId="77777777" w:rsidR="004B1AAD" w:rsidRPr="00441A94" w:rsidRDefault="004B1AAD" w:rsidP="004B1AAD">
            <w:pPr>
              <w:spacing w:line="360" w:lineRule="auto"/>
              <w:rPr>
                <w:color w:val="000000"/>
                <w:sz w:val="20"/>
                <w:szCs w:val="18"/>
              </w:rPr>
            </w:pPr>
            <w:r w:rsidRPr="00441A94">
              <w:rPr>
                <w:color w:val="000000" w:themeColor="text1"/>
                <w:sz w:val="20"/>
                <w:szCs w:val="18"/>
              </w:rPr>
              <w:t>38,298,139</w:t>
            </w:r>
          </w:p>
        </w:tc>
        <w:tc>
          <w:tcPr>
            <w:tcW w:w="1348" w:type="dxa"/>
            <w:tcBorders>
              <w:top w:val="single" w:sz="4" w:space="0" w:color="auto"/>
              <w:left w:val="nil"/>
              <w:bottom w:val="single" w:sz="4" w:space="0" w:color="auto"/>
              <w:right w:val="single" w:sz="4" w:space="0" w:color="auto"/>
            </w:tcBorders>
            <w:shd w:val="clear" w:color="auto" w:fill="auto"/>
            <w:vAlign w:val="center"/>
            <w:hideMark/>
          </w:tcPr>
          <w:p w14:paraId="0EC8495D" w14:textId="77777777" w:rsidR="004B1AAD" w:rsidRPr="00441A94" w:rsidRDefault="004B1AAD" w:rsidP="004B1AAD">
            <w:pPr>
              <w:spacing w:line="360" w:lineRule="auto"/>
              <w:rPr>
                <w:color w:val="000000"/>
                <w:sz w:val="20"/>
                <w:szCs w:val="18"/>
              </w:rPr>
            </w:pPr>
            <w:r w:rsidRPr="00441A94">
              <w:rPr>
                <w:color w:val="000000" w:themeColor="text1"/>
                <w:sz w:val="20"/>
                <w:szCs w:val="18"/>
              </w:rPr>
              <w:t>rs1800440</w:t>
            </w:r>
          </w:p>
        </w:tc>
        <w:tc>
          <w:tcPr>
            <w:tcW w:w="1582" w:type="dxa"/>
            <w:tcBorders>
              <w:top w:val="single" w:sz="4" w:space="0" w:color="auto"/>
              <w:left w:val="nil"/>
              <w:bottom w:val="single" w:sz="4" w:space="0" w:color="auto"/>
              <w:right w:val="single" w:sz="4" w:space="0" w:color="auto"/>
            </w:tcBorders>
            <w:shd w:val="clear" w:color="auto" w:fill="auto"/>
            <w:vAlign w:val="center"/>
            <w:hideMark/>
          </w:tcPr>
          <w:p w14:paraId="34B32B8F" w14:textId="77777777" w:rsidR="004B1AAD" w:rsidRPr="00441A94" w:rsidRDefault="004B1AAD" w:rsidP="004B1AAD">
            <w:pPr>
              <w:spacing w:line="360" w:lineRule="auto"/>
              <w:rPr>
                <w:i/>
                <w:iCs/>
                <w:color w:val="000000"/>
                <w:sz w:val="20"/>
                <w:szCs w:val="18"/>
              </w:rPr>
            </w:pPr>
            <w:r w:rsidRPr="00441A94">
              <w:rPr>
                <w:i/>
                <w:iCs/>
                <w:color w:val="000000" w:themeColor="text1"/>
                <w:sz w:val="20"/>
                <w:szCs w:val="18"/>
              </w:rPr>
              <w:t>CYP1B1</w:t>
            </w:r>
          </w:p>
        </w:tc>
        <w:tc>
          <w:tcPr>
            <w:tcW w:w="575" w:type="dxa"/>
            <w:tcBorders>
              <w:top w:val="single" w:sz="4" w:space="0" w:color="auto"/>
              <w:left w:val="nil"/>
              <w:bottom w:val="single" w:sz="4" w:space="0" w:color="auto"/>
              <w:right w:val="single" w:sz="4" w:space="0" w:color="auto"/>
            </w:tcBorders>
            <w:shd w:val="clear" w:color="auto" w:fill="auto"/>
            <w:vAlign w:val="center"/>
            <w:hideMark/>
          </w:tcPr>
          <w:p w14:paraId="589ADE52" w14:textId="77777777" w:rsidR="004B1AAD" w:rsidRPr="00441A94" w:rsidRDefault="004B1AAD" w:rsidP="004B1AAD">
            <w:pPr>
              <w:spacing w:line="360" w:lineRule="auto"/>
              <w:jc w:val="center"/>
              <w:rPr>
                <w:color w:val="000000"/>
                <w:sz w:val="20"/>
                <w:szCs w:val="18"/>
              </w:rPr>
            </w:pPr>
            <w:r w:rsidRPr="00441A94">
              <w:rPr>
                <w:color w:val="000000" w:themeColor="text1"/>
                <w:sz w:val="20"/>
                <w:szCs w:val="18"/>
              </w:rPr>
              <w:t>T</w:t>
            </w:r>
          </w:p>
        </w:tc>
        <w:tc>
          <w:tcPr>
            <w:tcW w:w="575" w:type="dxa"/>
            <w:tcBorders>
              <w:top w:val="single" w:sz="4" w:space="0" w:color="auto"/>
              <w:left w:val="nil"/>
              <w:bottom w:val="single" w:sz="4" w:space="0" w:color="auto"/>
              <w:right w:val="single" w:sz="4" w:space="0" w:color="auto"/>
            </w:tcBorders>
            <w:shd w:val="clear" w:color="auto" w:fill="auto"/>
            <w:vAlign w:val="center"/>
            <w:hideMark/>
          </w:tcPr>
          <w:p w14:paraId="484FD3AB" w14:textId="77777777" w:rsidR="004B1AAD" w:rsidRPr="00441A94" w:rsidRDefault="004B1AAD" w:rsidP="004B1AAD">
            <w:pPr>
              <w:spacing w:line="360" w:lineRule="auto"/>
              <w:jc w:val="center"/>
              <w:rPr>
                <w:color w:val="000000"/>
                <w:sz w:val="20"/>
                <w:szCs w:val="18"/>
              </w:rPr>
            </w:pPr>
            <w:r w:rsidRPr="00441A94">
              <w:rPr>
                <w:color w:val="000000" w:themeColor="text1"/>
                <w:sz w:val="20"/>
                <w:szCs w:val="18"/>
              </w:rPr>
              <w:t>C</w:t>
            </w:r>
          </w:p>
        </w:tc>
        <w:tc>
          <w:tcPr>
            <w:tcW w:w="1006" w:type="dxa"/>
            <w:tcBorders>
              <w:top w:val="single" w:sz="4" w:space="0" w:color="auto"/>
              <w:left w:val="single" w:sz="4" w:space="0" w:color="auto"/>
              <w:bottom w:val="single" w:sz="4" w:space="0" w:color="auto"/>
              <w:right w:val="single" w:sz="4" w:space="0" w:color="auto"/>
            </w:tcBorders>
            <w:vAlign w:val="center"/>
          </w:tcPr>
          <w:p w14:paraId="397825D5" w14:textId="03F851C2" w:rsidR="004B1AAD" w:rsidRPr="00441A94" w:rsidRDefault="004B1AAD" w:rsidP="004B1AAD">
            <w:pPr>
              <w:spacing w:line="360" w:lineRule="auto"/>
              <w:jc w:val="center"/>
              <w:rPr>
                <w:color w:val="000000"/>
                <w:sz w:val="20"/>
                <w:szCs w:val="18"/>
              </w:rPr>
            </w:pPr>
            <w:r w:rsidRPr="00441A94">
              <w:rPr>
                <w:color w:val="000000" w:themeColor="text1"/>
                <w:sz w:val="20"/>
                <w:szCs w:val="18"/>
              </w:rPr>
              <w:t>0.87</w:t>
            </w:r>
          </w:p>
        </w:tc>
        <w:tc>
          <w:tcPr>
            <w:tcW w:w="1150" w:type="dxa"/>
            <w:tcBorders>
              <w:top w:val="single" w:sz="4" w:space="0" w:color="auto"/>
              <w:left w:val="single" w:sz="4" w:space="0" w:color="auto"/>
              <w:bottom w:val="single" w:sz="4" w:space="0" w:color="auto"/>
              <w:right w:val="single" w:sz="4" w:space="0" w:color="auto"/>
            </w:tcBorders>
            <w:vAlign w:val="center"/>
            <w:hideMark/>
          </w:tcPr>
          <w:p w14:paraId="515026A2" w14:textId="0FD05041" w:rsidR="004B1AAD" w:rsidRPr="00441A94" w:rsidRDefault="004B1AAD" w:rsidP="004B1AAD">
            <w:pPr>
              <w:spacing w:line="360" w:lineRule="auto"/>
              <w:jc w:val="center"/>
              <w:rPr>
                <w:color w:val="000000"/>
                <w:sz w:val="20"/>
                <w:szCs w:val="18"/>
              </w:rPr>
            </w:pPr>
            <w:r w:rsidRPr="00441A94">
              <w:rPr>
                <w:color w:val="000000" w:themeColor="text1"/>
                <w:sz w:val="20"/>
                <w:szCs w:val="18"/>
              </w:rPr>
              <w:t>0.81</w:t>
            </w:r>
          </w:p>
        </w:tc>
        <w:tc>
          <w:tcPr>
            <w:tcW w:w="2133" w:type="dxa"/>
            <w:tcBorders>
              <w:top w:val="single" w:sz="4" w:space="0" w:color="auto"/>
              <w:left w:val="nil"/>
              <w:bottom w:val="single" w:sz="4" w:space="0" w:color="auto"/>
              <w:right w:val="single" w:sz="4" w:space="0" w:color="auto"/>
            </w:tcBorders>
            <w:shd w:val="clear" w:color="auto" w:fill="auto"/>
            <w:vAlign w:val="center"/>
            <w:hideMark/>
          </w:tcPr>
          <w:p w14:paraId="564BEB22" w14:textId="77777777" w:rsidR="004B1AAD" w:rsidRPr="00441A94" w:rsidRDefault="004B1AAD" w:rsidP="004B1AAD">
            <w:pPr>
              <w:spacing w:line="360" w:lineRule="auto"/>
              <w:jc w:val="center"/>
              <w:rPr>
                <w:color w:val="000000"/>
                <w:sz w:val="20"/>
                <w:szCs w:val="18"/>
              </w:rPr>
            </w:pPr>
            <w:r w:rsidRPr="00441A94">
              <w:rPr>
                <w:color w:val="000000" w:themeColor="text1"/>
                <w:sz w:val="20"/>
                <w:szCs w:val="18"/>
              </w:rPr>
              <w:t>1.55 (1.37 - 1.75)</w:t>
            </w:r>
          </w:p>
        </w:tc>
        <w:tc>
          <w:tcPr>
            <w:tcW w:w="1150" w:type="dxa"/>
            <w:tcBorders>
              <w:top w:val="single" w:sz="4" w:space="0" w:color="auto"/>
              <w:left w:val="nil"/>
              <w:bottom w:val="single" w:sz="4" w:space="0" w:color="auto"/>
              <w:right w:val="single" w:sz="4" w:space="0" w:color="auto"/>
            </w:tcBorders>
            <w:shd w:val="clear" w:color="auto" w:fill="auto"/>
            <w:vAlign w:val="center"/>
            <w:hideMark/>
          </w:tcPr>
          <w:p w14:paraId="39885E87" w14:textId="77777777" w:rsidR="004B1AAD" w:rsidRPr="00441A94" w:rsidRDefault="004B1AAD" w:rsidP="004B1AAD">
            <w:pPr>
              <w:spacing w:line="360" w:lineRule="auto"/>
              <w:jc w:val="center"/>
              <w:rPr>
                <w:color w:val="000000"/>
                <w:sz w:val="20"/>
                <w:szCs w:val="18"/>
              </w:rPr>
            </w:pPr>
            <w:r w:rsidRPr="00441A94">
              <w:rPr>
                <w:color w:val="000000"/>
                <w:sz w:val="20"/>
                <w:szCs w:val="18"/>
              </w:rPr>
              <w:t xml:space="preserve">2.4 </w:t>
            </w:r>
            <w:r w:rsidRPr="00441A94">
              <w:rPr>
                <w:color w:val="000000"/>
                <w:kern w:val="24"/>
                <w:sz w:val="20"/>
                <w:szCs w:val="18"/>
                <w:lang w:val="en-ID"/>
              </w:rPr>
              <w:t>×</w:t>
            </w:r>
            <w:r w:rsidRPr="00441A94">
              <w:rPr>
                <w:sz w:val="20"/>
                <w:szCs w:val="18"/>
              </w:rPr>
              <w:t xml:space="preserve"> 10</w:t>
            </w:r>
            <w:r w:rsidRPr="00441A94">
              <w:rPr>
                <w:sz w:val="20"/>
                <w:szCs w:val="18"/>
                <w:vertAlign w:val="superscript"/>
              </w:rPr>
              <w:t>-12</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14:paraId="3F9F3F74" w14:textId="77777777" w:rsidR="004B1AAD" w:rsidRPr="00441A94" w:rsidRDefault="004B1AAD" w:rsidP="004B1AAD">
            <w:pPr>
              <w:spacing w:line="360" w:lineRule="auto"/>
              <w:jc w:val="center"/>
              <w:rPr>
                <w:color w:val="000000"/>
                <w:sz w:val="20"/>
                <w:szCs w:val="18"/>
              </w:rPr>
            </w:pPr>
            <w:r w:rsidRPr="00441A94">
              <w:rPr>
                <w:color w:val="000000" w:themeColor="text1"/>
                <w:sz w:val="20"/>
                <w:szCs w:val="18"/>
              </w:rPr>
              <w:t>0.34</w:t>
            </w:r>
          </w:p>
        </w:tc>
      </w:tr>
      <w:tr w:rsidR="004B1AAD" w:rsidRPr="00441A94" w14:paraId="33A01633" w14:textId="77777777" w:rsidTr="008A11C5">
        <w:trPr>
          <w:trHeight w:val="530"/>
        </w:trPr>
        <w:tc>
          <w:tcPr>
            <w:tcW w:w="1413" w:type="dxa"/>
            <w:tcBorders>
              <w:top w:val="nil"/>
              <w:left w:val="single" w:sz="4" w:space="0" w:color="auto"/>
              <w:bottom w:val="single" w:sz="4" w:space="0" w:color="auto"/>
              <w:right w:val="single" w:sz="4" w:space="0" w:color="auto"/>
            </w:tcBorders>
            <w:shd w:val="clear" w:color="auto" w:fill="auto"/>
          </w:tcPr>
          <w:p w14:paraId="77B7DDA6" w14:textId="77777777" w:rsidR="004B1AAD" w:rsidRPr="00441A94" w:rsidRDefault="004B1AAD" w:rsidP="004B1AAD">
            <w:pPr>
              <w:spacing w:line="360" w:lineRule="auto"/>
              <w:rPr>
                <w:color w:val="000000" w:themeColor="text1"/>
                <w:sz w:val="20"/>
                <w:szCs w:val="18"/>
              </w:rPr>
            </w:pPr>
            <w:r w:rsidRPr="00441A94">
              <w:rPr>
                <w:sz w:val="20"/>
                <w:szCs w:val="18"/>
              </w:rPr>
              <w:t>5q15</w:t>
            </w:r>
          </w:p>
        </w:tc>
        <w:tc>
          <w:tcPr>
            <w:tcW w:w="1835" w:type="dxa"/>
            <w:tcBorders>
              <w:top w:val="nil"/>
              <w:left w:val="nil"/>
              <w:bottom w:val="single" w:sz="4" w:space="0" w:color="auto"/>
              <w:right w:val="single" w:sz="4" w:space="0" w:color="auto"/>
            </w:tcBorders>
            <w:shd w:val="clear" w:color="auto" w:fill="auto"/>
          </w:tcPr>
          <w:p w14:paraId="63BF0E62" w14:textId="77777777" w:rsidR="004B1AAD" w:rsidRPr="00441A94" w:rsidRDefault="004B1AAD" w:rsidP="004B1AAD">
            <w:pPr>
              <w:spacing w:line="360" w:lineRule="auto"/>
              <w:rPr>
                <w:color w:val="000000" w:themeColor="text1"/>
                <w:sz w:val="20"/>
                <w:szCs w:val="18"/>
              </w:rPr>
            </w:pPr>
            <w:r w:rsidRPr="00441A94">
              <w:rPr>
                <w:sz w:val="20"/>
                <w:szCs w:val="18"/>
              </w:rPr>
              <w:t>96,147,733</w:t>
            </w:r>
          </w:p>
        </w:tc>
        <w:tc>
          <w:tcPr>
            <w:tcW w:w="1348" w:type="dxa"/>
            <w:tcBorders>
              <w:top w:val="nil"/>
              <w:left w:val="nil"/>
              <w:bottom w:val="single" w:sz="4" w:space="0" w:color="auto"/>
              <w:right w:val="single" w:sz="4" w:space="0" w:color="auto"/>
            </w:tcBorders>
            <w:shd w:val="clear" w:color="auto" w:fill="auto"/>
          </w:tcPr>
          <w:p w14:paraId="3397A0CA" w14:textId="77777777" w:rsidR="004B1AAD" w:rsidRPr="00441A94" w:rsidRDefault="004B1AAD" w:rsidP="004B1AAD">
            <w:pPr>
              <w:spacing w:line="360" w:lineRule="auto"/>
              <w:rPr>
                <w:color w:val="000000" w:themeColor="text1"/>
                <w:sz w:val="20"/>
                <w:szCs w:val="18"/>
              </w:rPr>
            </w:pPr>
            <w:r w:rsidRPr="00441A94">
              <w:rPr>
                <w:sz w:val="20"/>
                <w:szCs w:val="18"/>
              </w:rPr>
              <w:t>rs10045403</w:t>
            </w:r>
          </w:p>
        </w:tc>
        <w:tc>
          <w:tcPr>
            <w:tcW w:w="1582" w:type="dxa"/>
            <w:tcBorders>
              <w:top w:val="nil"/>
              <w:left w:val="nil"/>
              <w:bottom w:val="single" w:sz="4" w:space="0" w:color="auto"/>
              <w:right w:val="single" w:sz="4" w:space="0" w:color="auto"/>
            </w:tcBorders>
            <w:shd w:val="clear" w:color="auto" w:fill="auto"/>
          </w:tcPr>
          <w:p w14:paraId="5B004165" w14:textId="77777777" w:rsidR="004B1AAD" w:rsidRPr="00441A94" w:rsidRDefault="004B1AAD" w:rsidP="004B1AAD">
            <w:pPr>
              <w:spacing w:line="360" w:lineRule="auto"/>
              <w:rPr>
                <w:i/>
                <w:iCs/>
                <w:color w:val="000000" w:themeColor="text1"/>
                <w:sz w:val="20"/>
                <w:szCs w:val="20"/>
              </w:rPr>
            </w:pPr>
            <w:r w:rsidRPr="00441A94">
              <w:rPr>
                <w:i/>
                <w:iCs/>
                <w:sz w:val="20"/>
                <w:szCs w:val="20"/>
              </w:rPr>
              <w:t>ERAP1</w:t>
            </w:r>
          </w:p>
        </w:tc>
        <w:tc>
          <w:tcPr>
            <w:tcW w:w="575" w:type="dxa"/>
            <w:tcBorders>
              <w:top w:val="nil"/>
              <w:left w:val="nil"/>
              <w:bottom w:val="single" w:sz="4" w:space="0" w:color="auto"/>
              <w:right w:val="single" w:sz="4" w:space="0" w:color="auto"/>
            </w:tcBorders>
            <w:shd w:val="clear" w:color="auto" w:fill="auto"/>
          </w:tcPr>
          <w:p w14:paraId="33D99BA1" w14:textId="77777777" w:rsidR="004B1AAD" w:rsidRPr="00441A94" w:rsidRDefault="004B1AAD" w:rsidP="004B1AAD">
            <w:pPr>
              <w:spacing w:line="360" w:lineRule="auto"/>
              <w:jc w:val="center"/>
              <w:rPr>
                <w:color w:val="000000" w:themeColor="text1"/>
                <w:sz w:val="20"/>
                <w:szCs w:val="18"/>
              </w:rPr>
            </w:pPr>
            <w:r w:rsidRPr="00441A94">
              <w:rPr>
                <w:sz w:val="20"/>
                <w:szCs w:val="18"/>
              </w:rPr>
              <w:t>G</w:t>
            </w:r>
          </w:p>
        </w:tc>
        <w:tc>
          <w:tcPr>
            <w:tcW w:w="575" w:type="dxa"/>
            <w:tcBorders>
              <w:top w:val="nil"/>
              <w:left w:val="nil"/>
              <w:bottom w:val="single" w:sz="4" w:space="0" w:color="auto"/>
              <w:right w:val="single" w:sz="4" w:space="0" w:color="auto"/>
            </w:tcBorders>
            <w:shd w:val="clear" w:color="auto" w:fill="auto"/>
          </w:tcPr>
          <w:p w14:paraId="3E344475" w14:textId="77777777" w:rsidR="004B1AAD" w:rsidRPr="00441A94" w:rsidRDefault="004B1AAD" w:rsidP="004B1AAD">
            <w:pPr>
              <w:spacing w:line="360" w:lineRule="auto"/>
              <w:jc w:val="center"/>
              <w:rPr>
                <w:color w:val="000000" w:themeColor="text1"/>
                <w:sz w:val="20"/>
                <w:szCs w:val="18"/>
              </w:rPr>
            </w:pPr>
            <w:r w:rsidRPr="00441A94">
              <w:rPr>
                <w:sz w:val="20"/>
                <w:szCs w:val="18"/>
              </w:rPr>
              <w:t>A</w:t>
            </w:r>
          </w:p>
        </w:tc>
        <w:tc>
          <w:tcPr>
            <w:tcW w:w="1006" w:type="dxa"/>
            <w:tcBorders>
              <w:top w:val="nil"/>
              <w:left w:val="single" w:sz="4" w:space="0" w:color="auto"/>
              <w:bottom w:val="single" w:sz="4" w:space="0" w:color="auto"/>
              <w:right w:val="single" w:sz="4" w:space="0" w:color="auto"/>
            </w:tcBorders>
            <w:vAlign w:val="center"/>
          </w:tcPr>
          <w:p w14:paraId="76331597" w14:textId="2AC1D65E" w:rsidR="004B1AAD" w:rsidRPr="00441A94" w:rsidRDefault="004B1AAD" w:rsidP="004B1AAD">
            <w:pPr>
              <w:spacing w:line="360" w:lineRule="auto"/>
              <w:jc w:val="center"/>
              <w:rPr>
                <w:color w:val="000000" w:themeColor="text1"/>
                <w:sz w:val="20"/>
                <w:szCs w:val="18"/>
              </w:rPr>
            </w:pPr>
            <w:r w:rsidRPr="00441A94">
              <w:rPr>
                <w:sz w:val="20"/>
                <w:szCs w:val="18"/>
              </w:rPr>
              <w:t>0.31</w:t>
            </w:r>
          </w:p>
        </w:tc>
        <w:tc>
          <w:tcPr>
            <w:tcW w:w="1150" w:type="dxa"/>
            <w:tcBorders>
              <w:top w:val="nil"/>
              <w:left w:val="single" w:sz="4" w:space="0" w:color="auto"/>
              <w:bottom w:val="single" w:sz="4" w:space="0" w:color="auto"/>
              <w:right w:val="single" w:sz="4" w:space="0" w:color="auto"/>
            </w:tcBorders>
            <w:vAlign w:val="center"/>
          </w:tcPr>
          <w:p w14:paraId="20D040F0" w14:textId="48FE0798" w:rsidR="004B1AAD" w:rsidRPr="00441A94" w:rsidRDefault="004B1AAD" w:rsidP="004B1AAD">
            <w:pPr>
              <w:spacing w:line="360" w:lineRule="auto"/>
              <w:jc w:val="center"/>
              <w:rPr>
                <w:color w:val="000000" w:themeColor="text1"/>
                <w:sz w:val="20"/>
                <w:szCs w:val="18"/>
              </w:rPr>
            </w:pPr>
            <w:r w:rsidRPr="00441A94">
              <w:rPr>
                <w:sz w:val="20"/>
                <w:szCs w:val="18"/>
              </w:rPr>
              <w:t>0.26</w:t>
            </w:r>
          </w:p>
        </w:tc>
        <w:tc>
          <w:tcPr>
            <w:tcW w:w="2133" w:type="dxa"/>
            <w:tcBorders>
              <w:top w:val="nil"/>
              <w:left w:val="nil"/>
              <w:bottom w:val="single" w:sz="4" w:space="0" w:color="auto"/>
              <w:right w:val="single" w:sz="4" w:space="0" w:color="auto"/>
            </w:tcBorders>
            <w:shd w:val="clear" w:color="auto" w:fill="auto"/>
          </w:tcPr>
          <w:p w14:paraId="702809DF" w14:textId="77777777" w:rsidR="004B1AAD" w:rsidRPr="00441A94" w:rsidRDefault="004B1AAD" w:rsidP="004B1AAD">
            <w:pPr>
              <w:spacing w:line="360" w:lineRule="auto"/>
              <w:jc w:val="center"/>
              <w:rPr>
                <w:color w:val="000000" w:themeColor="text1"/>
                <w:sz w:val="20"/>
                <w:szCs w:val="18"/>
              </w:rPr>
            </w:pPr>
            <w:r w:rsidRPr="00441A94">
              <w:rPr>
                <w:sz w:val="20"/>
                <w:szCs w:val="18"/>
              </w:rPr>
              <w:t>1.30 (1.19 - 1.43)</w:t>
            </w:r>
          </w:p>
        </w:tc>
        <w:tc>
          <w:tcPr>
            <w:tcW w:w="1150" w:type="dxa"/>
            <w:tcBorders>
              <w:top w:val="nil"/>
              <w:left w:val="nil"/>
              <w:bottom w:val="single" w:sz="4" w:space="0" w:color="auto"/>
              <w:right w:val="single" w:sz="4" w:space="0" w:color="auto"/>
            </w:tcBorders>
            <w:shd w:val="clear" w:color="auto" w:fill="auto"/>
          </w:tcPr>
          <w:p w14:paraId="4B0F9AC9" w14:textId="77777777" w:rsidR="004B1AAD" w:rsidRPr="00441A94" w:rsidRDefault="004B1AAD" w:rsidP="004B1AAD">
            <w:pPr>
              <w:spacing w:line="360" w:lineRule="auto"/>
              <w:jc w:val="center"/>
              <w:rPr>
                <w:color w:val="000000"/>
                <w:sz w:val="20"/>
                <w:szCs w:val="18"/>
              </w:rPr>
            </w:pPr>
            <w:r w:rsidRPr="00441A94">
              <w:rPr>
                <w:sz w:val="20"/>
                <w:szCs w:val="18"/>
              </w:rPr>
              <w:t>3.6 × 10</w:t>
            </w:r>
            <w:r w:rsidRPr="00441A94">
              <w:rPr>
                <w:sz w:val="20"/>
                <w:szCs w:val="18"/>
                <w:vertAlign w:val="superscript"/>
              </w:rPr>
              <w:t>-8</w:t>
            </w:r>
          </w:p>
        </w:tc>
        <w:tc>
          <w:tcPr>
            <w:tcW w:w="1017" w:type="dxa"/>
            <w:tcBorders>
              <w:top w:val="nil"/>
              <w:left w:val="nil"/>
              <w:bottom w:val="single" w:sz="4" w:space="0" w:color="auto"/>
              <w:right w:val="single" w:sz="4" w:space="0" w:color="auto"/>
            </w:tcBorders>
            <w:shd w:val="clear" w:color="auto" w:fill="auto"/>
          </w:tcPr>
          <w:p w14:paraId="30B1E4B7" w14:textId="77777777" w:rsidR="004B1AAD" w:rsidRPr="00441A94" w:rsidRDefault="004B1AAD" w:rsidP="004B1AAD">
            <w:pPr>
              <w:spacing w:line="360" w:lineRule="auto"/>
              <w:jc w:val="center"/>
              <w:rPr>
                <w:color w:val="000000" w:themeColor="text1"/>
                <w:sz w:val="20"/>
                <w:szCs w:val="18"/>
              </w:rPr>
            </w:pPr>
            <w:r w:rsidRPr="00441A94">
              <w:rPr>
                <w:sz w:val="20"/>
                <w:szCs w:val="18"/>
              </w:rPr>
              <w:t>0.43</w:t>
            </w:r>
          </w:p>
        </w:tc>
      </w:tr>
      <w:tr w:rsidR="004B1AAD" w:rsidRPr="00441A94" w14:paraId="5E68040D" w14:textId="77777777" w:rsidTr="008A11C5">
        <w:trPr>
          <w:trHeight w:val="53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1F807493" w14:textId="77777777" w:rsidR="004B1AAD" w:rsidRPr="00441A94" w:rsidRDefault="004B1AAD" w:rsidP="004B1AAD">
            <w:pPr>
              <w:spacing w:line="360" w:lineRule="auto"/>
              <w:rPr>
                <w:color w:val="000000"/>
                <w:sz w:val="20"/>
                <w:szCs w:val="18"/>
              </w:rPr>
            </w:pPr>
            <w:r w:rsidRPr="00441A94">
              <w:rPr>
                <w:color w:val="000000" w:themeColor="text1"/>
                <w:sz w:val="20"/>
                <w:szCs w:val="18"/>
              </w:rPr>
              <w:t>6p21.1</w:t>
            </w:r>
          </w:p>
        </w:tc>
        <w:tc>
          <w:tcPr>
            <w:tcW w:w="1835" w:type="dxa"/>
            <w:tcBorders>
              <w:top w:val="nil"/>
              <w:left w:val="nil"/>
              <w:bottom w:val="single" w:sz="4" w:space="0" w:color="auto"/>
              <w:right w:val="single" w:sz="4" w:space="0" w:color="auto"/>
            </w:tcBorders>
            <w:shd w:val="clear" w:color="auto" w:fill="auto"/>
            <w:vAlign w:val="center"/>
            <w:hideMark/>
          </w:tcPr>
          <w:p w14:paraId="1E050146" w14:textId="77777777" w:rsidR="004B1AAD" w:rsidRPr="00441A94" w:rsidRDefault="004B1AAD" w:rsidP="004B1AAD">
            <w:pPr>
              <w:spacing w:line="360" w:lineRule="auto"/>
              <w:rPr>
                <w:color w:val="000000"/>
                <w:sz w:val="20"/>
                <w:szCs w:val="18"/>
              </w:rPr>
            </w:pPr>
            <w:r w:rsidRPr="00441A94">
              <w:rPr>
                <w:color w:val="000000" w:themeColor="text1"/>
                <w:sz w:val="20"/>
                <w:szCs w:val="18"/>
              </w:rPr>
              <w:t>31,320,562</w:t>
            </w:r>
          </w:p>
        </w:tc>
        <w:tc>
          <w:tcPr>
            <w:tcW w:w="1348" w:type="dxa"/>
            <w:tcBorders>
              <w:top w:val="nil"/>
              <w:left w:val="nil"/>
              <w:bottom w:val="single" w:sz="4" w:space="0" w:color="auto"/>
              <w:right w:val="single" w:sz="4" w:space="0" w:color="auto"/>
            </w:tcBorders>
            <w:shd w:val="clear" w:color="auto" w:fill="auto"/>
            <w:vAlign w:val="center"/>
            <w:hideMark/>
          </w:tcPr>
          <w:p w14:paraId="410E940D" w14:textId="77777777" w:rsidR="004B1AAD" w:rsidRPr="00441A94" w:rsidRDefault="004B1AAD" w:rsidP="004B1AAD">
            <w:pPr>
              <w:spacing w:line="360" w:lineRule="auto"/>
              <w:rPr>
                <w:color w:val="000000"/>
                <w:sz w:val="20"/>
                <w:szCs w:val="18"/>
              </w:rPr>
            </w:pPr>
            <w:r w:rsidRPr="00441A94">
              <w:rPr>
                <w:color w:val="000000" w:themeColor="text1"/>
                <w:sz w:val="20"/>
                <w:szCs w:val="18"/>
              </w:rPr>
              <w:t>rs2523616</w:t>
            </w:r>
          </w:p>
        </w:tc>
        <w:tc>
          <w:tcPr>
            <w:tcW w:w="1582" w:type="dxa"/>
            <w:tcBorders>
              <w:top w:val="nil"/>
              <w:left w:val="nil"/>
              <w:bottom w:val="single" w:sz="4" w:space="0" w:color="auto"/>
              <w:right w:val="single" w:sz="4" w:space="0" w:color="auto"/>
            </w:tcBorders>
            <w:shd w:val="clear" w:color="auto" w:fill="auto"/>
            <w:vAlign w:val="center"/>
            <w:hideMark/>
          </w:tcPr>
          <w:p w14:paraId="67528459" w14:textId="77777777" w:rsidR="004B1AAD" w:rsidRPr="00441A94" w:rsidRDefault="004B1AAD" w:rsidP="004B1AAD">
            <w:pPr>
              <w:spacing w:line="360" w:lineRule="auto"/>
              <w:rPr>
                <w:i/>
                <w:iCs/>
                <w:color w:val="000000"/>
                <w:sz w:val="20"/>
                <w:szCs w:val="20"/>
              </w:rPr>
            </w:pPr>
            <w:r w:rsidRPr="00441A94">
              <w:rPr>
                <w:i/>
                <w:iCs/>
                <w:color w:val="000000" w:themeColor="text1"/>
                <w:sz w:val="20"/>
                <w:szCs w:val="20"/>
              </w:rPr>
              <w:t>HLA-A, HLA-B</w:t>
            </w:r>
          </w:p>
        </w:tc>
        <w:tc>
          <w:tcPr>
            <w:tcW w:w="575" w:type="dxa"/>
            <w:tcBorders>
              <w:top w:val="nil"/>
              <w:left w:val="nil"/>
              <w:bottom w:val="single" w:sz="4" w:space="0" w:color="auto"/>
              <w:right w:val="single" w:sz="4" w:space="0" w:color="auto"/>
            </w:tcBorders>
            <w:shd w:val="clear" w:color="auto" w:fill="auto"/>
            <w:vAlign w:val="center"/>
            <w:hideMark/>
          </w:tcPr>
          <w:p w14:paraId="63AC2B10" w14:textId="77777777" w:rsidR="004B1AAD" w:rsidRPr="00441A94" w:rsidRDefault="004B1AAD" w:rsidP="004B1AAD">
            <w:pPr>
              <w:spacing w:line="360" w:lineRule="auto"/>
              <w:jc w:val="center"/>
              <w:rPr>
                <w:color w:val="000000"/>
                <w:sz w:val="20"/>
                <w:szCs w:val="18"/>
              </w:rPr>
            </w:pPr>
            <w:r w:rsidRPr="00441A94">
              <w:rPr>
                <w:color w:val="000000" w:themeColor="text1"/>
                <w:sz w:val="20"/>
                <w:szCs w:val="18"/>
              </w:rPr>
              <w:t>T</w:t>
            </w:r>
          </w:p>
        </w:tc>
        <w:tc>
          <w:tcPr>
            <w:tcW w:w="575" w:type="dxa"/>
            <w:tcBorders>
              <w:top w:val="nil"/>
              <w:left w:val="nil"/>
              <w:bottom w:val="single" w:sz="4" w:space="0" w:color="auto"/>
              <w:right w:val="single" w:sz="4" w:space="0" w:color="auto"/>
            </w:tcBorders>
            <w:shd w:val="clear" w:color="auto" w:fill="auto"/>
            <w:vAlign w:val="center"/>
            <w:hideMark/>
          </w:tcPr>
          <w:p w14:paraId="5EFCF1C2" w14:textId="77777777" w:rsidR="004B1AAD" w:rsidRPr="00441A94" w:rsidRDefault="004B1AAD" w:rsidP="004B1AAD">
            <w:pPr>
              <w:spacing w:line="360" w:lineRule="auto"/>
              <w:jc w:val="center"/>
              <w:rPr>
                <w:color w:val="000000"/>
                <w:sz w:val="20"/>
                <w:szCs w:val="18"/>
              </w:rPr>
            </w:pPr>
            <w:r w:rsidRPr="00441A94">
              <w:rPr>
                <w:color w:val="000000" w:themeColor="text1"/>
                <w:sz w:val="20"/>
                <w:szCs w:val="18"/>
              </w:rPr>
              <w:t>C</w:t>
            </w:r>
          </w:p>
        </w:tc>
        <w:tc>
          <w:tcPr>
            <w:tcW w:w="1006" w:type="dxa"/>
            <w:tcBorders>
              <w:top w:val="nil"/>
              <w:left w:val="single" w:sz="4" w:space="0" w:color="auto"/>
              <w:bottom w:val="single" w:sz="4" w:space="0" w:color="auto"/>
              <w:right w:val="single" w:sz="4" w:space="0" w:color="auto"/>
            </w:tcBorders>
            <w:vAlign w:val="center"/>
          </w:tcPr>
          <w:p w14:paraId="28D37D5D" w14:textId="53403BBC" w:rsidR="004B1AAD" w:rsidRPr="00441A94" w:rsidRDefault="004B1AAD" w:rsidP="004B1AAD">
            <w:pPr>
              <w:spacing w:line="360" w:lineRule="auto"/>
              <w:jc w:val="center"/>
              <w:rPr>
                <w:color w:val="000000"/>
                <w:sz w:val="20"/>
                <w:szCs w:val="18"/>
              </w:rPr>
            </w:pPr>
            <w:r w:rsidRPr="00441A94">
              <w:rPr>
                <w:color w:val="000000" w:themeColor="text1"/>
                <w:sz w:val="20"/>
                <w:szCs w:val="18"/>
              </w:rPr>
              <w:t>0.47</w:t>
            </w:r>
          </w:p>
        </w:tc>
        <w:tc>
          <w:tcPr>
            <w:tcW w:w="1150" w:type="dxa"/>
            <w:tcBorders>
              <w:top w:val="nil"/>
              <w:left w:val="single" w:sz="4" w:space="0" w:color="auto"/>
              <w:bottom w:val="single" w:sz="4" w:space="0" w:color="auto"/>
              <w:right w:val="single" w:sz="4" w:space="0" w:color="auto"/>
            </w:tcBorders>
            <w:vAlign w:val="center"/>
            <w:hideMark/>
          </w:tcPr>
          <w:p w14:paraId="547D231D" w14:textId="5E9568FB" w:rsidR="004B1AAD" w:rsidRPr="00441A94" w:rsidRDefault="004B1AAD" w:rsidP="004B1AAD">
            <w:pPr>
              <w:spacing w:line="360" w:lineRule="auto"/>
              <w:jc w:val="center"/>
              <w:rPr>
                <w:color w:val="000000"/>
                <w:sz w:val="20"/>
                <w:szCs w:val="18"/>
              </w:rPr>
            </w:pPr>
            <w:r w:rsidRPr="00441A94">
              <w:rPr>
                <w:color w:val="000000" w:themeColor="text1"/>
                <w:sz w:val="20"/>
                <w:szCs w:val="18"/>
              </w:rPr>
              <w:t>0.18</w:t>
            </w:r>
          </w:p>
        </w:tc>
        <w:tc>
          <w:tcPr>
            <w:tcW w:w="2133" w:type="dxa"/>
            <w:tcBorders>
              <w:top w:val="nil"/>
              <w:left w:val="nil"/>
              <w:bottom w:val="single" w:sz="4" w:space="0" w:color="auto"/>
              <w:right w:val="single" w:sz="4" w:space="0" w:color="auto"/>
            </w:tcBorders>
            <w:shd w:val="clear" w:color="auto" w:fill="auto"/>
            <w:vAlign w:val="center"/>
            <w:hideMark/>
          </w:tcPr>
          <w:p w14:paraId="0B779644" w14:textId="77777777" w:rsidR="004B1AAD" w:rsidRPr="00441A94" w:rsidRDefault="004B1AAD" w:rsidP="004B1AAD">
            <w:pPr>
              <w:spacing w:line="360" w:lineRule="auto"/>
              <w:jc w:val="center"/>
              <w:rPr>
                <w:color w:val="000000"/>
                <w:sz w:val="20"/>
                <w:szCs w:val="18"/>
              </w:rPr>
            </w:pPr>
            <w:r w:rsidRPr="00441A94">
              <w:rPr>
                <w:color w:val="000000" w:themeColor="text1"/>
                <w:sz w:val="20"/>
                <w:szCs w:val="18"/>
              </w:rPr>
              <w:t>4.62 (4.15 - 5.20)</w:t>
            </w:r>
          </w:p>
        </w:tc>
        <w:tc>
          <w:tcPr>
            <w:tcW w:w="1150" w:type="dxa"/>
            <w:tcBorders>
              <w:top w:val="nil"/>
              <w:left w:val="nil"/>
              <w:bottom w:val="single" w:sz="4" w:space="0" w:color="auto"/>
              <w:right w:val="single" w:sz="4" w:space="0" w:color="auto"/>
            </w:tcBorders>
            <w:shd w:val="clear" w:color="auto" w:fill="auto"/>
            <w:vAlign w:val="center"/>
            <w:hideMark/>
          </w:tcPr>
          <w:p w14:paraId="05CC6016" w14:textId="77777777" w:rsidR="004B1AAD" w:rsidRPr="00441A94" w:rsidRDefault="004B1AAD" w:rsidP="004B1AAD">
            <w:pPr>
              <w:spacing w:line="360" w:lineRule="auto"/>
              <w:jc w:val="center"/>
              <w:rPr>
                <w:color w:val="000000"/>
                <w:sz w:val="20"/>
                <w:szCs w:val="18"/>
              </w:rPr>
            </w:pPr>
            <w:r w:rsidRPr="00441A94">
              <w:rPr>
                <w:color w:val="000000"/>
                <w:sz w:val="20"/>
                <w:szCs w:val="18"/>
              </w:rPr>
              <w:t xml:space="preserve">1.5 </w:t>
            </w:r>
            <w:r w:rsidRPr="00441A94">
              <w:rPr>
                <w:color w:val="000000"/>
                <w:kern w:val="24"/>
                <w:sz w:val="20"/>
                <w:szCs w:val="18"/>
                <w:lang w:val="en-ID"/>
              </w:rPr>
              <w:t>×</w:t>
            </w:r>
            <w:r w:rsidRPr="00441A94">
              <w:rPr>
                <w:sz w:val="20"/>
                <w:szCs w:val="18"/>
              </w:rPr>
              <w:t xml:space="preserve"> 10</w:t>
            </w:r>
            <w:r w:rsidRPr="00441A94">
              <w:rPr>
                <w:sz w:val="20"/>
                <w:szCs w:val="18"/>
                <w:vertAlign w:val="superscript"/>
              </w:rPr>
              <w:t>-154</w:t>
            </w:r>
          </w:p>
        </w:tc>
        <w:tc>
          <w:tcPr>
            <w:tcW w:w="1017" w:type="dxa"/>
            <w:tcBorders>
              <w:top w:val="nil"/>
              <w:left w:val="nil"/>
              <w:bottom w:val="single" w:sz="4" w:space="0" w:color="auto"/>
              <w:right w:val="single" w:sz="4" w:space="0" w:color="auto"/>
            </w:tcBorders>
            <w:shd w:val="clear" w:color="auto" w:fill="auto"/>
            <w:vAlign w:val="center"/>
            <w:hideMark/>
          </w:tcPr>
          <w:p w14:paraId="0C8ED402" w14:textId="77777777" w:rsidR="004B1AAD" w:rsidRPr="00441A94" w:rsidRDefault="004B1AAD" w:rsidP="004B1AAD">
            <w:pPr>
              <w:spacing w:line="360" w:lineRule="auto"/>
              <w:jc w:val="center"/>
              <w:rPr>
                <w:color w:val="000000"/>
                <w:sz w:val="20"/>
                <w:szCs w:val="18"/>
              </w:rPr>
            </w:pPr>
            <w:r w:rsidRPr="00441A94">
              <w:rPr>
                <w:color w:val="000000" w:themeColor="text1"/>
                <w:sz w:val="20"/>
                <w:szCs w:val="18"/>
              </w:rPr>
              <w:t>0.41</w:t>
            </w:r>
          </w:p>
        </w:tc>
      </w:tr>
      <w:tr w:rsidR="004B1AAD" w:rsidRPr="00441A94" w14:paraId="5C911EB6" w14:textId="77777777" w:rsidTr="008A11C5">
        <w:trPr>
          <w:trHeight w:val="107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050D2" w14:textId="77777777" w:rsidR="004B1AAD" w:rsidRPr="00441A94" w:rsidRDefault="004B1AAD" w:rsidP="004B1AAD">
            <w:pPr>
              <w:spacing w:line="360" w:lineRule="auto"/>
              <w:rPr>
                <w:color w:val="000000"/>
                <w:sz w:val="20"/>
                <w:szCs w:val="18"/>
              </w:rPr>
            </w:pPr>
            <w:r w:rsidRPr="00441A94">
              <w:rPr>
                <w:color w:val="000000" w:themeColor="text1"/>
                <w:sz w:val="20"/>
                <w:szCs w:val="18"/>
              </w:rPr>
              <w:t>15q26.1</w:t>
            </w:r>
          </w:p>
        </w:tc>
        <w:tc>
          <w:tcPr>
            <w:tcW w:w="1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969ED" w14:textId="77777777" w:rsidR="004B1AAD" w:rsidRPr="00441A94" w:rsidRDefault="004B1AAD" w:rsidP="004B1AAD">
            <w:pPr>
              <w:spacing w:line="360" w:lineRule="auto"/>
              <w:rPr>
                <w:color w:val="000000"/>
                <w:sz w:val="20"/>
                <w:szCs w:val="18"/>
              </w:rPr>
            </w:pPr>
            <w:r w:rsidRPr="00441A94">
              <w:rPr>
                <w:color w:val="000000" w:themeColor="text1"/>
                <w:sz w:val="20"/>
                <w:szCs w:val="18"/>
              </w:rPr>
              <w:t>90,734,627</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15036" w14:textId="77777777" w:rsidR="004B1AAD" w:rsidRPr="00441A94" w:rsidRDefault="004B1AAD" w:rsidP="004B1AAD">
            <w:pPr>
              <w:spacing w:line="360" w:lineRule="auto"/>
              <w:rPr>
                <w:color w:val="000000"/>
                <w:sz w:val="20"/>
                <w:szCs w:val="18"/>
              </w:rPr>
            </w:pPr>
            <w:r w:rsidRPr="00441A94">
              <w:rPr>
                <w:color w:val="000000" w:themeColor="text1"/>
                <w:sz w:val="20"/>
                <w:szCs w:val="18"/>
              </w:rPr>
              <w:t>rs36034702</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2EFA6B" w14:textId="77777777" w:rsidR="004B1AAD" w:rsidRPr="00441A94" w:rsidRDefault="004B1AAD" w:rsidP="004B1AAD">
            <w:pPr>
              <w:spacing w:line="360" w:lineRule="auto"/>
              <w:rPr>
                <w:i/>
                <w:iCs/>
                <w:color w:val="000000"/>
                <w:sz w:val="20"/>
                <w:szCs w:val="18"/>
              </w:rPr>
            </w:pPr>
            <w:r w:rsidRPr="00441A94">
              <w:rPr>
                <w:i/>
                <w:iCs/>
                <w:color w:val="000000" w:themeColor="text1"/>
                <w:sz w:val="20"/>
                <w:szCs w:val="18"/>
              </w:rPr>
              <w:t>SEMA4B</w:t>
            </w: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98356" w14:textId="77777777" w:rsidR="004B1AAD" w:rsidRPr="00441A94" w:rsidRDefault="004B1AAD" w:rsidP="004B1AAD">
            <w:pPr>
              <w:spacing w:line="360" w:lineRule="auto"/>
              <w:jc w:val="center"/>
              <w:rPr>
                <w:color w:val="000000"/>
                <w:sz w:val="20"/>
                <w:szCs w:val="18"/>
              </w:rPr>
            </w:pPr>
            <w:r w:rsidRPr="00441A94">
              <w:rPr>
                <w:color w:val="000000" w:themeColor="text1"/>
                <w:sz w:val="20"/>
                <w:szCs w:val="18"/>
              </w:rPr>
              <w:t>T</w:t>
            </w: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403105" w14:textId="77777777" w:rsidR="004B1AAD" w:rsidRPr="00441A94" w:rsidRDefault="004B1AAD" w:rsidP="004B1AAD">
            <w:pPr>
              <w:spacing w:line="360" w:lineRule="auto"/>
              <w:jc w:val="center"/>
              <w:rPr>
                <w:color w:val="000000"/>
                <w:sz w:val="20"/>
                <w:szCs w:val="18"/>
              </w:rPr>
            </w:pPr>
            <w:r w:rsidRPr="00441A94">
              <w:rPr>
                <w:color w:val="000000" w:themeColor="text1"/>
                <w:sz w:val="20"/>
                <w:szCs w:val="18"/>
              </w:rPr>
              <w:t>C</w:t>
            </w:r>
          </w:p>
        </w:tc>
        <w:tc>
          <w:tcPr>
            <w:tcW w:w="1006" w:type="dxa"/>
            <w:tcBorders>
              <w:top w:val="single" w:sz="4" w:space="0" w:color="auto"/>
              <w:left w:val="single" w:sz="4" w:space="0" w:color="auto"/>
              <w:bottom w:val="single" w:sz="4" w:space="0" w:color="auto"/>
              <w:right w:val="single" w:sz="4" w:space="0" w:color="auto"/>
            </w:tcBorders>
            <w:vAlign w:val="center"/>
          </w:tcPr>
          <w:p w14:paraId="09A54637" w14:textId="232C3A77" w:rsidR="004B1AAD" w:rsidRPr="00441A94" w:rsidRDefault="004B1AAD" w:rsidP="004B1AAD">
            <w:pPr>
              <w:spacing w:line="360" w:lineRule="auto"/>
              <w:jc w:val="center"/>
              <w:rPr>
                <w:color w:val="000000"/>
                <w:sz w:val="20"/>
                <w:szCs w:val="18"/>
              </w:rPr>
            </w:pPr>
            <w:r w:rsidRPr="00441A94">
              <w:rPr>
                <w:color w:val="000000" w:themeColor="text1"/>
                <w:sz w:val="20"/>
                <w:szCs w:val="18"/>
              </w:rPr>
              <w:t>0.20</w:t>
            </w:r>
          </w:p>
        </w:tc>
        <w:tc>
          <w:tcPr>
            <w:tcW w:w="1150" w:type="dxa"/>
            <w:tcBorders>
              <w:top w:val="single" w:sz="4" w:space="0" w:color="auto"/>
              <w:left w:val="single" w:sz="4" w:space="0" w:color="auto"/>
              <w:bottom w:val="single" w:sz="4" w:space="0" w:color="auto"/>
              <w:right w:val="single" w:sz="4" w:space="0" w:color="auto"/>
            </w:tcBorders>
            <w:noWrap/>
            <w:vAlign w:val="center"/>
            <w:hideMark/>
          </w:tcPr>
          <w:p w14:paraId="248364B4" w14:textId="0BCF1754" w:rsidR="004B1AAD" w:rsidRPr="00441A94" w:rsidRDefault="004B1AAD" w:rsidP="004B1AAD">
            <w:pPr>
              <w:spacing w:line="360" w:lineRule="auto"/>
              <w:jc w:val="center"/>
              <w:rPr>
                <w:color w:val="000000"/>
                <w:sz w:val="20"/>
                <w:szCs w:val="18"/>
              </w:rPr>
            </w:pPr>
            <w:r w:rsidRPr="00441A94">
              <w:rPr>
                <w:color w:val="000000" w:themeColor="text1"/>
                <w:sz w:val="20"/>
                <w:szCs w:val="18"/>
              </w:rPr>
              <w:t>0.17</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D811D4" w14:textId="77777777" w:rsidR="004B1AAD" w:rsidRPr="00441A94" w:rsidRDefault="004B1AAD" w:rsidP="004B1AAD">
            <w:pPr>
              <w:spacing w:line="360" w:lineRule="auto"/>
              <w:jc w:val="center"/>
              <w:rPr>
                <w:color w:val="000000"/>
                <w:sz w:val="20"/>
                <w:szCs w:val="18"/>
              </w:rPr>
            </w:pPr>
            <w:r w:rsidRPr="00441A94">
              <w:rPr>
                <w:color w:val="000000" w:themeColor="text1"/>
                <w:sz w:val="20"/>
                <w:szCs w:val="18"/>
              </w:rPr>
              <w:t>1.46 (1.29 – 1.64)</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30AB09" w14:textId="77777777" w:rsidR="004B1AAD" w:rsidRPr="00441A94" w:rsidRDefault="004B1AAD" w:rsidP="004B1AAD">
            <w:pPr>
              <w:spacing w:line="360" w:lineRule="auto"/>
              <w:jc w:val="center"/>
              <w:rPr>
                <w:color w:val="000000"/>
                <w:sz w:val="20"/>
                <w:szCs w:val="18"/>
              </w:rPr>
            </w:pPr>
            <w:r w:rsidRPr="00441A94">
              <w:rPr>
                <w:color w:val="000000"/>
                <w:sz w:val="20"/>
                <w:szCs w:val="18"/>
              </w:rPr>
              <w:t xml:space="preserve">2.6 </w:t>
            </w:r>
            <w:r w:rsidRPr="00441A94">
              <w:rPr>
                <w:color w:val="000000"/>
                <w:kern w:val="24"/>
                <w:sz w:val="20"/>
                <w:szCs w:val="18"/>
                <w:lang w:val="en-ID"/>
              </w:rPr>
              <w:t>×</w:t>
            </w:r>
            <w:r w:rsidRPr="00441A94">
              <w:rPr>
                <w:sz w:val="20"/>
                <w:szCs w:val="18"/>
              </w:rPr>
              <w:t xml:space="preserve"> 10</w:t>
            </w:r>
            <w:r w:rsidRPr="00441A94">
              <w:rPr>
                <w:sz w:val="20"/>
                <w:szCs w:val="18"/>
                <w:vertAlign w:val="superscript"/>
              </w:rPr>
              <w:t>-10</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E5AE0" w14:textId="77777777" w:rsidR="004B1AAD" w:rsidRPr="00441A94" w:rsidRDefault="004B1AAD" w:rsidP="004B1AAD">
            <w:pPr>
              <w:spacing w:line="360" w:lineRule="auto"/>
              <w:jc w:val="center"/>
              <w:rPr>
                <w:color w:val="000000"/>
                <w:sz w:val="20"/>
                <w:szCs w:val="18"/>
              </w:rPr>
            </w:pPr>
            <w:r w:rsidRPr="00441A94">
              <w:rPr>
                <w:color w:val="000000" w:themeColor="text1"/>
                <w:sz w:val="20"/>
                <w:szCs w:val="18"/>
              </w:rPr>
              <w:t>0.34</w:t>
            </w:r>
          </w:p>
        </w:tc>
      </w:tr>
    </w:tbl>
    <w:p w14:paraId="636E6292" w14:textId="264FBE75" w:rsidR="000064B5" w:rsidRPr="00441A94" w:rsidRDefault="000064B5" w:rsidP="000064B5">
      <w:pPr>
        <w:jc w:val="both"/>
        <w:rPr>
          <w:color w:val="000000"/>
          <w:sz w:val="18"/>
          <w:szCs w:val="18"/>
        </w:rPr>
      </w:pPr>
      <w:r w:rsidRPr="00441A94">
        <w:rPr>
          <w:color w:val="000000"/>
          <w:sz w:val="18"/>
          <w:szCs w:val="18"/>
        </w:rPr>
        <w:t>The association of each SNP (single nucleotide polymorphisms) was tested by logistic regression using an additive regression model</w:t>
      </w:r>
      <w:r w:rsidR="008A11C5" w:rsidRPr="00441A94">
        <w:rPr>
          <w:color w:val="000000"/>
          <w:sz w:val="18"/>
          <w:szCs w:val="18"/>
        </w:rPr>
        <w:t xml:space="preserve">. </w:t>
      </w:r>
      <w:r w:rsidRPr="00441A94">
        <w:rPr>
          <w:color w:val="000000"/>
          <w:sz w:val="18"/>
          <w:szCs w:val="18"/>
        </w:rPr>
        <w:t>Abbreviations, CI, confidence interval, NA, not available; OR, odds ratio, PA, protective allele, P-Het, p-value for heterogeneity of effect sizes (Cochran’s Q test), RA, risk allele, RAF, risk allele frequency</w:t>
      </w:r>
      <w:r w:rsidR="008A11C5" w:rsidRPr="00441A94">
        <w:rPr>
          <w:color w:val="000000"/>
          <w:sz w:val="18"/>
          <w:szCs w:val="18"/>
        </w:rPr>
        <w:t>.</w:t>
      </w:r>
    </w:p>
    <w:p w14:paraId="6CA39453" w14:textId="5A7E1F60" w:rsidR="00D256C7" w:rsidRPr="00441A94" w:rsidRDefault="00D256C7" w:rsidP="5AEF75B6">
      <w:pPr>
        <w:rPr>
          <w:lang w:val="en-US"/>
        </w:rPr>
      </w:pPr>
    </w:p>
    <w:p w14:paraId="33867D05" w14:textId="4976E5CF" w:rsidR="00D256C7" w:rsidRPr="00441A94" w:rsidRDefault="00D256C7" w:rsidP="5AEF75B6">
      <w:pPr>
        <w:rPr>
          <w:lang w:val="en-US"/>
        </w:rPr>
      </w:pPr>
    </w:p>
    <w:p w14:paraId="715B0A7E" w14:textId="4CAE6AE0" w:rsidR="00D256C7" w:rsidRPr="00441A94" w:rsidRDefault="00D256C7" w:rsidP="5AEF75B6">
      <w:pPr>
        <w:rPr>
          <w:lang w:val="en-US"/>
        </w:rPr>
      </w:pPr>
    </w:p>
    <w:p w14:paraId="5A46EAD1" w14:textId="6DAB2CCA" w:rsidR="00D256C7" w:rsidRPr="00441A94" w:rsidRDefault="00D256C7" w:rsidP="5AEF75B6">
      <w:pPr>
        <w:rPr>
          <w:lang w:val="en-US"/>
        </w:rPr>
      </w:pPr>
    </w:p>
    <w:p w14:paraId="5AE22B8E" w14:textId="31ADCF43" w:rsidR="00D256C7" w:rsidRPr="00441A94" w:rsidRDefault="00D256C7" w:rsidP="5AEF75B6">
      <w:pPr>
        <w:rPr>
          <w:lang w:val="en-US"/>
        </w:rPr>
      </w:pPr>
    </w:p>
    <w:p w14:paraId="73F50DA9" w14:textId="1B1A01CF" w:rsidR="00D256C7" w:rsidRPr="00441A94" w:rsidRDefault="00D256C7" w:rsidP="5AEF75B6">
      <w:pPr>
        <w:rPr>
          <w:lang w:val="en-US"/>
        </w:rPr>
      </w:pPr>
    </w:p>
    <w:p w14:paraId="4FC42DF3" w14:textId="3423B59E" w:rsidR="00D256C7" w:rsidRPr="00441A94" w:rsidRDefault="00D256C7" w:rsidP="5AEF75B6">
      <w:pPr>
        <w:rPr>
          <w:lang w:val="en-US"/>
        </w:rPr>
      </w:pPr>
    </w:p>
    <w:p w14:paraId="58FB4F48" w14:textId="3C1D51AD" w:rsidR="00D256C7" w:rsidRPr="00441A94" w:rsidRDefault="00D256C7" w:rsidP="5AEF75B6">
      <w:pPr>
        <w:rPr>
          <w:lang w:val="en-US"/>
        </w:rPr>
      </w:pPr>
    </w:p>
    <w:p w14:paraId="4BD32F7E" w14:textId="7FD1BFD9" w:rsidR="00D256C7" w:rsidRPr="00441A94" w:rsidRDefault="00D256C7" w:rsidP="5AEF75B6">
      <w:pPr>
        <w:rPr>
          <w:lang w:val="en-US"/>
        </w:rPr>
      </w:pPr>
    </w:p>
    <w:p w14:paraId="2CB9E830" w14:textId="730D32C1" w:rsidR="00D256C7" w:rsidRPr="00441A94" w:rsidRDefault="00D256C7" w:rsidP="5AEF75B6">
      <w:pPr>
        <w:rPr>
          <w:lang w:val="en-US"/>
        </w:rPr>
      </w:pPr>
    </w:p>
    <w:p w14:paraId="5C611497" w14:textId="135FD613" w:rsidR="00D256C7" w:rsidRPr="00441A94" w:rsidRDefault="00D256C7" w:rsidP="5AEF75B6">
      <w:pPr>
        <w:rPr>
          <w:lang w:val="en-US"/>
        </w:rPr>
      </w:pPr>
    </w:p>
    <w:p w14:paraId="5EA45BFC" w14:textId="6269BE84" w:rsidR="00D256C7" w:rsidRPr="00441A94" w:rsidRDefault="00D256C7" w:rsidP="5AEF75B6">
      <w:pPr>
        <w:rPr>
          <w:lang w:val="en-US"/>
        </w:rPr>
      </w:pPr>
    </w:p>
    <w:p w14:paraId="0DBEC458" w14:textId="6A7F1724" w:rsidR="00D256C7" w:rsidRPr="00441A94" w:rsidRDefault="00D256C7" w:rsidP="5AEF75B6">
      <w:pPr>
        <w:rPr>
          <w:lang w:val="en-US"/>
        </w:rPr>
      </w:pPr>
    </w:p>
    <w:p w14:paraId="28A7C29B" w14:textId="46E177D2" w:rsidR="00D256C7" w:rsidRPr="00441A94" w:rsidRDefault="00D256C7" w:rsidP="5AEF75B6">
      <w:pPr>
        <w:rPr>
          <w:lang w:val="en-US"/>
        </w:rPr>
      </w:pPr>
    </w:p>
    <w:p w14:paraId="52BE8004" w14:textId="7141F34A" w:rsidR="00D256C7" w:rsidRPr="00441A94" w:rsidRDefault="00D256C7" w:rsidP="5AEF75B6">
      <w:pPr>
        <w:rPr>
          <w:lang w:val="en-US"/>
        </w:rPr>
      </w:pPr>
    </w:p>
    <w:p w14:paraId="0A1F55EC" w14:textId="6F2FF1E8" w:rsidR="00D256C7" w:rsidRPr="00441A94" w:rsidRDefault="00D256C7" w:rsidP="5AEF75B6">
      <w:pPr>
        <w:rPr>
          <w:lang w:val="en-US"/>
        </w:rPr>
      </w:pPr>
    </w:p>
    <w:p w14:paraId="1D6053CF" w14:textId="137BEFDD" w:rsidR="00D256C7" w:rsidRPr="00441A94" w:rsidRDefault="00D256C7" w:rsidP="5AEF75B6">
      <w:pPr>
        <w:rPr>
          <w:lang w:val="en-US"/>
        </w:rPr>
      </w:pPr>
    </w:p>
    <w:p w14:paraId="14ADA597" w14:textId="64B63D16" w:rsidR="00D256C7" w:rsidRPr="00441A94" w:rsidRDefault="00D256C7" w:rsidP="5AEF75B6">
      <w:pPr>
        <w:rPr>
          <w:lang w:val="en-US"/>
        </w:rPr>
      </w:pPr>
    </w:p>
    <w:p w14:paraId="3B45A38F" w14:textId="10FA7C02" w:rsidR="00D256C7" w:rsidRPr="00441A94" w:rsidRDefault="00D256C7" w:rsidP="5AEF75B6">
      <w:pPr>
        <w:rPr>
          <w:lang w:val="en-US"/>
        </w:rPr>
      </w:pPr>
      <w:r w:rsidRPr="00441A94">
        <w:rPr>
          <w:noProof/>
          <w:color w:val="2B579A"/>
          <w:shd w:val="clear" w:color="auto" w:fill="E6E6E6"/>
          <w:lang w:val="en-US"/>
        </w:rPr>
        <w:drawing>
          <wp:anchor distT="0" distB="0" distL="114300" distR="114300" simplePos="0" relativeHeight="251658240" behindDoc="0" locked="0" layoutInCell="1" allowOverlap="1" wp14:anchorId="4F60B6BB" wp14:editId="1B302FB4">
            <wp:simplePos x="0" y="0"/>
            <wp:positionH relativeFrom="column">
              <wp:posOffset>-197858</wp:posOffset>
            </wp:positionH>
            <wp:positionV relativeFrom="paragraph">
              <wp:posOffset>201930</wp:posOffset>
            </wp:positionV>
            <wp:extent cx="9741027" cy="3588321"/>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4-02-04 at 17.33.58.png"/>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9741027" cy="3588321"/>
                    </a:xfrm>
                    <a:prstGeom prst="rect">
                      <a:avLst/>
                    </a:prstGeom>
                  </pic:spPr>
                </pic:pic>
              </a:graphicData>
            </a:graphic>
            <wp14:sizeRelH relativeFrom="page">
              <wp14:pctWidth>0</wp14:pctWidth>
            </wp14:sizeRelH>
            <wp14:sizeRelV relativeFrom="page">
              <wp14:pctHeight>0</wp14:pctHeight>
            </wp14:sizeRelV>
          </wp:anchor>
        </w:drawing>
      </w:r>
    </w:p>
    <w:p w14:paraId="1E520FDE" w14:textId="4D376C53" w:rsidR="00D256C7" w:rsidRPr="00441A94" w:rsidRDefault="00D256C7" w:rsidP="5AEF75B6">
      <w:pPr>
        <w:rPr>
          <w:lang w:val="en-US"/>
        </w:rPr>
      </w:pPr>
    </w:p>
    <w:p w14:paraId="62437A3A" w14:textId="77777777" w:rsidR="00D256C7" w:rsidRPr="00441A94" w:rsidRDefault="00D256C7" w:rsidP="5AEF75B6">
      <w:pPr>
        <w:rPr>
          <w:lang w:val="en-US"/>
        </w:rPr>
      </w:pPr>
    </w:p>
    <w:p w14:paraId="3D32DDD6" w14:textId="4E0655B9" w:rsidR="00C67A15" w:rsidRPr="00441A94" w:rsidRDefault="00C67A15" w:rsidP="5AEF75B6">
      <w:pPr>
        <w:rPr>
          <w:lang w:val="en-US"/>
        </w:rPr>
      </w:pPr>
    </w:p>
    <w:p w14:paraId="637538C6" w14:textId="1472780A" w:rsidR="00C67A15" w:rsidRPr="00441A94" w:rsidRDefault="00C67A15" w:rsidP="5AEF75B6">
      <w:pPr>
        <w:rPr>
          <w:lang w:val="en-US"/>
        </w:rPr>
      </w:pPr>
    </w:p>
    <w:p w14:paraId="23100290" w14:textId="77777777" w:rsidR="00C67A15" w:rsidRPr="00441A94" w:rsidRDefault="00C67A15" w:rsidP="5AEF75B6">
      <w:pPr>
        <w:rPr>
          <w:lang w:val="en-US"/>
        </w:rPr>
      </w:pPr>
    </w:p>
    <w:p w14:paraId="383F00BD" w14:textId="77777777" w:rsidR="00C67A15" w:rsidRPr="00441A94" w:rsidRDefault="00C67A15" w:rsidP="5AEF75B6">
      <w:pPr>
        <w:rPr>
          <w:lang w:val="en-US"/>
        </w:rPr>
      </w:pPr>
    </w:p>
    <w:p w14:paraId="640C35DD" w14:textId="77777777" w:rsidR="00C67A15" w:rsidRPr="00441A94" w:rsidRDefault="00C67A15" w:rsidP="5AEF75B6">
      <w:pPr>
        <w:rPr>
          <w:lang w:val="en-US"/>
        </w:rPr>
      </w:pPr>
    </w:p>
    <w:p w14:paraId="437B4C02" w14:textId="77777777" w:rsidR="00C67A15" w:rsidRPr="00441A94" w:rsidRDefault="00C67A15" w:rsidP="5AEF75B6">
      <w:pPr>
        <w:rPr>
          <w:lang w:val="en-US"/>
        </w:rPr>
      </w:pPr>
    </w:p>
    <w:p w14:paraId="6C1FB1B4" w14:textId="77777777" w:rsidR="00C67A15" w:rsidRPr="00441A94" w:rsidRDefault="00C67A15" w:rsidP="5AEF75B6">
      <w:pPr>
        <w:rPr>
          <w:lang w:val="en-US"/>
        </w:rPr>
      </w:pPr>
    </w:p>
    <w:p w14:paraId="16F14373" w14:textId="77777777" w:rsidR="00C67A15" w:rsidRPr="00441A94" w:rsidRDefault="00C67A15" w:rsidP="5AEF75B6">
      <w:pPr>
        <w:rPr>
          <w:lang w:val="en-US"/>
        </w:rPr>
      </w:pPr>
    </w:p>
    <w:p w14:paraId="40B54C66" w14:textId="77777777" w:rsidR="00C67A15" w:rsidRPr="00441A94" w:rsidRDefault="00C67A15" w:rsidP="5AEF75B6">
      <w:pPr>
        <w:rPr>
          <w:lang w:val="en-US"/>
        </w:rPr>
      </w:pPr>
    </w:p>
    <w:p w14:paraId="0640B2AF" w14:textId="77777777" w:rsidR="00C67A15" w:rsidRPr="00441A94" w:rsidRDefault="00C67A15" w:rsidP="5AEF75B6">
      <w:pPr>
        <w:rPr>
          <w:lang w:val="en-US"/>
        </w:rPr>
      </w:pPr>
    </w:p>
    <w:p w14:paraId="7B139DF1" w14:textId="77777777" w:rsidR="00C67A15" w:rsidRPr="00441A94" w:rsidRDefault="00C67A15" w:rsidP="5AEF75B6">
      <w:pPr>
        <w:rPr>
          <w:lang w:val="en-US"/>
        </w:rPr>
      </w:pPr>
    </w:p>
    <w:p w14:paraId="3A9F137F" w14:textId="77777777" w:rsidR="00C67A15" w:rsidRPr="00441A94" w:rsidRDefault="00C67A15" w:rsidP="5AEF75B6">
      <w:pPr>
        <w:rPr>
          <w:lang w:val="en-US"/>
        </w:rPr>
      </w:pPr>
    </w:p>
    <w:p w14:paraId="03BBCD2D" w14:textId="77777777" w:rsidR="00C67A15" w:rsidRPr="00441A94" w:rsidRDefault="00C67A15" w:rsidP="5AEF75B6">
      <w:pPr>
        <w:rPr>
          <w:lang w:val="en-US"/>
        </w:rPr>
      </w:pPr>
    </w:p>
    <w:p w14:paraId="56BAE940" w14:textId="77777777" w:rsidR="00C67A15" w:rsidRPr="00441A94" w:rsidRDefault="00C67A15" w:rsidP="5AEF75B6">
      <w:pPr>
        <w:rPr>
          <w:lang w:val="en-US"/>
        </w:rPr>
      </w:pPr>
    </w:p>
    <w:p w14:paraId="5B93150A" w14:textId="77777777" w:rsidR="00C67A15" w:rsidRPr="00441A94" w:rsidRDefault="00C67A15" w:rsidP="5AEF75B6">
      <w:pPr>
        <w:rPr>
          <w:lang w:val="en-US"/>
        </w:rPr>
      </w:pPr>
    </w:p>
    <w:p w14:paraId="349B03D7" w14:textId="77777777" w:rsidR="00C67A15" w:rsidRPr="00441A94" w:rsidRDefault="00C67A15" w:rsidP="5AEF75B6">
      <w:pPr>
        <w:rPr>
          <w:lang w:val="en-US"/>
        </w:rPr>
      </w:pPr>
    </w:p>
    <w:p w14:paraId="39EF1577" w14:textId="77777777" w:rsidR="00C67A15" w:rsidRPr="00441A94" w:rsidRDefault="00C67A15" w:rsidP="5AEF75B6">
      <w:pPr>
        <w:rPr>
          <w:lang w:val="en-US"/>
        </w:rPr>
      </w:pPr>
    </w:p>
    <w:p w14:paraId="24173F36" w14:textId="77777777" w:rsidR="00C67A15" w:rsidRPr="00441A94" w:rsidRDefault="00C67A15" w:rsidP="5AEF75B6">
      <w:pPr>
        <w:rPr>
          <w:lang w:val="en-US"/>
        </w:rPr>
      </w:pPr>
    </w:p>
    <w:p w14:paraId="2AE0D150" w14:textId="77777777" w:rsidR="00C67A15" w:rsidRPr="00441A94" w:rsidRDefault="00C67A15" w:rsidP="5AEF75B6">
      <w:pPr>
        <w:rPr>
          <w:lang w:val="en-US"/>
        </w:rPr>
      </w:pPr>
    </w:p>
    <w:p w14:paraId="0DCAA39C" w14:textId="77777777" w:rsidR="00C67A15" w:rsidRPr="00441A94" w:rsidRDefault="00C67A15" w:rsidP="5AEF75B6">
      <w:pPr>
        <w:rPr>
          <w:lang w:val="en-US"/>
        </w:rPr>
      </w:pPr>
    </w:p>
    <w:p w14:paraId="31F35E55" w14:textId="229B6FDC" w:rsidR="00C67A15" w:rsidRPr="00441A94" w:rsidRDefault="74592A36" w:rsidP="00C67A15">
      <w:pPr>
        <w:jc w:val="both"/>
        <w:rPr>
          <w:lang w:val="en-US"/>
        </w:rPr>
        <w:sectPr w:rsidR="00C67A15" w:rsidRPr="00441A94" w:rsidSect="00DE3974">
          <w:pgSz w:w="16817" w:h="11901" w:orient="landscape"/>
          <w:pgMar w:top="1440" w:right="1440" w:bottom="1440" w:left="1440" w:header="709" w:footer="709" w:gutter="0"/>
          <w:cols w:space="708"/>
          <w:docGrid w:linePitch="360"/>
        </w:sectPr>
      </w:pPr>
      <w:r w:rsidRPr="00441A94">
        <w:rPr>
          <w:b/>
          <w:bCs/>
          <w:lang w:val="en-US"/>
        </w:rPr>
        <w:t xml:space="preserve">Figure 1. </w:t>
      </w:r>
      <w:r w:rsidRPr="00441A94">
        <w:rPr>
          <w:lang w:val="en-US"/>
        </w:rPr>
        <w:t xml:space="preserve">Manhattan plot illustrating the –log10 P-values for the meta-analysis of genome-wide association studies of FFA </w:t>
      </w:r>
      <w:r w:rsidR="65E21D04" w:rsidRPr="00441A94">
        <w:rPr>
          <w:lang w:val="en-US"/>
        </w:rPr>
        <w:t>compris</w:t>
      </w:r>
      <w:r w:rsidR="65E21D04" w:rsidRPr="00441A94">
        <w:rPr>
          <w:rStyle w:val="CommentReference"/>
          <w:sz w:val="24"/>
          <w:szCs w:val="24"/>
        </w:rPr>
        <w:t>i</w:t>
      </w:r>
      <w:r w:rsidR="65E21D04" w:rsidRPr="00441A94">
        <w:rPr>
          <w:lang w:val="en-US"/>
        </w:rPr>
        <w:t>ng</w:t>
      </w:r>
      <w:r w:rsidRPr="00441A94">
        <w:rPr>
          <w:lang w:val="en-US"/>
        </w:rPr>
        <w:t xml:space="preserve"> 1,585 affected females and 6,668 controls. The dashed line indicates the significance threshold for genome-wide significance (</w:t>
      </w:r>
      <w:r w:rsidRPr="00441A94">
        <w:rPr>
          <w:i/>
          <w:iCs/>
          <w:lang w:val="en-US"/>
        </w:rPr>
        <w:t>P</w:t>
      </w:r>
      <w:r w:rsidRPr="00441A94">
        <w:rPr>
          <w:lang w:val="en-US"/>
        </w:rPr>
        <w:t>-value= 5</w:t>
      </w:r>
      <w:r w:rsidR="4938AAEB" w:rsidRPr="00441A94">
        <w:rPr>
          <w:lang w:val="en-US"/>
        </w:rPr>
        <w:t>.0</w:t>
      </w:r>
      <w:r w:rsidRPr="00441A94">
        <w:rPr>
          <w:color w:val="000000"/>
          <w:kern w:val="24"/>
          <w:sz w:val="18"/>
          <w:szCs w:val="18"/>
          <w:lang w:val="en-ID"/>
        </w:rPr>
        <w:t>×</w:t>
      </w:r>
      <w:r w:rsidRPr="00441A94">
        <w:rPr>
          <w:lang w:val="en-US"/>
        </w:rPr>
        <w:t>10</w:t>
      </w:r>
      <w:r w:rsidRPr="00441A94">
        <w:rPr>
          <w:vertAlign w:val="superscript"/>
          <w:lang w:val="en-US"/>
        </w:rPr>
        <w:t>-8</w:t>
      </w:r>
      <w:r w:rsidRPr="00441A94">
        <w:rPr>
          <w:lang w:val="en-US"/>
        </w:rPr>
        <w:t>); the y axis has been interrupted to enable representation of the genetic association signal on 6p21.1</w:t>
      </w:r>
    </w:p>
    <w:p w14:paraId="6F0C7A6F" w14:textId="357881FF" w:rsidR="00B17833" w:rsidRPr="00441A94" w:rsidRDefault="449142A2" w:rsidP="73AE32C6">
      <w:pPr>
        <w:jc w:val="center"/>
      </w:pPr>
      <w:r w:rsidRPr="00441A94">
        <w:rPr>
          <w:noProof/>
        </w:rPr>
        <w:lastRenderedPageBreak/>
        <w:drawing>
          <wp:inline distT="0" distB="0" distL="0" distR="0" wp14:anchorId="23365DEF" wp14:editId="089FB53A">
            <wp:extent cx="5724525" cy="4497885"/>
            <wp:effectExtent l="0" t="0" r="0" b="0"/>
            <wp:docPr id="84564968" name="Picture 1" descr="A graph of the number of allelem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4525" cy="4497885"/>
                    </a:xfrm>
                    <a:prstGeom prst="rect">
                      <a:avLst/>
                    </a:prstGeom>
                  </pic:spPr>
                </pic:pic>
              </a:graphicData>
            </a:graphic>
          </wp:inline>
        </w:drawing>
      </w:r>
    </w:p>
    <w:p w14:paraId="4311A75E" w14:textId="2467789D" w:rsidR="00B17833" w:rsidRPr="00441A94" w:rsidRDefault="1C22AAB4" w:rsidP="6D70236A">
      <w:pPr>
        <w:jc w:val="both"/>
      </w:pPr>
      <w:r w:rsidRPr="00441A94">
        <w:rPr>
          <w:b/>
          <w:bCs/>
        </w:rPr>
        <w:t>Figure 2</w:t>
      </w:r>
      <w:r w:rsidRPr="00441A94">
        <w:t>.</w:t>
      </w:r>
      <w:r w:rsidR="09CB0C6E" w:rsidRPr="00441A94">
        <w:t xml:space="preserve"> </w:t>
      </w:r>
      <w:r w:rsidR="3D8BE195" w:rsidRPr="00441A94">
        <w:t xml:space="preserve">Forest plots of FFA risk estimates at the MHC locus. (A) </w:t>
      </w:r>
      <w:r w:rsidR="5A620E11" w:rsidRPr="00441A94">
        <w:t xml:space="preserve">Joint </w:t>
      </w:r>
      <w:r w:rsidR="64862E8F" w:rsidRPr="00441A94">
        <w:t xml:space="preserve">per-allele </w:t>
      </w:r>
      <w:r w:rsidR="5A620E11" w:rsidRPr="00441A94">
        <w:t xml:space="preserve">effect size estimates </w:t>
      </w:r>
      <w:r w:rsidR="4BEC36B2" w:rsidRPr="00441A94">
        <w:t xml:space="preserve">under an additive model </w:t>
      </w:r>
      <w:r w:rsidR="5A620E11" w:rsidRPr="00441A94">
        <w:t xml:space="preserve">for the four classical HLA alleles identified via stepwise conditional </w:t>
      </w:r>
      <w:r w:rsidR="61EC7228" w:rsidRPr="00441A94">
        <w:t>meta-</w:t>
      </w:r>
      <w:r w:rsidR="5A620E11" w:rsidRPr="00441A94">
        <w:t xml:space="preserve">analysis. </w:t>
      </w:r>
      <w:r w:rsidR="4475159B" w:rsidRPr="00441A94">
        <w:t>(B)</w:t>
      </w:r>
      <w:r w:rsidR="13B3B8C8" w:rsidRPr="00441A94">
        <w:t xml:space="preserve"> </w:t>
      </w:r>
      <w:r w:rsidR="43E025A3" w:rsidRPr="00441A94">
        <w:t>Cumulative e</w:t>
      </w:r>
      <w:r w:rsidR="13B3B8C8" w:rsidRPr="00441A94">
        <w:t>ffect size estimate</w:t>
      </w:r>
      <w:r w:rsidR="0643E0A8" w:rsidRPr="00441A94">
        <w:t xml:space="preserve">s per number of FFA risk alleles </w:t>
      </w:r>
      <w:r w:rsidR="5363E9D1" w:rsidRPr="00441A94">
        <w:t xml:space="preserve">present </w:t>
      </w:r>
      <w:r w:rsidR="0643E0A8" w:rsidRPr="00441A94">
        <w:t>(</w:t>
      </w:r>
      <w:r w:rsidR="0643E0A8" w:rsidRPr="00441A94">
        <w:rPr>
          <w:i/>
          <w:iCs/>
        </w:rPr>
        <w:t>HLA-A*11:01</w:t>
      </w:r>
      <w:r w:rsidR="0643E0A8" w:rsidRPr="00441A94">
        <w:t xml:space="preserve">, </w:t>
      </w:r>
      <w:r w:rsidR="0643E0A8" w:rsidRPr="00441A94">
        <w:rPr>
          <w:i/>
          <w:iCs/>
        </w:rPr>
        <w:t>HLA-A*33:01</w:t>
      </w:r>
      <w:r w:rsidR="1E4E0784" w:rsidRPr="00441A94">
        <w:t xml:space="preserve">, </w:t>
      </w:r>
      <w:r w:rsidR="0643E0A8" w:rsidRPr="00441A94">
        <w:rPr>
          <w:i/>
          <w:iCs/>
        </w:rPr>
        <w:t>HLA-B*07:02</w:t>
      </w:r>
      <w:r w:rsidR="5B88A1A2" w:rsidRPr="00441A94">
        <w:t xml:space="preserve"> and </w:t>
      </w:r>
      <w:r w:rsidR="5B88A1A2" w:rsidRPr="00441A94">
        <w:rPr>
          <w:i/>
          <w:iCs/>
        </w:rPr>
        <w:t>HLA-B*35:01</w:t>
      </w:r>
      <w:r w:rsidR="0643E0A8" w:rsidRPr="00441A94">
        <w:t>).</w:t>
      </w:r>
      <w:r w:rsidR="4D4AEF07" w:rsidRPr="00441A94">
        <w:t xml:space="preserve"> </w:t>
      </w:r>
      <w:r w:rsidR="47600731" w:rsidRPr="00441A94">
        <w:t>A</w:t>
      </w:r>
      <w:r w:rsidR="4D4AEF07" w:rsidRPr="00441A94">
        <w:t xml:space="preserve">t most two risk alleles can be carried for </w:t>
      </w:r>
      <w:r w:rsidR="4D4AEF07" w:rsidRPr="00441A94">
        <w:rPr>
          <w:i/>
          <w:iCs/>
        </w:rPr>
        <w:t>HLA-A</w:t>
      </w:r>
      <w:r w:rsidR="4D4AEF07" w:rsidRPr="00441A94">
        <w:t xml:space="preserve"> and two for </w:t>
      </w:r>
      <w:r w:rsidR="4D4AEF07" w:rsidRPr="00441A94">
        <w:rPr>
          <w:i/>
          <w:iCs/>
        </w:rPr>
        <w:t>HLA-B</w:t>
      </w:r>
      <w:r w:rsidR="4D4AEF07" w:rsidRPr="00441A94">
        <w:t xml:space="preserve">, </w:t>
      </w:r>
      <w:r w:rsidR="3EF64645" w:rsidRPr="00441A94">
        <w:t>meaning an individual can carry up to four in total; participants carrying three or four risk alleles are collapsed into one group due to low numbers of participants carrying four risk alleles</w:t>
      </w:r>
      <w:r w:rsidR="027CDDC8" w:rsidRPr="00441A94">
        <w:t xml:space="preserve">. </w:t>
      </w:r>
      <w:r w:rsidR="4D4AEF07" w:rsidRPr="00441A94">
        <w:t xml:space="preserve">Effect estimates are pooled across studies. </w:t>
      </w:r>
      <w:r w:rsidR="7E22DFE0" w:rsidRPr="00441A94">
        <w:t>B</w:t>
      </w:r>
      <w:r w:rsidR="09CB0C6E" w:rsidRPr="00441A94">
        <w:t>ars represent 95% confidence intervals</w:t>
      </w:r>
      <w:r w:rsidR="0C2DF9BE" w:rsidRPr="00441A94">
        <w:t>.</w:t>
      </w:r>
    </w:p>
    <w:p w14:paraId="0B484BCF" w14:textId="2CB0A2E4" w:rsidR="00B17833" w:rsidRPr="00441A94" w:rsidRDefault="00F50642" w:rsidP="00B17833">
      <w:pPr>
        <w:jc w:val="center"/>
      </w:pPr>
      <w:r w:rsidRPr="00441A94">
        <w:rPr>
          <w:noProof/>
        </w:rPr>
        <w:lastRenderedPageBreak/>
        <w:drawing>
          <wp:inline distT="0" distB="0" distL="0" distR="0" wp14:anchorId="5B6EFCE1" wp14:editId="76F9B98A">
            <wp:extent cx="5728336" cy="5728336"/>
            <wp:effectExtent l="0" t="0" r="0" b="0"/>
            <wp:docPr id="1061159736" name="Picture 1" descr="A graph with black lin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8336" cy="5728336"/>
                    </a:xfrm>
                    <a:prstGeom prst="rect">
                      <a:avLst/>
                    </a:prstGeom>
                  </pic:spPr>
                </pic:pic>
              </a:graphicData>
            </a:graphic>
          </wp:inline>
        </w:drawing>
      </w:r>
      <w:r w:rsidRPr="00441A94">
        <w:rPr>
          <w:noProof/>
        </w:rPr>
        <w:t xml:space="preserve"> </w:t>
      </w:r>
    </w:p>
    <w:p w14:paraId="0162822B" w14:textId="70877244" w:rsidR="00A0062C" w:rsidRPr="00441A94" w:rsidRDefault="00A0062C" w:rsidP="1CF81794">
      <w:pPr>
        <w:rPr>
          <w:lang w:val="en-US"/>
        </w:rPr>
      </w:pPr>
    </w:p>
    <w:p w14:paraId="35732AB5" w14:textId="5089FEC9" w:rsidR="00E94703" w:rsidRPr="00441A94" w:rsidRDefault="7E7F542B" w:rsidP="7D0579E9">
      <w:pPr>
        <w:jc w:val="both"/>
        <w:rPr>
          <w:lang w:val="en-US"/>
        </w:rPr>
      </w:pPr>
      <w:r w:rsidRPr="00441A94">
        <w:rPr>
          <w:b/>
          <w:bCs/>
        </w:rPr>
        <w:t xml:space="preserve">Figure </w:t>
      </w:r>
      <w:r w:rsidR="1C22AAB4" w:rsidRPr="00441A94">
        <w:rPr>
          <w:b/>
          <w:bCs/>
        </w:rPr>
        <w:t>3</w:t>
      </w:r>
      <w:r w:rsidRPr="00441A94">
        <w:rPr>
          <w:b/>
          <w:bCs/>
        </w:rPr>
        <w:t xml:space="preserve">. </w:t>
      </w:r>
      <w:r w:rsidR="178B38E0" w:rsidRPr="00441A94">
        <w:t xml:space="preserve">Statistical interaction between </w:t>
      </w:r>
      <w:r w:rsidR="178B38E0" w:rsidRPr="00441A94">
        <w:rPr>
          <w:i/>
          <w:iCs/>
        </w:rPr>
        <w:t>ERAP1</w:t>
      </w:r>
      <w:r w:rsidR="178B38E0" w:rsidRPr="00441A94">
        <w:t xml:space="preserve"> genotypes (</w:t>
      </w:r>
      <w:r w:rsidR="3D86A93C" w:rsidRPr="00441A94">
        <w:t xml:space="preserve">rs10045403: </w:t>
      </w:r>
      <w:r w:rsidR="178B38E0" w:rsidRPr="00441A94">
        <w:t xml:space="preserve">AA/AG/GG) </w:t>
      </w:r>
      <w:r w:rsidR="6FC49C36" w:rsidRPr="00441A94">
        <w:t>and presence of one or more FFA HLA risk alleles</w:t>
      </w:r>
      <w:r w:rsidR="70908672" w:rsidRPr="00441A94">
        <w:t xml:space="preserve"> (</w:t>
      </w:r>
      <w:r w:rsidR="70908672" w:rsidRPr="00441A94">
        <w:rPr>
          <w:i/>
          <w:iCs/>
        </w:rPr>
        <w:t>HLA-A*11:01, HLA-A*33:01, HLA-B*</w:t>
      </w:r>
      <w:r w:rsidR="2064912B" w:rsidRPr="00441A94">
        <w:rPr>
          <w:i/>
          <w:iCs/>
        </w:rPr>
        <w:t>07:02</w:t>
      </w:r>
      <w:r w:rsidR="70908672" w:rsidRPr="00441A94">
        <w:rPr>
          <w:i/>
          <w:iCs/>
        </w:rPr>
        <w:t xml:space="preserve"> </w:t>
      </w:r>
      <w:r w:rsidR="70908672" w:rsidRPr="00441A94">
        <w:t xml:space="preserve">and </w:t>
      </w:r>
      <w:r w:rsidR="70908672" w:rsidRPr="00441A94">
        <w:rPr>
          <w:i/>
          <w:iCs/>
        </w:rPr>
        <w:t>HLA-B*</w:t>
      </w:r>
      <w:r w:rsidR="0409A822" w:rsidRPr="00441A94">
        <w:rPr>
          <w:i/>
          <w:iCs/>
        </w:rPr>
        <w:t>35:01</w:t>
      </w:r>
      <w:r w:rsidR="70908672" w:rsidRPr="00441A94">
        <w:rPr>
          <w:i/>
          <w:iCs/>
        </w:rPr>
        <w:t>)</w:t>
      </w:r>
      <w:r w:rsidR="6FC49C36" w:rsidRPr="00441A94">
        <w:t xml:space="preserve"> </w:t>
      </w:r>
      <w:r w:rsidR="178B38E0" w:rsidRPr="00441A94">
        <w:t>in combined cohorts</w:t>
      </w:r>
      <w:r w:rsidR="373CA4DD" w:rsidRPr="00441A94">
        <w:t>. O</w:t>
      </w:r>
      <w:r w:rsidR="161322CD" w:rsidRPr="00441A94">
        <w:t>dds ratio estimates per two-locus genotype combination</w:t>
      </w:r>
      <w:r w:rsidR="6783BEDC" w:rsidRPr="00441A94">
        <w:t>. The odds are calculated</w:t>
      </w:r>
      <w:r w:rsidR="349957F1" w:rsidRPr="00441A94">
        <w:t xml:space="preserve"> </w:t>
      </w:r>
      <w:r w:rsidR="42D5895F" w:rsidRPr="00441A94">
        <w:t>r</w:t>
      </w:r>
      <w:r w:rsidR="6783BEDC" w:rsidRPr="00441A94">
        <w:t xml:space="preserve">elative to the </w:t>
      </w:r>
      <w:r w:rsidR="0EC44233" w:rsidRPr="00441A94">
        <w:t>two-locus genotype expected to be most protective based on marginal effect estimates</w:t>
      </w:r>
      <w:r w:rsidR="6783BEDC" w:rsidRPr="00441A94">
        <w:t xml:space="preserve"> (which</w:t>
      </w:r>
      <w:r w:rsidR="2B7DFB4B" w:rsidRPr="00441A94">
        <w:t>,</w:t>
      </w:r>
      <w:r w:rsidR="6783BEDC" w:rsidRPr="00441A94">
        <w:t xml:space="preserve"> by definition</w:t>
      </w:r>
      <w:r w:rsidR="45272E2F" w:rsidRPr="00441A94">
        <w:t>,</w:t>
      </w:r>
      <w:r w:rsidR="6783BEDC" w:rsidRPr="00441A94">
        <w:t xml:space="preserve"> has an</w:t>
      </w:r>
      <w:r w:rsidR="0EDEA48A" w:rsidRPr="00441A94">
        <w:t xml:space="preserve"> </w:t>
      </w:r>
      <w:r w:rsidR="6783BEDC" w:rsidRPr="00441A94">
        <w:t xml:space="preserve">odds ratio of 1). The bars represent 95% confidence intervals calculated based on the standard errors </w:t>
      </w:r>
      <w:r w:rsidR="1A8870F6" w:rsidRPr="00441A94">
        <w:t xml:space="preserve">derrived from </w:t>
      </w:r>
      <w:r w:rsidR="6783BEDC" w:rsidRPr="00441A94">
        <w:t xml:space="preserve">genotype </w:t>
      </w:r>
      <w:r w:rsidR="4D89B5D7" w:rsidRPr="00441A94">
        <w:t>count</w:t>
      </w:r>
      <w:r w:rsidR="6783BEDC" w:rsidRPr="00441A94">
        <w:t>s</w:t>
      </w:r>
    </w:p>
    <w:p w14:paraId="0817CA36" w14:textId="13B53869" w:rsidR="004947CC" w:rsidRPr="00441A94" w:rsidRDefault="004947CC" w:rsidP="5AEF75B6">
      <w:pPr>
        <w:jc w:val="both"/>
        <w:rPr>
          <w:lang w:val="en-US"/>
        </w:rPr>
      </w:pPr>
    </w:p>
    <w:p w14:paraId="2A41CFDD" w14:textId="39D02235" w:rsidR="004947CC" w:rsidRPr="00441A94" w:rsidRDefault="004947CC" w:rsidP="5AEF75B6">
      <w:pPr>
        <w:jc w:val="both"/>
        <w:rPr>
          <w:lang w:val="en-US"/>
        </w:rPr>
      </w:pPr>
    </w:p>
    <w:p w14:paraId="00BD2BB1" w14:textId="7441D002" w:rsidR="004947CC" w:rsidRPr="00441A94" w:rsidRDefault="004947CC" w:rsidP="5AEF75B6">
      <w:pPr>
        <w:jc w:val="both"/>
        <w:rPr>
          <w:lang w:val="en-US"/>
        </w:rPr>
      </w:pPr>
    </w:p>
    <w:p w14:paraId="1BD5CB1A" w14:textId="73DD5286" w:rsidR="004947CC" w:rsidRPr="00441A94" w:rsidRDefault="004947CC" w:rsidP="5AEF75B6">
      <w:pPr>
        <w:jc w:val="both"/>
        <w:rPr>
          <w:lang w:val="en-US"/>
        </w:rPr>
      </w:pPr>
    </w:p>
    <w:p w14:paraId="0CB3D3B9" w14:textId="69CE0931" w:rsidR="004947CC" w:rsidRPr="00441A94" w:rsidRDefault="004947CC" w:rsidP="5AEF75B6">
      <w:pPr>
        <w:jc w:val="both"/>
        <w:rPr>
          <w:lang w:val="en-US"/>
        </w:rPr>
      </w:pPr>
    </w:p>
    <w:p w14:paraId="2043845B" w14:textId="59394B95" w:rsidR="004947CC" w:rsidRPr="00441A94" w:rsidRDefault="004947CC" w:rsidP="5AEF75B6">
      <w:pPr>
        <w:jc w:val="both"/>
        <w:rPr>
          <w:lang w:val="en-US"/>
        </w:rPr>
      </w:pPr>
    </w:p>
    <w:p w14:paraId="061579A2" w14:textId="59BBA1A9" w:rsidR="004947CC" w:rsidRPr="00441A94" w:rsidRDefault="004947CC" w:rsidP="5AEF75B6">
      <w:pPr>
        <w:jc w:val="both"/>
        <w:rPr>
          <w:lang w:val="en-US"/>
        </w:rPr>
      </w:pPr>
    </w:p>
    <w:p w14:paraId="0E35C031" w14:textId="3F1ACB94" w:rsidR="004947CC" w:rsidRPr="00441A94" w:rsidRDefault="004947CC" w:rsidP="5AEF75B6">
      <w:pPr>
        <w:jc w:val="both"/>
        <w:rPr>
          <w:lang w:val="en-US"/>
        </w:rPr>
      </w:pPr>
    </w:p>
    <w:p w14:paraId="0200B3F4" w14:textId="70043A2E" w:rsidR="004947CC" w:rsidRPr="00441A94" w:rsidRDefault="004947CC" w:rsidP="5AEF75B6">
      <w:pPr>
        <w:jc w:val="both"/>
        <w:rPr>
          <w:lang w:val="en-US"/>
        </w:rPr>
      </w:pPr>
    </w:p>
    <w:p w14:paraId="6D38ECCC" w14:textId="3BE14938" w:rsidR="004947CC" w:rsidRPr="00441A94" w:rsidRDefault="004947CC" w:rsidP="5AEF75B6">
      <w:pPr>
        <w:jc w:val="both"/>
        <w:rPr>
          <w:lang w:val="en-US"/>
        </w:rPr>
      </w:pPr>
    </w:p>
    <w:p w14:paraId="4CC2AD9A" w14:textId="5BD2108C" w:rsidR="004947CC" w:rsidRPr="00A30397" w:rsidRDefault="00A30397" w:rsidP="00A30397">
      <w:pPr>
        <w:tabs>
          <w:tab w:val="left" w:pos="1505"/>
        </w:tabs>
        <w:rPr>
          <w:b/>
          <w:lang w:val="en-US"/>
        </w:rPr>
      </w:pPr>
      <w:r w:rsidRPr="00A30397">
        <w:rPr>
          <w:b/>
          <w:lang w:val="en-US"/>
        </w:rPr>
        <w:t>FIGURE LEGENDS</w:t>
      </w:r>
    </w:p>
    <w:p w14:paraId="60B35F43" w14:textId="5C5A891F" w:rsidR="004947CC" w:rsidRPr="00441A94" w:rsidRDefault="004947CC" w:rsidP="5AEF75B6">
      <w:pPr>
        <w:jc w:val="both"/>
        <w:rPr>
          <w:lang w:val="en-US"/>
        </w:rPr>
      </w:pPr>
    </w:p>
    <w:p w14:paraId="184B46CD" w14:textId="1AE7E677" w:rsidR="004947CC" w:rsidRPr="00441A94" w:rsidRDefault="004947CC" w:rsidP="5AEF75B6">
      <w:pPr>
        <w:jc w:val="both"/>
        <w:rPr>
          <w:lang w:val="en-US"/>
        </w:rPr>
      </w:pPr>
    </w:p>
    <w:p w14:paraId="4D811B5A" w14:textId="679B200F" w:rsidR="004947CC" w:rsidRPr="00441A94" w:rsidRDefault="00C6161C" w:rsidP="5AEF75B6">
      <w:pPr>
        <w:jc w:val="both"/>
        <w:rPr>
          <w:lang w:val="en-US"/>
        </w:rPr>
      </w:pPr>
      <w:r w:rsidRPr="00C6161C">
        <w:rPr>
          <w:b/>
          <w:lang w:val="en-US"/>
        </w:rPr>
        <w:t>Figure 1</w:t>
      </w:r>
      <w:r w:rsidRPr="00C6161C">
        <w:rPr>
          <w:lang w:val="en-US"/>
        </w:rPr>
        <w:t>. Manhattan plot illustrating the –log10 P-values for the meta-analysis of genome-wide association studies of FFA comprising 1,585 affected females and 6,668 controls. The dashed line indicates the significance threshold for genome-wide significance (P-value= 5.0×10-8); the y axis has been interrupted to enable representation of the genetic association signal on 6p21.1</w:t>
      </w:r>
    </w:p>
    <w:p w14:paraId="2D0BA736" w14:textId="4529BE62" w:rsidR="004947CC" w:rsidRDefault="004947CC" w:rsidP="5AEF75B6">
      <w:pPr>
        <w:jc w:val="both"/>
        <w:rPr>
          <w:lang w:val="en-US"/>
        </w:rPr>
      </w:pPr>
    </w:p>
    <w:p w14:paraId="6D7994C2" w14:textId="6C4CCA8A" w:rsidR="00C6161C" w:rsidRDefault="00C6161C" w:rsidP="5AEF75B6">
      <w:pPr>
        <w:jc w:val="both"/>
        <w:rPr>
          <w:lang w:val="en-US"/>
        </w:rPr>
      </w:pPr>
    </w:p>
    <w:p w14:paraId="5902F7E8" w14:textId="31FA0512" w:rsidR="00C6161C" w:rsidRDefault="00C6161C" w:rsidP="5AEF75B6">
      <w:pPr>
        <w:jc w:val="both"/>
      </w:pPr>
      <w:r w:rsidRPr="00441A94">
        <w:rPr>
          <w:b/>
          <w:bCs/>
        </w:rPr>
        <w:t>Figure 2</w:t>
      </w:r>
      <w:r w:rsidRPr="00441A94">
        <w:t>. Forest plots of FFA risk estimates at the MHC locus. (A) Joint per-allele effect size estimates under an additive model for the four classical HLA alleles identified via stepwise conditional meta-analysis. (B) Cumulative effect size estimates per number of FFA risk alleles present (</w:t>
      </w:r>
      <w:r w:rsidRPr="00441A94">
        <w:rPr>
          <w:i/>
          <w:iCs/>
        </w:rPr>
        <w:t>HLA-A*11:01</w:t>
      </w:r>
      <w:r w:rsidRPr="00441A94">
        <w:t xml:space="preserve">, </w:t>
      </w:r>
      <w:r w:rsidRPr="00441A94">
        <w:rPr>
          <w:i/>
          <w:iCs/>
        </w:rPr>
        <w:t>HLA-A*33:01</w:t>
      </w:r>
      <w:r w:rsidRPr="00441A94">
        <w:t xml:space="preserve">, </w:t>
      </w:r>
      <w:r w:rsidRPr="00441A94">
        <w:rPr>
          <w:i/>
          <w:iCs/>
        </w:rPr>
        <w:t>HLA-B*07:02</w:t>
      </w:r>
      <w:r w:rsidRPr="00441A94">
        <w:t xml:space="preserve"> and </w:t>
      </w:r>
      <w:r w:rsidRPr="00441A94">
        <w:rPr>
          <w:i/>
          <w:iCs/>
        </w:rPr>
        <w:t>HLA-B*35:01</w:t>
      </w:r>
      <w:r w:rsidRPr="00441A94">
        <w:t xml:space="preserve">). At most two risk alleles can be carried for </w:t>
      </w:r>
      <w:r w:rsidRPr="00441A94">
        <w:rPr>
          <w:i/>
          <w:iCs/>
        </w:rPr>
        <w:t>HLA-A</w:t>
      </w:r>
      <w:r w:rsidRPr="00441A94">
        <w:t xml:space="preserve"> and two for </w:t>
      </w:r>
      <w:r w:rsidRPr="00441A94">
        <w:rPr>
          <w:i/>
          <w:iCs/>
        </w:rPr>
        <w:t>HLA-B</w:t>
      </w:r>
      <w:r w:rsidRPr="00441A94">
        <w:t>, meaning an individual can carry up to four in total; participants carrying three or four risk alleles are collapsed into one group due to low numbers of participants carrying four risk alleles. Effect estimates are pooled across studies. Bars represent 95% confidence intervals</w:t>
      </w:r>
    </w:p>
    <w:p w14:paraId="5FA14CE4" w14:textId="4A0FC05D" w:rsidR="00C6161C" w:rsidRDefault="00C6161C" w:rsidP="5AEF75B6">
      <w:pPr>
        <w:jc w:val="both"/>
        <w:rPr>
          <w:lang w:val="en-US"/>
        </w:rPr>
      </w:pPr>
    </w:p>
    <w:p w14:paraId="59537B16" w14:textId="77777777" w:rsidR="00C6161C" w:rsidRPr="00441A94" w:rsidRDefault="00C6161C" w:rsidP="5AEF75B6">
      <w:pPr>
        <w:jc w:val="both"/>
        <w:rPr>
          <w:lang w:val="en-US"/>
        </w:rPr>
      </w:pPr>
    </w:p>
    <w:p w14:paraId="475F2477" w14:textId="77777777" w:rsidR="00C6161C" w:rsidRPr="00441A94" w:rsidRDefault="00C6161C" w:rsidP="00C6161C">
      <w:pPr>
        <w:jc w:val="both"/>
        <w:rPr>
          <w:lang w:val="en-US"/>
        </w:rPr>
      </w:pPr>
      <w:r w:rsidRPr="00441A94">
        <w:rPr>
          <w:b/>
          <w:bCs/>
        </w:rPr>
        <w:t xml:space="preserve">Figure 3. </w:t>
      </w:r>
      <w:r w:rsidRPr="00441A94">
        <w:t xml:space="preserve">Statistical interaction between </w:t>
      </w:r>
      <w:r w:rsidRPr="00441A94">
        <w:rPr>
          <w:i/>
          <w:iCs/>
        </w:rPr>
        <w:t>ERAP1</w:t>
      </w:r>
      <w:r w:rsidRPr="00441A94">
        <w:t xml:space="preserve"> genotypes (rs10045403: AA/AG/GG) and presence of one or more FFA HLA risk alleles (</w:t>
      </w:r>
      <w:r w:rsidRPr="00441A94">
        <w:rPr>
          <w:i/>
          <w:iCs/>
        </w:rPr>
        <w:t xml:space="preserve">HLA-A*11:01, HLA-A*33:01, HLA-B*07:02 </w:t>
      </w:r>
      <w:r w:rsidRPr="00441A94">
        <w:t xml:space="preserve">and </w:t>
      </w:r>
      <w:r w:rsidRPr="00441A94">
        <w:rPr>
          <w:i/>
          <w:iCs/>
        </w:rPr>
        <w:t>HLA-B*35:01)</w:t>
      </w:r>
      <w:r w:rsidRPr="00441A94">
        <w:t xml:space="preserve"> in combined cohorts. Odds ratio estimates per two-locus genotype combination. The odds are calculated relative to the two-locus genotype expected to be most protective based on marginal effect estimates (which, by definition, has an odds ratio of 1). The bars represent 95% confidence intervals calculated based on the standard errors derrived from genotype counts</w:t>
      </w:r>
    </w:p>
    <w:p w14:paraId="1AF1B438" w14:textId="459B84A9" w:rsidR="004947CC" w:rsidRPr="00441A94" w:rsidRDefault="004947CC" w:rsidP="5AEF75B6">
      <w:pPr>
        <w:jc w:val="both"/>
        <w:rPr>
          <w:lang w:val="en-US"/>
        </w:rPr>
      </w:pPr>
    </w:p>
    <w:p w14:paraId="7A3D29B2" w14:textId="2806B49C" w:rsidR="004947CC" w:rsidRDefault="004947CC" w:rsidP="5AEF75B6">
      <w:pPr>
        <w:jc w:val="both"/>
        <w:rPr>
          <w:lang w:val="en-US"/>
        </w:rPr>
      </w:pPr>
    </w:p>
    <w:p w14:paraId="244B942C" w14:textId="02802B1D" w:rsidR="00C6161C" w:rsidRDefault="00C6161C" w:rsidP="5AEF75B6">
      <w:pPr>
        <w:jc w:val="both"/>
        <w:rPr>
          <w:lang w:val="en-US"/>
        </w:rPr>
      </w:pPr>
    </w:p>
    <w:p w14:paraId="0A02A3D2" w14:textId="2253702E" w:rsidR="00C6161C" w:rsidRDefault="00C6161C" w:rsidP="5AEF75B6">
      <w:pPr>
        <w:jc w:val="both"/>
        <w:rPr>
          <w:lang w:val="en-US"/>
        </w:rPr>
      </w:pPr>
    </w:p>
    <w:p w14:paraId="76036AB7" w14:textId="7C21F383" w:rsidR="00C6161C" w:rsidRDefault="00C6161C" w:rsidP="5AEF75B6">
      <w:pPr>
        <w:jc w:val="both"/>
        <w:rPr>
          <w:lang w:val="en-US"/>
        </w:rPr>
      </w:pPr>
    </w:p>
    <w:p w14:paraId="3D87E8F1" w14:textId="2200453D" w:rsidR="00C6161C" w:rsidRDefault="00C6161C" w:rsidP="5AEF75B6">
      <w:pPr>
        <w:jc w:val="both"/>
        <w:rPr>
          <w:lang w:val="en-US"/>
        </w:rPr>
      </w:pPr>
    </w:p>
    <w:p w14:paraId="7F6CE6E9" w14:textId="0FE369DD" w:rsidR="00C6161C" w:rsidRDefault="00C6161C" w:rsidP="5AEF75B6">
      <w:pPr>
        <w:jc w:val="both"/>
        <w:rPr>
          <w:lang w:val="en-US"/>
        </w:rPr>
      </w:pPr>
    </w:p>
    <w:p w14:paraId="22610872" w14:textId="7F8DC9FD" w:rsidR="00C6161C" w:rsidRDefault="00C6161C" w:rsidP="5AEF75B6">
      <w:pPr>
        <w:jc w:val="both"/>
        <w:rPr>
          <w:lang w:val="en-US"/>
        </w:rPr>
      </w:pPr>
    </w:p>
    <w:p w14:paraId="7D8AE12C" w14:textId="53ED5556" w:rsidR="00C6161C" w:rsidRDefault="00C6161C" w:rsidP="5AEF75B6">
      <w:pPr>
        <w:jc w:val="both"/>
        <w:rPr>
          <w:lang w:val="en-US"/>
        </w:rPr>
      </w:pPr>
    </w:p>
    <w:p w14:paraId="52EFA3ED" w14:textId="4E709336" w:rsidR="00C6161C" w:rsidRDefault="00C6161C" w:rsidP="5AEF75B6">
      <w:pPr>
        <w:jc w:val="both"/>
        <w:rPr>
          <w:lang w:val="en-US"/>
        </w:rPr>
      </w:pPr>
    </w:p>
    <w:p w14:paraId="4FCC6FD5" w14:textId="70EB29D3" w:rsidR="00C6161C" w:rsidRDefault="00C6161C" w:rsidP="5AEF75B6">
      <w:pPr>
        <w:jc w:val="both"/>
        <w:rPr>
          <w:lang w:val="en-US"/>
        </w:rPr>
      </w:pPr>
    </w:p>
    <w:p w14:paraId="08B06FA1" w14:textId="73B71D38" w:rsidR="00C6161C" w:rsidRDefault="00C6161C" w:rsidP="5AEF75B6">
      <w:pPr>
        <w:jc w:val="both"/>
        <w:rPr>
          <w:lang w:val="en-US"/>
        </w:rPr>
      </w:pPr>
    </w:p>
    <w:p w14:paraId="52E8F437" w14:textId="4DEDBA05" w:rsidR="00C6161C" w:rsidRDefault="00C6161C" w:rsidP="5AEF75B6">
      <w:pPr>
        <w:jc w:val="both"/>
        <w:rPr>
          <w:lang w:val="en-US"/>
        </w:rPr>
      </w:pPr>
    </w:p>
    <w:p w14:paraId="34063C11" w14:textId="6E3B2161" w:rsidR="00C6161C" w:rsidRDefault="00C6161C" w:rsidP="5AEF75B6">
      <w:pPr>
        <w:jc w:val="both"/>
        <w:rPr>
          <w:lang w:val="en-US"/>
        </w:rPr>
      </w:pPr>
    </w:p>
    <w:p w14:paraId="6D7C71D5" w14:textId="5A27F249" w:rsidR="00C6161C" w:rsidRDefault="00C6161C" w:rsidP="5AEF75B6">
      <w:pPr>
        <w:jc w:val="both"/>
        <w:rPr>
          <w:lang w:val="en-US"/>
        </w:rPr>
      </w:pPr>
    </w:p>
    <w:p w14:paraId="4986C8BD" w14:textId="52CFDBEB" w:rsidR="00C6161C" w:rsidRDefault="00C6161C" w:rsidP="5AEF75B6">
      <w:pPr>
        <w:jc w:val="both"/>
        <w:rPr>
          <w:lang w:val="en-US"/>
        </w:rPr>
      </w:pPr>
    </w:p>
    <w:p w14:paraId="0B34975F" w14:textId="7B9FD88C" w:rsidR="00C6161C" w:rsidRDefault="00C6161C" w:rsidP="5AEF75B6">
      <w:pPr>
        <w:jc w:val="both"/>
        <w:rPr>
          <w:lang w:val="en-US"/>
        </w:rPr>
      </w:pPr>
    </w:p>
    <w:p w14:paraId="3E43662D" w14:textId="3AB394CE" w:rsidR="00C6161C" w:rsidRDefault="00C6161C" w:rsidP="5AEF75B6">
      <w:pPr>
        <w:jc w:val="both"/>
        <w:rPr>
          <w:lang w:val="en-US"/>
        </w:rPr>
      </w:pPr>
    </w:p>
    <w:p w14:paraId="16606F1E" w14:textId="0C9381EE" w:rsidR="00C6161C" w:rsidRDefault="00C6161C" w:rsidP="5AEF75B6">
      <w:pPr>
        <w:jc w:val="both"/>
        <w:rPr>
          <w:lang w:val="en-US"/>
        </w:rPr>
      </w:pPr>
    </w:p>
    <w:p w14:paraId="11EC4B80" w14:textId="31191E48" w:rsidR="00C6161C" w:rsidRDefault="00C6161C" w:rsidP="5AEF75B6">
      <w:pPr>
        <w:jc w:val="both"/>
        <w:rPr>
          <w:lang w:val="en-US"/>
        </w:rPr>
      </w:pPr>
    </w:p>
    <w:p w14:paraId="2BAB6D26" w14:textId="6A871F19" w:rsidR="00C6161C" w:rsidRDefault="00C6161C" w:rsidP="5AEF75B6">
      <w:pPr>
        <w:jc w:val="both"/>
        <w:rPr>
          <w:lang w:val="en-US"/>
        </w:rPr>
      </w:pPr>
    </w:p>
    <w:p w14:paraId="5CC0E92F" w14:textId="6FBE8783" w:rsidR="00C6161C" w:rsidRDefault="00C6161C" w:rsidP="5AEF75B6">
      <w:pPr>
        <w:jc w:val="both"/>
        <w:rPr>
          <w:lang w:val="en-US"/>
        </w:rPr>
      </w:pPr>
    </w:p>
    <w:sectPr w:rsidR="00C6161C" w:rsidSect="00DE3974">
      <w:pgSz w:w="11901" w:h="16817"/>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textHash int2:hashCode="070HfvvaVRMpWJ" int2:id="rVIWO90E">
      <int2:state int2:value="Rejected" int2:type="AugLoop_Text_Critique"/>
    </int2:textHash>
    <int2:textHash int2:hashCode="H0Ek5uG5vV/AyI" int2:id="lcCcpwnF">
      <int2:state int2:value="Rejected" int2:type="AugLoop_Text_Critique"/>
    </int2:textHash>
    <int2:textHash int2:hashCode="U+Cb9XQZSWwAq5" int2:id="JntVJZby">
      <int2:state int2:value="Rejected" int2:type="AugLoop_Text_Critique"/>
    </int2:textHash>
    <int2:textHash int2:hashCode="LG7TblujJB3ODq" int2:id="1UvPHUKC">
      <int2:state int2:value="Rejected" int2:type="AugLoop_Text_Critique"/>
    </int2:textHash>
    <int2:textHash int2:hashCode="q8dzbrbQojIHsK" int2:id="1Sp7mtCy">
      <int2:state int2:value="Rejected" int2:type="AugLoop_Text_Critique"/>
    </int2:textHash>
    <int2:textHash int2:hashCode="B+ZfmKqf9Dwaqc" int2:id="43WgJmJ5">
      <int2:state int2:value="Rejected" int2:type="AugLoop_Text_Critique"/>
    </int2:textHash>
    <int2:textHash int2:hashCode="KzDjqXe7rBA3UD" int2:id="7KHU0rMo">
      <int2:state int2:value="Rejected" int2:type="AugLoop_Text_Critique"/>
    </int2:textHash>
    <int2:textHash int2:hashCode="DKyxE9oW3VTOtX" int2:id="91fn4mRq">
      <int2:state int2:value="Rejected" int2:type="AugLoop_Text_Critique"/>
    </int2:textHash>
    <int2:textHash int2:hashCode="sBbCCfd06ws22h" int2:id="DJr8UJfP">
      <int2:state int2:value="Rejected" int2:type="AugLoop_Text_Critique"/>
    </int2:textHash>
    <int2:textHash int2:hashCode="j5OLu6A7x+nK0Z" int2:id="ElXbDJ0c">
      <int2:state int2:value="Rejected" int2:type="AugLoop_Text_Critique"/>
    </int2:textHash>
    <int2:textHash int2:hashCode="Rlf4vu817PQjDG" int2:id="KrRuzPnT">
      <int2:state int2:value="Rejected" int2:type="AugLoop_Text_Critique"/>
    </int2:textHash>
    <int2:textHash int2:hashCode="cSxMMKy5Gaalcq" int2:id="QlEicET2">
      <int2:state int2:value="Rejected" int2:type="AugLoop_Text_Critique"/>
    </int2:textHash>
    <int2:textHash int2:hashCode="lEKU9ASarEGrun" int2:id="SGYaIlE9">
      <int2:state int2:value="Rejected" int2:type="AugLoop_Text_Critique"/>
    </int2:textHash>
    <int2:textHash int2:hashCode="dSPdx/Si+jMgpi" int2:id="SOwZkZyi">
      <int2:state int2:value="Rejected" int2:type="AugLoop_Text_Critique"/>
    </int2:textHash>
    <int2:textHash int2:hashCode="HRhtiTddyBwn5b" int2:id="T0SBXmEk">
      <int2:state int2:value="Rejected" int2:type="AugLoop_Text_Critique"/>
    </int2:textHash>
    <int2:textHash int2:hashCode="SI1VfD4WVghEXW" int2:id="UE5VX1g2">
      <int2:state int2:value="Rejected" int2:type="AugLoop_Text_Critique"/>
    </int2:textHash>
    <int2:textHash int2:hashCode="5PT9d7TB38IRLz" int2:id="W5cIsaE3">
      <int2:state int2:value="Rejected" int2:type="AugLoop_Text_Critique"/>
    </int2:textHash>
    <int2:textHash int2:hashCode="zY7PxL1MKH2dU1" int2:id="XZuwNsoS">
      <int2:state int2:value="Rejected" int2:type="AugLoop_Text_Critique"/>
    </int2:textHash>
    <int2:textHash int2:hashCode="/riLg0VtElYIYN" int2:id="eplAc75o">
      <int2:state int2:value="Rejected" int2:type="AugLoop_Text_Critique"/>
    </int2:textHash>
    <int2:textHash int2:hashCode="Mk0Qbli1xVcbj8" int2:id="iHyojapM">
      <int2:state int2:value="Rejected" int2:type="AugLoop_Text_Critique"/>
    </int2:textHash>
    <int2:textHash int2:hashCode="IRzZmNoXR1NMKv" int2:id="pfWNj4ck">
      <int2:state int2:value="Rejected" int2:type="AugLoop_Text_Critique"/>
    </int2:textHash>
    <int2:textHash int2:hashCode="+j9wrcqb+2CosM" int2:id="vHqCb5P9">
      <int2:state int2:value="Rejected" int2:type="AugLoop_Text_Critique"/>
    </int2:textHash>
    <int2:textHash int2:hashCode="dwsvoWXsLl1s7h" int2:id="yvDctuMG">
      <int2:state int2:value="Rejected" int2:type="AugLoop_Text_Critique"/>
    </int2:textHash>
    <int2:bookmark int2:bookmarkName="_Int_QIqiYWIu" int2:invalidationBookmarkName="" int2:hashCode="WEraqaS8zMWMmH" int2:id="GYcuQxJj">
      <int2:state int2:value="Rejected" int2:type="AugLoop_Text_Critique"/>
    </int2:bookmark>
    <int2:bookmark int2:bookmarkName="_Int_Rx3hAMvI" int2:invalidationBookmarkName="" int2:hashCode="94tQPxbYWp79G+" int2:id="tIu1dblc">
      <int2:state int2:value="Rejected" int2:type="AugLoop_Text_Critique"/>
    </int2:bookmark>
    <int2:bookmark int2:bookmarkName="_Int_sOQyZsBf" int2:invalidationBookmarkName="" int2:hashCode="N+33JLRQ/51sL4" int2:id="ALp323iU">
      <int2:state int2:value="Rejected" int2:type="AugLoop_Text_Critique"/>
    </int2:bookmark>
    <int2:bookmark int2:bookmarkName="_Int_sNmS3XBE" int2:invalidationBookmarkName="" int2:hashCode="H5nRbwc3VEYTzQ" int2:id="fdFYrK3j">
      <int2:state int2:value="Rejected" int2:type="AugLoop_Text_Critique"/>
    </int2:bookmark>
    <int2:bookmark int2:bookmarkName="_Int_Qow4wYex" int2:invalidationBookmarkName="" int2:hashCode="H5nRbwc3VEYTzQ" int2:id="P2T7B7k1">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CD300B"/>
    <w:multiLevelType w:val="hybridMultilevel"/>
    <w:tmpl w:val="996AE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672005"/>
    <w:multiLevelType w:val="hybridMultilevel"/>
    <w:tmpl w:val="2C786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F83C35"/>
    <w:multiLevelType w:val="multilevel"/>
    <w:tmpl w:val="05144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586065">
    <w:abstractNumId w:val="2"/>
  </w:num>
  <w:num w:numId="2" w16cid:durableId="1593081308">
    <w:abstractNumId w:val="0"/>
  </w:num>
  <w:num w:numId="3" w16cid:durableId="9995820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29B"/>
    <w:rsid w:val="00002D99"/>
    <w:rsid w:val="000064B5"/>
    <w:rsid w:val="000119BF"/>
    <w:rsid w:val="00011EFA"/>
    <w:rsid w:val="0001210A"/>
    <w:rsid w:val="00012482"/>
    <w:rsid w:val="000136F7"/>
    <w:rsid w:val="00017B5B"/>
    <w:rsid w:val="0002035D"/>
    <w:rsid w:val="00022745"/>
    <w:rsid w:val="000309E2"/>
    <w:rsid w:val="00033D9E"/>
    <w:rsid w:val="0003D85B"/>
    <w:rsid w:val="0004347E"/>
    <w:rsid w:val="0004732A"/>
    <w:rsid w:val="00054337"/>
    <w:rsid w:val="00054E62"/>
    <w:rsid w:val="0007362F"/>
    <w:rsid w:val="000759CB"/>
    <w:rsid w:val="00084807"/>
    <w:rsid w:val="0008590B"/>
    <w:rsid w:val="000909D4"/>
    <w:rsid w:val="000945C8"/>
    <w:rsid w:val="000A1FF9"/>
    <w:rsid w:val="000A3E15"/>
    <w:rsid w:val="000A66B4"/>
    <w:rsid w:val="000A7126"/>
    <w:rsid w:val="000B0F6C"/>
    <w:rsid w:val="000B61DE"/>
    <w:rsid w:val="000C06A0"/>
    <w:rsid w:val="000C15BB"/>
    <w:rsid w:val="000C4D45"/>
    <w:rsid w:val="000D0C05"/>
    <w:rsid w:val="000D1FF9"/>
    <w:rsid w:val="000D3180"/>
    <w:rsid w:val="000D6AAB"/>
    <w:rsid w:val="000D7813"/>
    <w:rsid w:val="000E0464"/>
    <w:rsid w:val="000F32BF"/>
    <w:rsid w:val="001040FC"/>
    <w:rsid w:val="00106550"/>
    <w:rsid w:val="00106967"/>
    <w:rsid w:val="00110891"/>
    <w:rsid w:val="001146C5"/>
    <w:rsid w:val="00117CBC"/>
    <w:rsid w:val="001219A9"/>
    <w:rsid w:val="001230CE"/>
    <w:rsid w:val="00124E20"/>
    <w:rsid w:val="0012516C"/>
    <w:rsid w:val="0012BA5C"/>
    <w:rsid w:val="00131D93"/>
    <w:rsid w:val="00134D60"/>
    <w:rsid w:val="00135EF9"/>
    <w:rsid w:val="001360FE"/>
    <w:rsid w:val="00136540"/>
    <w:rsid w:val="00144D2E"/>
    <w:rsid w:val="001474B9"/>
    <w:rsid w:val="0014794D"/>
    <w:rsid w:val="0015192C"/>
    <w:rsid w:val="00154C8C"/>
    <w:rsid w:val="001579A8"/>
    <w:rsid w:val="00163B06"/>
    <w:rsid w:val="00165632"/>
    <w:rsid w:val="0017076B"/>
    <w:rsid w:val="00171837"/>
    <w:rsid w:val="00173A5F"/>
    <w:rsid w:val="00173B31"/>
    <w:rsid w:val="001770AF"/>
    <w:rsid w:val="00181375"/>
    <w:rsid w:val="00183FF7"/>
    <w:rsid w:val="001A35AC"/>
    <w:rsid w:val="001A4A34"/>
    <w:rsid w:val="001A4C1C"/>
    <w:rsid w:val="001B0F40"/>
    <w:rsid w:val="001D0E39"/>
    <w:rsid w:val="001D1A40"/>
    <w:rsid w:val="001D1D62"/>
    <w:rsid w:val="001D43CC"/>
    <w:rsid w:val="001E13D6"/>
    <w:rsid w:val="001E3A9D"/>
    <w:rsid w:val="001F0508"/>
    <w:rsid w:val="001F4AE4"/>
    <w:rsid w:val="001F4C25"/>
    <w:rsid w:val="001F584D"/>
    <w:rsid w:val="001F6DA9"/>
    <w:rsid w:val="00201079"/>
    <w:rsid w:val="00202E45"/>
    <w:rsid w:val="00207B7B"/>
    <w:rsid w:val="00220B06"/>
    <w:rsid w:val="002313F8"/>
    <w:rsid w:val="002338AA"/>
    <w:rsid w:val="00234540"/>
    <w:rsid w:val="00238D4C"/>
    <w:rsid w:val="002414D4"/>
    <w:rsid w:val="002432C6"/>
    <w:rsid w:val="0024527D"/>
    <w:rsid w:val="00247F6A"/>
    <w:rsid w:val="002515EA"/>
    <w:rsid w:val="00253526"/>
    <w:rsid w:val="0025763D"/>
    <w:rsid w:val="00257F8F"/>
    <w:rsid w:val="0026429B"/>
    <w:rsid w:val="00271B6D"/>
    <w:rsid w:val="00271BDC"/>
    <w:rsid w:val="00273174"/>
    <w:rsid w:val="002760B4"/>
    <w:rsid w:val="00280B28"/>
    <w:rsid w:val="00281610"/>
    <w:rsid w:val="002934B9"/>
    <w:rsid w:val="0029622B"/>
    <w:rsid w:val="002A3559"/>
    <w:rsid w:val="002A554B"/>
    <w:rsid w:val="002A61D7"/>
    <w:rsid w:val="002B2329"/>
    <w:rsid w:val="002B720D"/>
    <w:rsid w:val="002C18A4"/>
    <w:rsid w:val="002C433F"/>
    <w:rsid w:val="002C5BCD"/>
    <w:rsid w:val="002C6C70"/>
    <w:rsid w:val="002D57A6"/>
    <w:rsid w:val="002D57FA"/>
    <w:rsid w:val="002E3BFF"/>
    <w:rsid w:val="002E56B1"/>
    <w:rsid w:val="002E696E"/>
    <w:rsid w:val="002F51A6"/>
    <w:rsid w:val="002F6E91"/>
    <w:rsid w:val="00305BED"/>
    <w:rsid w:val="003102A1"/>
    <w:rsid w:val="003217C2"/>
    <w:rsid w:val="00321D43"/>
    <w:rsid w:val="0032303B"/>
    <w:rsid w:val="00333F7D"/>
    <w:rsid w:val="00337313"/>
    <w:rsid w:val="00347159"/>
    <w:rsid w:val="00350D57"/>
    <w:rsid w:val="0035271D"/>
    <w:rsid w:val="0035625E"/>
    <w:rsid w:val="00366B41"/>
    <w:rsid w:val="0037033E"/>
    <w:rsid w:val="00381979"/>
    <w:rsid w:val="00381C26"/>
    <w:rsid w:val="00383393"/>
    <w:rsid w:val="00387626"/>
    <w:rsid w:val="003876FA"/>
    <w:rsid w:val="00390616"/>
    <w:rsid w:val="00392A9C"/>
    <w:rsid w:val="003938E0"/>
    <w:rsid w:val="00394094"/>
    <w:rsid w:val="00394500"/>
    <w:rsid w:val="00394A90"/>
    <w:rsid w:val="003A0D3C"/>
    <w:rsid w:val="003A56EA"/>
    <w:rsid w:val="003B1EDB"/>
    <w:rsid w:val="003B3414"/>
    <w:rsid w:val="003C16F1"/>
    <w:rsid w:val="003D00DB"/>
    <w:rsid w:val="003D159A"/>
    <w:rsid w:val="003D2509"/>
    <w:rsid w:val="003D4785"/>
    <w:rsid w:val="003D5475"/>
    <w:rsid w:val="003E4C4D"/>
    <w:rsid w:val="003E6E56"/>
    <w:rsid w:val="003F60E6"/>
    <w:rsid w:val="00404361"/>
    <w:rsid w:val="00405EF2"/>
    <w:rsid w:val="00407F85"/>
    <w:rsid w:val="00411F42"/>
    <w:rsid w:val="00413648"/>
    <w:rsid w:val="00416937"/>
    <w:rsid w:val="004262AD"/>
    <w:rsid w:val="00427141"/>
    <w:rsid w:val="00432E3E"/>
    <w:rsid w:val="00441A94"/>
    <w:rsid w:val="00441CC3"/>
    <w:rsid w:val="00445FE6"/>
    <w:rsid w:val="00451CEA"/>
    <w:rsid w:val="00454939"/>
    <w:rsid w:val="0047226C"/>
    <w:rsid w:val="00475032"/>
    <w:rsid w:val="004750DA"/>
    <w:rsid w:val="00475FC2"/>
    <w:rsid w:val="004770F6"/>
    <w:rsid w:val="0047BDC4"/>
    <w:rsid w:val="0047D6CC"/>
    <w:rsid w:val="00481728"/>
    <w:rsid w:val="004857D0"/>
    <w:rsid w:val="004946A5"/>
    <w:rsid w:val="004947CC"/>
    <w:rsid w:val="004A1325"/>
    <w:rsid w:val="004A2AC7"/>
    <w:rsid w:val="004A4E8D"/>
    <w:rsid w:val="004A5501"/>
    <w:rsid w:val="004A5757"/>
    <w:rsid w:val="004B17E1"/>
    <w:rsid w:val="004B1AAD"/>
    <w:rsid w:val="004B6C4F"/>
    <w:rsid w:val="004C140D"/>
    <w:rsid w:val="004D28D9"/>
    <w:rsid w:val="004D2D7E"/>
    <w:rsid w:val="004D7969"/>
    <w:rsid w:val="004E39B0"/>
    <w:rsid w:val="004F2B86"/>
    <w:rsid w:val="004F326C"/>
    <w:rsid w:val="005017A3"/>
    <w:rsid w:val="005079E6"/>
    <w:rsid w:val="00514021"/>
    <w:rsid w:val="005141A6"/>
    <w:rsid w:val="005206E5"/>
    <w:rsid w:val="00525F32"/>
    <w:rsid w:val="0052E271"/>
    <w:rsid w:val="0053141F"/>
    <w:rsid w:val="00550678"/>
    <w:rsid w:val="00557303"/>
    <w:rsid w:val="005611FA"/>
    <w:rsid w:val="005632CA"/>
    <w:rsid w:val="00567C10"/>
    <w:rsid w:val="005756C5"/>
    <w:rsid w:val="005804BF"/>
    <w:rsid w:val="0058076D"/>
    <w:rsid w:val="00581CFF"/>
    <w:rsid w:val="00582E2A"/>
    <w:rsid w:val="0058364A"/>
    <w:rsid w:val="0058F906"/>
    <w:rsid w:val="00592096"/>
    <w:rsid w:val="00593DDB"/>
    <w:rsid w:val="005A5709"/>
    <w:rsid w:val="005B52E3"/>
    <w:rsid w:val="005C1C98"/>
    <w:rsid w:val="005C4C6B"/>
    <w:rsid w:val="005C513D"/>
    <w:rsid w:val="005C66A7"/>
    <w:rsid w:val="005C7324"/>
    <w:rsid w:val="005D049B"/>
    <w:rsid w:val="005D7B81"/>
    <w:rsid w:val="005F64D8"/>
    <w:rsid w:val="006024C4"/>
    <w:rsid w:val="00603E5F"/>
    <w:rsid w:val="00617033"/>
    <w:rsid w:val="00621C84"/>
    <w:rsid w:val="0062265B"/>
    <w:rsid w:val="0062521D"/>
    <w:rsid w:val="00632459"/>
    <w:rsid w:val="00632E98"/>
    <w:rsid w:val="006346A0"/>
    <w:rsid w:val="00643A9C"/>
    <w:rsid w:val="00643C07"/>
    <w:rsid w:val="00647ED0"/>
    <w:rsid w:val="00664FAB"/>
    <w:rsid w:val="00665E7D"/>
    <w:rsid w:val="0066698F"/>
    <w:rsid w:val="006722D6"/>
    <w:rsid w:val="00674807"/>
    <w:rsid w:val="006814C5"/>
    <w:rsid w:val="0068215E"/>
    <w:rsid w:val="00683088"/>
    <w:rsid w:val="00683BC7"/>
    <w:rsid w:val="00685E9A"/>
    <w:rsid w:val="00692A3D"/>
    <w:rsid w:val="00692FDB"/>
    <w:rsid w:val="00693861"/>
    <w:rsid w:val="006A0CAE"/>
    <w:rsid w:val="006B0613"/>
    <w:rsid w:val="006B4BA6"/>
    <w:rsid w:val="006BC33C"/>
    <w:rsid w:val="006C5539"/>
    <w:rsid w:val="006E3CC4"/>
    <w:rsid w:val="006E56D5"/>
    <w:rsid w:val="006E6E99"/>
    <w:rsid w:val="006F24F1"/>
    <w:rsid w:val="00706FBB"/>
    <w:rsid w:val="00707F1A"/>
    <w:rsid w:val="0071013F"/>
    <w:rsid w:val="00710D08"/>
    <w:rsid w:val="00712E86"/>
    <w:rsid w:val="007175C8"/>
    <w:rsid w:val="007254E1"/>
    <w:rsid w:val="00732CE9"/>
    <w:rsid w:val="00734624"/>
    <w:rsid w:val="00736647"/>
    <w:rsid w:val="0073795D"/>
    <w:rsid w:val="00740B00"/>
    <w:rsid w:val="00747505"/>
    <w:rsid w:val="00752830"/>
    <w:rsid w:val="0075351E"/>
    <w:rsid w:val="00763A02"/>
    <w:rsid w:val="00777E97"/>
    <w:rsid w:val="0078090D"/>
    <w:rsid w:val="00783477"/>
    <w:rsid w:val="0078BB98"/>
    <w:rsid w:val="00793CBE"/>
    <w:rsid w:val="00795923"/>
    <w:rsid w:val="007A26F2"/>
    <w:rsid w:val="007A67A4"/>
    <w:rsid w:val="007B2C30"/>
    <w:rsid w:val="007B698C"/>
    <w:rsid w:val="007C57A2"/>
    <w:rsid w:val="007C6BA4"/>
    <w:rsid w:val="007D7050"/>
    <w:rsid w:val="007E00F6"/>
    <w:rsid w:val="007E2413"/>
    <w:rsid w:val="007E295A"/>
    <w:rsid w:val="007F0739"/>
    <w:rsid w:val="00803605"/>
    <w:rsid w:val="00804FE4"/>
    <w:rsid w:val="00806278"/>
    <w:rsid w:val="00811978"/>
    <w:rsid w:val="00814D40"/>
    <w:rsid w:val="00816140"/>
    <w:rsid w:val="008236AA"/>
    <w:rsid w:val="00824506"/>
    <w:rsid w:val="00825352"/>
    <w:rsid w:val="00833EC3"/>
    <w:rsid w:val="00835988"/>
    <w:rsid w:val="00836E69"/>
    <w:rsid w:val="00845684"/>
    <w:rsid w:val="008527A0"/>
    <w:rsid w:val="00857513"/>
    <w:rsid w:val="0086351E"/>
    <w:rsid w:val="00867E61"/>
    <w:rsid w:val="008727AE"/>
    <w:rsid w:val="008745E5"/>
    <w:rsid w:val="008768F3"/>
    <w:rsid w:val="0087766A"/>
    <w:rsid w:val="00877E03"/>
    <w:rsid w:val="0088480D"/>
    <w:rsid w:val="00897B93"/>
    <w:rsid w:val="008A11C5"/>
    <w:rsid w:val="008A3561"/>
    <w:rsid w:val="008A690D"/>
    <w:rsid w:val="008B3821"/>
    <w:rsid w:val="008B3D06"/>
    <w:rsid w:val="008B5584"/>
    <w:rsid w:val="008B7906"/>
    <w:rsid w:val="008C063A"/>
    <w:rsid w:val="008C2395"/>
    <w:rsid w:val="008C5ACF"/>
    <w:rsid w:val="008C78E5"/>
    <w:rsid w:val="008D756A"/>
    <w:rsid w:val="008E3ED8"/>
    <w:rsid w:val="008E490C"/>
    <w:rsid w:val="008F0311"/>
    <w:rsid w:val="008F68AD"/>
    <w:rsid w:val="008F6B7E"/>
    <w:rsid w:val="00905EAD"/>
    <w:rsid w:val="009078E2"/>
    <w:rsid w:val="009079BF"/>
    <w:rsid w:val="0090A7DD"/>
    <w:rsid w:val="00910B77"/>
    <w:rsid w:val="009117C6"/>
    <w:rsid w:val="00915F34"/>
    <w:rsid w:val="0092521F"/>
    <w:rsid w:val="0092525B"/>
    <w:rsid w:val="00925955"/>
    <w:rsid w:val="009416F5"/>
    <w:rsid w:val="0094244A"/>
    <w:rsid w:val="0094600E"/>
    <w:rsid w:val="00952826"/>
    <w:rsid w:val="00954F7A"/>
    <w:rsid w:val="009603E2"/>
    <w:rsid w:val="00984D14"/>
    <w:rsid w:val="00984F3B"/>
    <w:rsid w:val="00996C30"/>
    <w:rsid w:val="009A0C69"/>
    <w:rsid w:val="009A37AC"/>
    <w:rsid w:val="009A4FD7"/>
    <w:rsid w:val="009A67D4"/>
    <w:rsid w:val="009B344D"/>
    <w:rsid w:val="009BC4B5"/>
    <w:rsid w:val="009C1807"/>
    <w:rsid w:val="009C2494"/>
    <w:rsid w:val="009C738C"/>
    <w:rsid w:val="009C7EA1"/>
    <w:rsid w:val="009D15F8"/>
    <w:rsid w:val="009D5E2E"/>
    <w:rsid w:val="009E44D3"/>
    <w:rsid w:val="009F3FB5"/>
    <w:rsid w:val="00A0062C"/>
    <w:rsid w:val="00A03A97"/>
    <w:rsid w:val="00A06DDE"/>
    <w:rsid w:val="00A22722"/>
    <w:rsid w:val="00A23B86"/>
    <w:rsid w:val="00A26802"/>
    <w:rsid w:val="00A3023E"/>
    <w:rsid w:val="00A30397"/>
    <w:rsid w:val="00A31011"/>
    <w:rsid w:val="00A3293E"/>
    <w:rsid w:val="00A3343B"/>
    <w:rsid w:val="00A41192"/>
    <w:rsid w:val="00A44FF1"/>
    <w:rsid w:val="00A467F8"/>
    <w:rsid w:val="00A5446B"/>
    <w:rsid w:val="00A54FCD"/>
    <w:rsid w:val="00A7453E"/>
    <w:rsid w:val="00A769B1"/>
    <w:rsid w:val="00A76B93"/>
    <w:rsid w:val="00A81EDE"/>
    <w:rsid w:val="00A82B57"/>
    <w:rsid w:val="00A83C64"/>
    <w:rsid w:val="00A906ED"/>
    <w:rsid w:val="00A90E11"/>
    <w:rsid w:val="00A919E0"/>
    <w:rsid w:val="00A97532"/>
    <w:rsid w:val="00AA1C06"/>
    <w:rsid w:val="00AA34A3"/>
    <w:rsid w:val="00AB0BAF"/>
    <w:rsid w:val="00AB44DE"/>
    <w:rsid w:val="00AB6357"/>
    <w:rsid w:val="00AD277F"/>
    <w:rsid w:val="00AD6BF2"/>
    <w:rsid w:val="00AE3424"/>
    <w:rsid w:val="00AE5D77"/>
    <w:rsid w:val="00AE78B5"/>
    <w:rsid w:val="00AF21DA"/>
    <w:rsid w:val="00B06B77"/>
    <w:rsid w:val="00B083B1"/>
    <w:rsid w:val="00B10D26"/>
    <w:rsid w:val="00B120F0"/>
    <w:rsid w:val="00B12DBD"/>
    <w:rsid w:val="00B17833"/>
    <w:rsid w:val="00B233BA"/>
    <w:rsid w:val="00B3066A"/>
    <w:rsid w:val="00B30BC4"/>
    <w:rsid w:val="00B316A8"/>
    <w:rsid w:val="00B32BA3"/>
    <w:rsid w:val="00B32EF8"/>
    <w:rsid w:val="00B35433"/>
    <w:rsid w:val="00B51FFC"/>
    <w:rsid w:val="00B54A0E"/>
    <w:rsid w:val="00B559B5"/>
    <w:rsid w:val="00B7211F"/>
    <w:rsid w:val="00B74936"/>
    <w:rsid w:val="00B78242"/>
    <w:rsid w:val="00B7941F"/>
    <w:rsid w:val="00B854A8"/>
    <w:rsid w:val="00B86DCA"/>
    <w:rsid w:val="00B96938"/>
    <w:rsid w:val="00BA005E"/>
    <w:rsid w:val="00BA37EF"/>
    <w:rsid w:val="00BB3783"/>
    <w:rsid w:val="00BB3F80"/>
    <w:rsid w:val="00BB4091"/>
    <w:rsid w:val="00BB691B"/>
    <w:rsid w:val="00BB730B"/>
    <w:rsid w:val="00BC4487"/>
    <w:rsid w:val="00BC5A23"/>
    <w:rsid w:val="00BD0268"/>
    <w:rsid w:val="00BD1886"/>
    <w:rsid w:val="00BE0B12"/>
    <w:rsid w:val="00BE1657"/>
    <w:rsid w:val="00BE23FE"/>
    <w:rsid w:val="00BE2547"/>
    <w:rsid w:val="00BE70D5"/>
    <w:rsid w:val="00BE7E21"/>
    <w:rsid w:val="00BFEC66"/>
    <w:rsid w:val="00C010DE"/>
    <w:rsid w:val="00C26E18"/>
    <w:rsid w:val="00C33A21"/>
    <w:rsid w:val="00C36EA0"/>
    <w:rsid w:val="00C4657B"/>
    <w:rsid w:val="00C47D46"/>
    <w:rsid w:val="00C54B7B"/>
    <w:rsid w:val="00C57623"/>
    <w:rsid w:val="00C6161C"/>
    <w:rsid w:val="00C628F0"/>
    <w:rsid w:val="00C67A15"/>
    <w:rsid w:val="00C76C59"/>
    <w:rsid w:val="00C77188"/>
    <w:rsid w:val="00C77957"/>
    <w:rsid w:val="00C80DE1"/>
    <w:rsid w:val="00C82020"/>
    <w:rsid w:val="00C84411"/>
    <w:rsid w:val="00C87D8E"/>
    <w:rsid w:val="00C94020"/>
    <w:rsid w:val="00C94B61"/>
    <w:rsid w:val="00CB1F7D"/>
    <w:rsid w:val="00CC0CBC"/>
    <w:rsid w:val="00CC2769"/>
    <w:rsid w:val="00CC2E5E"/>
    <w:rsid w:val="00CC604A"/>
    <w:rsid w:val="00CC7EC6"/>
    <w:rsid w:val="00CD70EA"/>
    <w:rsid w:val="00CE0BA1"/>
    <w:rsid w:val="00CE6EF6"/>
    <w:rsid w:val="00CE705F"/>
    <w:rsid w:val="00CE8B74"/>
    <w:rsid w:val="00CF1E30"/>
    <w:rsid w:val="00CF3912"/>
    <w:rsid w:val="00D021AD"/>
    <w:rsid w:val="00D03A90"/>
    <w:rsid w:val="00D04B6E"/>
    <w:rsid w:val="00D13177"/>
    <w:rsid w:val="00D20B39"/>
    <w:rsid w:val="00D21A9D"/>
    <w:rsid w:val="00D2425A"/>
    <w:rsid w:val="00D24B45"/>
    <w:rsid w:val="00D256C7"/>
    <w:rsid w:val="00D33261"/>
    <w:rsid w:val="00D441D7"/>
    <w:rsid w:val="00D46543"/>
    <w:rsid w:val="00D5081B"/>
    <w:rsid w:val="00D509E0"/>
    <w:rsid w:val="00D52AED"/>
    <w:rsid w:val="00D5763C"/>
    <w:rsid w:val="00D635CD"/>
    <w:rsid w:val="00D65F21"/>
    <w:rsid w:val="00D7514E"/>
    <w:rsid w:val="00D80C56"/>
    <w:rsid w:val="00D81BC9"/>
    <w:rsid w:val="00D90B8A"/>
    <w:rsid w:val="00D937AA"/>
    <w:rsid w:val="00D96517"/>
    <w:rsid w:val="00DA7423"/>
    <w:rsid w:val="00DA7B2B"/>
    <w:rsid w:val="00DB0DBF"/>
    <w:rsid w:val="00DB170B"/>
    <w:rsid w:val="00DB2ACD"/>
    <w:rsid w:val="00DC3F98"/>
    <w:rsid w:val="00DC7DFB"/>
    <w:rsid w:val="00DD14A1"/>
    <w:rsid w:val="00DE3974"/>
    <w:rsid w:val="00DE7465"/>
    <w:rsid w:val="00DF11DF"/>
    <w:rsid w:val="00DF5C29"/>
    <w:rsid w:val="00E0277F"/>
    <w:rsid w:val="00E03203"/>
    <w:rsid w:val="00E16D51"/>
    <w:rsid w:val="00E238EF"/>
    <w:rsid w:val="00E27CC2"/>
    <w:rsid w:val="00E27CD9"/>
    <w:rsid w:val="00E35AB5"/>
    <w:rsid w:val="00E40130"/>
    <w:rsid w:val="00E40A56"/>
    <w:rsid w:val="00E42534"/>
    <w:rsid w:val="00E43AF4"/>
    <w:rsid w:val="00E461F7"/>
    <w:rsid w:val="00E5141D"/>
    <w:rsid w:val="00E56528"/>
    <w:rsid w:val="00E617F3"/>
    <w:rsid w:val="00E63EBD"/>
    <w:rsid w:val="00E668C0"/>
    <w:rsid w:val="00E67EDA"/>
    <w:rsid w:val="00E71730"/>
    <w:rsid w:val="00E83375"/>
    <w:rsid w:val="00E94703"/>
    <w:rsid w:val="00EA14A8"/>
    <w:rsid w:val="00EA2728"/>
    <w:rsid w:val="00EB0DAC"/>
    <w:rsid w:val="00EB1F04"/>
    <w:rsid w:val="00EB2271"/>
    <w:rsid w:val="00EB5679"/>
    <w:rsid w:val="00EB6FDB"/>
    <w:rsid w:val="00EC349C"/>
    <w:rsid w:val="00ECE8A6"/>
    <w:rsid w:val="00ECF1EA"/>
    <w:rsid w:val="00ED25B9"/>
    <w:rsid w:val="00ED6110"/>
    <w:rsid w:val="00EF26AE"/>
    <w:rsid w:val="00EF271F"/>
    <w:rsid w:val="00EF5C95"/>
    <w:rsid w:val="00EF672C"/>
    <w:rsid w:val="00EF7749"/>
    <w:rsid w:val="00F02EAA"/>
    <w:rsid w:val="00F05D5B"/>
    <w:rsid w:val="00F06F6B"/>
    <w:rsid w:val="00F14FBC"/>
    <w:rsid w:val="00F16D63"/>
    <w:rsid w:val="00F25BB5"/>
    <w:rsid w:val="00F261DD"/>
    <w:rsid w:val="00F30D34"/>
    <w:rsid w:val="00F37293"/>
    <w:rsid w:val="00F50642"/>
    <w:rsid w:val="00F563AF"/>
    <w:rsid w:val="00F5E4A3"/>
    <w:rsid w:val="00F66076"/>
    <w:rsid w:val="00F72AE2"/>
    <w:rsid w:val="00F76286"/>
    <w:rsid w:val="00F80A4A"/>
    <w:rsid w:val="00F863CE"/>
    <w:rsid w:val="00F945DB"/>
    <w:rsid w:val="00FA13D9"/>
    <w:rsid w:val="00FB5D84"/>
    <w:rsid w:val="00FC0EB8"/>
    <w:rsid w:val="00FC2BEE"/>
    <w:rsid w:val="00FC7B11"/>
    <w:rsid w:val="00FE7BC9"/>
    <w:rsid w:val="00FF045A"/>
    <w:rsid w:val="00FF1DBD"/>
    <w:rsid w:val="00FF2CE9"/>
    <w:rsid w:val="0102CCD8"/>
    <w:rsid w:val="010B372B"/>
    <w:rsid w:val="011484BA"/>
    <w:rsid w:val="0115A335"/>
    <w:rsid w:val="01299EF7"/>
    <w:rsid w:val="01329D0D"/>
    <w:rsid w:val="01332132"/>
    <w:rsid w:val="01427226"/>
    <w:rsid w:val="014D6063"/>
    <w:rsid w:val="0154C340"/>
    <w:rsid w:val="015711BD"/>
    <w:rsid w:val="01744C53"/>
    <w:rsid w:val="017B1C84"/>
    <w:rsid w:val="0187AEBB"/>
    <w:rsid w:val="0189F444"/>
    <w:rsid w:val="018C93B3"/>
    <w:rsid w:val="018F42B8"/>
    <w:rsid w:val="01969375"/>
    <w:rsid w:val="019E6845"/>
    <w:rsid w:val="01A55B40"/>
    <w:rsid w:val="01A66C04"/>
    <w:rsid w:val="01ABA846"/>
    <w:rsid w:val="01AC62EB"/>
    <w:rsid w:val="01B1C57B"/>
    <w:rsid w:val="01B6E949"/>
    <w:rsid w:val="01B76589"/>
    <w:rsid w:val="01B9F7FF"/>
    <w:rsid w:val="01BBCE68"/>
    <w:rsid w:val="01BC0901"/>
    <w:rsid w:val="01C5EA9C"/>
    <w:rsid w:val="01CF10A6"/>
    <w:rsid w:val="01DDF30D"/>
    <w:rsid w:val="01DFB1A4"/>
    <w:rsid w:val="01F58B34"/>
    <w:rsid w:val="01F99107"/>
    <w:rsid w:val="01FC64A1"/>
    <w:rsid w:val="0201179F"/>
    <w:rsid w:val="020A8E15"/>
    <w:rsid w:val="02110E81"/>
    <w:rsid w:val="021A4ED3"/>
    <w:rsid w:val="021E27A5"/>
    <w:rsid w:val="02290997"/>
    <w:rsid w:val="024BB648"/>
    <w:rsid w:val="02544AE2"/>
    <w:rsid w:val="02644D27"/>
    <w:rsid w:val="02654DA9"/>
    <w:rsid w:val="0267A6CC"/>
    <w:rsid w:val="02703CB9"/>
    <w:rsid w:val="027CDDC8"/>
    <w:rsid w:val="0287ADC5"/>
    <w:rsid w:val="028A7549"/>
    <w:rsid w:val="02987A39"/>
    <w:rsid w:val="029DFBBA"/>
    <w:rsid w:val="029F07B7"/>
    <w:rsid w:val="029FC8E1"/>
    <w:rsid w:val="02A87EFD"/>
    <w:rsid w:val="02A9E22E"/>
    <w:rsid w:val="02AA3486"/>
    <w:rsid w:val="02AA4F7E"/>
    <w:rsid w:val="02AB6ECE"/>
    <w:rsid w:val="02AFF620"/>
    <w:rsid w:val="02B6644D"/>
    <w:rsid w:val="02C09A73"/>
    <w:rsid w:val="02C384E5"/>
    <w:rsid w:val="02CFF9B5"/>
    <w:rsid w:val="02D0F9A9"/>
    <w:rsid w:val="02DF93DA"/>
    <w:rsid w:val="02F2DF80"/>
    <w:rsid w:val="02FB324A"/>
    <w:rsid w:val="03029DE5"/>
    <w:rsid w:val="031126E2"/>
    <w:rsid w:val="031AA4FC"/>
    <w:rsid w:val="031B26CD"/>
    <w:rsid w:val="031EFC25"/>
    <w:rsid w:val="031F88AB"/>
    <w:rsid w:val="0327F533"/>
    <w:rsid w:val="032B6ABC"/>
    <w:rsid w:val="032C3896"/>
    <w:rsid w:val="03381133"/>
    <w:rsid w:val="033F3BF9"/>
    <w:rsid w:val="0348A50B"/>
    <w:rsid w:val="03496E57"/>
    <w:rsid w:val="034C9F4B"/>
    <w:rsid w:val="03593DC1"/>
    <w:rsid w:val="0360A01A"/>
    <w:rsid w:val="0379C36E"/>
    <w:rsid w:val="037A8240"/>
    <w:rsid w:val="037E4738"/>
    <w:rsid w:val="0388E8E3"/>
    <w:rsid w:val="038FE31F"/>
    <w:rsid w:val="03A9EF09"/>
    <w:rsid w:val="03AFA6BB"/>
    <w:rsid w:val="03B43577"/>
    <w:rsid w:val="03BCD5DB"/>
    <w:rsid w:val="03BEF7DA"/>
    <w:rsid w:val="03C23714"/>
    <w:rsid w:val="03DDAD96"/>
    <w:rsid w:val="03E835C3"/>
    <w:rsid w:val="03E956CF"/>
    <w:rsid w:val="03F060E9"/>
    <w:rsid w:val="03F07D02"/>
    <w:rsid w:val="03F9350B"/>
    <w:rsid w:val="03FF0473"/>
    <w:rsid w:val="0406A9A9"/>
    <w:rsid w:val="0409A822"/>
    <w:rsid w:val="0414B0BB"/>
    <w:rsid w:val="04151EF4"/>
    <w:rsid w:val="04366409"/>
    <w:rsid w:val="044007CA"/>
    <w:rsid w:val="04481D62"/>
    <w:rsid w:val="044C18C9"/>
    <w:rsid w:val="045C6AD4"/>
    <w:rsid w:val="0462C4ED"/>
    <w:rsid w:val="04761ECC"/>
    <w:rsid w:val="047633BE"/>
    <w:rsid w:val="0483A938"/>
    <w:rsid w:val="04877246"/>
    <w:rsid w:val="0488EC59"/>
    <w:rsid w:val="04892BCD"/>
    <w:rsid w:val="04896EB1"/>
    <w:rsid w:val="048C2462"/>
    <w:rsid w:val="04954297"/>
    <w:rsid w:val="049771D4"/>
    <w:rsid w:val="04A13D2A"/>
    <w:rsid w:val="04A155AB"/>
    <w:rsid w:val="04A8AB48"/>
    <w:rsid w:val="04AE62F7"/>
    <w:rsid w:val="04B022BE"/>
    <w:rsid w:val="04CEDA27"/>
    <w:rsid w:val="04D0DFA7"/>
    <w:rsid w:val="04DC6DCD"/>
    <w:rsid w:val="04EFC146"/>
    <w:rsid w:val="04F79C11"/>
    <w:rsid w:val="04F82285"/>
    <w:rsid w:val="0522D626"/>
    <w:rsid w:val="052E37D1"/>
    <w:rsid w:val="0538A29B"/>
    <w:rsid w:val="05394102"/>
    <w:rsid w:val="053CA8DE"/>
    <w:rsid w:val="05560444"/>
    <w:rsid w:val="05597631"/>
    <w:rsid w:val="055D1957"/>
    <w:rsid w:val="0568EF1F"/>
    <w:rsid w:val="056AB797"/>
    <w:rsid w:val="056B2822"/>
    <w:rsid w:val="0570C84D"/>
    <w:rsid w:val="05740570"/>
    <w:rsid w:val="0574E3CC"/>
    <w:rsid w:val="057AA225"/>
    <w:rsid w:val="057AB868"/>
    <w:rsid w:val="057FC2FB"/>
    <w:rsid w:val="0583FA0E"/>
    <w:rsid w:val="058863C3"/>
    <w:rsid w:val="05896433"/>
    <w:rsid w:val="05981913"/>
    <w:rsid w:val="05A64043"/>
    <w:rsid w:val="05AAB40F"/>
    <w:rsid w:val="05AF57D2"/>
    <w:rsid w:val="05B7559B"/>
    <w:rsid w:val="05C16754"/>
    <w:rsid w:val="05C3B113"/>
    <w:rsid w:val="05CF3070"/>
    <w:rsid w:val="05D817BD"/>
    <w:rsid w:val="05F03ED2"/>
    <w:rsid w:val="060C9E35"/>
    <w:rsid w:val="061F02B0"/>
    <w:rsid w:val="062F60EC"/>
    <w:rsid w:val="063E4CD8"/>
    <w:rsid w:val="0643E0A8"/>
    <w:rsid w:val="0644EBC7"/>
    <w:rsid w:val="064943F2"/>
    <w:rsid w:val="06519333"/>
    <w:rsid w:val="06559619"/>
    <w:rsid w:val="066C4C4D"/>
    <w:rsid w:val="0671D3F2"/>
    <w:rsid w:val="0694D251"/>
    <w:rsid w:val="069B57BB"/>
    <w:rsid w:val="06A16C05"/>
    <w:rsid w:val="06ADE407"/>
    <w:rsid w:val="06AF5708"/>
    <w:rsid w:val="06D195FB"/>
    <w:rsid w:val="06D9321D"/>
    <w:rsid w:val="06DEE667"/>
    <w:rsid w:val="06E34292"/>
    <w:rsid w:val="06E99A26"/>
    <w:rsid w:val="0704A074"/>
    <w:rsid w:val="070D236A"/>
    <w:rsid w:val="07165544"/>
    <w:rsid w:val="0724BA07"/>
    <w:rsid w:val="07277269"/>
    <w:rsid w:val="07288092"/>
    <w:rsid w:val="072AA445"/>
    <w:rsid w:val="072D6A75"/>
    <w:rsid w:val="073220A8"/>
    <w:rsid w:val="073B1C8A"/>
    <w:rsid w:val="07527098"/>
    <w:rsid w:val="075338EF"/>
    <w:rsid w:val="075AF292"/>
    <w:rsid w:val="075F1FDA"/>
    <w:rsid w:val="0765C803"/>
    <w:rsid w:val="076C6018"/>
    <w:rsid w:val="0773E81E"/>
    <w:rsid w:val="077674F0"/>
    <w:rsid w:val="07796CFE"/>
    <w:rsid w:val="077CF64D"/>
    <w:rsid w:val="0782C275"/>
    <w:rsid w:val="078B4CF0"/>
    <w:rsid w:val="078CB68F"/>
    <w:rsid w:val="078F93D4"/>
    <w:rsid w:val="0791540B"/>
    <w:rsid w:val="07955CCD"/>
    <w:rsid w:val="07A1A6FA"/>
    <w:rsid w:val="07A4585E"/>
    <w:rsid w:val="07A5134A"/>
    <w:rsid w:val="07A64060"/>
    <w:rsid w:val="07A82339"/>
    <w:rsid w:val="07AD145F"/>
    <w:rsid w:val="07BA1E8D"/>
    <w:rsid w:val="07C0FB8F"/>
    <w:rsid w:val="07C81368"/>
    <w:rsid w:val="07D48A18"/>
    <w:rsid w:val="07E21E00"/>
    <w:rsid w:val="07EC5D8D"/>
    <w:rsid w:val="07F2BEAE"/>
    <w:rsid w:val="07F32DD8"/>
    <w:rsid w:val="0800664C"/>
    <w:rsid w:val="080DD50D"/>
    <w:rsid w:val="0816E8D1"/>
    <w:rsid w:val="081A11A3"/>
    <w:rsid w:val="08259891"/>
    <w:rsid w:val="08334B0A"/>
    <w:rsid w:val="0839E31B"/>
    <w:rsid w:val="0839EC92"/>
    <w:rsid w:val="084FB9B9"/>
    <w:rsid w:val="0851EE39"/>
    <w:rsid w:val="0852DC1C"/>
    <w:rsid w:val="085DACC4"/>
    <w:rsid w:val="086B9720"/>
    <w:rsid w:val="087AF4C7"/>
    <w:rsid w:val="0881DEDF"/>
    <w:rsid w:val="0883E0EA"/>
    <w:rsid w:val="08955E41"/>
    <w:rsid w:val="08956142"/>
    <w:rsid w:val="089E92E4"/>
    <w:rsid w:val="08A6078F"/>
    <w:rsid w:val="08A82063"/>
    <w:rsid w:val="08B2B0AE"/>
    <w:rsid w:val="08B7BF05"/>
    <w:rsid w:val="08C475D4"/>
    <w:rsid w:val="08C62F1B"/>
    <w:rsid w:val="08CAE38B"/>
    <w:rsid w:val="08D205FA"/>
    <w:rsid w:val="08E7DDA8"/>
    <w:rsid w:val="08ECFFC5"/>
    <w:rsid w:val="08F38573"/>
    <w:rsid w:val="08F6545C"/>
    <w:rsid w:val="0901847B"/>
    <w:rsid w:val="09136165"/>
    <w:rsid w:val="0915D387"/>
    <w:rsid w:val="091BCF1A"/>
    <w:rsid w:val="09279992"/>
    <w:rsid w:val="092B0FEA"/>
    <w:rsid w:val="092E938F"/>
    <w:rsid w:val="092F19E6"/>
    <w:rsid w:val="092FDBF7"/>
    <w:rsid w:val="09551234"/>
    <w:rsid w:val="095933B8"/>
    <w:rsid w:val="095F9585"/>
    <w:rsid w:val="096191B0"/>
    <w:rsid w:val="09784FAA"/>
    <w:rsid w:val="0978E34F"/>
    <w:rsid w:val="09797742"/>
    <w:rsid w:val="09947B15"/>
    <w:rsid w:val="09957E35"/>
    <w:rsid w:val="09972FF4"/>
    <w:rsid w:val="09985309"/>
    <w:rsid w:val="099A48F7"/>
    <w:rsid w:val="099B7FE9"/>
    <w:rsid w:val="099D9CFB"/>
    <w:rsid w:val="09A3F740"/>
    <w:rsid w:val="09A9B932"/>
    <w:rsid w:val="09ACCECF"/>
    <w:rsid w:val="09BB6DA2"/>
    <w:rsid w:val="09BC1E58"/>
    <w:rsid w:val="09C96EC9"/>
    <w:rsid w:val="09CB0C6E"/>
    <w:rsid w:val="09D71E41"/>
    <w:rsid w:val="09EBBF78"/>
    <w:rsid w:val="09F8A05D"/>
    <w:rsid w:val="09F95843"/>
    <w:rsid w:val="09F9C400"/>
    <w:rsid w:val="0A0290D9"/>
    <w:rsid w:val="0A083D8B"/>
    <w:rsid w:val="0A0869A2"/>
    <w:rsid w:val="0A1039E2"/>
    <w:rsid w:val="0A1E61C6"/>
    <w:rsid w:val="0A2ABFC9"/>
    <w:rsid w:val="0A3EAD7B"/>
    <w:rsid w:val="0A439E1D"/>
    <w:rsid w:val="0A450313"/>
    <w:rsid w:val="0A5DD399"/>
    <w:rsid w:val="0A667B9F"/>
    <w:rsid w:val="0A717495"/>
    <w:rsid w:val="0A75B4D2"/>
    <w:rsid w:val="0A7FA0E8"/>
    <w:rsid w:val="0A7FEC81"/>
    <w:rsid w:val="0A801240"/>
    <w:rsid w:val="0A82E999"/>
    <w:rsid w:val="0A952E6D"/>
    <w:rsid w:val="0AA1FEC0"/>
    <w:rsid w:val="0AA60BD5"/>
    <w:rsid w:val="0AA87AB0"/>
    <w:rsid w:val="0AAE24CE"/>
    <w:rsid w:val="0AB1A3E8"/>
    <w:rsid w:val="0AB552BA"/>
    <w:rsid w:val="0ABC0EF8"/>
    <w:rsid w:val="0ADABABD"/>
    <w:rsid w:val="0AE2C2FC"/>
    <w:rsid w:val="0AE625BC"/>
    <w:rsid w:val="0AE900A7"/>
    <w:rsid w:val="0AEC5058"/>
    <w:rsid w:val="0AED1BD2"/>
    <w:rsid w:val="0AEF6759"/>
    <w:rsid w:val="0AEFD9F9"/>
    <w:rsid w:val="0AF3C26A"/>
    <w:rsid w:val="0AFB5339"/>
    <w:rsid w:val="0AFE9378"/>
    <w:rsid w:val="0B023B2D"/>
    <w:rsid w:val="0B0FDEDF"/>
    <w:rsid w:val="0B126C78"/>
    <w:rsid w:val="0B136521"/>
    <w:rsid w:val="0B19BEC2"/>
    <w:rsid w:val="0B2846AB"/>
    <w:rsid w:val="0B3E08C4"/>
    <w:rsid w:val="0B40FB89"/>
    <w:rsid w:val="0B415BAE"/>
    <w:rsid w:val="0B47FA21"/>
    <w:rsid w:val="0B4BE1D5"/>
    <w:rsid w:val="0B6B155C"/>
    <w:rsid w:val="0B8ECACC"/>
    <w:rsid w:val="0BA2C3A3"/>
    <w:rsid w:val="0BA415BD"/>
    <w:rsid w:val="0BA7CE39"/>
    <w:rsid w:val="0BA81D28"/>
    <w:rsid w:val="0BB3231D"/>
    <w:rsid w:val="0BBBE02F"/>
    <w:rsid w:val="0BBC2749"/>
    <w:rsid w:val="0BC0CC7E"/>
    <w:rsid w:val="0BC2A467"/>
    <w:rsid w:val="0BC2E355"/>
    <w:rsid w:val="0BC3D64C"/>
    <w:rsid w:val="0BC62535"/>
    <w:rsid w:val="0BD674BC"/>
    <w:rsid w:val="0BDE80EA"/>
    <w:rsid w:val="0BDF1892"/>
    <w:rsid w:val="0BE0C3CD"/>
    <w:rsid w:val="0BE15653"/>
    <w:rsid w:val="0BE3D3F3"/>
    <w:rsid w:val="0BE8CF7A"/>
    <w:rsid w:val="0BE98D89"/>
    <w:rsid w:val="0BEEE88F"/>
    <w:rsid w:val="0BEF87F7"/>
    <w:rsid w:val="0BFD8042"/>
    <w:rsid w:val="0BFD924A"/>
    <w:rsid w:val="0C01C9FB"/>
    <w:rsid w:val="0C07087C"/>
    <w:rsid w:val="0C0E4E5C"/>
    <w:rsid w:val="0C1E3377"/>
    <w:rsid w:val="0C1EF6BD"/>
    <w:rsid w:val="0C218C65"/>
    <w:rsid w:val="0C2C3BA0"/>
    <w:rsid w:val="0C2C59B6"/>
    <w:rsid w:val="0C2DF9BE"/>
    <w:rsid w:val="0C347481"/>
    <w:rsid w:val="0C4BC81F"/>
    <w:rsid w:val="0C4E6EDF"/>
    <w:rsid w:val="0C6E55DF"/>
    <w:rsid w:val="0C768B1E"/>
    <w:rsid w:val="0C795744"/>
    <w:rsid w:val="0C7CFF75"/>
    <w:rsid w:val="0C90ADE5"/>
    <w:rsid w:val="0C963BF8"/>
    <w:rsid w:val="0C9FB1A1"/>
    <w:rsid w:val="0CAEB916"/>
    <w:rsid w:val="0CB2C8DB"/>
    <w:rsid w:val="0CB82F52"/>
    <w:rsid w:val="0CC5A386"/>
    <w:rsid w:val="0CC7F74D"/>
    <w:rsid w:val="0CDF423F"/>
    <w:rsid w:val="0CEC8D7E"/>
    <w:rsid w:val="0CF03E19"/>
    <w:rsid w:val="0CF7459E"/>
    <w:rsid w:val="0CFCC19D"/>
    <w:rsid w:val="0D04201A"/>
    <w:rsid w:val="0D0CD7C7"/>
    <w:rsid w:val="0D0F54E4"/>
    <w:rsid w:val="0D162AB4"/>
    <w:rsid w:val="0D28933A"/>
    <w:rsid w:val="0D2BA6D3"/>
    <w:rsid w:val="0D2EBC25"/>
    <w:rsid w:val="0D3A319B"/>
    <w:rsid w:val="0D40AF1B"/>
    <w:rsid w:val="0D443A24"/>
    <w:rsid w:val="0D47313B"/>
    <w:rsid w:val="0D508AA5"/>
    <w:rsid w:val="0D555002"/>
    <w:rsid w:val="0D56E554"/>
    <w:rsid w:val="0D5BAA34"/>
    <w:rsid w:val="0D621593"/>
    <w:rsid w:val="0D68A857"/>
    <w:rsid w:val="0D712C58"/>
    <w:rsid w:val="0D75CACC"/>
    <w:rsid w:val="0D87485A"/>
    <w:rsid w:val="0D879245"/>
    <w:rsid w:val="0DB15228"/>
    <w:rsid w:val="0DB4A7A6"/>
    <w:rsid w:val="0DBD58A9"/>
    <w:rsid w:val="0DC293A9"/>
    <w:rsid w:val="0DCED40C"/>
    <w:rsid w:val="0DDC8D1B"/>
    <w:rsid w:val="0DEFD7E0"/>
    <w:rsid w:val="0E060BB3"/>
    <w:rsid w:val="0E170915"/>
    <w:rsid w:val="0E224273"/>
    <w:rsid w:val="0E2AC64A"/>
    <w:rsid w:val="0E36343A"/>
    <w:rsid w:val="0E4409F7"/>
    <w:rsid w:val="0E49F080"/>
    <w:rsid w:val="0E4A6BB5"/>
    <w:rsid w:val="0E5177F8"/>
    <w:rsid w:val="0E5FE76D"/>
    <w:rsid w:val="0E63B0E3"/>
    <w:rsid w:val="0E68716B"/>
    <w:rsid w:val="0E8B8509"/>
    <w:rsid w:val="0E9AB6BA"/>
    <w:rsid w:val="0EB02E23"/>
    <w:rsid w:val="0EB1682D"/>
    <w:rsid w:val="0EB2544C"/>
    <w:rsid w:val="0EB3B5DF"/>
    <w:rsid w:val="0EB63629"/>
    <w:rsid w:val="0EB710B7"/>
    <w:rsid w:val="0EC44233"/>
    <w:rsid w:val="0EDADDF7"/>
    <w:rsid w:val="0EDEA48A"/>
    <w:rsid w:val="0EE63481"/>
    <w:rsid w:val="0EE7FD45"/>
    <w:rsid w:val="0EE9EF14"/>
    <w:rsid w:val="0EEDB1D7"/>
    <w:rsid w:val="0EF325CF"/>
    <w:rsid w:val="0EF6A908"/>
    <w:rsid w:val="0EF90C42"/>
    <w:rsid w:val="0EFD372B"/>
    <w:rsid w:val="0F01B21E"/>
    <w:rsid w:val="0F18F7EA"/>
    <w:rsid w:val="0F19ED2D"/>
    <w:rsid w:val="0F1B2299"/>
    <w:rsid w:val="0F2B3428"/>
    <w:rsid w:val="0F3C6058"/>
    <w:rsid w:val="0F3D6586"/>
    <w:rsid w:val="0F3F5CA9"/>
    <w:rsid w:val="0F414891"/>
    <w:rsid w:val="0F51616F"/>
    <w:rsid w:val="0F5CA983"/>
    <w:rsid w:val="0F78FCCD"/>
    <w:rsid w:val="0F7C40B8"/>
    <w:rsid w:val="0F80CE55"/>
    <w:rsid w:val="0F810436"/>
    <w:rsid w:val="0F9539C4"/>
    <w:rsid w:val="0F9EF1F0"/>
    <w:rsid w:val="0FA8A474"/>
    <w:rsid w:val="0FB446B5"/>
    <w:rsid w:val="0FDFA554"/>
    <w:rsid w:val="0FDFA9C9"/>
    <w:rsid w:val="0FE35002"/>
    <w:rsid w:val="0FEBB819"/>
    <w:rsid w:val="0FF0DB1A"/>
    <w:rsid w:val="0FF5FE1E"/>
    <w:rsid w:val="0FFE3FBD"/>
    <w:rsid w:val="0FFF8DDB"/>
    <w:rsid w:val="10165ED3"/>
    <w:rsid w:val="101FF801"/>
    <w:rsid w:val="10231E47"/>
    <w:rsid w:val="10326A88"/>
    <w:rsid w:val="103F6C73"/>
    <w:rsid w:val="104B2046"/>
    <w:rsid w:val="105ED4F0"/>
    <w:rsid w:val="106EED00"/>
    <w:rsid w:val="107A514F"/>
    <w:rsid w:val="108DCF87"/>
    <w:rsid w:val="1090BD82"/>
    <w:rsid w:val="10A4BF83"/>
    <w:rsid w:val="10A9AFD1"/>
    <w:rsid w:val="10BE42B2"/>
    <w:rsid w:val="10C328DB"/>
    <w:rsid w:val="10C4803C"/>
    <w:rsid w:val="10CA85FC"/>
    <w:rsid w:val="10CB83F9"/>
    <w:rsid w:val="10D8AA03"/>
    <w:rsid w:val="10DA799F"/>
    <w:rsid w:val="10DB5F3D"/>
    <w:rsid w:val="10E797D7"/>
    <w:rsid w:val="10EA74C0"/>
    <w:rsid w:val="10F52131"/>
    <w:rsid w:val="10F71F62"/>
    <w:rsid w:val="10FE4E9D"/>
    <w:rsid w:val="110891A5"/>
    <w:rsid w:val="110CA239"/>
    <w:rsid w:val="11199ABB"/>
    <w:rsid w:val="111B37EC"/>
    <w:rsid w:val="112F6D72"/>
    <w:rsid w:val="1135CB1C"/>
    <w:rsid w:val="114A8707"/>
    <w:rsid w:val="114BD6A6"/>
    <w:rsid w:val="114CBC20"/>
    <w:rsid w:val="1151D7ED"/>
    <w:rsid w:val="1155CC3D"/>
    <w:rsid w:val="115B171E"/>
    <w:rsid w:val="11653DBE"/>
    <w:rsid w:val="116CA073"/>
    <w:rsid w:val="1171BDB2"/>
    <w:rsid w:val="1173EA9D"/>
    <w:rsid w:val="1174FE91"/>
    <w:rsid w:val="117DA72D"/>
    <w:rsid w:val="1196434A"/>
    <w:rsid w:val="1198F24B"/>
    <w:rsid w:val="119C647D"/>
    <w:rsid w:val="11A1341E"/>
    <w:rsid w:val="11A7952E"/>
    <w:rsid w:val="11B2B362"/>
    <w:rsid w:val="11B313DA"/>
    <w:rsid w:val="11B39CD2"/>
    <w:rsid w:val="11B48699"/>
    <w:rsid w:val="11BA0C47"/>
    <w:rsid w:val="11C815F9"/>
    <w:rsid w:val="11E3E446"/>
    <w:rsid w:val="11E7532C"/>
    <w:rsid w:val="11EB4087"/>
    <w:rsid w:val="11F88BA5"/>
    <w:rsid w:val="11F8D07F"/>
    <w:rsid w:val="11F9217E"/>
    <w:rsid w:val="1209C078"/>
    <w:rsid w:val="1232217F"/>
    <w:rsid w:val="1238EEB1"/>
    <w:rsid w:val="123B2CD3"/>
    <w:rsid w:val="1240EF03"/>
    <w:rsid w:val="124BA2CC"/>
    <w:rsid w:val="12562902"/>
    <w:rsid w:val="1257ABC7"/>
    <w:rsid w:val="12609638"/>
    <w:rsid w:val="1261C8E6"/>
    <w:rsid w:val="1264818D"/>
    <w:rsid w:val="1280E1F8"/>
    <w:rsid w:val="1281B58A"/>
    <w:rsid w:val="1293E848"/>
    <w:rsid w:val="12944B62"/>
    <w:rsid w:val="129604CC"/>
    <w:rsid w:val="1297B103"/>
    <w:rsid w:val="129B5BF8"/>
    <w:rsid w:val="129C7BFE"/>
    <w:rsid w:val="129E317A"/>
    <w:rsid w:val="129F491D"/>
    <w:rsid w:val="12A1E368"/>
    <w:rsid w:val="12B78EDE"/>
    <w:rsid w:val="12BCE052"/>
    <w:rsid w:val="12C1A3F0"/>
    <w:rsid w:val="12C718B3"/>
    <w:rsid w:val="12D216F4"/>
    <w:rsid w:val="12DC88D7"/>
    <w:rsid w:val="12E459A1"/>
    <w:rsid w:val="12ECAC4F"/>
    <w:rsid w:val="12F06B2D"/>
    <w:rsid w:val="12F7C903"/>
    <w:rsid w:val="12FA86AD"/>
    <w:rsid w:val="1311B05E"/>
    <w:rsid w:val="132770B7"/>
    <w:rsid w:val="132D4E18"/>
    <w:rsid w:val="1345B8FE"/>
    <w:rsid w:val="1347ABF7"/>
    <w:rsid w:val="1348FB50"/>
    <w:rsid w:val="134AED4E"/>
    <w:rsid w:val="13657759"/>
    <w:rsid w:val="136A10EE"/>
    <w:rsid w:val="136A6CF2"/>
    <w:rsid w:val="13725F63"/>
    <w:rsid w:val="13775627"/>
    <w:rsid w:val="1378DC47"/>
    <w:rsid w:val="13856E59"/>
    <w:rsid w:val="138F4C1F"/>
    <w:rsid w:val="13A5E001"/>
    <w:rsid w:val="13A90BB1"/>
    <w:rsid w:val="13B3B8C8"/>
    <w:rsid w:val="13B96CB0"/>
    <w:rsid w:val="13C0C7B5"/>
    <w:rsid w:val="13C85E44"/>
    <w:rsid w:val="13CDAB8C"/>
    <w:rsid w:val="13D50A0C"/>
    <w:rsid w:val="13DD3935"/>
    <w:rsid w:val="13E2672C"/>
    <w:rsid w:val="13EAACD5"/>
    <w:rsid w:val="13F6CA96"/>
    <w:rsid w:val="13F7EA84"/>
    <w:rsid w:val="1411725A"/>
    <w:rsid w:val="14178094"/>
    <w:rsid w:val="14251C44"/>
    <w:rsid w:val="14350B09"/>
    <w:rsid w:val="14377B74"/>
    <w:rsid w:val="143CC872"/>
    <w:rsid w:val="14444A4E"/>
    <w:rsid w:val="1444D1E3"/>
    <w:rsid w:val="14478EBE"/>
    <w:rsid w:val="14578EE1"/>
    <w:rsid w:val="1458862E"/>
    <w:rsid w:val="145AC5EF"/>
    <w:rsid w:val="145DCE3D"/>
    <w:rsid w:val="14823B7A"/>
    <w:rsid w:val="14847599"/>
    <w:rsid w:val="1487EA0A"/>
    <w:rsid w:val="14881930"/>
    <w:rsid w:val="1488818D"/>
    <w:rsid w:val="1491401B"/>
    <w:rsid w:val="1492CEAE"/>
    <w:rsid w:val="14B85479"/>
    <w:rsid w:val="14CDB87B"/>
    <w:rsid w:val="14D32AA1"/>
    <w:rsid w:val="14DFB6CC"/>
    <w:rsid w:val="14E070C1"/>
    <w:rsid w:val="14E3FF0D"/>
    <w:rsid w:val="14F61E7F"/>
    <w:rsid w:val="14F69AE3"/>
    <w:rsid w:val="14FB2E3E"/>
    <w:rsid w:val="1509AF81"/>
    <w:rsid w:val="150A057E"/>
    <w:rsid w:val="15242A23"/>
    <w:rsid w:val="152ECD0A"/>
    <w:rsid w:val="15445457"/>
    <w:rsid w:val="15565551"/>
    <w:rsid w:val="155C1378"/>
    <w:rsid w:val="156B2852"/>
    <w:rsid w:val="156DB128"/>
    <w:rsid w:val="15717FBB"/>
    <w:rsid w:val="15749FA8"/>
    <w:rsid w:val="157DC049"/>
    <w:rsid w:val="15A2231A"/>
    <w:rsid w:val="15A2BC62"/>
    <w:rsid w:val="15A9B02D"/>
    <w:rsid w:val="15B0DD47"/>
    <w:rsid w:val="15C0CD48"/>
    <w:rsid w:val="15C0E63B"/>
    <w:rsid w:val="15C7DE28"/>
    <w:rsid w:val="15D411F6"/>
    <w:rsid w:val="15EE4791"/>
    <w:rsid w:val="15F99E9E"/>
    <w:rsid w:val="15FBD028"/>
    <w:rsid w:val="1605005D"/>
    <w:rsid w:val="160E342A"/>
    <w:rsid w:val="161322CD"/>
    <w:rsid w:val="16191C02"/>
    <w:rsid w:val="1620468B"/>
    <w:rsid w:val="1620F40A"/>
    <w:rsid w:val="16217538"/>
    <w:rsid w:val="16249F2F"/>
    <w:rsid w:val="16447633"/>
    <w:rsid w:val="165C989C"/>
    <w:rsid w:val="1666FF1E"/>
    <w:rsid w:val="16731567"/>
    <w:rsid w:val="16843FC7"/>
    <w:rsid w:val="168E629A"/>
    <w:rsid w:val="1698C1B4"/>
    <w:rsid w:val="1698FF66"/>
    <w:rsid w:val="16ABCD28"/>
    <w:rsid w:val="16B545A1"/>
    <w:rsid w:val="16B63AB3"/>
    <w:rsid w:val="16D3541C"/>
    <w:rsid w:val="16EADA7D"/>
    <w:rsid w:val="16EEBA13"/>
    <w:rsid w:val="16EF3047"/>
    <w:rsid w:val="16F95F90"/>
    <w:rsid w:val="16FAD621"/>
    <w:rsid w:val="17116379"/>
    <w:rsid w:val="171294BC"/>
    <w:rsid w:val="17140107"/>
    <w:rsid w:val="1715EAFB"/>
    <w:rsid w:val="172DB9F2"/>
    <w:rsid w:val="173B0C9C"/>
    <w:rsid w:val="17465479"/>
    <w:rsid w:val="1749BB23"/>
    <w:rsid w:val="174A50F2"/>
    <w:rsid w:val="174B5A44"/>
    <w:rsid w:val="174E9D0D"/>
    <w:rsid w:val="175AA637"/>
    <w:rsid w:val="175F76DF"/>
    <w:rsid w:val="177321B2"/>
    <w:rsid w:val="17744151"/>
    <w:rsid w:val="1779ABC4"/>
    <w:rsid w:val="177C3C96"/>
    <w:rsid w:val="177CBCAF"/>
    <w:rsid w:val="177DB016"/>
    <w:rsid w:val="1780F98A"/>
    <w:rsid w:val="178B38E0"/>
    <w:rsid w:val="178FC461"/>
    <w:rsid w:val="179256E5"/>
    <w:rsid w:val="17A16CFE"/>
    <w:rsid w:val="17B29AC3"/>
    <w:rsid w:val="17D2E894"/>
    <w:rsid w:val="17EB2FDE"/>
    <w:rsid w:val="17EBFE64"/>
    <w:rsid w:val="17EC6B26"/>
    <w:rsid w:val="17F10B96"/>
    <w:rsid w:val="17F3C8ED"/>
    <w:rsid w:val="17FE0AA9"/>
    <w:rsid w:val="17FE8454"/>
    <w:rsid w:val="17FF2946"/>
    <w:rsid w:val="180A9FC0"/>
    <w:rsid w:val="18101625"/>
    <w:rsid w:val="1811F653"/>
    <w:rsid w:val="1820B4FC"/>
    <w:rsid w:val="18215D6E"/>
    <w:rsid w:val="1825D561"/>
    <w:rsid w:val="182C5D2B"/>
    <w:rsid w:val="18361E2A"/>
    <w:rsid w:val="18423BEB"/>
    <w:rsid w:val="18451955"/>
    <w:rsid w:val="184A86E2"/>
    <w:rsid w:val="184A8FD4"/>
    <w:rsid w:val="184E2AB2"/>
    <w:rsid w:val="184F2684"/>
    <w:rsid w:val="18781A75"/>
    <w:rsid w:val="18797693"/>
    <w:rsid w:val="188098A8"/>
    <w:rsid w:val="18826D3C"/>
    <w:rsid w:val="18856D1C"/>
    <w:rsid w:val="189D35A9"/>
    <w:rsid w:val="18A9B0F8"/>
    <w:rsid w:val="18AED205"/>
    <w:rsid w:val="18B0AA58"/>
    <w:rsid w:val="18BDE8D8"/>
    <w:rsid w:val="18C16A5F"/>
    <w:rsid w:val="18C3E298"/>
    <w:rsid w:val="18C4FD21"/>
    <w:rsid w:val="18C7343F"/>
    <w:rsid w:val="18C993F5"/>
    <w:rsid w:val="18CA3CB2"/>
    <w:rsid w:val="18CC296B"/>
    <w:rsid w:val="18F2EC39"/>
    <w:rsid w:val="18FAABD0"/>
    <w:rsid w:val="18FE02F7"/>
    <w:rsid w:val="190B07DB"/>
    <w:rsid w:val="1919F7E3"/>
    <w:rsid w:val="1926504C"/>
    <w:rsid w:val="19336EA5"/>
    <w:rsid w:val="193A72C8"/>
    <w:rsid w:val="193B7EC4"/>
    <w:rsid w:val="193D88F6"/>
    <w:rsid w:val="195A29C6"/>
    <w:rsid w:val="19600DA4"/>
    <w:rsid w:val="19622C12"/>
    <w:rsid w:val="196464A7"/>
    <w:rsid w:val="1972F4F8"/>
    <w:rsid w:val="197402C0"/>
    <w:rsid w:val="1977D536"/>
    <w:rsid w:val="19817997"/>
    <w:rsid w:val="1988A193"/>
    <w:rsid w:val="198B645A"/>
    <w:rsid w:val="19A67021"/>
    <w:rsid w:val="19AB863D"/>
    <w:rsid w:val="19B2EA0E"/>
    <w:rsid w:val="19D25CCC"/>
    <w:rsid w:val="19DBA687"/>
    <w:rsid w:val="19E42866"/>
    <w:rsid w:val="19F3B6BB"/>
    <w:rsid w:val="19FDAB55"/>
    <w:rsid w:val="1A07D302"/>
    <w:rsid w:val="1A1D57DC"/>
    <w:rsid w:val="1A21703F"/>
    <w:rsid w:val="1A26AF50"/>
    <w:rsid w:val="1A33E6E0"/>
    <w:rsid w:val="1A33F0C7"/>
    <w:rsid w:val="1A39C2B4"/>
    <w:rsid w:val="1A3C7316"/>
    <w:rsid w:val="1A442655"/>
    <w:rsid w:val="1A4A879A"/>
    <w:rsid w:val="1A4BA1C9"/>
    <w:rsid w:val="1A58A4D5"/>
    <w:rsid w:val="1A5FF0BE"/>
    <w:rsid w:val="1A66D26E"/>
    <w:rsid w:val="1A7532F0"/>
    <w:rsid w:val="1A7F2BA8"/>
    <w:rsid w:val="1A805C61"/>
    <w:rsid w:val="1A8870F6"/>
    <w:rsid w:val="1A89EB6A"/>
    <w:rsid w:val="1A91702A"/>
    <w:rsid w:val="1A9381D5"/>
    <w:rsid w:val="1A95E7DE"/>
    <w:rsid w:val="1A9DB7F3"/>
    <w:rsid w:val="1A9DC3D5"/>
    <w:rsid w:val="1AACCFAC"/>
    <w:rsid w:val="1ABC42DE"/>
    <w:rsid w:val="1AC4D1C5"/>
    <w:rsid w:val="1ADC8C60"/>
    <w:rsid w:val="1AE8762F"/>
    <w:rsid w:val="1AFC8432"/>
    <w:rsid w:val="1B0964A2"/>
    <w:rsid w:val="1B09824C"/>
    <w:rsid w:val="1B0AD424"/>
    <w:rsid w:val="1B15B7A0"/>
    <w:rsid w:val="1B1DA8C6"/>
    <w:rsid w:val="1B212504"/>
    <w:rsid w:val="1B25C95F"/>
    <w:rsid w:val="1B2C1858"/>
    <w:rsid w:val="1B2D2F9E"/>
    <w:rsid w:val="1B344CF2"/>
    <w:rsid w:val="1B39E8FC"/>
    <w:rsid w:val="1B3DC4DE"/>
    <w:rsid w:val="1B501C0A"/>
    <w:rsid w:val="1B6670DB"/>
    <w:rsid w:val="1B68CC9E"/>
    <w:rsid w:val="1B7E31A5"/>
    <w:rsid w:val="1B80BCC5"/>
    <w:rsid w:val="1B85682C"/>
    <w:rsid w:val="1B937CF8"/>
    <w:rsid w:val="1B9BC978"/>
    <w:rsid w:val="1BA26248"/>
    <w:rsid w:val="1BA345FF"/>
    <w:rsid w:val="1BA54675"/>
    <w:rsid w:val="1BA9D8B1"/>
    <w:rsid w:val="1BC1B934"/>
    <w:rsid w:val="1BC3AB56"/>
    <w:rsid w:val="1BE23483"/>
    <w:rsid w:val="1BE5A842"/>
    <w:rsid w:val="1BE83E4B"/>
    <w:rsid w:val="1BE84B1A"/>
    <w:rsid w:val="1BF50707"/>
    <w:rsid w:val="1BFD0606"/>
    <w:rsid w:val="1C05BEA1"/>
    <w:rsid w:val="1C08AB2C"/>
    <w:rsid w:val="1C0A683B"/>
    <w:rsid w:val="1C0A7E09"/>
    <w:rsid w:val="1C0C46FC"/>
    <w:rsid w:val="1C11BC97"/>
    <w:rsid w:val="1C16FF62"/>
    <w:rsid w:val="1C1D2C46"/>
    <w:rsid w:val="1C201760"/>
    <w:rsid w:val="1C22AAB4"/>
    <w:rsid w:val="1C26DA75"/>
    <w:rsid w:val="1C290254"/>
    <w:rsid w:val="1C2E4944"/>
    <w:rsid w:val="1C3E0F8C"/>
    <w:rsid w:val="1C42D473"/>
    <w:rsid w:val="1C450F3F"/>
    <w:rsid w:val="1C5C59EF"/>
    <w:rsid w:val="1C5E597E"/>
    <w:rsid w:val="1C760D18"/>
    <w:rsid w:val="1C9595A0"/>
    <w:rsid w:val="1C9707C8"/>
    <w:rsid w:val="1CA2F646"/>
    <w:rsid w:val="1CA403DB"/>
    <w:rsid w:val="1CC0BD2D"/>
    <w:rsid w:val="1CC78853"/>
    <w:rsid w:val="1CD23E9B"/>
    <w:rsid w:val="1CD243C7"/>
    <w:rsid w:val="1CD88A8D"/>
    <w:rsid w:val="1CDDFF11"/>
    <w:rsid w:val="1CF08DD4"/>
    <w:rsid w:val="1CF81794"/>
    <w:rsid w:val="1D0B51AC"/>
    <w:rsid w:val="1D1979B7"/>
    <w:rsid w:val="1D1AB146"/>
    <w:rsid w:val="1D1C2696"/>
    <w:rsid w:val="1D2E36E1"/>
    <w:rsid w:val="1D47A5C7"/>
    <w:rsid w:val="1D574CAB"/>
    <w:rsid w:val="1D575B06"/>
    <w:rsid w:val="1D6F4B88"/>
    <w:rsid w:val="1D763153"/>
    <w:rsid w:val="1D7823CB"/>
    <w:rsid w:val="1D7E4E10"/>
    <w:rsid w:val="1D839508"/>
    <w:rsid w:val="1D86B250"/>
    <w:rsid w:val="1D936CE6"/>
    <w:rsid w:val="1DA7D81D"/>
    <w:rsid w:val="1DB1848F"/>
    <w:rsid w:val="1DB65C7A"/>
    <w:rsid w:val="1DC65D5C"/>
    <w:rsid w:val="1DCFB498"/>
    <w:rsid w:val="1DD361EE"/>
    <w:rsid w:val="1DD82B94"/>
    <w:rsid w:val="1DD87728"/>
    <w:rsid w:val="1DD9BAB0"/>
    <w:rsid w:val="1DDCDEE9"/>
    <w:rsid w:val="1DE22F42"/>
    <w:rsid w:val="1DEC5C0A"/>
    <w:rsid w:val="1DF859C8"/>
    <w:rsid w:val="1DFB579F"/>
    <w:rsid w:val="1E03435D"/>
    <w:rsid w:val="1E051392"/>
    <w:rsid w:val="1E05A290"/>
    <w:rsid w:val="1E0BEDA8"/>
    <w:rsid w:val="1E146450"/>
    <w:rsid w:val="1E276CCF"/>
    <w:rsid w:val="1E3488A6"/>
    <w:rsid w:val="1E388462"/>
    <w:rsid w:val="1E4E0784"/>
    <w:rsid w:val="1E702D22"/>
    <w:rsid w:val="1E807082"/>
    <w:rsid w:val="1E82B41F"/>
    <w:rsid w:val="1E88E82B"/>
    <w:rsid w:val="1E921600"/>
    <w:rsid w:val="1EACFEA8"/>
    <w:rsid w:val="1EC7F234"/>
    <w:rsid w:val="1ECCE4C2"/>
    <w:rsid w:val="1ECF7A3D"/>
    <w:rsid w:val="1ED3F966"/>
    <w:rsid w:val="1EDF410D"/>
    <w:rsid w:val="1EE01671"/>
    <w:rsid w:val="1EE44070"/>
    <w:rsid w:val="1EEC7C3F"/>
    <w:rsid w:val="1F0D0FD1"/>
    <w:rsid w:val="1F183626"/>
    <w:rsid w:val="1F40F6C6"/>
    <w:rsid w:val="1F4EA024"/>
    <w:rsid w:val="1F532DBC"/>
    <w:rsid w:val="1F63B314"/>
    <w:rsid w:val="1F70352C"/>
    <w:rsid w:val="1F7459BD"/>
    <w:rsid w:val="1F76AB46"/>
    <w:rsid w:val="1F7A7A4E"/>
    <w:rsid w:val="1F7EEB62"/>
    <w:rsid w:val="1F803EC8"/>
    <w:rsid w:val="1F854A5B"/>
    <w:rsid w:val="1F92C181"/>
    <w:rsid w:val="1F9766BD"/>
    <w:rsid w:val="1F977468"/>
    <w:rsid w:val="1FA90106"/>
    <w:rsid w:val="1FABC7D0"/>
    <w:rsid w:val="1FB98394"/>
    <w:rsid w:val="1FC03866"/>
    <w:rsid w:val="1FC6F2E2"/>
    <w:rsid w:val="1FC91BCD"/>
    <w:rsid w:val="1FCC0D3F"/>
    <w:rsid w:val="1FDD7834"/>
    <w:rsid w:val="1FEBB396"/>
    <w:rsid w:val="1FF72211"/>
    <w:rsid w:val="1FFA2166"/>
    <w:rsid w:val="1FFC8F71"/>
    <w:rsid w:val="2002F4D8"/>
    <w:rsid w:val="20041E0B"/>
    <w:rsid w:val="201F30C3"/>
    <w:rsid w:val="2021910A"/>
    <w:rsid w:val="20240DF6"/>
    <w:rsid w:val="20290D3C"/>
    <w:rsid w:val="202F2B5F"/>
    <w:rsid w:val="2032B6FC"/>
    <w:rsid w:val="2038AA57"/>
    <w:rsid w:val="2041F9E4"/>
    <w:rsid w:val="205960EB"/>
    <w:rsid w:val="2064912B"/>
    <w:rsid w:val="206CA89E"/>
    <w:rsid w:val="206D8B0E"/>
    <w:rsid w:val="20748993"/>
    <w:rsid w:val="2075D36B"/>
    <w:rsid w:val="2079B90C"/>
    <w:rsid w:val="207B2E97"/>
    <w:rsid w:val="2085A396"/>
    <w:rsid w:val="208650A8"/>
    <w:rsid w:val="208EFCEC"/>
    <w:rsid w:val="209BA221"/>
    <w:rsid w:val="20A159FD"/>
    <w:rsid w:val="20A40F27"/>
    <w:rsid w:val="20A67A17"/>
    <w:rsid w:val="20A9ACEE"/>
    <w:rsid w:val="20B6D4F2"/>
    <w:rsid w:val="20C51510"/>
    <w:rsid w:val="20C6176C"/>
    <w:rsid w:val="20D12F6F"/>
    <w:rsid w:val="20D1BD6C"/>
    <w:rsid w:val="20D22E3D"/>
    <w:rsid w:val="20D2AD9E"/>
    <w:rsid w:val="20D818D1"/>
    <w:rsid w:val="20DCC727"/>
    <w:rsid w:val="20E62E4D"/>
    <w:rsid w:val="20E887FD"/>
    <w:rsid w:val="20FAE7DD"/>
    <w:rsid w:val="210745D5"/>
    <w:rsid w:val="210F81B8"/>
    <w:rsid w:val="21109D8B"/>
    <w:rsid w:val="21185584"/>
    <w:rsid w:val="211B89A6"/>
    <w:rsid w:val="2121AB2A"/>
    <w:rsid w:val="212771D2"/>
    <w:rsid w:val="21314C28"/>
    <w:rsid w:val="2132F861"/>
    <w:rsid w:val="2136763F"/>
    <w:rsid w:val="2143A06A"/>
    <w:rsid w:val="2143FFE8"/>
    <w:rsid w:val="2155838F"/>
    <w:rsid w:val="21716A88"/>
    <w:rsid w:val="2178C203"/>
    <w:rsid w:val="217D4498"/>
    <w:rsid w:val="218292E3"/>
    <w:rsid w:val="2183A88E"/>
    <w:rsid w:val="218763CE"/>
    <w:rsid w:val="2189A01D"/>
    <w:rsid w:val="218EA275"/>
    <w:rsid w:val="2192AD33"/>
    <w:rsid w:val="219C4207"/>
    <w:rsid w:val="21A959B8"/>
    <w:rsid w:val="21AF50C0"/>
    <w:rsid w:val="21B40D45"/>
    <w:rsid w:val="21B61F03"/>
    <w:rsid w:val="21B7E310"/>
    <w:rsid w:val="21B96F8C"/>
    <w:rsid w:val="21BEAED7"/>
    <w:rsid w:val="21C0D433"/>
    <w:rsid w:val="21C4A6F8"/>
    <w:rsid w:val="21C87673"/>
    <w:rsid w:val="21D0233F"/>
    <w:rsid w:val="21D0CAEF"/>
    <w:rsid w:val="21E31BB0"/>
    <w:rsid w:val="21E420B7"/>
    <w:rsid w:val="21EF9F2C"/>
    <w:rsid w:val="220921E1"/>
    <w:rsid w:val="2217E8D1"/>
    <w:rsid w:val="22206AC5"/>
    <w:rsid w:val="22240BDB"/>
    <w:rsid w:val="2227B554"/>
    <w:rsid w:val="222B80B1"/>
    <w:rsid w:val="22355722"/>
    <w:rsid w:val="223E613F"/>
    <w:rsid w:val="2243A0E2"/>
    <w:rsid w:val="224BCCA0"/>
    <w:rsid w:val="2254DA63"/>
    <w:rsid w:val="225C64DF"/>
    <w:rsid w:val="226F31F1"/>
    <w:rsid w:val="22705394"/>
    <w:rsid w:val="22998B01"/>
    <w:rsid w:val="22A3DA69"/>
    <w:rsid w:val="22A4A66D"/>
    <w:rsid w:val="22A54221"/>
    <w:rsid w:val="22A678A6"/>
    <w:rsid w:val="22B5A065"/>
    <w:rsid w:val="22BC49B1"/>
    <w:rsid w:val="22C3EA8A"/>
    <w:rsid w:val="22C597F4"/>
    <w:rsid w:val="22CA3D19"/>
    <w:rsid w:val="22CB12BC"/>
    <w:rsid w:val="22CEC8C2"/>
    <w:rsid w:val="22E2AF83"/>
    <w:rsid w:val="22EA3CCB"/>
    <w:rsid w:val="22F13C7F"/>
    <w:rsid w:val="22F2A7FD"/>
    <w:rsid w:val="22F9A6FA"/>
    <w:rsid w:val="22FBF06C"/>
    <w:rsid w:val="230B811D"/>
    <w:rsid w:val="23240BDF"/>
    <w:rsid w:val="2324C200"/>
    <w:rsid w:val="23322669"/>
    <w:rsid w:val="233E7C94"/>
    <w:rsid w:val="233FD12D"/>
    <w:rsid w:val="23403ADD"/>
    <w:rsid w:val="2353FBF5"/>
    <w:rsid w:val="235B7773"/>
    <w:rsid w:val="236D5B36"/>
    <w:rsid w:val="23751214"/>
    <w:rsid w:val="2383FA0D"/>
    <w:rsid w:val="238654CD"/>
    <w:rsid w:val="23A91015"/>
    <w:rsid w:val="23B89643"/>
    <w:rsid w:val="23BEADCF"/>
    <w:rsid w:val="23C517B4"/>
    <w:rsid w:val="23D5CBAB"/>
    <w:rsid w:val="23EE0B43"/>
    <w:rsid w:val="23F2840F"/>
    <w:rsid w:val="23FC859E"/>
    <w:rsid w:val="23FE7F6F"/>
    <w:rsid w:val="240CEAD2"/>
    <w:rsid w:val="24140B09"/>
    <w:rsid w:val="24153441"/>
    <w:rsid w:val="2416BC94"/>
    <w:rsid w:val="242ECCF9"/>
    <w:rsid w:val="243BDBB7"/>
    <w:rsid w:val="24422431"/>
    <w:rsid w:val="244A03AB"/>
    <w:rsid w:val="244B7BA2"/>
    <w:rsid w:val="245A90DF"/>
    <w:rsid w:val="246131C8"/>
    <w:rsid w:val="246F2F35"/>
    <w:rsid w:val="2473F207"/>
    <w:rsid w:val="2474D3DC"/>
    <w:rsid w:val="24755F8C"/>
    <w:rsid w:val="247866D5"/>
    <w:rsid w:val="24852B70"/>
    <w:rsid w:val="248A0204"/>
    <w:rsid w:val="248D6127"/>
    <w:rsid w:val="248F2CDE"/>
    <w:rsid w:val="2490D7A5"/>
    <w:rsid w:val="24932A51"/>
    <w:rsid w:val="24942444"/>
    <w:rsid w:val="2495D245"/>
    <w:rsid w:val="2496E436"/>
    <w:rsid w:val="249E74DA"/>
    <w:rsid w:val="24ACD167"/>
    <w:rsid w:val="24C58F59"/>
    <w:rsid w:val="24CD1CDE"/>
    <w:rsid w:val="24D089E7"/>
    <w:rsid w:val="24D5F762"/>
    <w:rsid w:val="24DB88CC"/>
    <w:rsid w:val="24F17585"/>
    <w:rsid w:val="24F829AF"/>
    <w:rsid w:val="24F9199A"/>
    <w:rsid w:val="250174DC"/>
    <w:rsid w:val="25061324"/>
    <w:rsid w:val="2507A259"/>
    <w:rsid w:val="250D7873"/>
    <w:rsid w:val="2514F740"/>
    <w:rsid w:val="251D500E"/>
    <w:rsid w:val="2540313B"/>
    <w:rsid w:val="2549AE7C"/>
    <w:rsid w:val="25574BD9"/>
    <w:rsid w:val="256041DC"/>
    <w:rsid w:val="25690953"/>
    <w:rsid w:val="256A145F"/>
    <w:rsid w:val="2571FAD9"/>
    <w:rsid w:val="25747779"/>
    <w:rsid w:val="25792325"/>
    <w:rsid w:val="2586627F"/>
    <w:rsid w:val="258E3DAD"/>
    <w:rsid w:val="25911783"/>
    <w:rsid w:val="2592F26A"/>
    <w:rsid w:val="259AE162"/>
    <w:rsid w:val="259C74E2"/>
    <w:rsid w:val="25B0384A"/>
    <w:rsid w:val="25B296C2"/>
    <w:rsid w:val="25B57B41"/>
    <w:rsid w:val="25B7164E"/>
    <w:rsid w:val="25C5CF2E"/>
    <w:rsid w:val="25CD6076"/>
    <w:rsid w:val="25D266B0"/>
    <w:rsid w:val="25D542F9"/>
    <w:rsid w:val="25D75A23"/>
    <w:rsid w:val="25E0B96E"/>
    <w:rsid w:val="25ECAECF"/>
    <w:rsid w:val="25ED6315"/>
    <w:rsid w:val="260FC268"/>
    <w:rsid w:val="26151B3E"/>
    <w:rsid w:val="261F0AE3"/>
    <w:rsid w:val="262747E9"/>
    <w:rsid w:val="2632057E"/>
    <w:rsid w:val="263387EF"/>
    <w:rsid w:val="2638CD34"/>
    <w:rsid w:val="264C424D"/>
    <w:rsid w:val="2651CB1F"/>
    <w:rsid w:val="2654ED05"/>
    <w:rsid w:val="2656A284"/>
    <w:rsid w:val="265F8866"/>
    <w:rsid w:val="2680E769"/>
    <w:rsid w:val="2682887A"/>
    <w:rsid w:val="26834C8B"/>
    <w:rsid w:val="268997A8"/>
    <w:rsid w:val="268CD000"/>
    <w:rsid w:val="268D252D"/>
    <w:rsid w:val="2693FA10"/>
    <w:rsid w:val="2699ECA6"/>
    <w:rsid w:val="269BD8BD"/>
    <w:rsid w:val="269BE796"/>
    <w:rsid w:val="26A331AD"/>
    <w:rsid w:val="26AAFDCF"/>
    <w:rsid w:val="26D26569"/>
    <w:rsid w:val="26D6F73C"/>
    <w:rsid w:val="26D9AFBD"/>
    <w:rsid w:val="26E85A9A"/>
    <w:rsid w:val="26F097CB"/>
    <w:rsid w:val="26F40A6D"/>
    <w:rsid w:val="26FB7E25"/>
    <w:rsid w:val="2702FBAF"/>
    <w:rsid w:val="2704E7F9"/>
    <w:rsid w:val="270DCB3A"/>
    <w:rsid w:val="270E2BC4"/>
    <w:rsid w:val="27336E6B"/>
    <w:rsid w:val="273B450B"/>
    <w:rsid w:val="27428F55"/>
    <w:rsid w:val="2749ADBF"/>
    <w:rsid w:val="2753B55E"/>
    <w:rsid w:val="275F5913"/>
    <w:rsid w:val="27608C13"/>
    <w:rsid w:val="276D3FA2"/>
    <w:rsid w:val="27737C79"/>
    <w:rsid w:val="277995FB"/>
    <w:rsid w:val="277D9198"/>
    <w:rsid w:val="277FF7E5"/>
    <w:rsid w:val="278847F2"/>
    <w:rsid w:val="2794C4D9"/>
    <w:rsid w:val="27AFC426"/>
    <w:rsid w:val="27C4C7AA"/>
    <w:rsid w:val="27C86284"/>
    <w:rsid w:val="27C8CDC2"/>
    <w:rsid w:val="27C9F267"/>
    <w:rsid w:val="27CD4E7E"/>
    <w:rsid w:val="27D087CD"/>
    <w:rsid w:val="27D44EB1"/>
    <w:rsid w:val="27E3478B"/>
    <w:rsid w:val="27E381FD"/>
    <w:rsid w:val="27EA0B75"/>
    <w:rsid w:val="27EBC3E9"/>
    <w:rsid w:val="27EE4ECE"/>
    <w:rsid w:val="27F07C50"/>
    <w:rsid w:val="27F0BD66"/>
    <w:rsid w:val="280ECD55"/>
    <w:rsid w:val="28181887"/>
    <w:rsid w:val="281C66E2"/>
    <w:rsid w:val="282691D2"/>
    <w:rsid w:val="282FCA71"/>
    <w:rsid w:val="28364C80"/>
    <w:rsid w:val="28440DB4"/>
    <w:rsid w:val="2845C6C4"/>
    <w:rsid w:val="28525ABE"/>
    <w:rsid w:val="28527785"/>
    <w:rsid w:val="2853D7F1"/>
    <w:rsid w:val="285A8B88"/>
    <w:rsid w:val="2860E07E"/>
    <w:rsid w:val="286CD794"/>
    <w:rsid w:val="288660BD"/>
    <w:rsid w:val="289D7590"/>
    <w:rsid w:val="28A661F2"/>
    <w:rsid w:val="28B9C182"/>
    <w:rsid w:val="28C2C3F8"/>
    <w:rsid w:val="28DD7D86"/>
    <w:rsid w:val="28EBACF6"/>
    <w:rsid w:val="28F075C2"/>
    <w:rsid w:val="28F78813"/>
    <w:rsid w:val="290432A3"/>
    <w:rsid w:val="29091003"/>
    <w:rsid w:val="290F4CDA"/>
    <w:rsid w:val="291BCA3D"/>
    <w:rsid w:val="292417AF"/>
    <w:rsid w:val="292C182B"/>
    <w:rsid w:val="293767A0"/>
    <w:rsid w:val="293A51E4"/>
    <w:rsid w:val="293D9F4A"/>
    <w:rsid w:val="294EB15D"/>
    <w:rsid w:val="296932A6"/>
    <w:rsid w:val="296C4880"/>
    <w:rsid w:val="296C7C74"/>
    <w:rsid w:val="296FD397"/>
    <w:rsid w:val="2975DE39"/>
    <w:rsid w:val="2983830E"/>
    <w:rsid w:val="298A5D1A"/>
    <w:rsid w:val="298DE78F"/>
    <w:rsid w:val="29A5D17E"/>
    <w:rsid w:val="29B74282"/>
    <w:rsid w:val="29BA293C"/>
    <w:rsid w:val="29C7EE6B"/>
    <w:rsid w:val="29DFB022"/>
    <w:rsid w:val="29E3AA99"/>
    <w:rsid w:val="29E51227"/>
    <w:rsid w:val="29E6AA4B"/>
    <w:rsid w:val="29E6B917"/>
    <w:rsid w:val="29F75E1E"/>
    <w:rsid w:val="2A029F9B"/>
    <w:rsid w:val="2A0DAF92"/>
    <w:rsid w:val="2A1E2164"/>
    <w:rsid w:val="2A2157C3"/>
    <w:rsid w:val="2A34DBE6"/>
    <w:rsid w:val="2A373F4F"/>
    <w:rsid w:val="2A374CEF"/>
    <w:rsid w:val="2A3C0C44"/>
    <w:rsid w:val="2A3C7A76"/>
    <w:rsid w:val="2A40D0D0"/>
    <w:rsid w:val="2A436BFC"/>
    <w:rsid w:val="2A6D7964"/>
    <w:rsid w:val="2A709AF8"/>
    <w:rsid w:val="2A729C1C"/>
    <w:rsid w:val="2A7B41DE"/>
    <w:rsid w:val="2A7F46DA"/>
    <w:rsid w:val="2A85D3AD"/>
    <w:rsid w:val="2A976B8E"/>
    <w:rsid w:val="2A9944AA"/>
    <w:rsid w:val="2AA82891"/>
    <w:rsid w:val="2AAEF63A"/>
    <w:rsid w:val="2AB468EC"/>
    <w:rsid w:val="2ABEF610"/>
    <w:rsid w:val="2AC7B6AD"/>
    <w:rsid w:val="2ACA0B2E"/>
    <w:rsid w:val="2AD270ED"/>
    <w:rsid w:val="2AD65BF1"/>
    <w:rsid w:val="2AE68D8A"/>
    <w:rsid w:val="2AF15432"/>
    <w:rsid w:val="2AF7D4A2"/>
    <w:rsid w:val="2AF98DD1"/>
    <w:rsid w:val="2B026455"/>
    <w:rsid w:val="2B084CD5"/>
    <w:rsid w:val="2B090B6E"/>
    <w:rsid w:val="2B0EDAD6"/>
    <w:rsid w:val="2B12EDF9"/>
    <w:rsid w:val="2B1E2199"/>
    <w:rsid w:val="2B25E6FB"/>
    <w:rsid w:val="2B281D12"/>
    <w:rsid w:val="2B31C70F"/>
    <w:rsid w:val="2B37204B"/>
    <w:rsid w:val="2B39FD14"/>
    <w:rsid w:val="2B4EE95D"/>
    <w:rsid w:val="2B55F99D"/>
    <w:rsid w:val="2B6274CB"/>
    <w:rsid w:val="2B676B33"/>
    <w:rsid w:val="2B7DFB4B"/>
    <w:rsid w:val="2B8B7BAF"/>
    <w:rsid w:val="2B94F347"/>
    <w:rsid w:val="2B99333B"/>
    <w:rsid w:val="2B9B5A1C"/>
    <w:rsid w:val="2BA43F8F"/>
    <w:rsid w:val="2BA6D3E1"/>
    <w:rsid w:val="2BB6B1DF"/>
    <w:rsid w:val="2BB73972"/>
    <w:rsid w:val="2BB9C5F7"/>
    <w:rsid w:val="2BC9BEF2"/>
    <w:rsid w:val="2BCC2293"/>
    <w:rsid w:val="2BD930A6"/>
    <w:rsid w:val="2BDEB8B8"/>
    <w:rsid w:val="2BEF77A5"/>
    <w:rsid w:val="2BEFAAC3"/>
    <w:rsid w:val="2BF0280E"/>
    <w:rsid w:val="2BF2ECA8"/>
    <w:rsid w:val="2BFB5145"/>
    <w:rsid w:val="2BFC02CB"/>
    <w:rsid w:val="2C03104A"/>
    <w:rsid w:val="2C067124"/>
    <w:rsid w:val="2C09AF73"/>
    <w:rsid w:val="2C0D941F"/>
    <w:rsid w:val="2C362BD2"/>
    <w:rsid w:val="2C3778F9"/>
    <w:rsid w:val="2C405A23"/>
    <w:rsid w:val="2C411317"/>
    <w:rsid w:val="2C4AE405"/>
    <w:rsid w:val="2C504A72"/>
    <w:rsid w:val="2C5B865C"/>
    <w:rsid w:val="2C5E2692"/>
    <w:rsid w:val="2C5ECF82"/>
    <w:rsid w:val="2C617DEC"/>
    <w:rsid w:val="2C6452EE"/>
    <w:rsid w:val="2C75A635"/>
    <w:rsid w:val="2C786F7E"/>
    <w:rsid w:val="2C79FBFE"/>
    <w:rsid w:val="2C7ED583"/>
    <w:rsid w:val="2C80EF68"/>
    <w:rsid w:val="2C8C1659"/>
    <w:rsid w:val="2C93A503"/>
    <w:rsid w:val="2C949DE3"/>
    <w:rsid w:val="2CA071EF"/>
    <w:rsid w:val="2CA07243"/>
    <w:rsid w:val="2CA305B7"/>
    <w:rsid w:val="2CB6C995"/>
    <w:rsid w:val="2CBB23D0"/>
    <w:rsid w:val="2CBE1B46"/>
    <w:rsid w:val="2CD8308A"/>
    <w:rsid w:val="2CE01B51"/>
    <w:rsid w:val="2CE0ED66"/>
    <w:rsid w:val="2D0157B5"/>
    <w:rsid w:val="2D033B94"/>
    <w:rsid w:val="2D062E62"/>
    <w:rsid w:val="2D0B291A"/>
    <w:rsid w:val="2D0F44D5"/>
    <w:rsid w:val="2D102E6D"/>
    <w:rsid w:val="2D39A53F"/>
    <w:rsid w:val="2D3DCAF4"/>
    <w:rsid w:val="2D469CD9"/>
    <w:rsid w:val="2D49DA2E"/>
    <w:rsid w:val="2D58F885"/>
    <w:rsid w:val="2D5DFCF3"/>
    <w:rsid w:val="2D9AA2C4"/>
    <w:rsid w:val="2D9FB821"/>
    <w:rsid w:val="2DBB0CC6"/>
    <w:rsid w:val="2DC90CB7"/>
    <w:rsid w:val="2DD0E113"/>
    <w:rsid w:val="2DD91803"/>
    <w:rsid w:val="2DDA99FB"/>
    <w:rsid w:val="2DE09BF6"/>
    <w:rsid w:val="2DE1F304"/>
    <w:rsid w:val="2DE684D5"/>
    <w:rsid w:val="2DEA04E4"/>
    <w:rsid w:val="2DEB9A77"/>
    <w:rsid w:val="2DF3C5B4"/>
    <w:rsid w:val="2DFABD5C"/>
    <w:rsid w:val="2DFE027F"/>
    <w:rsid w:val="2DFEB0B3"/>
    <w:rsid w:val="2E0BE277"/>
    <w:rsid w:val="2E0C5C12"/>
    <w:rsid w:val="2E10C3B0"/>
    <w:rsid w:val="2E1B1E26"/>
    <w:rsid w:val="2E1F3366"/>
    <w:rsid w:val="2E216F59"/>
    <w:rsid w:val="2E34091C"/>
    <w:rsid w:val="2E35EEB0"/>
    <w:rsid w:val="2E52C3CD"/>
    <w:rsid w:val="2E67A37B"/>
    <w:rsid w:val="2E6D236B"/>
    <w:rsid w:val="2E7F955C"/>
    <w:rsid w:val="2E80032A"/>
    <w:rsid w:val="2E8C52F0"/>
    <w:rsid w:val="2E8DC378"/>
    <w:rsid w:val="2E9ABC30"/>
    <w:rsid w:val="2E9D3C9E"/>
    <w:rsid w:val="2EBEA8CF"/>
    <w:rsid w:val="2EE2E084"/>
    <w:rsid w:val="2EF9396F"/>
    <w:rsid w:val="2EF99B92"/>
    <w:rsid w:val="2F0D7E15"/>
    <w:rsid w:val="2F274182"/>
    <w:rsid w:val="2F274870"/>
    <w:rsid w:val="2F32E878"/>
    <w:rsid w:val="2F3D00DB"/>
    <w:rsid w:val="2F3FBDEA"/>
    <w:rsid w:val="2F4413EA"/>
    <w:rsid w:val="2F46AD60"/>
    <w:rsid w:val="2F4ABF04"/>
    <w:rsid w:val="2F5455B4"/>
    <w:rsid w:val="2F56DD27"/>
    <w:rsid w:val="2F5AD534"/>
    <w:rsid w:val="2F5E5D3E"/>
    <w:rsid w:val="2F621B7E"/>
    <w:rsid w:val="2F63A733"/>
    <w:rsid w:val="2F6FC66B"/>
    <w:rsid w:val="2F74427C"/>
    <w:rsid w:val="2F76B9D4"/>
    <w:rsid w:val="2F958AAC"/>
    <w:rsid w:val="2F9650EE"/>
    <w:rsid w:val="2FA0D78B"/>
    <w:rsid w:val="2FA7CDD7"/>
    <w:rsid w:val="2FAD1568"/>
    <w:rsid w:val="2FAD7106"/>
    <w:rsid w:val="2FB46EFF"/>
    <w:rsid w:val="2FB6F6E5"/>
    <w:rsid w:val="2FB7FDC6"/>
    <w:rsid w:val="2FC4A9DB"/>
    <w:rsid w:val="2FC5C567"/>
    <w:rsid w:val="2FC73E01"/>
    <w:rsid w:val="2FCBD16B"/>
    <w:rsid w:val="2FCF77C8"/>
    <w:rsid w:val="2FD4E5A5"/>
    <w:rsid w:val="2FD5DABB"/>
    <w:rsid w:val="2FDCD2CB"/>
    <w:rsid w:val="2FDDA544"/>
    <w:rsid w:val="3003C583"/>
    <w:rsid w:val="3004B28C"/>
    <w:rsid w:val="300D5EE3"/>
    <w:rsid w:val="3010FEA2"/>
    <w:rsid w:val="3026236C"/>
    <w:rsid w:val="3036D074"/>
    <w:rsid w:val="303ADC56"/>
    <w:rsid w:val="304B854D"/>
    <w:rsid w:val="30512685"/>
    <w:rsid w:val="30576BB5"/>
    <w:rsid w:val="3060C4B9"/>
    <w:rsid w:val="306B9379"/>
    <w:rsid w:val="3070FF2F"/>
    <w:rsid w:val="307CC667"/>
    <w:rsid w:val="308653F5"/>
    <w:rsid w:val="308738AE"/>
    <w:rsid w:val="308A8CD3"/>
    <w:rsid w:val="308DBCE4"/>
    <w:rsid w:val="30910B02"/>
    <w:rsid w:val="309B7EA8"/>
    <w:rsid w:val="30A14A15"/>
    <w:rsid w:val="30A57A97"/>
    <w:rsid w:val="30A61EE1"/>
    <w:rsid w:val="30B4381C"/>
    <w:rsid w:val="30CB625F"/>
    <w:rsid w:val="30D8F49D"/>
    <w:rsid w:val="30D933F2"/>
    <w:rsid w:val="30EB8B6A"/>
    <w:rsid w:val="30FC8B32"/>
    <w:rsid w:val="310D09F9"/>
    <w:rsid w:val="310D4A3A"/>
    <w:rsid w:val="3122C9CC"/>
    <w:rsid w:val="31240A54"/>
    <w:rsid w:val="3124A8E2"/>
    <w:rsid w:val="3124C7A5"/>
    <w:rsid w:val="312566AA"/>
    <w:rsid w:val="313057A8"/>
    <w:rsid w:val="3131727C"/>
    <w:rsid w:val="313890A4"/>
    <w:rsid w:val="313AD6A4"/>
    <w:rsid w:val="313F8DDD"/>
    <w:rsid w:val="313FB7C4"/>
    <w:rsid w:val="31469301"/>
    <w:rsid w:val="3148E5C9"/>
    <w:rsid w:val="314A1616"/>
    <w:rsid w:val="314B9C65"/>
    <w:rsid w:val="314E8B4A"/>
    <w:rsid w:val="31503473"/>
    <w:rsid w:val="3159F03E"/>
    <w:rsid w:val="316D0AA2"/>
    <w:rsid w:val="31786378"/>
    <w:rsid w:val="317E5123"/>
    <w:rsid w:val="3184B7FD"/>
    <w:rsid w:val="318BD136"/>
    <w:rsid w:val="318E51D7"/>
    <w:rsid w:val="319BCAF3"/>
    <w:rsid w:val="319DACF4"/>
    <w:rsid w:val="319F36E7"/>
    <w:rsid w:val="31A082ED"/>
    <w:rsid w:val="31A3CD2A"/>
    <w:rsid w:val="31AA663E"/>
    <w:rsid w:val="31B68F0E"/>
    <w:rsid w:val="31C2929A"/>
    <w:rsid w:val="31C8893C"/>
    <w:rsid w:val="31CD0AF6"/>
    <w:rsid w:val="31CD854A"/>
    <w:rsid w:val="31CFCB35"/>
    <w:rsid w:val="31CFEF30"/>
    <w:rsid w:val="31EAB489"/>
    <w:rsid w:val="31EB28BF"/>
    <w:rsid w:val="31F2B9F0"/>
    <w:rsid w:val="3200BFA3"/>
    <w:rsid w:val="32040948"/>
    <w:rsid w:val="3207745D"/>
    <w:rsid w:val="320BDC0F"/>
    <w:rsid w:val="320C3D09"/>
    <w:rsid w:val="321197A1"/>
    <w:rsid w:val="3211C4B1"/>
    <w:rsid w:val="321295D4"/>
    <w:rsid w:val="321BB310"/>
    <w:rsid w:val="3221BAF0"/>
    <w:rsid w:val="3226D9E5"/>
    <w:rsid w:val="322D715E"/>
    <w:rsid w:val="322E63FE"/>
    <w:rsid w:val="323C3A75"/>
    <w:rsid w:val="323FA394"/>
    <w:rsid w:val="32479AA0"/>
    <w:rsid w:val="32497E50"/>
    <w:rsid w:val="324F9903"/>
    <w:rsid w:val="3251A7CE"/>
    <w:rsid w:val="3255D865"/>
    <w:rsid w:val="32570D28"/>
    <w:rsid w:val="3266A41D"/>
    <w:rsid w:val="32704047"/>
    <w:rsid w:val="327133A1"/>
    <w:rsid w:val="328BFE2E"/>
    <w:rsid w:val="328E8D10"/>
    <w:rsid w:val="32917181"/>
    <w:rsid w:val="32A20374"/>
    <w:rsid w:val="32A744B2"/>
    <w:rsid w:val="32B4C7CE"/>
    <w:rsid w:val="32C79CE5"/>
    <w:rsid w:val="32C89ABC"/>
    <w:rsid w:val="32CC8B2A"/>
    <w:rsid w:val="32D0E427"/>
    <w:rsid w:val="32D411BB"/>
    <w:rsid w:val="33000A12"/>
    <w:rsid w:val="3302E687"/>
    <w:rsid w:val="330BD33B"/>
    <w:rsid w:val="3313FA70"/>
    <w:rsid w:val="3324E311"/>
    <w:rsid w:val="33282AA9"/>
    <w:rsid w:val="33338B67"/>
    <w:rsid w:val="3333D294"/>
    <w:rsid w:val="33356824"/>
    <w:rsid w:val="333B1C7D"/>
    <w:rsid w:val="333B5D93"/>
    <w:rsid w:val="333B782C"/>
    <w:rsid w:val="333C3916"/>
    <w:rsid w:val="333C534E"/>
    <w:rsid w:val="334043D1"/>
    <w:rsid w:val="3341586C"/>
    <w:rsid w:val="33449437"/>
    <w:rsid w:val="3359198D"/>
    <w:rsid w:val="336A6DB9"/>
    <w:rsid w:val="33727D18"/>
    <w:rsid w:val="3373342E"/>
    <w:rsid w:val="337485B2"/>
    <w:rsid w:val="3377F45C"/>
    <w:rsid w:val="337D26AA"/>
    <w:rsid w:val="337EECCC"/>
    <w:rsid w:val="338D3E7F"/>
    <w:rsid w:val="33965048"/>
    <w:rsid w:val="3396EAE2"/>
    <w:rsid w:val="33A43C18"/>
    <w:rsid w:val="33A7DE4D"/>
    <w:rsid w:val="33B0F8AA"/>
    <w:rsid w:val="33B285B5"/>
    <w:rsid w:val="33B3558E"/>
    <w:rsid w:val="33BA419D"/>
    <w:rsid w:val="33C230F6"/>
    <w:rsid w:val="33C83A09"/>
    <w:rsid w:val="33CF39AB"/>
    <w:rsid w:val="33D2136E"/>
    <w:rsid w:val="33D35553"/>
    <w:rsid w:val="33DE3E3A"/>
    <w:rsid w:val="33E561A7"/>
    <w:rsid w:val="33E95696"/>
    <w:rsid w:val="33F51220"/>
    <w:rsid w:val="33F55DBC"/>
    <w:rsid w:val="3400A487"/>
    <w:rsid w:val="3406D806"/>
    <w:rsid w:val="340DFF66"/>
    <w:rsid w:val="34106DF7"/>
    <w:rsid w:val="3420DCF1"/>
    <w:rsid w:val="3427763F"/>
    <w:rsid w:val="3431CF57"/>
    <w:rsid w:val="34346B15"/>
    <w:rsid w:val="343FC385"/>
    <w:rsid w:val="3450D441"/>
    <w:rsid w:val="3451BFD0"/>
    <w:rsid w:val="3452B1A4"/>
    <w:rsid w:val="345CFB63"/>
    <w:rsid w:val="345F4F96"/>
    <w:rsid w:val="34616A85"/>
    <w:rsid w:val="3465E37A"/>
    <w:rsid w:val="34836F0D"/>
    <w:rsid w:val="348B8639"/>
    <w:rsid w:val="349957F1"/>
    <w:rsid w:val="34B3A0E4"/>
    <w:rsid w:val="34C86FD0"/>
    <w:rsid w:val="34CA87B4"/>
    <w:rsid w:val="34CE0AA2"/>
    <w:rsid w:val="34D07060"/>
    <w:rsid w:val="34D4377D"/>
    <w:rsid w:val="34D823AF"/>
    <w:rsid w:val="34DF3094"/>
    <w:rsid w:val="34E7D4EF"/>
    <w:rsid w:val="34E94956"/>
    <w:rsid w:val="34ECFC5C"/>
    <w:rsid w:val="34F3E970"/>
    <w:rsid w:val="35071A0E"/>
    <w:rsid w:val="3510D740"/>
    <w:rsid w:val="35163AFF"/>
    <w:rsid w:val="351C2D95"/>
    <w:rsid w:val="3523C835"/>
    <w:rsid w:val="3526842D"/>
    <w:rsid w:val="3527A599"/>
    <w:rsid w:val="35288A21"/>
    <w:rsid w:val="352A927D"/>
    <w:rsid w:val="352B8ED1"/>
    <w:rsid w:val="35325731"/>
    <w:rsid w:val="3533EADB"/>
    <w:rsid w:val="353E5751"/>
    <w:rsid w:val="35435779"/>
    <w:rsid w:val="35446695"/>
    <w:rsid w:val="35489CF6"/>
    <w:rsid w:val="35500C40"/>
    <w:rsid w:val="3559BA26"/>
    <w:rsid w:val="355E1BF9"/>
    <w:rsid w:val="355E8870"/>
    <w:rsid w:val="3564B067"/>
    <w:rsid w:val="356BABEF"/>
    <w:rsid w:val="35774456"/>
    <w:rsid w:val="35887F2D"/>
    <w:rsid w:val="358A06B6"/>
    <w:rsid w:val="358E072B"/>
    <w:rsid w:val="35941974"/>
    <w:rsid w:val="359B0900"/>
    <w:rsid w:val="359CE085"/>
    <w:rsid w:val="359F4BD3"/>
    <w:rsid w:val="35B99E4B"/>
    <w:rsid w:val="35B9C67D"/>
    <w:rsid w:val="35BAD4FB"/>
    <w:rsid w:val="35C1FFD9"/>
    <w:rsid w:val="35C35CC1"/>
    <w:rsid w:val="35E5131C"/>
    <w:rsid w:val="35ED55DC"/>
    <w:rsid w:val="35F26598"/>
    <w:rsid w:val="3603DD65"/>
    <w:rsid w:val="36050FF0"/>
    <w:rsid w:val="360C1A31"/>
    <w:rsid w:val="360C824F"/>
    <w:rsid w:val="3610EA84"/>
    <w:rsid w:val="3623007C"/>
    <w:rsid w:val="3627569A"/>
    <w:rsid w:val="362F7A21"/>
    <w:rsid w:val="36318382"/>
    <w:rsid w:val="36490999"/>
    <w:rsid w:val="364FE4D1"/>
    <w:rsid w:val="3651003C"/>
    <w:rsid w:val="3654711D"/>
    <w:rsid w:val="3659C7B3"/>
    <w:rsid w:val="366297D7"/>
    <w:rsid w:val="366BF13E"/>
    <w:rsid w:val="366D2BA6"/>
    <w:rsid w:val="367E616E"/>
    <w:rsid w:val="367F6445"/>
    <w:rsid w:val="367FD01D"/>
    <w:rsid w:val="3682C20C"/>
    <w:rsid w:val="36969977"/>
    <w:rsid w:val="3696B5E1"/>
    <w:rsid w:val="36984637"/>
    <w:rsid w:val="369A5976"/>
    <w:rsid w:val="36A5F970"/>
    <w:rsid w:val="36B20B60"/>
    <w:rsid w:val="36B28DC4"/>
    <w:rsid w:val="36BABF26"/>
    <w:rsid w:val="36C6D0E8"/>
    <w:rsid w:val="36D89836"/>
    <w:rsid w:val="36DA5DE0"/>
    <w:rsid w:val="36EED91C"/>
    <w:rsid w:val="36EFE050"/>
    <w:rsid w:val="36FADA70"/>
    <w:rsid w:val="36FDF3FC"/>
    <w:rsid w:val="3704F9B6"/>
    <w:rsid w:val="37053E6E"/>
    <w:rsid w:val="370672CB"/>
    <w:rsid w:val="37130730"/>
    <w:rsid w:val="371FF60A"/>
    <w:rsid w:val="3726FB7B"/>
    <w:rsid w:val="372F5959"/>
    <w:rsid w:val="373CA4DD"/>
    <w:rsid w:val="373FD478"/>
    <w:rsid w:val="37469E6B"/>
    <w:rsid w:val="3749E571"/>
    <w:rsid w:val="374F84E1"/>
    <w:rsid w:val="375B116E"/>
    <w:rsid w:val="37667213"/>
    <w:rsid w:val="3767D661"/>
    <w:rsid w:val="37684343"/>
    <w:rsid w:val="376F6300"/>
    <w:rsid w:val="37722895"/>
    <w:rsid w:val="3774979B"/>
    <w:rsid w:val="377C5792"/>
    <w:rsid w:val="37923955"/>
    <w:rsid w:val="379C21A6"/>
    <w:rsid w:val="37A9511C"/>
    <w:rsid w:val="37C0967A"/>
    <w:rsid w:val="37C30FAB"/>
    <w:rsid w:val="37C37862"/>
    <w:rsid w:val="37C9755B"/>
    <w:rsid w:val="37CD5FEF"/>
    <w:rsid w:val="37D7E5E7"/>
    <w:rsid w:val="37E2D5A9"/>
    <w:rsid w:val="37EAF60C"/>
    <w:rsid w:val="37F59814"/>
    <w:rsid w:val="37F618A8"/>
    <w:rsid w:val="37F731CD"/>
    <w:rsid w:val="38088FF3"/>
    <w:rsid w:val="38143476"/>
    <w:rsid w:val="3815EEB6"/>
    <w:rsid w:val="38288F62"/>
    <w:rsid w:val="3829ADFA"/>
    <w:rsid w:val="38478559"/>
    <w:rsid w:val="38588AD3"/>
    <w:rsid w:val="3868599A"/>
    <w:rsid w:val="386FD62D"/>
    <w:rsid w:val="38709879"/>
    <w:rsid w:val="38849483"/>
    <w:rsid w:val="389701D6"/>
    <w:rsid w:val="389F0D35"/>
    <w:rsid w:val="38B26C90"/>
    <w:rsid w:val="38B2BAF5"/>
    <w:rsid w:val="38BF1ADD"/>
    <w:rsid w:val="38C01FEF"/>
    <w:rsid w:val="38C1B53F"/>
    <w:rsid w:val="38C65CCD"/>
    <w:rsid w:val="38D45D96"/>
    <w:rsid w:val="38DF8455"/>
    <w:rsid w:val="38E615DB"/>
    <w:rsid w:val="38ECAE31"/>
    <w:rsid w:val="38ED16D5"/>
    <w:rsid w:val="38F1CF8F"/>
    <w:rsid w:val="38FBFDEB"/>
    <w:rsid w:val="38FCD6D6"/>
    <w:rsid w:val="39086664"/>
    <w:rsid w:val="391864CA"/>
    <w:rsid w:val="391B5E32"/>
    <w:rsid w:val="392D31E2"/>
    <w:rsid w:val="39344085"/>
    <w:rsid w:val="39449102"/>
    <w:rsid w:val="394B0909"/>
    <w:rsid w:val="3951D7F7"/>
    <w:rsid w:val="395678E0"/>
    <w:rsid w:val="396403AA"/>
    <w:rsid w:val="39693050"/>
    <w:rsid w:val="3985D84A"/>
    <w:rsid w:val="399440CB"/>
    <w:rsid w:val="39980CD7"/>
    <w:rsid w:val="39B535CF"/>
    <w:rsid w:val="39BA9E81"/>
    <w:rsid w:val="39BF08F9"/>
    <w:rsid w:val="39C1F709"/>
    <w:rsid w:val="39D43DFE"/>
    <w:rsid w:val="39D4CB40"/>
    <w:rsid w:val="39E0A606"/>
    <w:rsid w:val="39EBC247"/>
    <w:rsid w:val="39FB86C3"/>
    <w:rsid w:val="39FBA155"/>
    <w:rsid w:val="39FEB918"/>
    <w:rsid w:val="3A091461"/>
    <w:rsid w:val="3A0C74F5"/>
    <w:rsid w:val="3A147901"/>
    <w:rsid w:val="3A25629D"/>
    <w:rsid w:val="3A33096D"/>
    <w:rsid w:val="3A4AB156"/>
    <w:rsid w:val="3A6B35DE"/>
    <w:rsid w:val="3A71E3C3"/>
    <w:rsid w:val="3A7D3FD9"/>
    <w:rsid w:val="3A80A08A"/>
    <w:rsid w:val="3A8CD4D5"/>
    <w:rsid w:val="3A9053E1"/>
    <w:rsid w:val="3A90A0FA"/>
    <w:rsid w:val="3A90D481"/>
    <w:rsid w:val="3A9901F8"/>
    <w:rsid w:val="3A99730B"/>
    <w:rsid w:val="3AB8BED7"/>
    <w:rsid w:val="3AB9620D"/>
    <w:rsid w:val="3ABCF351"/>
    <w:rsid w:val="3AC5F678"/>
    <w:rsid w:val="3ADA649F"/>
    <w:rsid w:val="3AE12D1C"/>
    <w:rsid w:val="3AE7B011"/>
    <w:rsid w:val="3AE81C7E"/>
    <w:rsid w:val="3AEFFE85"/>
    <w:rsid w:val="3AF33FB0"/>
    <w:rsid w:val="3AF52778"/>
    <w:rsid w:val="3AFCE32A"/>
    <w:rsid w:val="3B1467A8"/>
    <w:rsid w:val="3B15839B"/>
    <w:rsid w:val="3B24DE47"/>
    <w:rsid w:val="3B275752"/>
    <w:rsid w:val="3B363557"/>
    <w:rsid w:val="3B462E62"/>
    <w:rsid w:val="3B52DCCF"/>
    <w:rsid w:val="3B5598CF"/>
    <w:rsid w:val="3B61C0B5"/>
    <w:rsid w:val="3B714D12"/>
    <w:rsid w:val="3B731281"/>
    <w:rsid w:val="3B8062EC"/>
    <w:rsid w:val="3B931BD6"/>
    <w:rsid w:val="3B937DB6"/>
    <w:rsid w:val="3B989ECF"/>
    <w:rsid w:val="3B98C705"/>
    <w:rsid w:val="3B9D007F"/>
    <w:rsid w:val="3BAE3011"/>
    <w:rsid w:val="3BB7DF81"/>
    <w:rsid w:val="3BB8618B"/>
    <w:rsid w:val="3BBEB6E8"/>
    <w:rsid w:val="3BBFCF60"/>
    <w:rsid w:val="3BC8EFCC"/>
    <w:rsid w:val="3BCA5674"/>
    <w:rsid w:val="3BCD1A7D"/>
    <w:rsid w:val="3BCE0828"/>
    <w:rsid w:val="3BD2F4B6"/>
    <w:rsid w:val="3BDFD671"/>
    <w:rsid w:val="3BEB5245"/>
    <w:rsid w:val="3BF0A4CE"/>
    <w:rsid w:val="3BF33B82"/>
    <w:rsid w:val="3BFCA8BA"/>
    <w:rsid w:val="3C0BB2FA"/>
    <w:rsid w:val="3C14C656"/>
    <w:rsid w:val="3C27A59C"/>
    <w:rsid w:val="3C282A0E"/>
    <w:rsid w:val="3C2A7A6E"/>
    <w:rsid w:val="3C2A85A1"/>
    <w:rsid w:val="3C2C2442"/>
    <w:rsid w:val="3C2EC1D0"/>
    <w:rsid w:val="3C34D259"/>
    <w:rsid w:val="3C3AD2AB"/>
    <w:rsid w:val="3C3E9A50"/>
    <w:rsid w:val="3C4BC737"/>
    <w:rsid w:val="3C5BB91B"/>
    <w:rsid w:val="3C6777E6"/>
    <w:rsid w:val="3C8A63EE"/>
    <w:rsid w:val="3C9B20B1"/>
    <w:rsid w:val="3CA09AC6"/>
    <w:rsid w:val="3CAA2674"/>
    <w:rsid w:val="3CAAF264"/>
    <w:rsid w:val="3CB3DA36"/>
    <w:rsid w:val="3CB8F7C8"/>
    <w:rsid w:val="3CBA5A17"/>
    <w:rsid w:val="3CD1FABD"/>
    <w:rsid w:val="3CD27A86"/>
    <w:rsid w:val="3CDBB628"/>
    <w:rsid w:val="3CE16474"/>
    <w:rsid w:val="3CEBC832"/>
    <w:rsid w:val="3CF061DA"/>
    <w:rsid w:val="3CF32953"/>
    <w:rsid w:val="3D0F325D"/>
    <w:rsid w:val="3D100A4C"/>
    <w:rsid w:val="3D1C717B"/>
    <w:rsid w:val="3D1E5443"/>
    <w:rsid w:val="3D25CF12"/>
    <w:rsid w:val="3D29C0E0"/>
    <w:rsid w:val="3D378EEC"/>
    <w:rsid w:val="3D433616"/>
    <w:rsid w:val="3D4804C9"/>
    <w:rsid w:val="3D49A1C6"/>
    <w:rsid w:val="3D4BB6C2"/>
    <w:rsid w:val="3D4E15E3"/>
    <w:rsid w:val="3D54A43D"/>
    <w:rsid w:val="3D5CE1E9"/>
    <w:rsid w:val="3D5DE9FB"/>
    <w:rsid w:val="3D74ED3D"/>
    <w:rsid w:val="3D86A93C"/>
    <w:rsid w:val="3D87BFAF"/>
    <w:rsid w:val="3D8BE195"/>
    <w:rsid w:val="3D928613"/>
    <w:rsid w:val="3DA96E5B"/>
    <w:rsid w:val="3DB389B0"/>
    <w:rsid w:val="3DB79434"/>
    <w:rsid w:val="3DC4DCCC"/>
    <w:rsid w:val="3DC77DE9"/>
    <w:rsid w:val="3DD1B1F8"/>
    <w:rsid w:val="3DDCFE50"/>
    <w:rsid w:val="3DDF9DA3"/>
    <w:rsid w:val="3DE7CEA1"/>
    <w:rsid w:val="3DF202F7"/>
    <w:rsid w:val="3DFEAD46"/>
    <w:rsid w:val="3E1038A8"/>
    <w:rsid w:val="3E10A37F"/>
    <w:rsid w:val="3E1EC1E7"/>
    <w:rsid w:val="3E1F6B55"/>
    <w:rsid w:val="3E24168A"/>
    <w:rsid w:val="3E2A75B1"/>
    <w:rsid w:val="3E2E2642"/>
    <w:rsid w:val="3E321F77"/>
    <w:rsid w:val="3E32B6F8"/>
    <w:rsid w:val="3E4ECF67"/>
    <w:rsid w:val="3E52FCBB"/>
    <w:rsid w:val="3E54D835"/>
    <w:rsid w:val="3E5EF1B8"/>
    <w:rsid w:val="3E7502C5"/>
    <w:rsid w:val="3E78903D"/>
    <w:rsid w:val="3E7F2E8C"/>
    <w:rsid w:val="3E8A0A93"/>
    <w:rsid w:val="3E97BC2B"/>
    <w:rsid w:val="3EB10C37"/>
    <w:rsid w:val="3EB39B32"/>
    <w:rsid w:val="3EBC0A5F"/>
    <w:rsid w:val="3EBC6CDA"/>
    <w:rsid w:val="3EBF353F"/>
    <w:rsid w:val="3EC8F5C3"/>
    <w:rsid w:val="3ECEEDBD"/>
    <w:rsid w:val="3ECF29FD"/>
    <w:rsid w:val="3ED37C5D"/>
    <w:rsid w:val="3EDF0E86"/>
    <w:rsid w:val="3EE95234"/>
    <w:rsid w:val="3EF64645"/>
    <w:rsid w:val="3EF91CE9"/>
    <w:rsid w:val="3EF9ECA7"/>
    <w:rsid w:val="3F01D37A"/>
    <w:rsid w:val="3F138033"/>
    <w:rsid w:val="3F185349"/>
    <w:rsid w:val="3F20DF0A"/>
    <w:rsid w:val="3F2F021A"/>
    <w:rsid w:val="3F3AD59F"/>
    <w:rsid w:val="3F3AEEB2"/>
    <w:rsid w:val="3F3E1698"/>
    <w:rsid w:val="3F431E20"/>
    <w:rsid w:val="3F44CEEB"/>
    <w:rsid w:val="3F47B291"/>
    <w:rsid w:val="3F4D3714"/>
    <w:rsid w:val="3F5328A6"/>
    <w:rsid w:val="3F61EE9B"/>
    <w:rsid w:val="3F64121D"/>
    <w:rsid w:val="3F656AA9"/>
    <w:rsid w:val="3F6A3464"/>
    <w:rsid w:val="3F7BAFD3"/>
    <w:rsid w:val="3F853B5C"/>
    <w:rsid w:val="3F953441"/>
    <w:rsid w:val="3F9A7DA7"/>
    <w:rsid w:val="3FA3D673"/>
    <w:rsid w:val="3FA9C81E"/>
    <w:rsid w:val="3FAA39FD"/>
    <w:rsid w:val="3FB9FAEE"/>
    <w:rsid w:val="3FC69D3D"/>
    <w:rsid w:val="3FD6DE74"/>
    <w:rsid w:val="3FD8D1EE"/>
    <w:rsid w:val="3FDEE9AE"/>
    <w:rsid w:val="3FE7819C"/>
    <w:rsid w:val="3FEAE9BE"/>
    <w:rsid w:val="3FEE9B31"/>
    <w:rsid w:val="3FF06F84"/>
    <w:rsid w:val="3FF2738C"/>
    <w:rsid w:val="3FF433DD"/>
    <w:rsid w:val="400D2247"/>
    <w:rsid w:val="4018247B"/>
    <w:rsid w:val="402759B1"/>
    <w:rsid w:val="402EE265"/>
    <w:rsid w:val="4045533D"/>
    <w:rsid w:val="40493E11"/>
    <w:rsid w:val="404FE0B7"/>
    <w:rsid w:val="40596539"/>
    <w:rsid w:val="405F6223"/>
    <w:rsid w:val="40639CB8"/>
    <w:rsid w:val="40688F8E"/>
    <w:rsid w:val="4075BB44"/>
    <w:rsid w:val="408C473A"/>
    <w:rsid w:val="408E45EA"/>
    <w:rsid w:val="409F76C2"/>
    <w:rsid w:val="40A8C6B5"/>
    <w:rsid w:val="40B69722"/>
    <w:rsid w:val="40BACEAE"/>
    <w:rsid w:val="40C448AC"/>
    <w:rsid w:val="40CE04AB"/>
    <w:rsid w:val="40D5F00A"/>
    <w:rsid w:val="40DB86D2"/>
    <w:rsid w:val="40DC9584"/>
    <w:rsid w:val="40DE6EB7"/>
    <w:rsid w:val="40E5FF61"/>
    <w:rsid w:val="40F04B68"/>
    <w:rsid w:val="40F0CA04"/>
    <w:rsid w:val="40F31E38"/>
    <w:rsid w:val="40F6A036"/>
    <w:rsid w:val="4103BF9D"/>
    <w:rsid w:val="41049D43"/>
    <w:rsid w:val="4108437C"/>
    <w:rsid w:val="410D0227"/>
    <w:rsid w:val="410F3BBF"/>
    <w:rsid w:val="4117B0A7"/>
    <w:rsid w:val="411ADF77"/>
    <w:rsid w:val="4122276C"/>
    <w:rsid w:val="412900FE"/>
    <w:rsid w:val="413D8FA8"/>
    <w:rsid w:val="41430BF0"/>
    <w:rsid w:val="4144AE12"/>
    <w:rsid w:val="4178E41E"/>
    <w:rsid w:val="417A1A4E"/>
    <w:rsid w:val="417DEE6A"/>
    <w:rsid w:val="4181F398"/>
    <w:rsid w:val="418A0B92"/>
    <w:rsid w:val="418DE3ED"/>
    <w:rsid w:val="4193AF18"/>
    <w:rsid w:val="419C7A5A"/>
    <w:rsid w:val="419FD67C"/>
    <w:rsid w:val="41A91B4F"/>
    <w:rsid w:val="41B6C683"/>
    <w:rsid w:val="41B6FB8F"/>
    <w:rsid w:val="41B70AC4"/>
    <w:rsid w:val="41BD9C8D"/>
    <w:rsid w:val="41C0DA73"/>
    <w:rsid w:val="41C24862"/>
    <w:rsid w:val="41CF63F2"/>
    <w:rsid w:val="41D677D1"/>
    <w:rsid w:val="41D74EF3"/>
    <w:rsid w:val="41D8300B"/>
    <w:rsid w:val="41D86E28"/>
    <w:rsid w:val="41E18840"/>
    <w:rsid w:val="41E98E8B"/>
    <w:rsid w:val="41EE5086"/>
    <w:rsid w:val="41FFFBC3"/>
    <w:rsid w:val="42009488"/>
    <w:rsid w:val="4204BD17"/>
    <w:rsid w:val="420F9595"/>
    <w:rsid w:val="4211B7F5"/>
    <w:rsid w:val="421B5459"/>
    <w:rsid w:val="421BF6D3"/>
    <w:rsid w:val="421D0B61"/>
    <w:rsid w:val="421F27E5"/>
    <w:rsid w:val="422578D9"/>
    <w:rsid w:val="42269581"/>
    <w:rsid w:val="42329E4C"/>
    <w:rsid w:val="423F7D96"/>
    <w:rsid w:val="42421EE0"/>
    <w:rsid w:val="4242EB26"/>
    <w:rsid w:val="424F0AC5"/>
    <w:rsid w:val="4252FC30"/>
    <w:rsid w:val="425643D5"/>
    <w:rsid w:val="425F2267"/>
    <w:rsid w:val="4265C504"/>
    <w:rsid w:val="426C3CBE"/>
    <w:rsid w:val="426F4AED"/>
    <w:rsid w:val="42727661"/>
    <w:rsid w:val="427FCBF1"/>
    <w:rsid w:val="429EE86E"/>
    <w:rsid w:val="429FC302"/>
    <w:rsid w:val="42A9711A"/>
    <w:rsid w:val="42AA6DC7"/>
    <w:rsid w:val="42BD38F2"/>
    <w:rsid w:val="42CF589D"/>
    <w:rsid w:val="42D45DF0"/>
    <w:rsid w:val="42D5895F"/>
    <w:rsid w:val="42D82809"/>
    <w:rsid w:val="42E783A5"/>
    <w:rsid w:val="42ED94A0"/>
    <w:rsid w:val="42F74994"/>
    <w:rsid w:val="42F88F3D"/>
    <w:rsid w:val="430267CA"/>
    <w:rsid w:val="4302E870"/>
    <w:rsid w:val="43045166"/>
    <w:rsid w:val="4315EAAF"/>
    <w:rsid w:val="4318EDC8"/>
    <w:rsid w:val="431CEB2F"/>
    <w:rsid w:val="431DC3F9"/>
    <w:rsid w:val="431FC8BF"/>
    <w:rsid w:val="433E0297"/>
    <w:rsid w:val="433E6D48"/>
    <w:rsid w:val="4344C657"/>
    <w:rsid w:val="4345CA0B"/>
    <w:rsid w:val="4351815D"/>
    <w:rsid w:val="43525E96"/>
    <w:rsid w:val="4354BEF9"/>
    <w:rsid w:val="435F01F0"/>
    <w:rsid w:val="436A4C8C"/>
    <w:rsid w:val="437AC4B4"/>
    <w:rsid w:val="437ACBFD"/>
    <w:rsid w:val="438D9677"/>
    <w:rsid w:val="43963852"/>
    <w:rsid w:val="439B8613"/>
    <w:rsid w:val="43A6ED80"/>
    <w:rsid w:val="43BAEFC8"/>
    <w:rsid w:val="43C21863"/>
    <w:rsid w:val="43C265E2"/>
    <w:rsid w:val="43C3C02D"/>
    <w:rsid w:val="43CEE2EE"/>
    <w:rsid w:val="43CFA9D9"/>
    <w:rsid w:val="43DB1171"/>
    <w:rsid w:val="43E025A3"/>
    <w:rsid w:val="43FB25DE"/>
    <w:rsid w:val="44041DEB"/>
    <w:rsid w:val="440A8E72"/>
    <w:rsid w:val="440CA19C"/>
    <w:rsid w:val="440FAE13"/>
    <w:rsid w:val="4419F789"/>
    <w:rsid w:val="441B23B4"/>
    <w:rsid w:val="442C24A5"/>
    <w:rsid w:val="442DA767"/>
    <w:rsid w:val="442FEFEA"/>
    <w:rsid w:val="4437FF8D"/>
    <w:rsid w:val="443E8FCF"/>
    <w:rsid w:val="44463E28"/>
    <w:rsid w:val="444FE4EF"/>
    <w:rsid w:val="4453127D"/>
    <w:rsid w:val="445361BE"/>
    <w:rsid w:val="4456BCD3"/>
    <w:rsid w:val="4468B8E3"/>
    <w:rsid w:val="446B31AB"/>
    <w:rsid w:val="447076B8"/>
    <w:rsid w:val="4471634D"/>
    <w:rsid w:val="4475159B"/>
    <w:rsid w:val="447BCC09"/>
    <w:rsid w:val="44895A64"/>
    <w:rsid w:val="4490377B"/>
    <w:rsid w:val="44905615"/>
    <w:rsid w:val="4490D085"/>
    <w:rsid w:val="449142A2"/>
    <w:rsid w:val="44A44CD9"/>
    <w:rsid w:val="44AC1CFA"/>
    <w:rsid w:val="44B10C6C"/>
    <w:rsid w:val="44B53E3C"/>
    <w:rsid w:val="44CC49A5"/>
    <w:rsid w:val="44CDB33D"/>
    <w:rsid w:val="44DFCFEF"/>
    <w:rsid w:val="44E17F66"/>
    <w:rsid w:val="44F4F20B"/>
    <w:rsid w:val="44FDB7BC"/>
    <w:rsid w:val="451DBAE8"/>
    <w:rsid w:val="4523B613"/>
    <w:rsid w:val="45272E2F"/>
    <w:rsid w:val="452A0CC2"/>
    <w:rsid w:val="452DEB30"/>
    <w:rsid w:val="45360592"/>
    <w:rsid w:val="453BA162"/>
    <w:rsid w:val="453D02F5"/>
    <w:rsid w:val="4542BDE1"/>
    <w:rsid w:val="454640AE"/>
    <w:rsid w:val="454A04C8"/>
    <w:rsid w:val="454A0954"/>
    <w:rsid w:val="454D26C7"/>
    <w:rsid w:val="454F2E34"/>
    <w:rsid w:val="45562FDF"/>
    <w:rsid w:val="4557E3DD"/>
    <w:rsid w:val="4558B91E"/>
    <w:rsid w:val="455C6835"/>
    <w:rsid w:val="4565EB72"/>
    <w:rsid w:val="456A8F2A"/>
    <w:rsid w:val="45709A39"/>
    <w:rsid w:val="4571A58A"/>
    <w:rsid w:val="4580B949"/>
    <w:rsid w:val="45824D90"/>
    <w:rsid w:val="458BF51F"/>
    <w:rsid w:val="45939C06"/>
    <w:rsid w:val="4593C985"/>
    <w:rsid w:val="4596053D"/>
    <w:rsid w:val="45A609CE"/>
    <w:rsid w:val="45B8F478"/>
    <w:rsid w:val="45B9F2EF"/>
    <w:rsid w:val="45BAADEA"/>
    <w:rsid w:val="45BBD63D"/>
    <w:rsid w:val="45BD0E8A"/>
    <w:rsid w:val="45C7F506"/>
    <w:rsid w:val="45DD0D0A"/>
    <w:rsid w:val="45DF860E"/>
    <w:rsid w:val="45E1CEA3"/>
    <w:rsid w:val="45EA2B21"/>
    <w:rsid w:val="45EF1198"/>
    <w:rsid w:val="45EF78B1"/>
    <w:rsid w:val="4604AF10"/>
    <w:rsid w:val="4609D7F2"/>
    <w:rsid w:val="460CF836"/>
    <w:rsid w:val="460E0B1A"/>
    <w:rsid w:val="460F4413"/>
    <w:rsid w:val="461E9255"/>
    <w:rsid w:val="461F1537"/>
    <w:rsid w:val="46390545"/>
    <w:rsid w:val="463B9629"/>
    <w:rsid w:val="463C3C5E"/>
    <w:rsid w:val="4644F912"/>
    <w:rsid w:val="464DEF0F"/>
    <w:rsid w:val="4656C320"/>
    <w:rsid w:val="46602429"/>
    <w:rsid w:val="466FEB7D"/>
    <w:rsid w:val="467F9253"/>
    <w:rsid w:val="4683FD5E"/>
    <w:rsid w:val="4684D4B3"/>
    <w:rsid w:val="4692E85C"/>
    <w:rsid w:val="46949E7C"/>
    <w:rsid w:val="469DF217"/>
    <w:rsid w:val="46AB99D0"/>
    <w:rsid w:val="46B65433"/>
    <w:rsid w:val="46B6B2A8"/>
    <w:rsid w:val="46C7B4B8"/>
    <w:rsid w:val="46DAB0AE"/>
    <w:rsid w:val="46E6ADC0"/>
    <w:rsid w:val="46E840C4"/>
    <w:rsid w:val="46E9B486"/>
    <w:rsid w:val="46F373CB"/>
    <w:rsid w:val="46F4453F"/>
    <w:rsid w:val="46F5C8C9"/>
    <w:rsid w:val="47128137"/>
    <w:rsid w:val="471DFF1B"/>
    <w:rsid w:val="4721814F"/>
    <w:rsid w:val="4721C279"/>
    <w:rsid w:val="4725F916"/>
    <w:rsid w:val="472DB9DA"/>
    <w:rsid w:val="47321F15"/>
    <w:rsid w:val="473A535E"/>
    <w:rsid w:val="474B7F26"/>
    <w:rsid w:val="474F6889"/>
    <w:rsid w:val="474FF8E8"/>
    <w:rsid w:val="475685BB"/>
    <w:rsid w:val="47600731"/>
    <w:rsid w:val="47640F0A"/>
    <w:rsid w:val="4775A2A6"/>
    <w:rsid w:val="4782019F"/>
    <w:rsid w:val="47960828"/>
    <w:rsid w:val="47ACD12C"/>
    <w:rsid w:val="47AD78D2"/>
    <w:rsid w:val="47BF7E8F"/>
    <w:rsid w:val="47C4A5E3"/>
    <w:rsid w:val="47C4F25D"/>
    <w:rsid w:val="47C50C2C"/>
    <w:rsid w:val="47CFEEAF"/>
    <w:rsid w:val="47D7227D"/>
    <w:rsid w:val="47D8692C"/>
    <w:rsid w:val="47DCF786"/>
    <w:rsid w:val="47E0EFCF"/>
    <w:rsid w:val="47EEA295"/>
    <w:rsid w:val="47F29381"/>
    <w:rsid w:val="47FD0B89"/>
    <w:rsid w:val="48093DB8"/>
    <w:rsid w:val="480B934F"/>
    <w:rsid w:val="480E197A"/>
    <w:rsid w:val="481FCC24"/>
    <w:rsid w:val="482A29A6"/>
    <w:rsid w:val="482D42C2"/>
    <w:rsid w:val="4834E2A6"/>
    <w:rsid w:val="48434070"/>
    <w:rsid w:val="4845B5BD"/>
    <w:rsid w:val="4850C5DC"/>
    <w:rsid w:val="48528309"/>
    <w:rsid w:val="48561237"/>
    <w:rsid w:val="48561C0F"/>
    <w:rsid w:val="485AF96F"/>
    <w:rsid w:val="4864383B"/>
    <w:rsid w:val="4867CA48"/>
    <w:rsid w:val="48688D5D"/>
    <w:rsid w:val="486EAE9D"/>
    <w:rsid w:val="4874541D"/>
    <w:rsid w:val="488044C5"/>
    <w:rsid w:val="488C4CE5"/>
    <w:rsid w:val="4896072F"/>
    <w:rsid w:val="489CD9F2"/>
    <w:rsid w:val="48A06E60"/>
    <w:rsid w:val="48A270BA"/>
    <w:rsid w:val="48AB7F12"/>
    <w:rsid w:val="48AE83CC"/>
    <w:rsid w:val="48B32C3F"/>
    <w:rsid w:val="48B89AAC"/>
    <w:rsid w:val="48BB9815"/>
    <w:rsid w:val="48C508E2"/>
    <w:rsid w:val="48CD0A86"/>
    <w:rsid w:val="48D01502"/>
    <w:rsid w:val="48D78E3D"/>
    <w:rsid w:val="48DD40B9"/>
    <w:rsid w:val="48E9962C"/>
    <w:rsid w:val="48FBDC7E"/>
    <w:rsid w:val="48FCEAC1"/>
    <w:rsid w:val="48FF6ED4"/>
    <w:rsid w:val="49114E66"/>
    <w:rsid w:val="49121AB6"/>
    <w:rsid w:val="4938AAEB"/>
    <w:rsid w:val="4944EC12"/>
    <w:rsid w:val="4948FAC0"/>
    <w:rsid w:val="49540696"/>
    <w:rsid w:val="495BDB79"/>
    <w:rsid w:val="495E36FB"/>
    <w:rsid w:val="4962FC58"/>
    <w:rsid w:val="4964604D"/>
    <w:rsid w:val="496A418C"/>
    <w:rsid w:val="496BA4C8"/>
    <w:rsid w:val="496BBF10"/>
    <w:rsid w:val="497503D6"/>
    <w:rsid w:val="49898CF5"/>
    <w:rsid w:val="49A3C5A7"/>
    <w:rsid w:val="49A500D5"/>
    <w:rsid w:val="49A9DBE8"/>
    <w:rsid w:val="49B407DB"/>
    <w:rsid w:val="49C585FC"/>
    <w:rsid w:val="49C855F7"/>
    <w:rsid w:val="49CA5C81"/>
    <w:rsid w:val="49E1836E"/>
    <w:rsid w:val="49E8D986"/>
    <w:rsid w:val="49ED33AF"/>
    <w:rsid w:val="49FDFDB2"/>
    <w:rsid w:val="4A0103F5"/>
    <w:rsid w:val="4A0CA219"/>
    <w:rsid w:val="4A11116D"/>
    <w:rsid w:val="4A1849DE"/>
    <w:rsid w:val="4A18C1CD"/>
    <w:rsid w:val="4A1B9F74"/>
    <w:rsid w:val="4A2798D0"/>
    <w:rsid w:val="4A36675A"/>
    <w:rsid w:val="4A37C834"/>
    <w:rsid w:val="4A4EE363"/>
    <w:rsid w:val="4A76F836"/>
    <w:rsid w:val="4A778908"/>
    <w:rsid w:val="4A78F2FB"/>
    <w:rsid w:val="4A7EDDF7"/>
    <w:rsid w:val="4A813F22"/>
    <w:rsid w:val="4A83F2A5"/>
    <w:rsid w:val="4A9A6158"/>
    <w:rsid w:val="4AA6C4C4"/>
    <w:rsid w:val="4AB75C73"/>
    <w:rsid w:val="4ABD7662"/>
    <w:rsid w:val="4AC44F17"/>
    <w:rsid w:val="4AC4D517"/>
    <w:rsid w:val="4AC9D2FC"/>
    <w:rsid w:val="4AD58965"/>
    <w:rsid w:val="4ADA6A82"/>
    <w:rsid w:val="4AE3230F"/>
    <w:rsid w:val="4AE8DFC2"/>
    <w:rsid w:val="4AEE8938"/>
    <w:rsid w:val="4AF368C8"/>
    <w:rsid w:val="4AF6181F"/>
    <w:rsid w:val="4AF67075"/>
    <w:rsid w:val="4AFD40D0"/>
    <w:rsid w:val="4B0078D9"/>
    <w:rsid w:val="4B24AB58"/>
    <w:rsid w:val="4B2985ED"/>
    <w:rsid w:val="4B30AC3E"/>
    <w:rsid w:val="4B3B4621"/>
    <w:rsid w:val="4B3C0BCD"/>
    <w:rsid w:val="4B3D8ED0"/>
    <w:rsid w:val="4B3FC710"/>
    <w:rsid w:val="4B49A30B"/>
    <w:rsid w:val="4B4E661E"/>
    <w:rsid w:val="4B52786B"/>
    <w:rsid w:val="4B58A5C0"/>
    <w:rsid w:val="4B5D1DDB"/>
    <w:rsid w:val="4B643AC4"/>
    <w:rsid w:val="4B6F8A24"/>
    <w:rsid w:val="4B71633A"/>
    <w:rsid w:val="4B77B264"/>
    <w:rsid w:val="4B923E63"/>
    <w:rsid w:val="4B92E69A"/>
    <w:rsid w:val="4B9832CE"/>
    <w:rsid w:val="4B9CE8C7"/>
    <w:rsid w:val="4B9F3DD6"/>
    <w:rsid w:val="4BA214CA"/>
    <w:rsid w:val="4BA56219"/>
    <w:rsid w:val="4BA9FAB8"/>
    <w:rsid w:val="4BB10938"/>
    <w:rsid w:val="4BB97AD0"/>
    <w:rsid w:val="4BC76CCC"/>
    <w:rsid w:val="4BCF4E7C"/>
    <w:rsid w:val="4BD14853"/>
    <w:rsid w:val="4BD9172D"/>
    <w:rsid w:val="4BDAA203"/>
    <w:rsid w:val="4BE1B64A"/>
    <w:rsid w:val="4BE5DCC9"/>
    <w:rsid w:val="4BEAC42D"/>
    <w:rsid w:val="4BEC36B2"/>
    <w:rsid w:val="4BF048EE"/>
    <w:rsid w:val="4C004675"/>
    <w:rsid w:val="4C02EE8D"/>
    <w:rsid w:val="4C076FA7"/>
    <w:rsid w:val="4C0C9457"/>
    <w:rsid w:val="4C13167B"/>
    <w:rsid w:val="4C29C7BC"/>
    <w:rsid w:val="4C30C5A9"/>
    <w:rsid w:val="4C429525"/>
    <w:rsid w:val="4C436178"/>
    <w:rsid w:val="4C472469"/>
    <w:rsid w:val="4C54BE46"/>
    <w:rsid w:val="4C63C3C1"/>
    <w:rsid w:val="4C67C5F1"/>
    <w:rsid w:val="4C731361"/>
    <w:rsid w:val="4C75CB62"/>
    <w:rsid w:val="4C799D65"/>
    <w:rsid w:val="4C7FC5B6"/>
    <w:rsid w:val="4C82ABD2"/>
    <w:rsid w:val="4C898761"/>
    <w:rsid w:val="4C9BE341"/>
    <w:rsid w:val="4CA35FD2"/>
    <w:rsid w:val="4CA52E90"/>
    <w:rsid w:val="4CA54A7E"/>
    <w:rsid w:val="4CB5D15E"/>
    <w:rsid w:val="4CBF60F8"/>
    <w:rsid w:val="4CC02717"/>
    <w:rsid w:val="4CC2BBBC"/>
    <w:rsid w:val="4CD7CB7F"/>
    <w:rsid w:val="4CDC33F6"/>
    <w:rsid w:val="4CE14075"/>
    <w:rsid w:val="4CE87F11"/>
    <w:rsid w:val="4CEC465B"/>
    <w:rsid w:val="4CF6C7EB"/>
    <w:rsid w:val="4D057A5D"/>
    <w:rsid w:val="4D0C65A4"/>
    <w:rsid w:val="4D21331F"/>
    <w:rsid w:val="4D4AEF07"/>
    <w:rsid w:val="4D4D81E0"/>
    <w:rsid w:val="4D4DFFAA"/>
    <w:rsid w:val="4D517A16"/>
    <w:rsid w:val="4D5B7D3E"/>
    <w:rsid w:val="4D6B525B"/>
    <w:rsid w:val="4D7FF57A"/>
    <w:rsid w:val="4D86FB4B"/>
    <w:rsid w:val="4D87D038"/>
    <w:rsid w:val="4D89B5D7"/>
    <w:rsid w:val="4D8F7A05"/>
    <w:rsid w:val="4DA994E2"/>
    <w:rsid w:val="4DB0A0B9"/>
    <w:rsid w:val="4DB9A58F"/>
    <w:rsid w:val="4DCD3285"/>
    <w:rsid w:val="4DCE2041"/>
    <w:rsid w:val="4DCF33BA"/>
    <w:rsid w:val="4DD2B044"/>
    <w:rsid w:val="4DDBFB33"/>
    <w:rsid w:val="4DE5B249"/>
    <w:rsid w:val="4DEA17B5"/>
    <w:rsid w:val="4E195F66"/>
    <w:rsid w:val="4E1CBA56"/>
    <w:rsid w:val="4E23BFAA"/>
    <w:rsid w:val="4E24E207"/>
    <w:rsid w:val="4E28E19A"/>
    <w:rsid w:val="4E2D4443"/>
    <w:rsid w:val="4E325A4E"/>
    <w:rsid w:val="4E373E3F"/>
    <w:rsid w:val="4E464666"/>
    <w:rsid w:val="4E47A0AB"/>
    <w:rsid w:val="4E53B14A"/>
    <w:rsid w:val="4E6041BC"/>
    <w:rsid w:val="4E634AEF"/>
    <w:rsid w:val="4E6562DB"/>
    <w:rsid w:val="4E711D22"/>
    <w:rsid w:val="4E731F2B"/>
    <w:rsid w:val="4E78947A"/>
    <w:rsid w:val="4E7993BF"/>
    <w:rsid w:val="4E7C01EB"/>
    <w:rsid w:val="4E8615F2"/>
    <w:rsid w:val="4E95A46C"/>
    <w:rsid w:val="4EA54332"/>
    <w:rsid w:val="4EB08AA7"/>
    <w:rsid w:val="4EBE5117"/>
    <w:rsid w:val="4EC80378"/>
    <w:rsid w:val="4ED47967"/>
    <w:rsid w:val="4EDB4BEE"/>
    <w:rsid w:val="4EE6A239"/>
    <w:rsid w:val="4EE6B041"/>
    <w:rsid w:val="4EE82E2B"/>
    <w:rsid w:val="4F0CD2A2"/>
    <w:rsid w:val="4F1E8EDF"/>
    <w:rsid w:val="4F234823"/>
    <w:rsid w:val="4F317951"/>
    <w:rsid w:val="4F3A1908"/>
    <w:rsid w:val="4F3BEF1A"/>
    <w:rsid w:val="4F3C4C0A"/>
    <w:rsid w:val="4F42E177"/>
    <w:rsid w:val="4F45E016"/>
    <w:rsid w:val="4F4BB344"/>
    <w:rsid w:val="4F50E389"/>
    <w:rsid w:val="4F51B1D6"/>
    <w:rsid w:val="4F597C20"/>
    <w:rsid w:val="4F5E56B6"/>
    <w:rsid w:val="4F68AF06"/>
    <w:rsid w:val="4F6BB462"/>
    <w:rsid w:val="4F6E6892"/>
    <w:rsid w:val="4F712E96"/>
    <w:rsid w:val="4F7303A3"/>
    <w:rsid w:val="4F73CD3A"/>
    <w:rsid w:val="4F770EAC"/>
    <w:rsid w:val="4F8329D2"/>
    <w:rsid w:val="4F957249"/>
    <w:rsid w:val="4F9C3784"/>
    <w:rsid w:val="4F9E31BF"/>
    <w:rsid w:val="4FAC0CE3"/>
    <w:rsid w:val="4FAFF12B"/>
    <w:rsid w:val="4FB17DDF"/>
    <w:rsid w:val="4FB19A7A"/>
    <w:rsid w:val="4FB45022"/>
    <w:rsid w:val="4FB58897"/>
    <w:rsid w:val="4FB88AB7"/>
    <w:rsid w:val="4FBA598F"/>
    <w:rsid w:val="4FCA682A"/>
    <w:rsid w:val="4FCD787F"/>
    <w:rsid w:val="4FCF3668"/>
    <w:rsid w:val="4FF02CD1"/>
    <w:rsid w:val="4FF31A17"/>
    <w:rsid w:val="4FF68324"/>
    <w:rsid w:val="5006D248"/>
    <w:rsid w:val="5008629B"/>
    <w:rsid w:val="50325F08"/>
    <w:rsid w:val="50392836"/>
    <w:rsid w:val="503AE930"/>
    <w:rsid w:val="503D61DB"/>
    <w:rsid w:val="503FE014"/>
    <w:rsid w:val="5049FD9D"/>
    <w:rsid w:val="50562909"/>
    <w:rsid w:val="50563941"/>
    <w:rsid w:val="5069B43C"/>
    <w:rsid w:val="50757C2B"/>
    <w:rsid w:val="507A70E0"/>
    <w:rsid w:val="5082660D"/>
    <w:rsid w:val="5095B227"/>
    <w:rsid w:val="50A15CED"/>
    <w:rsid w:val="50A2E128"/>
    <w:rsid w:val="50A36A46"/>
    <w:rsid w:val="50A98EDA"/>
    <w:rsid w:val="50AA0929"/>
    <w:rsid w:val="50B4E860"/>
    <w:rsid w:val="50B94DEC"/>
    <w:rsid w:val="50C1D412"/>
    <w:rsid w:val="50CBFDED"/>
    <w:rsid w:val="50D54025"/>
    <w:rsid w:val="50DBFA2E"/>
    <w:rsid w:val="50E273CC"/>
    <w:rsid w:val="50FC11FF"/>
    <w:rsid w:val="51047E58"/>
    <w:rsid w:val="510A9EFB"/>
    <w:rsid w:val="510BB648"/>
    <w:rsid w:val="5112F3D6"/>
    <w:rsid w:val="511C1961"/>
    <w:rsid w:val="511C6B46"/>
    <w:rsid w:val="511D82E0"/>
    <w:rsid w:val="511F8EAC"/>
    <w:rsid w:val="512337F3"/>
    <w:rsid w:val="512809AF"/>
    <w:rsid w:val="5136D753"/>
    <w:rsid w:val="5141DD19"/>
    <w:rsid w:val="5153B944"/>
    <w:rsid w:val="5161C583"/>
    <w:rsid w:val="5176D0F5"/>
    <w:rsid w:val="51776178"/>
    <w:rsid w:val="51781314"/>
    <w:rsid w:val="518B463E"/>
    <w:rsid w:val="518DC3BF"/>
    <w:rsid w:val="51938D7D"/>
    <w:rsid w:val="519C78BB"/>
    <w:rsid w:val="519CEF2B"/>
    <w:rsid w:val="51B0353C"/>
    <w:rsid w:val="51B5D770"/>
    <w:rsid w:val="51B62403"/>
    <w:rsid w:val="51B636BC"/>
    <w:rsid w:val="51B77FB7"/>
    <w:rsid w:val="51C23DA0"/>
    <w:rsid w:val="51C603B1"/>
    <w:rsid w:val="51C6AE6A"/>
    <w:rsid w:val="51C708A9"/>
    <w:rsid w:val="51CC23E9"/>
    <w:rsid w:val="51CF882C"/>
    <w:rsid w:val="51F2D797"/>
    <w:rsid w:val="51FCB3BB"/>
    <w:rsid w:val="5209ECFE"/>
    <w:rsid w:val="520D8342"/>
    <w:rsid w:val="5211564E"/>
    <w:rsid w:val="521366D6"/>
    <w:rsid w:val="5214FC1D"/>
    <w:rsid w:val="52301AC0"/>
    <w:rsid w:val="5234E975"/>
    <w:rsid w:val="52369F96"/>
    <w:rsid w:val="523D6920"/>
    <w:rsid w:val="52422F44"/>
    <w:rsid w:val="524D2B1C"/>
    <w:rsid w:val="5257FF4F"/>
    <w:rsid w:val="52603D94"/>
    <w:rsid w:val="5260420F"/>
    <w:rsid w:val="52696D5F"/>
    <w:rsid w:val="526A8ED7"/>
    <w:rsid w:val="526D8693"/>
    <w:rsid w:val="5272B1F8"/>
    <w:rsid w:val="5277F485"/>
    <w:rsid w:val="527FF881"/>
    <w:rsid w:val="5280443B"/>
    <w:rsid w:val="5285FC36"/>
    <w:rsid w:val="5287371E"/>
    <w:rsid w:val="528750DA"/>
    <w:rsid w:val="52928B93"/>
    <w:rsid w:val="5292F251"/>
    <w:rsid w:val="529DDD41"/>
    <w:rsid w:val="52A5CF04"/>
    <w:rsid w:val="52A62E46"/>
    <w:rsid w:val="52A7D6EE"/>
    <w:rsid w:val="52B54398"/>
    <w:rsid w:val="52B57CE2"/>
    <w:rsid w:val="52B7CAEE"/>
    <w:rsid w:val="52BA967C"/>
    <w:rsid w:val="52BB79EC"/>
    <w:rsid w:val="52C87F97"/>
    <w:rsid w:val="52C9D016"/>
    <w:rsid w:val="52CE087B"/>
    <w:rsid w:val="52D161E5"/>
    <w:rsid w:val="52D74023"/>
    <w:rsid w:val="52F4B3CB"/>
    <w:rsid w:val="530C9556"/>
    <w:rsid w:val="530F3D96"/>
    <w:rsid w:val="531F22DD"/>
    <w:rsid w:val="532AEFCE"/>
    <w:rsid w:val="532CEB29"/>
    <w:rsid w:val="53333F2B"/>
    <w:rsid w:val="533BBE1D"/>
    <w:rsid w:val="5345AF7E"/>
    <w:rsid w:val="534DB185"/>
    <w:rsid w:val="5357C095"/>
    <w:rsid w:val="536046F6"/>
    <w:rsid w:val="5361B0DA"/>
    <w:rsid w:val="5362684E"/>
    <w:rsid w:val="5363E9D1"/>
    <w:rsid w:val="5370FE25"/>
    <w:rsid w:val="53714FA3"/>
    <w:rsid w:val="537842B6"/>
    <w:rsid w:val="537D7FD2"/>
    <w:rsid w:val="5395D88B"/>
    <w:rsid w:val="539AA44D"/>
    <w:rsid w:val="53A191FE"/>
    <w:rsid w:val="53A1993E"/>
    <w:rsid w:val="53A5999C"/>
    <w:rsid w:val="53B24E69"/>
    <w:rsid w:val="53B8C362"/>
    <w:rsid w:val="53BAE38B"/>
    <w:rsid w:val="53C0CB41"/>
    <w:rsid w:val="53CD705A"/>
    <w:rsid w:val="53F6CB94"/>
    <w:rsid w:val="53FFC5C9"/>
    <w:rsid w:val="5402BBF8"/>
    <w:rsid w:val="540804CD"/>
    <w:rsid w:val="5413988B"/>
    <w:rsid w:val="54151283"/>
    <w:rsid w:val="54178BB0"/>
    <w:rsid w:val="5417FB20"/>
    <w:rsid w:val="541B70DB"/>
    <w:rsid w:val="541D4D71"/>
    <w:rsid w:val="5425F3A2"/>
    <w:rsid w:val="542D7F74"/>
    <w:rsid w:val="543239BE"/>
    <w:rsid w:val="5437F1BE"/>
    <w:rsid w:val="543BCB21"/>
    <w:rsid w:val="543BD6BD"/>
    <w:rsid w:val="54514D43"/>
    <w:rsid w:val="54530590"/>
    <w:rsid w:val="54554777"/>
    <w:rsid w:val="545E662D"/>
    <w:rsid w:val="546DF6EF"/>
    <w:rsid w:val="5472C804"/>
    <w:rsid w:val="54732435"/>
    <w:rsid w:val="5473625C"/>
    <w:rsid w:val="54775FF9"/>
    <w:rsid w:val="5489E0E7"/>
    <w:rsid w:val="548BB51A"/>
    <w:rsid w:val="548BFBDA"/>
    <w:rsid w:val="5490DEA0"/>
    <w:rsid w:val="549221DB"/>
    <w:rsid w:val="549AD205"/>
    <w:rsid w:val="54A36CAE"/>
    <w:rsid w:val="54ADC7F5"/>
    <w:rsid w:val="54B10798"/>
    <w:rsid w:val="54B64607"/>
    <w:rsid w:val="54B68FEC"/>
    <w:rsid w:val="54C43B14"/>
    <w:rsid w:val="54CA3BD8"/>
    <w:rsid w:val="54D267A7"/>
    <w:rsid w:val="54DE8D21"/>
    <w:rsid w:val="54E7DB53"/>
    <w:rsid w:val="54E8AF15"/>
    <w:rsid w:val="54F2623F"/>
    <w:rsid w:val="54FF0522"/>
    <w:rsid w:val="5508F2D0"/>
    <w:rsid w:val="55097301"/>
    <w:rsid w:val="550B9B4E"/>
    <w:rsid w:val="551B8FD0"/>
    <w:rsid w:val="55204F0D"/>
    <w:rsid w:val="55285E1B"/>
    <w:rsid w:val="5532FD9A"/>
    <w:rsid w:val="553660E5"/>
    <w:rsid w:val="554169FD"/>
    <w:rsid w:val="55612DD8"/>
    <w:rsid w:val="55644014"/>
    <w:rsid w:val="5577C2E4"/>
    <w:rsid w:val="55843DF1"/>
    <w:rsid w:val="5588F08C"/>
    <w:rsid w:val="55899014"/>
    <w:rsid w:val="55929642"/>
    <w:rsid w:val="559CE8E8"/>
    <w:rsid w:val="55A78161"/>
    <w:rsid w:val="55AF834D"/>
    <w:rsid w:val="55B354C0"/>
    <w:rsid w:val="55B62F4F"/>
    <w:rsid w:val="55C5B914"/>
    <w:rsid w:val="55C97A96"/>
    <w:rsid w:val="55D57572"/>
    <w:rsid w:val="55DAE135"/>
    <w:rsid w:val="55DF2A89"/>
    <w:rsid w:val="55DFDD01"/>
    <w:rsid w:val="55E09D92"/>
    <w:rsid w:val="55E89230"/>
    <w:rsid w:val="55EC69FD"/>
    <w:rsid w:val="55F56436"/>
    <w:rsid w:val="55F991D9"/>
    <w:rsid w:val="55FBADF5"/>
    <w:rsid w:val="55FE1FFD"/>
    <w:rsid w:val="56051D60"/>
    <w:rsid w:val="560C0873"/>
    <w:rsid w:val="560DF592"/>
    <w:rsid w:val="561E3F69"/>
    <w:rsid w:val="5636C032"/>
    <w:rsid w:val="563CBA03"/>
    <w:rsid w:val="56550FAB"/>
    <w:rsid w:val="565C5206"/>
    <w:rsid w:val="56630CFD"/>
    <w:rsid w:val="56643A0F"/>
    <w:rsid w:val="566AC973"/>
    <w:rsid w:val="56729938"/>
    <w:rsid w:val="567DCC4B"/>
    <w:rsid w:val="567F843B"/>
    <w:rsid w:val="568202C2"/>
    <w:rsid w:val="56829C0B"/>
    <w:rsid w:val="5699B036"/>
    <w:rsid w:val="569AF87D"/>
    <w:rsid w:val="56A5DA04"/>
    <w:rsid w:val="56ACE5D5"/>
    <w:rsid w:val="56AF864E"/>
    <w:rsid w:val="56B95AB5"/>
    <w:rsid w:val="56C0B743"/>
    <w:rsid w:val="56C3DE9E"/>
    <w:rsid w:val="56C56A8D"/>
    <w:rsid w:val="56C7EF71"/>
    <w:rsid w:val="56CA9782"/>
    <w:rsid w:val="56CBB26E"/>
    <w:rsid w:val="56CE30BD"/>
    <w:rsid w:val="56DA95BA"/>
    <w:rsid w:val="56DDBDA6"/>
    <w:rsid w:val="56E20096"/>
    <w:rsid w:val="56EFA99D"/>
    <w:rsid w:val="56F40BB5"/>
    <w:rsid w:val="56F587CB"/>
    <w:rsid w:val="570279BD"/>
    <w:rsid w:val="57064101"/>
    <w:rsid w:val="570F4253"/>
    <w:rsid w:val="57107867"/>
    <w:rsid w:val="5711B763"/>
    <w:rsid w:val="5721C7D1"/>
    <w:rsid w:val="57241A2F"/>
    <w:rsid w:val="5724C632"/>
    <w:rsid w:val="5725C804"/>
    <w:rsid w:val="572633EE"/>
    <w:rsid w:val="573C2635"/>
    <w:rsid w:val="574EA843"/>
    <w:rsid w:val="5750986E"/>
    <w:rsid w:val="57784042"/>
    <w:rsid w:val="577C2FA9"/>
    <w:rsid w:val="5781A443"/>
    <w:rsid w:val="579453BD"/>
    <w:rsid w:val="579E7EFE"/>
    <w:rsid w:val="57A95255"/>
    <w:rsid w:val="57A97636"/>
    <w:rsid w:val="57B440FC"/>
    <w:rsid w:val="57B61765"/>
    <w:rsid w:val="57B93CDC"/>
    <w:rsid w:val="57C5D384"/>
    <w:rsid w:val="57C73C7A"/>
    <w:rsid w:val="57D7100A"/>
    <w:rsid w:val="57D771EB"/>
    <w:rsid w:val="57DB4E20"/>
    <w:rsid w:val="57E1FD29"/>
    <w:rsid w:val="57E4A3C3"/>
    <w:rsid w:val="57ECA2A5"/>
    <w:rsid w:val="580018D4"/>
    <w:rsid w:val="5814528B"/>
    <w:rsid w:val="5818D089"/>
    <w:rsid w:val="5821FE9C"/>
    <w:rsid w:val="5822BBC8"/>
    <w:rsid w:val="5828229F"/>
    <w:rsid w:val="582F63F3"/>
    <w:rsid w:val="58420920"/>
    <w:rsid w:val="584EB0BE"/>
    <w:rsid w:val="58577298"/>
    <w:rsid w:val="585BCEE7"/>
    <w:rsid w:val="585F8548"/>
    <w:rsid w:val="586044BD"/>
    <w:rsid w:val="586246E3"/>
    <w:rsid w:val="586782CF"/>
    <w:rsid w:val="587105C9"/>
    <w:rsid w:val="587738B5"/>
    <w:rsid w:val="587CD116"/>
    <w:rsid w:val="588967EF"/>
    <w:rsid w:val="58917023"/>
    <w:rsid w:val="5891AB6A"/>
    <w:rsid w:val="58A2AF1F"/>
    <w:rsid w:val="58A5C5A1"/>
    <w:rsid w:val="58CCE4EC"/>
    <w:rsid w:val="58D153A8"/>
    <w:rsid w:val="58D7D476"/>
    <w:rsid w:val="58DD6A7B"/>
    <w:rsid w:val="58DDAFC1"/>
    <w:rsid w:val="58E13176"/>
    <w:rsid w:val="58F6285E"/>
    <w:rsid w:val="58F6925E"/>
    <w:rsid w:val="58FC8D83"/>
    <w:rsid w:val="58FFD8CA"/>
    <w:rsid w:val="590D1EC5"/>
    <w:rsid w:val="59138213"/>
    <w:rsid w:val="59149E66"/>
    <w:rsid w:val="59184B2E"/>
    <w:rsid w:val="591AEFE8"/>
    <w:rsid w:val="5923BA87"/>
    <w:rsid w:val="592CEA5C"/>
    <w:rsid w:val="59347C2D"/>
    <w:rsid w:val="59434E55"/>
    <w:rsid w:val="59438C70"/>
    <w:rsid w:val="59513EA6"/>
    <w:rsid w:val="595479DE"/>
    <w:rsid w:val="59594019"/>
    <w:rsid w:val="595D9BCA"/>
    <w:rsid w:val="5961AA72"/>
    <w:rsid w:val="598B27A0"/>
    <w:rsid w:val="5996E186"/>
    <w:rsid w:val="599A9853"/>
    <w:rsid w:val="599C9ACC"/>
    <w:rsid w:val="59A195B6"/>
    <w:rsid w:val="59BDB4C8"/>
    <w:rsid w:val="59EDC8E6"/>
    <w:rsid w:val="59F0EE61"/>
    <w:rsid w:val="5A035330"/>
    <w:rsid w:val="5A17EC2F"/>
    <w:rsid w:val="5A196F57"/>
    <w:rsid w:val="5A20519A"/>
    <w:rsid w:val="5A29E037"/>
    <w:rsid w:val="5A3062C0"/>
    <w:rsid w:val="5A3C604B"/>
    <w:rsid w:val="5A4079E6"/>
    <w:rsid w:val="5A557998"/>
    <w:rsid w:val="5A589BDA"/>
    <w:rsid w:val="5A620E11"/>
    <w:rsid w:val="5A62FED0"/>
    <w:rsid w:val="5A6D61AD"/>
    <w:rsid w:val="5A86E4EA"/>
    <w:rsid w:val="5A9A6688"/>
    <w:rsid w:val="5A9F14ED"/>
    <w:rsid w:val="5AA55087"/>
    <w:rsid w:val="5AAAAA3B"/>
    <w:rsid w:val="5AAC5829"/>
    <w:rsid w:val="5AB41B8F"/>
    <w:rsid w:val="5AB5C12E"/>
    <w:rsid w:val="5AC78B1E"/>
    <w:rsid w:val="5AC9F702"/>
    <w:rsid w:val="5AD23182"/>
    <w:rsid w:val="5AE718DB"/>
    <w:rsid w:val="5AE7B9A4"/>
    <w:rsid w:val="5AEAD835"/>
    <w:rsid w:val="5AEB8C0A"/>
    <w:rsid w:val="5AEC7C63"/>
    <w:rsid w:val="5AEF75B6"/>
    <w:rsid w:val="5AF3E21C"/>
    <w:rsid w:val="5AFC98EA"/>
    <w:rsid w:val="5B0056E6"/>
    <w:rsid w:val="5B041172"/>
    <w:rsid w:val="5B0BCA70"/>
    <w:rsid w:val="5B1506BE"/>
    <w:rsid w:val="5B1CAF51"/>
    <w:rsid w:val="5B25A0C1"/>
    <w:rsid w:val="5B2F0F66"/>
    <w:rsid w:val="5B35AF50"/>
    <w:rsid w:val="5B39A7ED"/>
    <w:rsid w:val="5B432809"/>
    <w:rsid w:val="5B49D097"/>
    <w:rsid w:val="5B4F1165"/>
    <w:rsid w:val="5B55BBE9"/>
    <w:rsid w:val="5B634B56"/>
    <w:rsid w:val="5B63D56D"/>
    <w:rsid w:val="5B71C4EC"/>
    <w:rsid w:val="5B784C85"/>
    <w:rsid w:val="5B7C70DF"/>
    <w:rsid w:val="5B87F378"/>
    <w:rsid w:val="5B88A1A2"/>
    <w:rsid w:val="5B9F2391"/>
    <w:rsid w:val="5B9FE422"/>
    <w:rsid w:val="5BA1AB80"/>
    <w:rsid w:val="5BA80D4D"/>
    <w:rsid w:val="5BA9CB25"/>
    <w:rsid w:val="5BB29A20"/>
    <w:rsid w:val="5BB4A72E"/>
    <w:rsid w:val="5BC07203"/>
    <w:rsid w:val="5BC499B8"/>
    <w:rsid w:val="5BD44370"/>
    <w:rsid w:val="5BDAFAF6"/>
    <w:rsid w:val="5BEE7B56"/>
    <w:rsid w:val="5BF22E29"/>
    <w:rsid w:val="5BF4C4BD"/>
    <w:rsid w:val="5BF5ABEB"/>
    <w:rsid w:val="5BFF4464"/>
    <w:rsid w:val="5C0C2A6C"/>
    <w:rsid w:val="5C166041"/>
    <w:rsid w:val="5C17D82E"/>
    <w:rsid w:val="5C1F8408"/>
    <w:rsid w:val="5C2350BF"/>
    <w:rsid w:val="5C2B7083"/>
    <w:rsid w:val="5C30FAD9"/>
    <w:rsid w:val="5C347415"/>
    <w:rsid w:val="5C362D9A"/>
    <w:rsid w:val="5C36BD6F"/>
    <w:rsid w:val="5C380A28"/>
    <w:rsid w:val="5C3B46E0"/>
    <w:rsid w:val="5C4553DD"/>
    <w:rsid w:val="5C4BF837"/>
    <w:rsid w:val="5C53A64C"/>
    <w:rsid w:val="5C5669C0"/>
    <w:rsid w:val="5C589A2B"/>
    <w:rsid w:val="5C606A6F"/>
    <w:rsid w:val="5C635293"/>
    <w:rsid w:val="5C74ACC3"/>
    <w:rsid w:val="5C813DB8"/>
    <w:rsid w:val="5C888786"/>
    <w:rsid w:val="5C8C5EAD"/>
    <w:rsid w:val="5C8C7628"/>
    <w:rsid w:val="5C9204C0"/>
    <w:rsid w:val="5C92A1DD"/>
    <w:rsid w:val="5CAA95FD"/>
    <w:rsid w:val="5CACDEA6"/>
    <w:rsid w:val="5CB08837"/>
    <w:rsid w:val="5CB6AB33"/>
    <w:rsid w:val="5CC14362"/>
    <w:rsid w:val="5CC1FDBE"/>
    <w:rsid w:val="5CD7BDA8"/>
    <w:rsid w:val="5CE39828"/>
    <w:rsid w:val="5CF29E4A"/>
    <w:rsid w:val="5CF97FD8"/>
    <w:rsid w:val="5D0379BD"/>
    <w:rsid w:val="5D046C96"/>
    <w:rsid w:val="5D069061"/>
    <w:rsid w:val="5D197068"/>
    <w:rsid w:val="5D244745"/>
    <w:rsid w:val="5D43413B"/>
    <w:rsid w:val="5D4A3E14"/>
    <w:rsid w:val="5D543B11"/>
    <w:rsid w:val="5D55DBCA"/>
    <w:rsid w:val="5D645019"/>
    <w:rsid w:val="5D64A6FB"/>
    <w:rsid w:val="5D6B3BF5"/>
    <w:rsid w:val="5D8114E0"/>
    <w:rsid w:val="5D937FA9"/>
    <w:rsid w:val="5D9407B6"/>
    <w:rsid w:val="5D9D62F8"/>
    <w:rsid w:val="5DB82062"/>
    <w:rsid w:val="5DC98804"/>
    <w:rsid w:val="5DCBBD7C"/>
    <w:rsid w:val="5DCFEB61"/>
    <w:rsid w:val="5DD56C7C"/>
    <w:rsid w:val="5DDA8C26"/>
    <w:rsid w:val="5DE34E2D"/>
    <w:rsid w:val="5E2558E9"/>
    <w:rsid w:val="5E2617EA"/>
    <w:rsid w:val="5E271678"/>
    <w:rsid w:val="5E2B4F27"/>
    <w:rsid w:val="5E3CAFC3"/>
    <w:rsid w:val="5E498931"/>
    <w:rsid w:val="5E4A5CC4"/>
    <w:rsid w:val="5E4D7FC9"/>
    <w:rsid w:val="5E507C68"/>
    <w:rsid w:val="5E5B2869"/>
    <w:rsid w:val="5E5BF0C5"/>
    <w:rsid w:val="5E610E15"/>
    <w:rsid w:val="5E61AC02"/>
    <w:rsid w:val="5E638E93"/>
    <w:rsid w:val="5E6D23B4"/>
    <w:rsid w:val="5E753B1D"/>
    <w:rsid w:val="5E790234"/>
    <w:rsid w:val="5E7F5B3F"/>
    <w:rsid w:val="5E80D35E"/>
    <w:rsid w:val="5E93376F"/>
    <w:rsid w:val="5E93F044"/>
    <w:rsid w:val="5E96CE8C"/>
    <w:rsid w:val="5EA57DC5"/>
    <w:rsid w:val="5EAAF4AB"/>
    <w:rsid w:val="5EBFC27A"/>
    <w:rsid w:val="5ED25B19"/>
    <w:rsid w:val="5ED94C42"/>
    <w:rsid w:val="5EDA3AA4"/>
    <w:rsid w:val="5F008A22"/>
    <w:rsid w:val="5F104E3F"/>
    <w:rsid w:val="5F186DB6"/>
    <w:rsid w:val="5F1ABF86"/>
    <w:rsid w:val="5F1FA812"/>
    <w:rsid w:val="5F22D9AD"/>
    <w:rsid w:val="5F2FD817"/>
    <w:rsid w:val="5F37BBD1"/>
    <w:rsid w:val="5F395613"/>
    <w:rsid w:val="5F3B3255"/>
    <w:rsid w:val="5F3E4781"/>
    <w:rsid w:val="5F424856"/>
    <w:rsid w:val="5F4C0595"/>
    <w:rsid w:val="5F4D9535"/>
    <w:rsid w:val="5F56BA8A"/>
    <w:rsid w:val="5F62EEE3"/>
    <w:rsid w:val="5F6ABEA1"/>
    <w:rsid w:val="5F6DB8EC"/>
    <w:rsid w:val="5F80583A"/>
    <w:rsid w:val="5F8292A6"/>
    <w:rsid w:val="5F8859A7"/>
    <w:rsid w:val="5F8FF3D7"/>
    <w:rsid w:val="5F92B99B"/>
    <w:rsid w:val="5F92E8F5"/>
    <w:rsid w:val="5F9C97D3"/>
    <w:rsid w:val="5F9E8D19"/>
    <w:rsid w:val="5FA8E015"/>
    <w:rsid w:val="5FAA354C"/>
    <w:rsid w:val="5FAC9534"/>
    <w:rsid w:val="5FB96039"/>
    <w:rsid w:val="5FC4322E"/>
    <w:rsid w:val="5FC43F65"/>
    <w:rsid w:val="5FCEAE81"/>
    <w:rsid w:val="5FD2B5C4"/>
    <w:rsid w:val="5FDEDC98"/>
    <w:rsid w:val="5FF7E11C"/>
    <w:rsid w:val="6005F418"/>
    <w:rsid w:val="600B1022"/>
    <w:rsid w:val="600C1E3F"/>
    <w:rsid w:val="6018AAC3"/>
    <w:rsid w:val="6024354D"/>
    <w:rsid w:val="60266D5D"/>
    <w:rsid w:val="602AD281"/>
    <w:rsid w:val="602F19CE"/>
    <w:rsid w:val="6048EF59"/>
    <w:rsid w:val="6051D985"/>
    <w:rsid w:val="605D074E"/>
    <w:rsid w:val="605E4D7F"/>
    <w:rsid w:val="60651B0F"/>
    <w:rsid w:val="606EFAF6"/>
    <w:rsid w:val="6074E899"/>
    <w:rsid w:val="60751CA3"/>
    <w:rsid w:val="608593CA"/>
    <w:rsid w:val="6099060A"/>
    <w:rsid w:val="609FDFA6"/>
    <w:rsid w:val="60A5D34B"/>
    <w:rsid w:val="60B0E968"/>
    <w:rsid w:val="60B17474"/>
    <w:rsid w:val="60B1E8A3"/>
    <w:rsid w:val="60D1161F"/>
    <w:rsid w:val="60D503BA"/>
    <w:rsid w:val="60DC0E54"/>
    <w:rsid w:val="60E8AF43"/>
    <w:rsid w:val="60F2E034"/>
    <w:rsid w:val="60F46A69"/>
    <w:rsid w:val="6113DBAF"/>
    <w:rsid w:val="611C7559"/>
    <w:rsid w:val="612A1542"/>
    <w:rsid w:val="613CF8AC"/>
    <w:rsid w:val="613FD290"/>
    <w:rsid w:val="6142CA2E"/>
    <w:rsid w:val="6149D8E3"/>
    <w:rsid w:val="614C2FF4"/>
    <w:rsid w:val="614E8C88"/>
    <w:rsid w:val="61582A88"/>
    <w:rsid w:val="61726C68"/>
    <w:rsid w:val="617651D5"/>
    <w:rsid w:val="619D0A61"/>
    <w:rsid w:val="619D13C6"/>
    <w:rsid w:val="61AB161A"/>
    <w:rsid w:val="61AD1B93"/>
    <w:rsid w:val="61C07CF2"/>
    <w:rsid w:val="61C2335D"/>
    <w:rsid w:val="61C6666F"/>
    <w:rsid w:val="61C676E2"/>
    <w:rsid w:val="61CF2CA1"/>
    <w:rsid w:val="61D2E0A5"/>
    <w:rsid w:val="61D5CA2B"/>
    <w:rsid w:val="61D8A4FE"/>
    <w:rsid w:val="61D93ABE"/>
    <w:rsid w:val="61EA651C"/>
    <w:rsid w:val="61EC7228"/>
    <w:rsid w:val="61EE86DA"/>
    <w:rsid w:val="61F8A0B6"/>
    <w:rsid w:val="6204C5B1"/>
    <w:rsid w:val="6208C98B"/>
    <w:rsid w:val="620CE1FD"/>
    <w:rsid w:val="620D78BD"/>
    <w:rsid w:val="62128B55"/>
    <w:rsid w:val="6215F77D"/>
    <w:rsid w:val="6218A5FB"/>
    <w:rsid w:val="622CEC4F"/>
    <w:rsid w:val="622EE995"/>
    <w:rsid w:val="623DA210"/>
    <w:rsid w:val="624378F3"/>
    <w:rsid w:val="6245D84A"/>
    <w:rsid w:val="624601E2"/>
    <w:rsid w:val="624935E7"/>
    <w:rsid w:val="624EE7F4"/>
    <w:rsid w:val="6256835E"/>
    <w:rsid w:val="6257ED22"/>
    <w:rsid w:val="626078BD"/>
    <w:rsid w:val="6261E7EA"/>
    <w:rsid w:val="62635BC3"/>
    <w:rsid w:val="626372B5"/>
    <w:rsid w:val="626E948D"/>
    <w:rsid w:val="62707C8D"/>
    <w:rsid w:val="628DB3BF"/>
    <w:rsid w:val="62B2772A"/>
    <w:rsid w:val="62BD74E6"/>
    <w:rsid w:val="62BEB612"/>
    <w:rsid w:val="62C845E4"/>
    <w:rsid w:val="62CE7688"/>
    <w:rsid w:val="62D0C707"/>
    <w:rsid w:val="62D63D98"/>
    <w:rsid w:val="62FE72CC"/>
    <w:rsid w:val="63027A49"/>
    <w:rsid w:val="630A0234"/>
    <w:rsid w:val="63106E1A"/>
    <w:rsid w:val="6319964E"/>
    <w:rsid w:val="631EF558"/>
    <w:rsid w:val="632B379E"/>
    <w:rsid w:val="632F81DE"/>
    <w:rsid w:val="63331ACA"/>
    <w:rsid w:val="634DEBE7"/>
    <w:rsid w:val="63533F33"/>
    <w:rsid w:val="635CCA59"/>
    <w:rsid w:val="6371EF63"/>
    <w:rsid w:val="63756F18"/>
    <w:rsid w:val="63773214"/>
    <w:rsid w:val="637BBD6C"/>
    <w:rsid w:val="638919F9"/>
    <w:rsid w:val="638CB64B"/>
    <w:rsid w:val="639E540A"/>
    <w:rsid w:val="63A85A04"/>
    <w:rsid w:val="63A8C500"/>
    <w:rsid w:val="63A9491E"/>
    <w:rsid w:val="63A96287"/>
    <w:rsid w:val="63B27905"/>
    <w:rsid w:val="63D31345"/>
    <w:rsid w:val="63E047DE"/>
    <w:rsid w:val="63EBC644"/>
    <w:rsid w:val="63EFAA4F"/>
    <w:rsid w:val="63F4B9AC"/>
    <w:rsid w:val="6403A47C"/>
    <w:rsid w:val="64082313"/>
    <w:rsid w:val="640B7E45"/>
    <w:rsid w:val="640F463D"/>
    <w:rsid w:val="64138E21"/>
    <w:rsid w:val="6415916C"/>
    <w:rsid w:val="642125D1"/>
    <w:rsid w:val="6446F1C2"/>
    <w:rsid w:val="644C89D6"/>
    <w:rsid w:val="64587EE1"/>
    <w:rsid w:val="645D269A"/>
    <w:rsid w:val="6467BF1F"/>
    <w:rsid w:val="646853AD"/>
    <w:rsid w:val="6475B0BD"/>
    <w:rsid w:val="64777352"/>
    <w:rsid w:val="64798152"/>
    <w:rsid w:val="648000B1"/>
    <w:rsid w:val="648452FB"/>
    <w:rsid w:val="64862E8F"/>
    <w:rsid w:val="648BB30C"/>
    <w:rsid w:val="649657FC"/>
    <w:rsid w:val="6496F085"/>
    <w:rsid w:val="649BF2C0"/>
    <w:rsid w:val="649DF0E4"/>
    <w:rsid w:val="649F6CA3"/>
    <w:rsid w:val="64A198DF"/>
    <w:rsid w:val="64B03F8C"/>
    <w:rsid w:val="64B51691"/>
    <w:rsid w:val="64C67F76"/>
    <w:rsid w:val="64CDDA47"/>
    <w:rsid w:val="64CF5C69"/>
    <w:rsid w:val="64CF7A2D"/>
    <w:rsid w:val="64D4AB23"/>
    <w:rsid w:val="64D4DEF5"/>
    <w:rsid w:val="64D52993"/>
    <w:rsid w:val="64DD1444"/>
    <w:rsid w:val="64EEAE81"/>
    <w:rsid w:val="64F54696"/>
    <w:rsid w:val="64F76124"/>
    <w:rsid w:val="65009FE4"/>
    <w:rsid w:val="650BAB9B"/>
    <w:rsid w:val="650E219B"/>
    <w:rsid w:val="65228EB4"/>
    <w:rsid w:val="6523D9A3"/>
    <w:rsid w:val="6523F64E"/>
    <w:rsid w:val="65257657"/>
    <w:rsid w:val="65362309"/>
    <w:rsid w:val="654605D7"/>
    <w:rsid w:val="6548B504"/>
    <w:rsid w:val="6552DE6F"/>
    <w:rsid w:val="656F5D3C"/>
    <w:rsid w:val="65757125"/>
    <w:rsid w:val="657F5109"/>
    <w:rsid w:val="659A240B"/>
    <w:rsid w:val="65AF3E5B"/>
    <w:rsid w:val="65BAAA5A"/>
    <w:rsid w:val="65C46113"/>
    <w:rsid w:val="65C99EDE"/>
    <w:rsid w:val="65D43FCE"/>
    <w:rsid w:val="65E21D04"/>
    <w:rsid w:val="65E3E57A"/>
    <w:rsid w:val="65F49FFF"/>
    <w:rsid w:val="65F93373"/>
    <w:rsid w:val="6602B9B5"/>
    <w:rsid w:val="6608F19C"/>
    <w:rsid w:val="660D4ED2"/>
    <w:rsid w:val="660D8C0B"/>
    <w:rsid w:val="6624BDC7"/>
    <w:rsid w:val="662E1623"/>
    <w:rsid w:val="6631BB30"/>
    <w:rsid w:val="6631FC7D"/>
    <w:rsid w:val="663DB9D9"/>
    <w:rsid w:val="665C3838"/>
    <w:rsid w:val="66609338"/>
    <w:rsid w:val="6663497C"/>
    <w:rsid w:val="666DB8EF"/>
    <w:rsid w:val="66775AD1"/>
    <w:rsid w:val="6692DC8E"/>
    <w:rsid w:val="6697B888"/>
    <w:rsid w:val="66A064D8"/>
    <w:rsid w:val="66A184F3"/>
    <w:rsid w:val="66A66681"/>
    <w:rsid w:val="66A7E052"/>
    <w:rsid w:val="66A916E4"/>
    <w:rsid w:val="66B0C872"/>
    <w:rsid w:val="66B6F92A"/>
    <w:rsid w:val="66C0C596"/>
    <w:rsid w:val="66C25C8A"/>
    <w:rsid w:val="66D65861"/>
    <w:rsid w:val="66D71EB9"/>
    <w:rsid w:val="66DFFB04"/>
    <w:rsid w:val="66E1D638"/>
    <w:rsid w:val="66E20A2E"/>
    <w:rsid w:val="66E48B42"/>
    <w:rsid w:val="66E9ACCC"/>
    <w:rsid w:val="66FD7FAD"/>
    <w:rsid w:val="66FEA210"/>
    <w:rsid w:val="67129702"/>
    <w:rsid w:val="671CAB79"/>
    <w:rsid w:val="671EF22F"/>
    <w:rsid w:val="6728942C"/>
    <w:rsid w:val="672BE65A"/>
    <w:rsid w:val="672E3811"/>
    <w:rsid w:val="6736F834"/>
    <w:rsid w:val="673D3E11"/>
    <w:rsid w:val="6742766C"/>
    <w:rsid w:val="6745F6A0"/>
    <w:rsid w:val="6749EE89"/>
    <w:rsid w:val="674B9307"/>
    <w:rsid w:val="674BDF20"/>
    <w:rsid w:val="67504A69"/>
    <w:rsid w:val="6756CA99"/>
    <w:rsid w:val="6765B6D3"/>
    <w:rsid w:val="677C5108"/>
    <w:rsid w:val="6783BEDC"/>
    <w:rsid w:val="678AD278"/>
    <w:rsid w:val="679A0E6B"/>
    <w:rsid w:val="67AB8E3D"/>
    <w:rsid w:val="67ABC3BD"/>
    <w:rsid w:val="67AC5376"/>
    <w:rsid w:val="67B2B7E9"/>
    <w:rsid w:val="67BDC671"/>
    <w:rsid w:val="67C51909"/>
    <w:rsid w:val="67C60D5B"/>
    <w:rsid w:val="67D3D594"/>
    <w:rsid w:val="67E21293"/>
    <w:rsid w:val="67EE6BC1"/>
    <w:rsid w:val="67F2D4A2"/>
    <w:rsid w:val="67F75EAE"/>
    <w:rsid w:val="67F93236"/>
    <w:rsid w:val="67F9DE2E"/>
    <w:rsid w:val="67FC65E2"/>
    <w:rsid w:val="6802F301"/>
    <w:rsid w:val="68098950"/>
    <w:rsid w:val="680FBB76"/>
    <w:rsid w:val="6812D7C3"/>
    <w:rsid w:val="68132773"/>
    <w:rsid w:val="681670AC"/>
    <w:rsid w:val="681EE126"/>
    <w:rsid w:val="682E11F5"/>
    <w:rsid w:val="68341D07"/>
    <w:rsid w:val="683BC389"/>
    <w:rsid w:val="68466F63"/>
    <w:rsid w:val="684F7A96"/>
    <w:rsid w:val="68564B8D"/>
    <w:rsid w:val="685671B7"/>
    <w:rsid w:val="68688321"/>
    <w:rsid w:val="686FE1F4"/>
    <w:rsid w:val="68755838"/>
    <w:rsid w:val="6879706D"/>
    <w:rsid w:val="687A4620"/>
    <w:rsid w:val="688B8BB0"/>
    <w:rsid w:val="688FEED7"/>
    <w:rsid w:val="68BE437B"/>
    <w:rsid w:val="68E032DD"/>
    <w:rsid w:val="68E0FE2F"/>
    <w:rsid w:val="68E40262"/>
    <w:rsid w:val="68E43584"/>
    <w:rsid w:val="68EF51D6"/>
    <w:rsid w:val="68F12C53"/>
    <w:rsid w:val="68F20E6B"/>
    <w:rsid w:val="68F286E9"/>
    <w:rsid w:val="68FE5343"/>
    <w:rsid w:val="690EBD7F"/>
    <w:rsid w:val="6911EF10"/>
    <w:rsid w:val="69148FD1"/>
    <w:rsid w:val="6917814D"/>
    <w:rsid w:val="6919B0A6"/>
    <w:rsid w:val="691F017D"/>
    <w:rsid w:val="6929E719"/>
    <w:rsid w:val="6935C605"/>
    <w:rsid w:val="693BCEDD"/>
    <w:rsid w:val="6940FD2E"/>
    <w:rsid w:val="69482B4D"/>
    <w:rsid w:val="69534802"/>
    <w:rsid w:val="6956F737"/>
    <w:rsid w:val="695EBE56"/>
    <w:rsid w:val="696D4B6E"/>
    <w:rsid w:val="69775169"/>
    <w:rsid w:val="69871319"/>
    <w:rsid w:val="6990EF0C"/>
    <w:rsid w:val="69914589"/>
    <w:rsid w:val="6992589C"/>
    <w:rsid w:val="69A7AC36"/>
    <w:rsid w:val="69A820AB"/>
    <w:rsid w:val="69BB3E67"/>
    <w:rsid w:val="69C94C9B"/>
    <w:rsid w:val="69D80AFD"/>
    <w:rsid w:val="6A0A4477"/>
    <w:rsid w:val="6A1B1C9F"/>
    <w:rsid w:val="6A25C1CC"/>
    <w:rsid w:val="6A3159E5"/>
    <w:rsid w:val="6A3B6F72"/>
    <w:rsid w:val="6A3BAA43"/>
    <w:rsid w:val="6A3FD67A"/>
    <w:rsid w:val="6A40088E"/>
    <w:rsid w:val="6A42CE5F"/>
    <w:rsid w:val="6A4DE285"/>
    <w:rsid w:val="6A5157F7"/>
    <w:rsid w:val="6A63B878"/>
    <w:rsid w:val="6A6AAF46"/>
    <w:rsid w:val="6A709BA9"/>
    <w:rsid w:val="6A72E600"/>
    <w:rsid w:val="6A94A78D"/>
    <w:rsid w:val="6AA3950F"/>
    <w:rsid w:val="6AAD2928"/>
    <w:rsid w:val="6AB0FDAF"/>
    <w:rsid w:val="6AB1874B"/>
    <w:rsid w:val="6AB5D7E4"/>
    <w:rsid w:val="6ABE6CD4"/>
    <w:rsid w:val="6AC34AD0"/>
    <w:rsid w:val="6AC53CBD"/>
    <w:rsid w:val="6AC57108"/>
    <w:rsid w:val="6AC674A6"/>
    <w:rsid w:val="6AC9CA7A"/>
    <w:rsid w:val="6AD08ED0"/>
    <w:rsid w:val="6AE80C0B"/>
    <w:rsid w:val="6AEA3484"/>
    <w:rsid w:val="6AEF9A6F"/>
    <w:rsid w:val="6AF037F9"/>
    <w:rsid w:val="6AF1F7D0"/>
    <w:rsid w:val="6AF3DE60"/>
    <w:rsid w:val="6B06B43A"/>
    <w:rsid w:val="6B12F4F0"/>
    <w:rsid w:val="6B13B10D"/>
    <w:rsid w:val="6B151419"/>
    <w:rsid w:val="6B230F24"/>
    <w:rsid w:val="6B23AC92"/>
    <w:rsid w:val="6B2468F1"/>
    <w:rsid w:val="6B3CFEF4"/>
    <w:rsid w:val="6B3F6F82"/>
    <w:rsid w:val="6B4FF2DA"/>
    <w:rsid w:val="6B50716C"/>
    <w:rsid w:val="6B51378F"/>
    <w:rsid w:val="6B5BFA1C"/>
    <w:rsid w:val="6B683A10"/>
    <w:rsid w:val="6B777133"/>
    <w:rsid w:val="6B8DCFC4"/>
    <w:rsid w:val="6B92A0F9"/>
    <w:rsid w:val="6B9AF8C9"/>
    <w:rsid w:val="6B9F51A6"/>
    <w:rsid w:val="6BA0B2F5"/>
    <w:rsid w:val="6BA3FDEE"/>
    <w:rsid w:val="6BA6C670"/>
    <w:rsid w:val="6BA7885D"/>
    <w:rsid w:val="6BB5475B"/>
    <w:rsid w:val="6BC1AE37"/>
    <w:rsid w:val="6BCA58F0"/>
    <w:rsid w:val="6BCABE85"/>
    <w:rsid w:val="6BE4CDBA"/>
    <w:rsid w:val="6BEE32A6"/>
    <w:rsid w:val="6BFFEF3A"/>
    <w:rsid w:val="6C09464B"/>
    <w:rsid w:val="6C0EB661"/>
    <w:rsid w:val="6C1E7D31"/>
    <w:rsid w:val="6C1FB805"/>
    <w:rsid w:val="6C257923"/>
    <w:rsid w:val="6C345744"/>
    <w:rsid w:val="6C3903F3"/>
    <w:rsid w:val="6C4E6899"/>
    <w:rsid w:val="6C4E6DD7"/>
    <w:rsid w:val="6C4FD9AA"/>
    <w:rsid w:val="6C58F4CF"/>
    <w:rsid w:val="6C5EEEEC"/>
    <w:rsid w:val="6C5F1B31"/>
    <w:rsid w:val="6C5F2800"/>
    <w:rsid w:val="6C60BAAC"/>
    <w:rsid w:val="6C620CAD"/>
    <w:rsid w:val="6C64AB95"/>
    <w:rsid w:val="6C727111"/>
    <w:rsid w:val="6C72BF5F"/>
    <w:rsid w:val="6C7A1CCA"/>
    <w:rsid w:val="6C8572A2"/>
    <w:rsid w:val="6C85BE6A"/>
    <w:rsid w:val="6C8FE1F1"/>
    <w:rsid w:val="6CA7B6FA"/>
    <w:rsid w:val="6CAB5E33"/>
    <w:rsid w:val="6CABD6CB"/>
    <w:rsid w:val="6CB28E1C"/>
    <w:rsid w:val="6CBBD7BA"/>
    <w:rsid w:val="6CC2AF03"/>
    <w:rsid w:val="6CD66424"/>
    <w:rsid w:val="6CD88683"/>
    <w:rsid w:val="6CE16000"/>
    <w:rsid w:val="6CE91A5B"/>
    <w:rsid w:val="6CECDCCD"/>
    <w:rsid w:val="6D0C5A16"/>
    <w:rsid w:val="6D15CB03"/>
    <w:rsid w:val="6D1817F0"/>
    <w:rsid w:val="6D1A935C"/>
    <w:rsid w:val="6D27B1B6"/>
    <w:rsid w:val="6D2A5346"/>
    <w:rsid w:val="6D3783E0"/>
    <w:rsid w:val="6D3B2207"/>
    <w:rsid w:val="6D3C4987"/>
    <w:rsid w:val="6D4B9192"/>
    <w:rsid w:val="6D516D63"/>
    <w:rsid w:val="6D578980"/>
    <w:rsid w:val="6D5AA9F4"/>
    <w:rsid w:val="6D5D27D9"/>
    <w:rsid w:val="6D5F79ED"/>
    <w:rsid w:val="6D634511"/>
    <w:rsid w:val="6D6F69E8"/>
    <w:rsid w:val="6D70236A"/>
    <w:rsid w:val="6D8A9822"/>
    <w:rsid w:val="6D8D8B03"/>
    <w:rsid w:val="6D9B51F2"/>
    <w:rsid w:val="6DA15621"/>
    <w:rsid w:val="6DB162F7"/>
    <w:rsid w:val="6DBA4D92"/>
    <w:rsid w:val="6DC0C323"/>
    <w:rsid w:val="6DC1BEAF"/>
    <w:rsid w:val="6DC9ED90"/>
    <w:rsid w:val="6DCC0CDD"/>
    <w:rsid w:val="6DF0B895"/>
    <w:rsid w:val="6DF11E1C"/>
    <w:rsid w:val="6E01FCEF"/>
    <w:rsid w:val="6E044558"/>
    <w:rsid w:val="6E0EB6C5"/>
    <w:rsid w:val="6E2D7E5A"/>
    <w:rsid w:val="6E3189D5"/>
    <w:rsid w:val="6E388D11"/>
    <w:rsid w:val="6E4E7F03"/>
    <w:rsid w:val="6E5B6781"/>
    <w:rsid w:val="6E723485"/>
    <w:rsid w:val="6E7ABFEC"/>
    <w:rsid w:val="6E7B33AD"/>
    <w:rsid w:val="6E9677BA"/>
    <w:rsid w:val="6E970267"/>
    <w:rsid w:val="6E9DF9CB"/>
    <w:rsid w:val="6EAD8C5C"/>
    <w:rsid w:val="6EBD9448"/>
    <w:rsid w:val="6EC36271"/>
    <w:rsid w:val="6EC9E27A"/>
    <w:rsid w:val="6ECEBE92"/>
    <w:rsid w:val="6ED2451F"/>
    <w:rsid w:val="6ED6F268"/>
    <w:rsid w:val="6EDAF796"/>
    <w:rsid w:val="6EEC5D83"/>
    <w:rsid w:val="6EED08A7"/>
    <w:rsid w:val="6EF76EF9"/>
    <w:rsid w:val="6EF9E58F"/>
    <w:rsid w:val="6EFCC81F"/>
    <w:rsid w:val="6EFD1AB9"/>
    <w:rsid w:val="6EFD515B"/>
    <w:rsid w:val="6F0488D3"/>
    <w:rsid w:val="6F10FFD5"/>
    <w:rsid w:val="6F176A95"/>
    <w:rsid w:val="6F21D5D8"/>
    <w:rsid w:val="6F228CC3"/>
    <w:rsid w:val="6F26404E"/>
    <w:rsid w:val="6F29F41D"/>
    <w:rsid w:val="6F3E467F"/>
    <w:rsid w:val="6F486C90"/>
    <w:rsid w:val="6F525660"/>
    <w:rsid w:val="6F591D4D"/>
    <w:rsid w:val="6F593807"/>
    <w:rsid w:val="6F5991E8"/>
    <w:rsid w:val="6F65C3FA"/>
    <w:rsid w:val="6F793264"/>
    <w:rsid w:val="6F7AC84A"/>
    <w:rsid w:val="6F8211E0"/>
    <w:rsid w:val="6F87A562"/>
    <w:rsid w:val="6F8D573F"/>
    <w:rsid w:val="6F9054E1"/>
    <w:rsid w:val="6F928EAB"/>
    <w:rsid w:val="6F92FB90"/>
    <w:rsid w:val="6F96A5C8"/>
    <w:rsid w:val="6F9B593A"/>
    <w:rsid w:val="6F9F3343"/>
    <w:rsid w:val="6FA382BA"/>
    <w:rsid w:val="6FA73432"/>
    <w:rsid w:val="6FA91FA3"/>
    <w:rsid w:val="6FAB0726"/>
    <w:rsid w:val="6FB7D3AC"/>
    <w:rsid w:val="6FBA50C3"/>
    <w:rsid w:val="6FC49C36"/>
    <w:rsid w:val="6FC9B8BE"/>
    <w:rsid w:val="6FCD6A90"/>
    <w:rsid w:val="6FCD7315"/>
    <w:rsid w:val="6FD3B722"/>
    <w:rsid w:val="6FD5C6E6"/>
    <w:rsid w:val="6FDF1B56"/>
    <w:rsid w:val="6FE692ED"/>
    <w:rsid w:val="6FEBA857"/>
    <w:rsid w:val="6FECBFD1"/>
    <w:rsid w:val="6FF55C5E"/>
    <w:rsid w:val="6FF60D51"/>
    <w:rsid w:val="6FF95984"/>
    <w:rsid w:val="6FFF1D8B"/>
    <w:rsid w:val="70010379"/>
    <w:rsid w:val="700C6A36"/>
    <w:rsid w:val="70128893"/>
    <w:rsid w:val="70243306"/>
    <w:rsid w:val="7024345A"/>
    <w:rsid w:val="7037DCE3"/>
    <w:rsid w:val="7039777A"/>
    <w:rsid w:val="70494ECB"/>
    <w:rsid w:val="7067AA33"/>
    <w:rsid w:val="707E19D2"/>
    <w:rsid w:val="70908672"/>
    <w:rsid w:val="7098FC99"/>
    <w:rsid w:val="7099A4E0"/>
    <w:rsid w:val="709F2EB8"/>
    <w:rsid w:val="70A382F8"/>
    <w:rsid w:val="70A61D08"/>
    <w:rsid w:val="70ADA46E"/>
    <w:rsid w:val="70B37485"/>
    <w:rsid w:val="70C4A42C"/>
    <w:rsid w:val="70E698B9"/>
    <w:rsid w:val="70F1C4E0"/>
    <w:rsid w:val="70F79E4A"/>
    <w:rsid w:val="70FE11C1"/>
    <w:rsid w:val="70FE6EEC"/>
    <w:rsid w:val="70FE9B24"/>
    <w:rsid w:val="7115D9FD"/>
    <w:rsid w:val="71229CBF"/>
    <w:rsid w:val="712C99F3"/>
    <w:rsid w:val="712DAE58"/>
    <w:rsid w:val="7130A0E5"/>
    <w:rsid w:val="71325F35"/>
    <w:rsid w:val="713852BD"/>
    <w:rsid w:val="7148F84A"/>
    <w:rsid w:val="7149804A"/>
    <w:rsid w:val="714B3098"/>
    <w:rsid w:val="714C2F91"/>
    <w:rsid w:val="715BBCEB"/>
    <w:rsid w:val="71609DFB"/>
    <w:rsid w:val="7162A2CF"/>
    <w:rsid w:val="7164B8C3"/>
    <w:rsid w:val="716763F0"/>
    <w:rsid w:val="7179980E"/>
    <w:rsid w:val="7182634E"/>
    <w:rsid w:val="7185C4F0"/>
    <w:rsid w:val="71889032"/>
    <w:rsid w:val="71892601"/>
    <w:rsid w:val="718B9F26"/>
    <w:rsid w:val="719BAA9D"/>
    <w:rsid w:val="71A224CD"/>
    <w:rsid w:val="71A7DC4D"/>
    <w:rsid w:val="71B35D34"/>
    <w:rsid w:val="71B386F9"/>
    <w:rsid w:val="71C6884A"/>
    <w:rsid w:val="71CFF339"/>
    <w:rsid w:val="71DC0230"/>
    <w:rsid w:val="71DD9A41"/>
    <w:rsid w:val="71F00554"/>
    <w:rsid w:val="7205DACB"/>
    <w:rsid w:val="7208C17E"/>
    <w:rsid w:val="7209A2FB"/>
    <w:rsid w:val="72134E08"/>
    <w:rsid w:val="7214497E"/>
    <w:rsid w:val="721AEA2A"/>
    <w:rsid w:val="721B4E4E"/>
    <w:rsid w:val="721C2BD6"/>
    <w:rsid w:val="722085F8"/>
    <w:rsid w:val="7222141B"/>
    <w:rsid w:val="722E366A"/>
    <w:rsid w:val="7234B7E7"/>
    <w:rsid w:val="72387316"/>
    <w:rsid w:val="723EAD85"/>
    <w:rsid w:val="723F5359"/>
    <w:rsid w:val="725A97C7"/>
    <w:rsid w:val="725CE780"/>
    <w:rsid w:val="725D8109"/>
    <w:rsid w:val="7263291F"/>
    <w:rsid w:val="72656B55"/>
    <w:rsid w:val="7269785F"/>
    <w:rsid w:val="727688BA"/>
    <w:rsid w:val="7291184C"/>
    <w:rsid w:val="72AC2AEB"/>
    <w:rsid w:val="72B07EC2"/>
    <w:rsid w:val="72B33931"/>
    <w:rsid w:val="72B55328"/>
    <w:rsid w:val="72B7C20B"/>
    <w:rsid w:val="72BA9F47"/>
    <w:rsid w:val="72BDF63A"/>
    <w:rsid w:val="72BE6A6D"/>
    <w:rsid w:val="72C4A757"/>
    <w:rsid w:val="72C7DCA4"/>
    <w:rsid w:val="72DBDAC1"/>
    <w:rsid w:val="72E3E541"/>
    <w:rsid w:val="72E453DA"/>
    <w:rsid w:val="72F0AEDE"/>
    <w:rsid w:val="72F7773D"/>
    <w:rsid w:val="72F81384"/>
    <w:rsid w:val="72FB7455"/>
    <w:rsid w:val="72FD75C7"/>
    <w:rsid w:val="7302187C"/>
    <w:rsid w:val="73067BBA"/>
    <w:rsid w:val="730B139C"/>
    <w:rsid w:val="730B2AD4"/>
    <w:rsid w:val="731229E0"/>
    <w:rsid w:val="731E33AF"/>
    <w:rsid w:val="7321F6A5"/>
    <w:rsid w:val="7324999C"/>
    <w:rsid w:val="7327B99F"/>
    <w:rsid w:val="732C1B25"/>
    <w:rsid w:val="7332B151"/>
    <w:rsid w:val="733898DB"/>
    <w:rsid w:val="733DF601"/>
    <w:rsid w:val="734CE346"/>
    <w:rsid w:val="73556455"/>
    <w:rsid w:val="73583739"/>
    <w:rsid w:val="7361F35E"/>
    <w:rsid w:val="7363EDFD"/>
    <w:rsid w:val="73650C24"/>
    <w:rsid w:val="736E6C61"/>
    <w:rsid w:val="737B0FB3"/>
    <w:rsid w:val="737E417E"/>
    <w:rsid w:val="73803A0F"/>
    <w:rsid w:val="738EC09D"/>
    <w:rsid w:val="73916467"/>
    <w:rsid w:val="739B41A0"/>
    <w:rsid w:val="73A0989D"/>
    <w:rsid w:val="73AE32C6"/>
    <w:rsid w:val="73B5081E"/>
    <w:rsid w:val="73BB3181"/>
    <w:rsid w:val="73BCCAFD"/>
    <w:rsid w:val="73BD6A12"/>
    <w:rsid w:val="73CB5D5D"/>
    <w:rsid w:val="73CCE3D1"/>
    <w:rsid w:val="73E54146"/>
    <w:rsid w:val="73F32D4F"/>
    <w:rsid w:val="73F3E462"/>
    <w:rsid w:val="73F7CE74"/>
    <w:rsid w:val="73FC9007"/>
    <w:rsid w:val="73FD9D6C"/>
    <w:rsid w:val="740EECD7"/>
    <w:rsid w:val="74125834"/>
    <w:rsid w:val="7416283A"/>
    <w:rsid w:val="741D378E"/>
    <w:rsid w:val="741F87B5"/>
    <w:rsid w:val="74275DFE"/>
    <w:rsid w:val="7428A5A9"/>
    <w:rsid w:val="74306A03"/>
    <w:rsid w:val="744A1A13"/>
    <w:rsid w:val="74592A36"/>
    <w:rsid w:val="745E11EA"/>
    <w:rsid w:val="746B5D48"/>
    <w:rsid w:val="74724318"/>
    <w:rsid w:val="748DF694"/>
    <w:rsid w:val="7492877D"/>
    <w:rsid w:val="74A0E8BB"/>
    <w:rsid w:val="74A1CAB5"/>
    <w:rsid w:val="74ABAFDA"/>
    <w:rsid w:val="74BBF65F"/>
    <w:rsid w:val="74D9AE5D"/>
    <w:rsid w:val="74E302DA"/>
    <w:rsid w:val="74E3742D"/>
    <w:rsid w:val="74EAD326"/>
    <w:rsid w:val="74EAE3DF"/>
    <w:rsid w:val="75083E88"/>
    <w:rsid w:val="751682BB"/>
    <w:rsid w:val="752DBD64"/>
    <w:rsid w:val="753D0EBC"/>
    <w:rsid w:val="7544B1C6"/>
    <w:rsid w:val="7544D63C"/>
    <w:rsid w:val="755AA277"/>
    <w:rsid w:val="755DFCD8"/>
    <w:rsid w:val="755F2862"/>
    <w:rsid w:val="756513C7"/>
    <w:rsid w:val="7567ED34"/>
    <w:rsid w:val="7569F1C6"/>
    <w:rsid w:val="756CCD04"/>
    <w:rsid w:val="7571B8A7"/>
    <w:rsid w:val="7576F41B"/>
    <w:rsid w:val="7581AAE9"/>
    <w:rsid w:val="7586B02C"/>
    <w:rsid w:val="7589E17C"/>
    <w:rsid w:val="758AE710"/>
    <w:rsid w:val="758C0EDE"/>
    <w:rsid w:val="758C33D9"/>
    <w:rsid w:val="75A6E47B"/>
    <w:rsid w:val="75B7EF2A"/>
    <w:rsid w:val="75B961D4"/>
    <w:rsid w:val="75BD862D"/>
    <w:rsid w:val="75C55F77"/>
    <w:rsid w:val="75CDDC74"/>
    <w:rsid w:val="75D4A12B"/>
    <w:rsid w:val="75E1E9EC"/>
    <w:rsid w:val="75F9D96C"/>
    <w:rsid w:val="75FAC63E"/>
    <w:rsid w:val="76082A61"/>
    <w:rsid w:val="760C38DC"/>
    <w:rsid w:val="7610EBCD"/>
    <w:rsid w:val="7611BB72"/>
    <w:rsid w:val="762D2997"/>
    <w:rsid w:val="763358BD"/>
    <w:rsid w:val="763578A7"/>
    <w:rsid w:val="7655D471"/>
    <w:rsid w:val="765BC6B7"/>
    <w:rsid w:val="765D10B4"/>
    <w:rsid w:val="765EAA0C"/>
    <w:rsid w:val="76685D93"/>
    <w:rsid w:val="7671F1AC"/>
    <w:rsid w:val="7673009A"/>
    <w:rsid w:val="768D1E34"/>
    <w:rsid w:val="76A32260"/>
    <w:rsid w:val="76B30C25"/>
    <w:rsid w:val="76B9911C"/>
    <w:rsid w:val="76BA2B59"/>
    <w:rsid w:val="76BA8321"/>
    <w:rsid w:val="76D587B2"/>
    <w:rsid w:val="76E4B132"/>
    <w:rsid w:val="76E70D40"/>
    <w:rsid w:val="76E91310"/>
    <w:rsid w:val="76FFB9AB"/>
    <w:rsid w:val="77056FAB"/>
    <w:rsid w:val="770D3ECB"/>
    <w:rsid w:val="7712C47C"/>
    <w:rsid w:val="77155CEB"/>
    <w:rsid w:val="77175091"/>
    <w:rsid w:val="771CE5F2"/>
    <w:rsid w:val="7727192E"/>
    <w:rsid w:val="772BECD9"/>
    <w:rsid w:val="7735F445"/>
    <w:rsid w:val="77369BEB"/>
    <w:rsid w:val="77397A1F"/>
    <w:rsid w:val="77431468"/>
    <w:rsid w:val="77484346"/>
    <w:rsid w:val="77493F61"/>
    <w:rsid w:val="77665448"/>
    <w:rsid w:val="777B7D13"/>
    <w:rsid w:val="778371D9"/>
    <w:rsid w:val="7784AC69"/>
    <w:rsid w:val="778A4A7C"/>
    <w:rsid w:val="7794AC26"/>
    <w:rsid w:val="77962387"/>
    <w:rsid w:val="77978B5B"/>
    <w:rsid w:val="77978BED"/>
    <w:rsid w:val="77A9C82D"/>
    <w:rsid w:val="77AEA032"/>
    <w:rsid w:val="77BCE27F"/>
    <w:rsid w:val="77C4E3EE"/>
    <w:rsid w:val="77C6C9B6"/>
    <w:rsid w:val="77DC53AE"/>
    <w:rsid w:val="77DF3F28"/>
    <w:rsid w:val="77E3514F"/>
    <w:rsid w:val="77F7B109"/>
    <w:rsid w:val="77FC47A1"/>
    <w:rsid w:val="780BC88C"/>
    <w:rsid w:val="780BCC5C"/>
    <w:rsid w:val="780DA892"/>
    <w:rsid w:val="7810CAD0"/>
    <w:rsid w:val="781E36C3"/>
    <w:rsid w:val="781E6BF2"/>
    <w:rsid w:val="781FAD9F"/>
    <w:rsid w:val="78244FE3"/>
    <w:rsid w:val="7827017E"/>
    <w:rsid w:val="78279AA0"/>
    <w:rsid w:val="782CA88D"/>
    <w:rsid w:val="7830AA07"/>
    <w:rsid w:val="7833909D"/>
    <w:rsid w:val="7836DE8F"/>
    <w:rsid w:val="78410DFB"/>
    <w:rsid w:val="785315F3"/>
    <w:rsid w:val="78610C02"/>
    <w:rsid w:val="7865231F"/>
    <w:rsid w:val="786E7391"/>
    <w:rsid w:val="787051A9"/>
    <w:rsid w:val="7870BEE5"/>
    <w:rsid w:val="7886FB84"/>
    <w:rsid w:val="788708E2"/>
    <w:rsid w:val="788DBA82"/>
    <w:rsid w:val="7898D2FE"/>
    <w:rsid w:val="789D7A03"/>
    <w:rsid w:val="78A955EF"/>
    <w:rsid w:val="78BDC94B"/>
    <w:rsid w:val="78C61346"/>
    <w:rsid w:val="78CBC3EB"/>
    <w:rsid w:val="78D26C4C"/>
    <w:rsid w:val="78DC48A9"/>
    <w:rsid w:val="78DE2B99"/>
    <w:rsid w:val="78DF116E"/>
    <w:rsid w:val="78E72D12"/>
    <w:rsid w:val="78E81D0E"/>
    <w:rsid w:val="79035C92"/>
    <w:rsid w:val="790A18DA"/>
    <w:rsid w:val="790DC49F"/>
    <w:rsid w:val="790F37F6"/>
    <w:rsid w:val="791B8579"/>
    <w:rsid w:val="79239F43"/>
    <w:rsid w:val="793309D1"/>
    <w:rsid w:val="7938F635"/>
    <w:rsid w:val="793F2590"/>
    <w:rsid w:val="793F952B"/>
    <w:rsid w:val="7945988E"/>
    <w:rsid w:val="7953AC37"/>
    <w:rsid w:val="7957DE06"/>
    <w:rsid w:val="7959A179"/>
    <w:rsid w:val="79612A0A"/>
    <w:rsid w:val="796CF483"/>
    <w:rsid w:val="7975E0E9"/>
    <w:rsid w:val="798F76D1"/>
    <w:rsid w:val="79930D5E"/>
    <w:rsid w:val="79992223"/>
    <w:rsid w:val="799F2F3F"/>
    <w:rsid w:val="79A067D4"/>
    <w:rsid w:val="79A0D205"/>
    <w:rsid w:val="79A89D4E"/>
    <w:rsid w:val="79B1F15A"/>
    <w:rsid w:val="79B5B6B2"/>
    <w:rsid w:val="79C36B01"/>
    <w:rsid w:val="79C74E04"/>
    <w:rsid w:val="79CBC077"/>
    <w:rsid w:val="79D2E127"/>
    <w:rsid w:val="79D3FFDA"/>
    <w:rsid w:val="79DDE0D9"/>
    <w:rsid w:val="79E8B263"/>
    <w:rsid w:val="79F7AC9F"/>
    <w:rsid w:val="79F84A93"/>
    <w:rsid w:val="79FD477B"/>
    <w:rsid w:val="79FF9BD0"/>
    <w:rsid w:val="7A00F380"/>
    <w:rsid w:val="7A10AF20"/>
    <w:rsid w:val="7A15D3F3"/>
    <w:rsid w:val="7A1A9861"/>
    <w:rsid w:val="7A253DFA"/>
    <w:rsid w:val="7A328585"/>
    <w:rsid w:val="7A47FD7E"/>
    <w:rsid w:val="7A4A653E"/>
    <w:rsid w:val="7A4DC18A"/>
    <w:rsid w:val="7A68A513"/>
    <w:rsid w:val="7A6918C5"/>
    <w:rsid w:val="7A6A0405"/>
    <w:rsid w:val="7A75A7A0"/>
    <w:rsid w:val="7A7864C1"/>
    <w:rsid w:val="7A8652BE"/>
    <w:rsid w:val="7A86E268"/>
    <w:rsid w:val="7A88C9E1"/>
    <w:rsid w:val="7A9045DE"/>
    <w:rsid w:val="7AA4870B"/>
    <w:rsid w:val="7AB42FB3"/>
    <w:rsid w:val="7ABD8EEB"/>
    <w:rsid w:val="7AC69737"/>
    <w:rsid w:val="7AC9D65B"/>
    <w:rsid w:val="7ACB51CA"/>
    <w:rsid w:val="7AD49C25"/>
    <w:rsid w:val="7AD961FE"/>
    <w:rsid w:val="7ADA9C5F"/>
    <w:rsid w:val="7ADFA6CB"/>
    <w:rsid w:val="7AE5BC4C"/>
    <w:rsid w:val="7AF65A33"/>
    <w:rsid w:val="7AFFE7EB"/>
    <w:rsid w:val="7B09FCA8"/>
    <w:rsid w:val="7B14D3C5"/>
    <w:rsid w:val="7B25608D"/>
    <w:rsid w:val="7B281AFC"/>
    <w:rsid w:val="7B33BB48"/>
    <w:rsid w:val="7B36F64E"/>
    <w:rsid w:val="7B3DF50C"/>
    <w:rsid w:val="7B4005E2"/>
    <w:rsid w:val="7B44AD76"/>
    <w:rsid w:val="7B46100E"/>
    <w:rsid w:val="7B4DD37F"/>
    <w:rsid w:val="7B6511CD"/>
    <w:rsid w:val="7B6B315F"/>
    <w:rsid w:val="7B6EB188"/>
    <w:rsid w:val="7B7510C2"/>
    <w:rsid w:val="7B7A8A2B"/>
    <w:rsid w:val="7B82AEDD"/>
    <w:rsid w:val="7B8D9F00"/>
    <w:rsid w:val="7B989FD4"/>
    <w:rsid w:val="7BA159C1"/>
    <w:rsid w:val="7BA96823"/>
    <w:rsid w:val="7BA9D66F"/>
    <w:rsid w:val="7BAE4894"/>
    <w:rsid w:val="7BB3E86D"/>
    <w:rsid w:val="7BBD0FB8"/>
    <w:rsid w:val="7BCA2D97"/>
    <w:rsid w:val="7BCBB83E"/>
    <w:rsid w:val="7BD9D4E0"/>
    <w:rsid w:val="7BE7AC12"/>
    <w:rsid w:val="7BEA0D6B"/>
    <w:rsid w:val="7BFD7F2F"/>
    <w:rsid w:val="7C110990"/>
    <w:rsid w:val="7C1BDE40"/>
    <w:rsid w:val="7C2287EB"/>
    <w:rsid w:val="7C2C82EB"/>
    <w:rsid w:val="7C2F62F8"/>
    <w:rsid w:val="7C2FDAD8"/>
    <w:rsid w:val="7C3223B3"/>
    <w:rsid w:val="7C368BE7"/>
    <w:rsid w:val="7C3D390D"/>
    <w:rsid w:val="7C41F562"/>
    <w:rsid w:val="7C4310EA"/>
    <w:rsid w:val="7C4620F8"/>
    <w:rsid w:val="7C4FB1B9"/>
    <w:rsid w:val="7C641344"/>
    <w:rsid w:val="7C7141A0"/>
    <w:rsid w:val="7C788143"/>
    <w:rsid w:val="7C7C6060"/>
    <w:rsid w:val="7C7DAB87"/>
    <w:rsid w:val="7C8597E5"/>
    <w:rsid w:val="7C875ACB"/>
    <w:rsid w:val="7C91614A"/>
    <w:rsid w:val="7CA3F0DA"/>
    <w:rsid w:val="7CA4803D"/>
    <w:rsid w:val="7CA605BB"/>
    <w:rsid w:val="7CB1F6F8"/>
    <w:rsid w:val="7CC47A64"/>
    <w:rsid w:val="7CD0F473"/>
    <w:rsid w:val="7CD8A68B"/>
    <w:rsid w:val="7CDB1999"/>
    <w:rsid w:val="7CFA4DE7"/>
    <w:rsid w:val="7D0579E9"/>
    <w:rsid w:val="7D059C26"/>
    <w:rsid w:val="7D0701C0"/>
    <w:rsid w:val="7D089F10"/>
    <w:rsid w:val="7D12A616"/>
    <w:rsid w:val="7D139476"/>
    <w:rsid w:val="7D364D9C"/>
    <w:rsid w:val="7D390E37"/>
    <w:rsid w:val="7D394838"/>
    <w:rsid w:val="7D45B97B"/>
    <w:rsid w:val="7D460129"/>
    <w:rsid w:val="7D551457"/>
    <w:rsid w:val="7D5BE03C"/>
    <w:rsid w:val="7D63E65F"/>
    <w:rsid w:val="7D6EE816"/>
    <w:rsid w:val="7D7049A8"/>
    <w:rsid w:val="7D820600"/>
    <w:rsid w:val="7D84008B"/>
    <w:rsid w:val="7D84CBCC"/>
    <w:rsid w:val="7D8C0D6C"/>
    <w:rsid w:val="7D917681"/>
    <w:rsid w:val="7D93261E"/>
    <w:rsid w:val="7D9327F6"/>
    <w:rsid w:val="7D9632AA"/>
    <w:rsid w:val="7D991DE7"/>
    <w:rsid w:val="7D9AC6A8"/>
    <w:rsid w:val="7DAAC43A"/>
    <w:rsid w:val="7DAC98F7"/>
    <w:rsid w:val="7DC089EB"/>
    <w:rsid w:val="7DC285FA"/>
    <w:rsid w:val="7DC89812"/>
    <w:rsid w:val="7DCB3359"/>
    <w:rsid w:val="7DE45472"/>
    <w:rsid w:val="7DEFA754"/>
    <w:rsid w:val="7DFC4CEF"/>
    <w:rsid w:val="7E059391"/>
    <w:rsid w:val="7E067D07"/>
    <w:rsid w:val="7E0DFCA6"/>
    <w:rsid w:val="7E12C9EF"/>
    <w:rsid w:val="7E18A1D8"/>
    <w:rsid w:val="7E1909B1"/>
    <w:rsid w:val="7E1A89AA"/>
    <w:rsid w:val="7E22DFE0"/>
    <w:rsid w:val="7E4B3A8A"/>
    <w:rsid w:val="7E506FD5"/>
    <w:rsid w:val="7E53023E"/>
    <w:rsid w:val="7E54D876"/>
    <w:rsid w:val="7E5521D9"/>
    <w:rsid w:val="7E5AD928"/>
    <w:rsid w:val="7E6F51E0"/>
    <w:rsid w:val="7E715FB5"/>
    <w:rsid w:val="7E771D78"/>
    <w:rsid w:val="7E7991DE"/>
    <w:rsid w:val="7E7E215E"/>
    <w:rsid w:val="7E7F542B"/>
    <w:rsid w:val="7E86F261"/>
    <w:rsid w:val="7E906762"/>
    <w:rsid w:val="7E986D25"/>
    <w:rsid w:val="7E98FF66"/>
    <w:rsid w:val="7E999EB9"/>
    <w:rsid w:val="7E9E1CFB"/>
    <w:rsid w:val="7EB3A041"/>
    <w:rsid w:val="7EB3C37A"/>
    <w:rsid w:val="7EBEF30B"/>
    <w:rsid w:val="7EC05F52"/>
    <w:rsid w:val="7ED1E3B0"/>
    <w:rsid w:val="7ED464A3"/>
    <w:rsid w:val="7ED5F39A"/>
    <w:rsid w:val="7ED8E089"/>
    <w:rsid w:val="7EE8F186"/>
    <w:rsid w:val="7EE9FA4A"/>
    <w:rsid w:val="7F016CE2"/>
    <w:rsid w:val="7F0AD658"/>
    <w:rsid w:val="7F1E7C9A"/>
    <w:rsid w:val="7F1ECFCE"/>
    <w:rsid w:val="7F285737"/>
    <w:rsid w:val="7F351B32"/>
    <w:rsid w:val="7F3585B5"/>
    <w:rsid w:val="7F36B04B"/>
    <w:rsid w:val="7F394A7A"/>
    <w:rsid w:val="7F3B80EC"/>
    <w:rsid w:val="7F444978"/>
    <w:rsid w:val="7F5159C6"/>
    <w:rsid w:val="7F544016"/>
    <w:rsid w:val="7F56DA48"/>
    <w:rsid w:val="7F593F0D"/>
    <w:rsid w:val="7F66FC76"/>
    <w:rsid w:val="7F74F6B7"/>
    <w:rsid w:val="7F76BC85"/>
    <w:rsid w:val="7F79DCB5"/>
    <w:rsid w:val="7F7FCF18"/>
    <w:rsid w:val="7F8754A9"/>
    <w:rsid w:val="7F8B7C94"/>
    <w:rsid w:val="7F9EA5B6"/>
    <w:rsid w:val="7F9FE053"/>
    <w:rsid w:val="7FA2220D"/>
    <w:rsid w:val="7FA388D0"/>
    <w:rsid w:val="7FA9EA35"/>
    <w:rsid w:val="7FB259DF"/>
    <w:rsid w:val="7FB5602D"/>
    <w:rsid w:val="7FB5D1B6"/>
    <w:rsid w:val="7FC53602"/>
    <w:rsid w:val="7FE6461A"/>
    <w:rsid w:val="7FEBCD35"/>
    <w:rsid w:val="7FEC112A"/>
    <w:rsid w:val="7FF38CE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57DE9"/>
  <w15:chartTrackingRefBased/>
  <w15:docId w15:val="{D5EAA1F0-5739-4B42-9A75-AF2D58CCF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5B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F563AF"/>
    <w:pPr>
      <w:jc w:val="both"/>
    </w:pPr>
    <w:rPr>
      <w:rFonts w:ascii="Arial" w:eastAsia="Arial Unicode MS" w:hAnsi="Arial" w:cs="Arial"/>
      <w:color w:val="232323"/>
      <w:lang w:val="en-US"/>
    </w:rPr>
  </w:style>
  <w:style w:type="character" w:styleId="CommentReference">
    <w:name w:val="annotation reference"/>
    <w:basedOn w:val="DefaultParagraphFont"/>
    <w:uiPriority w:val="99"/>
    <w:semiHidden/>
    <w:unhideWhenUsed/>
    <w:rsid w:val="007E2413"/>
    <w:rPr>
      <w:sz w:val="16"/>
      <w:szCs w:val="16"/>
    </w:rPr>
  </w:style>
  <w:style w:type="paragraph" w:styleId="CommentText">
    <w:name w:val="annotation text"/>
    <w:basedOn w:val="Normal"/>
    <w:link w:val="CommentTextChar"/>
    <w:uiPriority w:val="99"/>
    <w:unhideWhenUsed/>
    <w:rsid w:val="007E2413"/>
    <w:rPr>
      <w:sz w:val="20"/>
      <w:szCs w:val="20"/>
    </w:rPr>
  </w:style>
  <w:style w:type="character" w:customStyle="1" w:styleId="CommentTextChar">
    <w:name w:val="Comment Text Char"/>
    <w:basedOn w:val="DefaultParagraphFont"/>
    <w:link w:val="CommentText"/>
    <w:uiPriority w:val="99"/>
    <w:rsid w:val="007E2413"/>
    <w:rPr>
      <w:sz w:val="20"/>
      <w:szCs w:val="20"/>
    </w:rPr>
  </w:style>
  <w:style w:type="paragraph" w:styleId="CommentSubject">
    <w:name w:val="annotation subject"/>
    <w:basedOn w:val="CommentText"/>
    <w:next w:val="CommentText"/>
    <w:link w:val="CommentSubjectChar"/>
    <w:uiPriority w:val="99"/>
    <w:semiHidden/>
    <w:unhideWhenUsed/>
    <w:rsid w:val="007E2413"/>
    <w:rPr>
      <w:b/>
      <w:bCs/>
    </w:rPr>
  </w:style>
  <w:style w:type="character" w:customStyle="1" w:styleId="CommentSubjectChar">
    <w:name w:val="Comment Subject Char"/>
    <w:basedOn w:val="CommentTextChar"/>
    <w:link w:val="CommentSubject"/>
    <w:uiPriority w:val="99"/>
    <w:semiHidden/>
    <w:rsid w:val="007E2413"/>
    <w:rPr>
      <w:b/>
      <w:bCs/>
      <w:sz w:val="20"/>
      <w:szCs w:val="20"/>
    </w:rPr>
  </w:style>
  <w:style w:type="paragraph" w:styleId="BalloonText">
    <w:name w:val="Balloon Text"/>
    <w:basedOn w:val="Normal"/>
    <w:link w:val="BalloonTextChar"/>
    <w:uiPriority w:val="99"/>
    <w:semiHidden/>
    <w:unhideWhenUsed/>
    <w:rsid w:val="007E2413"/>
    <w:rPr>
      <w:sz w:val="18"/>
      <w:szCs w:val="18"/>
    </w:rPr>
  </w:style>
  <w:style w:type="character" w:customStyle="1" w:styleId="BalloonTextChar">
    <w:name w:val="Balloon Text Char"/>
    <w:basedOn w:val="DefaultParagraphFont"/>
    <w:link w:val="BalloonText"/>
    <w:uiPriority w:val="99"/>
    <w:semiHidden/>
    <w:rsid w:val="007E2413"/>
    <w:rPr>
      <w:rFonts w:ascii="Times New Roman" w:hAnsi="Times New Roman" w:cs="Times New Roman"/>
      <w:sz w:val="18"/>
      <w:szCs w:val="18"/>
    </w:rPr>
  </w:style>
  <w:style w:type="paragraph" w:styleId="Revision">
    <w:name w:val="Revision"/>
    <w:hidden/>
    <w:uiPriority w:val="99"/>
    <w:semiHidden/>
    <w:rsid w:val="00BE7E21"/>
  </w:style>
  <w:style w:type="paragraph" w:styleId="Caption">
    <w:name w:val="caption"/>
    <w:basedOn w:val="Normal"/>
    <w:next w:val="Normal"/>
    <w:uiPriority w:val="35"/>
    <w:unhideWhenUsed/>
    <w:qFormat/>
    <w:rsid w:val="00FB5D84"/>
    <w:pPr>
      <w:spacing w:after="200" w:line="480" w:lineRule="auto"/>
    </w:pPr>
    <w:rPr>
      <w:rFonts w:ascii="Arial" w:hAnsi="Arial"/>
      <w:i/>
      <w:iCs/>
      <w:color w:val="44546A" w:themeColor="text2"/>
      <w:sz w:val="18"/>
      <w:szCs w:val="18"/>
    </w:rPr>
  </w:style>
  <w:style w:type="paragraph" w:customStyle="1" w:styleId="msonormal0">
    <w:name w:val="msonormal"/>
    <w:basedOn w:val="Normal"/>
    <w:rsid w:val="00E238EF"/>
    <w:pPr>
      <w:spacing w:before="100" w:beforeAutospacing="1" w:after="100" w:afterAutospacing="1"/>
    </w:pPr>
  </w:style>
  <w:style w:type="paragraph" w:customStyle="1" w:styleId="paragraph">
    <w:name w:val="paragraph"/>
    <w:basedOn w:val="Normal"/>
    <w:rsid w:val="00E238EF"/>
    <w:pPr>
      <w:spacing w:before="100" w:beforeAutospacing="1" w:after="100" w:afterAutospacing="1"/>
    </w:pPr>
  </w:style>
  <w:style w:type="character" w:customStyle="1" w:styleId="textrun">
    <w:name w:val="textrun"/>
    <w:basedOn w:val="DefaultParagraphFont"/>
    <w:rsid w:val="00E238EF"/>
  </w:style>
  <w:style w:type="character" w:customStyle="1" w:styleId="normaltextrun">
    <w:name w:val="normaltextrun"/>
    <w:basedOn w:val="DefaultParagraphFont"/>
    <w:rsid w:val="00E238EF"/>
  </w:style>
  <w:style w:type="character" w:customStyle="1" w:styleId="eop">
    <w:name w:val="eop"/>
    <w:basedOn w:val="DefaultParagraphFont"/>
    <w:rsid w:val="00E238EF"/>
  </w:style>
  <w:style w:type="character" w:styleId="Emphasis">
    <w:name w:val="Emphasis"/>
    <w:basedOn w:val="DefaultParagraphFont"/>
    <w:uiPriority w:val="20"/>
    <w:qFormat/>
    <w:rsid w:val="003102A1"/>
    <w:rPr>
      <w:i/>
      <w:iCs/>
    </w:rPr>
  </w:style>
  <w:style w:type="paragraph" w:styleId="NormalWeb">
    <w:name w:val="Normal (Web)"/>
    <w:basedOn w:val="Normal"/>
    <w:uiPriority w:val="99"/>
    <w:semiHidden/>
    <w:unhideWhenUsed/>
    <w:rsid w:val="00E617F3"/>
    <w:pPr>
      <w:spacing w:before="100" w:beforeAutospacing="1" w:after="100" w:afterAutospacing="1"/>
    </w:pPr>
    <w:rPr>
      <w:lang w:eastAsia="en-GB"/>
    </w:rPr>
  </w:style>
  <w:style w:type="character" w:customStyle="1" w:styleId="xnormaltextrun">
    <w:name w:val="x_normaltextrun"/>
    <w:basedOn w:val="DefaultParagraphFont"/>
    <w:rsid w:val="00173A5F"/>
  </w:style>
  <w:style w:type="paragraph" w:customStyle="1" w:styleId="xparagraph">
    <w:name w:val="x_paragraph"/>
    <w:basedOn w:val="Normal"/>
    <w:rsid w:val="00173A5F"/>
    <w:pPr>
      <w:spacing w:before="100" w:beforeAutospacing="1" w:after="100" w:afterAutospacing="1"/>
    </w:pPr>
    <w:rPr>
      <w:lang w:eastAsia="en-GB"/>
    </w:rPr>
  </w:style>
  <w:style w:type="character" w:customStyle="1" w:styleId="xeop">
    <w:name w:val="x_eop"/>
    <w:basedOn w:val="DefaultParagraphFont"/>
    <w:rsid w:val="00173A5F"/>
  </w:style>
  <w:style w:type="character" w:styleId="Hyperlink">
    <w:name w:val="Hyperlink"/>
    <w:basedOn w:val="DefaultParagraphFont"/>
    <w:uiPriority w:val="99"/>
    <w:unhideWhenUsed/>
    <w:rsid w:val="00A81EDE"/>
    <w:rPr>
      <w:color w:val="0000FF"/>
      <w:u w:val="single"/>
    </w:rPr>
  </w:style>
  <w:style w:type="character" w:styleId="UnresolvedMention">
    <w:name w:val="Unresolved Mention"/>
    <w:basedOn w:val="DefaultParagraphFont"/>
    <w:uiPriority w:val="99"/>
    <w:semiHidden/>
    <w:unhideWhenUsed/>
    <w:rsid w:val="00AE78B5"/>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id-label">
    <w:name w:val="id-label"/>
    <w:basedOn w:val="DefaultParagraphFont"/>
    <w:rsid w:val="00ED25B9"/>
  </w:style>
  <w:style w:type="character" w:styleId="Strong">
    <w:name w:val="Strong"/>
    <w:basedOn w:val="DefaultParagraphFont"/>
    <w:uiPriority w:val="22"/>
    <w:qFormat/>
    <w:rsid w:val="00ED25B9"/>
    <w:rPr>
      <w:b/>
      <w:bCs/>
    </w:rPr>
  </w:style>
  <w:style w:type="paragraph" w:styleId="ListParagraph">
    <w:name w:val="List Paragraph"/>
    <w:basedOn w:val="Normal"/>
    <w:uiPriority w:val="34"/>
    <w:qFormat/>
    <w:rsid w:val="002E56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71381">
      <w:bodyDiv w:val="1"/>
      <w:marLeft w:val="0"/>
      <w:marRight w:val="0"/>
      <w:marTop w:val="0"/>
      <w:marBottom w:val="0"/>
      <w:divBdr>
        <w:top w:val="none" w:sz="0" w:space="0" w:color="auto"/>
        <w:left w:val="none" w:sz="0" w:space="0" w:color="auto"/>
        <w:bottom w:val="none" w:sz="0" w:space="0" w:color="auto"/>
        <w:right w:val="none" w:sz="0" w:space="0" w:color="auto"/>
      </w:divBdr>
    </w:div>
    <w:div w:id="51805987">
      <w:bodyDiv w:val="1"/>
      <w:marLeft w:val="0"/>
      <w:marRight w:val="0"/>
      <w:marTop w:val="0"/>
      <w:marBottom w:val="0"/>
      <w:divBdr>
        <w:top w:val="none" w:sz="0" w:space="0" w:color="auto"/>
        <w:left w:val="none" w:sz="0" w:space="0" w:color="auto"/>
        <w:bottom w:val="none" w:sz="0" w:space="0" w:color="auto"/>
        <w:right w:val="none" w:sz="0" w:space="0" w:color="auto"/>
      </w:divBdr>
    </w:div>
    <w:div w:id="80883051">
      <w:bodyDiv w:val="1"/>
      <w:marLeft w:val="0"/>
      <w:marRight w:val="0"/>
      <w:marTop w:val="0"/>
      <w:marBottom w:val="0"/>
      <w:divBdr>
        <w:top w:val="none" w:sz="0" w:space="0" w:color="auto"/>
        <w:left w:val="none" w:sz="0" w:space="0" w:color="auto"/>
        <w:bottom w:val="none" w:sz="0" w:space="0" w:color="auto"/>
        <w:right w:val="none" w:sz="0" w:space="0" w:color="auto"/>
      </w:divBdr>
    </w:div>
    <w:div w:id="84422901">
      <w:bodyDiv w:val="1"/>
      <w:marLeft w:val="0"/>
      <w:marRight w:val="0"/>
      <w:marTop w:val="0"/>
      <w:marBottom w:val="0"/>
      <w:divBdr>
        <w:top w:val="none" w:sz="0" w:space="0" w:color="auto"/>
        <w:left w:val="none" w:sz="0" w:space="0" w:color="auto"/>
        <w:bottom w:val="none" w:sz="0" w:space="0" w:color="auto"/>
        <w:right w:val="none" w:sz="0" w:space="0" w:color="auto"/>
      </w:divBdr>
    </w:div>
    <w:div w:id="339090841">
      <w:bodyDiv w:val="1"/>
      <w:marLeft w:val="0"/>
      <w:marRight w:val="0"/>
      <w:marTop w:val="0"/>
      <w:marBottom w:val="0"/>
      <w:divBdr>
        <w:top w:val="none" w:sz="0" w:space="0" w:color="auto"/>
        <w:left w:val="none" w:sz="0" w:space="0" w:color="auto"/>
        <w:bottom w:val="none" w:sz="0" w:space="0" w:color="auto"/>
        <w:right w:val="none" w:sz="0" w:space="0" w:color="auto"/>
      </w:divBdr>
    </w:div>
    <w:div w:id="362175278">
      <w:bodyDiv w:val="1"/>
      <w:marLeft w:val="0"/>
      <w:marRight w:val="0"/>
      <w:marTop w:val="0"/>
      <w:marBottom w:val="0"/>
      <w:divBdr>
        <w:top w:val="none" w:sz="0" w:space="0" w:color="auto"/>
        <w:left w:val="none" w:sz="0" w:space="0" w:color="auto"/>
        <w:bottom w:val="none" w:sz="0" w:space="0" w:color="auto"/>
        <w:right w:val="none" w:sz="0" w:space="0" w:color="auto"/>
      </w:divBdr>
    </w:div>
    <w:div w:id="478545979">
      <w:bodyDiv w:val="1"/>
      <w:marLeft w:val="0"/>
      <w:marRight w:val="0"/>
      <w:marTop w:val="0"/>
      <w:marBottom w:val="0"/>
      <w:divBdr>
        <w:top w:val="none" w:sz="0" w:space="0" w:color="auto"/>
        <w:left w:val="none" w:sz="0" w:space="0" w:color="auto"/>
        <w:bottom w:val="none" w:sz="0" w:space="0" w:color="auto"/>
        <w:right w:val="none" w:sz="0" w:space="0" w:color="auto"/>
      </w:divBdr>
    </w:div>
    <w:div w:id="536477851">
      <w:bodyDiv w:val="1"/>
      <w:marLeft w:val="0"/>
      <w:marRight w:val="0"/>
      <w:marTop w:val="0"/>
      <w:marBottom w:val="0"/>
      <w:divBdr>
        <w:top w:val="none" w:sz="0" w:space="0" w:color="auto"/>
        <w:left w:val="none" w:sz="0" w:space="0" w:color="auto"/>
        <w:bottom w:val="none" w:sz="0" w:space="0" w:color="auto"/>
        <w:right w:val="none" w:sz="0" w:space="0" w:color="auto"/>
      </w:divBdr>
    </w:div>
    <w:div w:id="537008759">
      <w:bodyDiv w:val="1"/>
      <w:marLeft w:val="0"/>
      <w:marRight w:val="0"/>
      <w:marTop w:val="0"/>
      <w:marBottom w:val="0"/>
      <w:divBdr>
        <w:top w:val="none" w:sz="0" w:space="0" w:color="auto"/>
        <w:left w:val="none" w:sz="0" w:space="0" w:color="auto"/>
        <w:bottom w:val="none" w:sz="0" w:space="0" w:color="auto"/>
        <w:right w:val="none" w:sz="0" w:space="0" w:color="auto"/>
      </w:divBdr>
    </w:div>
    <w:div w:id="571820413">
      <w:bodyDiv w:val="1"/>
      <w:marLeft w:val="0"/>
      <w:marRight w:val="0"/>
      <w:marTop w:val="0"/>
      <w:marBottom w:val="0"/>
      <w:divBdr>
        <w:top w:val="none" w:sz="0" w:space="0" w:color="auto"/>
        <w:left w:val="none" w:sz="0" w:space="0" w:color="auto"/>
        <w:bottom w:val="none" w:sz="0" w:space="0" w:color="auto"/>
        <w:right w:val="none" w:sz="0" w:space="0" w:color="auto"/>
      </w:divBdr>
    </w:div>
    <w:div w:id="601693212">
      <w:bodyDiv w:val="1"/>
      <w:marLeft w:val="0"/>
      <w:marRight w:val="0"/>
      <w:marTop w:val="0"/>
      <w:marBottom w:val="0"/>
      <w:divBdr>
        <w:top w:val="none" w:sz="0" w:space="0" w:color="auto"/>
        <w:left w:val="none" w:sz="0" w:space="0" w:color="auto"/>
        <w:bottom w:val="none" w:sz="0" w:space="0" w:color="auto"/>
        <w:right w:val="none" w:sz="0" w:space="0" w:color="auto"/>
      </w:divBdr>
    </w:div>
    <w:div w:id="709183459">
      <w:bodyDiv w:val="1"/>
      <w:marLeft w:val="0"/>
      <w:marRight w:val="0"/>
      <w:marTop w:val="0"/>
      <w:marBottom w:val="0"/>
      <w:divBdr>
        <w:top w:val="none" w:sz="0" w:space="0" w:color="auto"/>
        <w:left w:val="none" w:sz="0" w:space="0" w:color="auto"/>
        <w:bottom w:val="none" w:sz="0" w:space="0" w:color="auto"/>
        <w:right w:val="none" w:sz="0" w:space="0" w:color="auto"/>
      </w:divBdr>
    </w:div>
    <w:div w:id="729959897">
      <w:bodyDiv w:val="1"/>
      <w:marLeft w:val="0"/>
      <w:marRight w:val="0"/>
      <w:marTop w:val="0"/>
      <w:marBottom w:val="0"/>
      <w:divBdr>
        <w:top w:val="none" w:sz="0" w:space="0" w:color="auto"/>
        <w:left w:val="none" w:sz="0" w:space="0" w:color="auto"/>
        <w:bottom w:val="none" w:sz="0" w:space="0" w:color="auto"/>
        <w:right w:val="none" w:sz="0" w:space="0" w:color="auto"/>
      </w:divBdr>
    </w:div>
    <w:div w:id="948970212">
      <w:bodyDiv w:val="1"/>
      <w:marLeft w:val="0"/>
      <w:marRight w:val="0"/>
      <w:marTop w:val="0"/>
      <w:marBottom w:val="0"/>
      <w:divBdr>
        <w:top w:val="none" w:sz="0" w:space="0" w:color="auto"/>
        <w:left w:val="none" w:sz="0" w:space="0" w:color="auto"/>
        <w:bottom w:val="none" w:sz="0" w:space="0" w:color="auto"/>
        <w:right w:val="none" w:sz="0" w:space="0" w:color="auto"/>
      </w:divBdr>
    </w:div>
    <w:div w:id="1072894865">
      <w:bodyDiv w:val="1"/>
      <w:marLeft w:val="0"/>
      <w:marRight w:val="0"/>
      <w:marTop w:val="0"/>
      <w:marBottom w:val="0"/>
      <w:divBdr>
        <w:top w:val="none" w:sz="0" w:space="0" w:color="auto"/>
        <w:left w:val="none" w:sz="0" w:space="0" w:color="auto"/>
        <w:bottom w:val="none" w:sz="0" w:space="0" w:color="auto"/>
        <w:right w:val="none" w:sz="0" w:space="0" w:color="auto"/>
      </w:divBdr>
      <w:divsChild>
        <w:div w:id="186261734">
          <w:marLeft w:val="0"/>
          <w:marRight w:val="0"/>
          <w:marTop w:val="0"/>
          <w:marBottom w:val="0"/>
          <w:divBdr>
            <w:top w:val="none" w:sz="0" w:space="0" w:color="auto"/>
            <w:left w:val="none" w:sz="0" w:space="0" w:color="auto"/>
            <w:bottom w:val="none" w:sz="0" w:space="0" w:color="auto"/>
            <w:right w:val="none" w:sz="0" w:space="0" w:color="auto"/>
          </w:divBdr>
          <w:divsChild>
            <w:div w:id="39520410">
              <w:marLeft w:val="-75"/>
              <w:marRight w:val="0"/>
              <w:marTop w:val="30"/>
              <w:marBottom w:val="30"/>
              <w:divBdr>
                <w:top w:val="none" w:sz="0" w:space="0" w:color="auto"/>
                <w:left w:val="none" w:sz="0" w:space="0" w:color="auto"/>
                <w:bottom w:val="none" w:sz="0" w:space="0" w:color="auto"/>
                <w:right w:val="none" w:sz="0" w:space="0" w:color="auto"/>
              </w:divBdr>
              <w:divsChild>
                <w:div w:id="3367973">
                  <w:marLeft w:val="0"/>
                  <w:marRight w:val="0"/>
                  <w:marTop w:val="0"/>
                  <w:marBottom w:val="0"/>
                  <w:divBdr>
                    <w:top w:val="none" w:sz="0" w:space="0" w:color="auto"/>
                    <w:left w:val="none" w:sz="0" w:space="0" w:color="auto"/>
                    <w:bottom w:val="none" w:sz="0" w:space="0" w:color="auto"/>
                    <w:right w:val="none" w:sz="0" w:space="0" w:color="auto"/>
                  </w:divBdr>
                  <w:divsChild>
                    <w:div w:id="1381054978">
                      <w:marLeft w:val="0"/>
                      <w:marRight w:val="0"/>
                      <w:marTop w:val="0"/>
                      <w:marBottom w:val="0"/>
                      <w:divBdr>
                        <w:top w:val="none" w:sz="0" w:space="0" w:color="auto"/>
                        <w:left w:val="none" w:sz="0" w:space="0" w:color="auto"/>
                        <w:bottom w:val="none" w:sz="0" w:space="0" w:color="auto"/>
                        <w:right w:val="none" w:sz="0" w:space="0" w:color="auto"/>
                      </w:divBdr>
                    </w:div>
                  </w:divsChild>
                </w:div>
                <w:div w:id="5333736">
                  <w:marLeft w:val="0"/>
                  <w:marRight w:val="0"/>
                  <w:marTop w:val="0"/>
                  <w:marBottom w:val="0"/>
                  <w:divBdr>
                    <w:top w:val="none" w:sz="0" w:space="0" w:color="auto"/>
                    <w:left w:val="none" w:sz="0" w:space="0" w:color="auto"/>
                    <w:bottom w:val="none" w:sz="0" w:space="0" w:color="auto"/>
                    <w:right w:val="none" w:sz="0" w:space="0" w:color="auto"/>
                  </w:divBdr>
                  <w:divsChild>
                    <w:div w:id="1865247471">
                      <w:marLeft w:val="0"/>
                      <w:marRight w:val="0"/>
                      <w:marTop w:val="0"/>
                      <w:marBottom w:val="0"/>
                      <w:divBdr>
                        <w:top w:val="none" w:sz="0" w:space="0" w:color="auto"/>
                        <w:left w:val="none" w:sz="0" w:space="0" w:color="auto"/>
                        <w:bottom w:val="none" w:sz="0" w:space="0" w:color="auto"/>
                        <w:right w:val="none" w:sz="0" w:space="0" w:color="auto"/>
                      </w:divBdr>
                    </w:div>
                  </w:divsChild>
                </w:div>
                <w:div w:id="14817890">
                  <w:marLeft w:val="0"/>
                  <w:marRight w:val="0"/>
                  <w:marTop w:val="0"/>
                  <w:marBottom w:val="0"/>
                  <w:divBdr>
                    <w:top w:val="none" w:sz="0" w:space="0" w:color="auto"/>
                    <w:left w:val="none" w:sz="0" w:space="0" w:color="auto"/>
                    <w:bottom w:val="none" w:sz="0" w:space="0" w:color="auto"/>
                    <w:right w:val="none" w:sz="0" w:space="0" w:color="auto"/>
                  </w:divBdr>
                  <w:divsChild>
                    <w:div w:id="406072513">
                      <w:marLeft w:val="0"/>
                      <w:marRight w:val="0"/>
                      <w:marTop w:val="0"/>
                      <w:marBottom w:val="0"/>
                      <w:divBdr>
                        <w:top w:val="none" w:sz="0" w:space="0" w:color="auto"/>
                        <w:left w:val="none" w:sz="0" w:space="0" w:color="auto"/>
                        <w:bottom w:val="none" w:sz="0" w:space="0" w:color="auto"/>
                        <w:right w:val="none" w:sz="0" w:space="0" w:color="auto"/>
                      </w:divBdr>
                    </w:div>
                  </w:divsChild>
                </w:div>
                <w:div w:id="29454340">
                  <w:marLeft w:val="0"/>
                  <w:marRight w:val="0"/>
                  <w:marTop w:val="0"/>
                  <w:marBottom w:val="0"/>
                  <w:divBdr>
                    <w:top w:val="none" w:sz="0" w:space="0" w:color="auto"/>
                    <w:left w:val="none" w:sz="0" w:space="0" w:color="auto"/>
                    <w:bottom w:val="none" w:sz="0" w:space="0" w:color="auto"/>
                    <w:right w:val="none" w:sz="0" w:space="0" w:color="auto"/>
                  </w:divBdr>
                  <w:divsChild>
                    <w:div w:id="46270384">
                      <w:marLeft w:val="0"/>
                      <w:marRight w:val="0"/>
                      <w:marTop w:val="0"/>
                      <w:marBottom w:val="0"/>
                      <w:divBdr>
                        <w:top w:val="none" w:sz="0" w:space="0" w:color="auto"/>
                        <w:left w:val="none" w:sz="0" w:space="0" w:color="auto"/>
                        <w:bottom w:val="none" w:sz="0" w:space="0" w:color="auto"/>
                        <w:right w:val="none" w:sz="0" w:space="0" w:color="auto"/>
                      </w:divBdr>
                    </w:div>
                  </w:divsChild>
                </w:div>
                <w:div w:id="29692222">
                  <w:marLeft w:val="0"/>
                  <w:marRight w:val="0"/>
                  <w:marTop w:val="0"/>
                  <w:marBottom w:val="0"/>
                  <w:divBdr>
                    <w:top w:val="none" w:sz="0" w:space="0" w:color="auto"/>
                    <w:left w:val="none" w:sz="0" w:space="0" w:color="auto"/>
                    <w:bottom w:val="none" w:sz="0" w:space="0" w:color="auto"/>
                    <w:right w:val="none" w:sz="0" w:space="0" w:color="auto"/>
                  </w:divBdr>
                  <w:divsChild>
                    <w:div w:id="1272979788">
                      <w:marLeft w:val="0"/>
                      <w:marRight w:val="0"/>
                      <w:marTop w:val="0"/>
                      <w:marBottom w:val="0"/>
                      <w:divBdr>
                        <w:top w:val="none" w:sz="0" w:space="0" w:color="auto"/>
                        <w:left w:val="none" w:sz="0" w:space="0" w:color="auto"/>
                        <w:bottom w:val="none" w:sz="0" w:space="0" w:color="auto"/>
                        <w:right w:val="none" w:sz="0" w:space="0" w:color="auto"/>
                      </w:divBdr>
                    </w:div>
                  </w:divsChild>
                </w:div>
                <w:div w:id="34815391">
                  <w:marLeft w:val="0"/>
                  <w:marRight w:val="0"/>
                  <w:marTop w:val="0"/>
                  <w:marBottom w:val="0"/>
                  <w:divBdr>
                    <w:top w:val="none" w:sz="0" w:space="0" w:color="auto"/>
                    <w:left w:val="none" w:sz="0" w:space="0" w:color="auto"/>
                    <w:bottom w:val="none" w:sz="0" w:space="0" w:color="auto"/>
                    <w:right w:val="none" w:sz="0" w:space="0" w:color="auto"/>
                  </w:divBdr>
                  <w:divsChild>
                    <w:div w:id="910500830">
                      <w:marLeft w:val="0"/>
                      <w:marRight w:val="0"/>
                      <w:marTop w:val="0"/>
                      <w:marBottom w:val="0"/>
                      <w:divBdr>
                        <w:top w:val="none" w:sz="0" w:space="0" w:color="auto"/>
                        <w:left w:val="none" w:sz="0" w:space="0" w:color="auto"/>
                        <w:bottom w:val="none" w:sz="0" w:space="0" w:color="auto"/>
                        <w:right w:val="none" w:sz="0" w:space="0" w:color="auto"/>
                      </w:divBdr>
                    </w:div>
                  </w:divsChild>
                </w:div>
                <w:div w:id="36323219">
                  <w:marLeft w:val="0"/>
                  <w:marRight w:val="0"/>
                  <w:marTop w:val="0"/>
                  <w:marBottom w:val="0"/>
                  <w:divBdr>
                    <w:top w:val="none" w:sz="0" w:space="0" w:color="auto"/>
                    <w:left w:val="none" w:sz="0" w:space="0" w:color="auto"/>
                    <w:bottom w:val="none" w:sz="0" w:space="0" w:color="auto"/>
                    <w:right w:val="none" w:sz="0" w:space="0" w:color="auto"/>
                  </w:divBdr>
                  <w:divsChild>
                    <w:div w:id="159389270">
                      <w:marLeft w:val="0"/>
                      <w:marRight w:val="0"/>
                      <w:marTop w:val="0"/>
                      <w:marBottom w:val="0"/>
                      <w:divBdr>
                        <w:top w:val="none" w:sz="0" w:space="0" w:color="auto"/>
                        <w:left w:val="none" w:sz="0" w:space="0" w:color="auto"/>
                        <w:bottom w:val="none" w:sz="0" w:space="0" w:color="auto"/>
                        <w:right w:val="none" w:sz="0" w:space="0" w:color="auto"/>
                      </w:divBdr>
                    </w:div>
                  </w:divsChild>
                </w:div>
                <w:div w:id="38474609">
                  <w:marLeft w:val="0"/>
                  <w:marRight w:val="0"/>
                  <w:marTop w:val="0"/>
                  <w:marBottom w:val="0"/>
                  <w:divBdr>
                    <w:top w:val="none" w:sz="0" w:space="0" w:color="auto"/>
                    <w:left w:val="none" w:sz="0" w:space="0" w:color="auto"/>
                    <w:bottom w:val="none" w:sz="0" w:space="0" w:color="auto"/>
                    <w:right w:val="none" w:sz="0" w:space="0" w:color="auto"/>
                  </w:divBdr>
                  <w:divsChild>
                    <w:div w:id="580143479">
                      <w:marLeft w:val="0"/>
                      <w:marRight w:val="0"/>
                      <w:marTop w:val="0"/>
                      <w:marBottom w:val="0"/>
                      <w:divBdr>
                        <w:top w:val="none" w:sz="0" w:space="0" w:color="auto"/>
                        <w:left w:val="none" w:sz="0" w:space="0" w:color="auto"/>
                        <w:bottom w:val="none" w:sz="0" w:space="0" w:color="auto"/>
                        <w:right w:val="none" w:sz="0" w:space="0" w:color="auto"/>
                      </w:divBdr>
                    </w:div>
                  </w:divsChild>
                </w:div>
                <w:div w:id="38749830">
                  <w:marLeft w:val="0"/>
                  <w:marRight w:val="0"/>
                  <w:marTop w:val="0"/>
                  <w:marBottom w:val="0"/>
                  <w:divBdr>
                    <w:top w:val="none" w:sz="0" w:space="0" w:color="auto"/>
                    <w:left w:val="none" w:sz="0" w:space="0" w:color="auto"/>
                    <w:bottom w:val="none" w:sz="0" w:space="0" w:color="auto"/>
                    <w:right w:val="none" w:sz="0" w:space="0" w:color="auto"/>
                  </w:divBdr>
                  <w:divsChild>
                    <w:div w:id="1204977333">
                      <w:marLeft w:val="0"/>
                      <w:marRight w:val="0"/>
                      <w:marTop w:val="0"/>
                      <w:marBottom w:val="0"/>
                      <w:divBdr>
                        <w:top w:val="none" w:sz="0" w:space="0" w:color="auto"/>
                        <w:left w:val="none" w:sz="0" w:space="0" w:color="auto"/>
                        <w:bottom w:val="none" w:sz="0" w:space="0" w:color="auto"/>
                        <w:right w:val="none" w:sz="0" w:space="0" w:color="auto"/>
                      </w:divBdr>
                    </w:div>
                  </w:divsChild>
                </w:div>
                <w:div w:id="39984542">
                  <w:marLeft w:val="0"/>
                  <w:marRight w:val="0"/>
                  <w:marTop w:val="0"/>
                  <w:marBottom w:val="0"/>
                  <w:divBdr>
                    <w:top w:val="none" w:sz="0" w:space="0" w:color="auto"/>
                    <w:left w:val="none" w:sz="0" w:space="0" w:color="auto"/>
                    <w:bottom w:val="none" w:sz="0" w:space="0" w:color="auto"/>
                    <w:right w:val="none" w:sz="0" w:space="0" w:color="auto"/>
                  </w:divBdr>
                  <w:divsChild>
                    <w:div w:id="1963028191">
                      <w:marLeft w:val="0"/>
                      <w:marRight w:val="0"/>
                      <w:marTop w:val="0"/>
                      <w:marBottom w:val="0"/>
                      <w:divBdr>
                        <w:top w:val="none" w:sz="0" w:space="0" w:color="auto"/>
                        <w:left w:val="none" w:sz="0" w:space="0" w:color="auto"/>
                        <w:bottom w:val="none" w:sz="0" w:space="0" w:color="auto"/>
                        <w:right w:val="none" w:sz="0" w:space="0" w:color="auto"/>
                      </w:divBdr>
                    </w:div>
                  </w:divsChild>
                </w:div>
                <w:div w:id="45956580">
                  <w:marLeft w:val="0"/>
                  <w:marRight w:val="0"/>
                  <w:marTop w:val="0"/>
                  <w:marBottom w:val="0"/>
                  <w:divBdr>
                    <w:top w:val="none" w:sz="0" w:space="0" w:color="auto"/>
                    <w:left w:val="none" w:sz="0" w:space="0" w:color="auto"/>
                    <w:bottom w:val="none" w:sz="0" w:space="0" w:color="auto"/>
                    <w:right w:val="none" w:sz="0" w:space="0" w:color="auto"/>
                  </w:divBdr>
                  <w:divsChild>
                    <w:div w:id="2118405099">
                      <w:marLeft w:val="0"/>
                      <w:marRight w:val="0"/>
                      <w:marTop w:val="0"/>
                      <w:marBottom w:val="0"/>
                      <w:divBdr>
                        <w:top w:val="none" w:sz="0" w:space="0" w:color="auto"/>
                        <w:left w:val="none" w:sz="0" w:space="0" w:color="auto"/>
                        <w:bottom w:val="none" w:sz="0" w:space="0" w:color="auto"/>
                        <w:right w:val="none" w:sz="0" w:space="0" w:color="auto"/>
                      </w:divBdr>
                    </w:div>
                  </w:divsChild>
                </w:div>
                <w:div w:id="46028082">
                  <w:marLeft w:val="0"/>
                  <w:marRight w:val="0"/>
                  <w:marTop w:val="0"/>
                  <w:marBottom w:val="0"/>
                  <w:divBdr>
                    <w:top w:val="none" w:sz="0" w:space="0" w:color="auto"/>
                    <w:left w:val="none" w:sz="0" w:space="0" w:color="auto"/>
                    <w:bottom w:val="none" w:sz="0" w:space="0" w:color="auto"/>
                    <w:right w:val="none" w:sz="0" w:space="0" w:color="auto"/>
                  </w:divBdr>
                  <w:divsChild>
                    <w:div w:id="1381171253">
                      <w:marLeft w:val="0"/>
                      <w:marRight w:val="0"/>
                      <w:marTop w:val="0"/>
                      <w:marBottom w:val="0"/>
                      <w:divBdr>
                        <w:top w:val="none" w:sz="0" w:space="0" w:color="auto"/>
                        <w:left w:val="none" w:sz="0" w:space="0" w:color="auto"/>
                        <w:bottom w:val="none" w:sz="0" w:space="0" w:color="auto"/>
                        <w:right w:val="none" w:sz="0" w:space="0" w:color="auto"/>
                      </w:divBdr>
                    </w:div>
                  </w:divsChild>
                </w:div>
                <w:div w:id="51777849">
                  <w:marLeft w:val="0"/>
                  <w:marRight w:val="0"/>
                  <w:marTop w:val="0"/>
                  <w:marBottom w:val="0"/>
                  <w:divBdr>
                    <w:top w:val="none" w:sz="0" w:space="0" w:color="auto"/>
                    <w:left w:val="none" w:sz="0" w:space="0" w:color="auto"/>
                    <w:bottom w:val="none" w:sz="0" w:space="0" w:color="auto"/>
                    <w:right w:val="none" w:sz="0" w:space="0" w:color="auto"/>
                  </w:divBdr>
                  <w:divsChild>
                    <w:div w:id="917205560">
                      <w:marLeft w:val="0"/>
                      <w:marRight w:val="0"/>
                      <w:marTop w:val="0"/>
                      <w:marBottom w:val="0"/>
                      <w:divBdr>
                        <w:top w:val="none" w:sz="0" w:space="0" w:color="auto"/>
                        <w:left w:val="none" w:sz="0" w:space="0" w:color="auto"/>
                        <w:bottom w:val="none" w:sz="0" w:space="0" w:color="auto"/>
                        <w:right w:val="none" w:sz="0" w:space="0" w:color="auto"/>
                      </w:divBdr>
                    </w:div>
                  </w:divsChild>
                </w:div>
                <w:div w:id="53890644">
                  <w:marLeft w:val="0"/>
                  <w:marRight w:val="0"/>
                  <w:marTop w:val="0"/>
                  <w:marBottom w:val="0"/>
                  <w:divBdr>
                    <w:top w:val="none" w:sz="0" w:space="0" w:color="auto"/>
                    <w:left w:val="none" w:sz="0" w:space="0" w:color="auto"/>
                    <w:bottom w:val="none" w:sz="0" w:space="0" w:color="auto"/>
                    <w:right w:val="none" w:sz="0" w:space="0" w:color="auto"/>
                  </w:divBdr>
                  <w:divsChild>
                    <w:div w:id="950091647">
                      <w:marLeft w:val="0"/>
                      <w:marRight w:val="0"/>
                      <w:marTop w:val="0"/>
                      <w:marBottom w:val="0"/>
                      <w:divBdr>
                        <w:top w:val="none" w:sz="0" w:space="0" w:color="auto"/>
                        <w:left w:val="none" w:sz="0" w:space="0" w:color="auto"/>
                        <w:bottom w:val="none" w:sz="0" w:space="0" w:color="auto"/>
                        <w:right w:val="none" w:sz="0" w:space="0" w:color="auto"/>
                      </w:divBdr>
                    </w:div>
                  </w:divsChild>
                </w:div>
                <w:div w:id="55589321">
                  <w:marLeft w:val="0"/>
                  <w:marRight w:val="0"/>
                  <w:marTop w:val="0"/>
                  <w:marBottom w:val="0"/>
                  <w:divBdr>
                    <w:top w:val="none" w:sz="0" w:space="0" w:color="auto"/>
                    <w:left w:val="none" w:sz="0" w:space="0" w:color="auto"/>
                    <w:bottom w:val="none" w:sz="0" w:space="0" w:color="auto"/>
                    <w:right w:val="none" w:sz="0" w:space="0" w:color="auto"/>
                  </w:divBdr>
                  <w:divsChild>
                    <w:div w:id="598679924">
                      <w:marLeft w:val="0"/>
                      <w:marRight w:val="0"/>
                      <w:marTop w:val="0"/>
                      <w:marBottom w:val="0"/>
                      <w:divBdr>
                        <w:top w:val="none" w:sz="0" w:space="0" w:color="auto"/>
                        <w:left w:val="none" w:sz="0" w:space="0" w:color="auto"/>
                        <w:bottom w:val="none" w:sz="0" w:space="0" w:color="auto"/>
                        <w:right w:val="none" w:sz="0" w:space="0" w:color="auto"/>
                      </w:divBdr>
                    </w:div>
                  </w:divsChild>
                </w:div>
                <w:div w:id="91247409">
                  <w:marLeft w:val="0"/>
                  <w:marRight w:val="0"/>
                  <w:marTop w:val="0"/>
                  <w:marBottom w:val="0"/>
                  <w:divBdr>
                    <w:top w:val="none" w:sz="0" w:space="0" w:color="auto"/>
                    <w:left w:val="none" w:sz="0" w:space="0" w:color="auto"/>
                    <w:bottom w:val="none" w:sz="0" w:space="0" w:color="auto"/>
                    <w:right w:val="none" w:sz="0" w:space="0" w:color="auto"/>
                  </w:divBdr>
                  <w:divsChild>
                    <w:div w:id="895823502">
                      <w:marLeft w:val="0"/>
                      <w:marRight w:val="0"/>
                      <w:marTop w:val="0"/>
                      <w:marBottom w:val="0"/>
                      <w:divBdr>
                        <w:top w:val="none" w:sz="0" w:space="0" w:color="auto"/>
                        <w:left w:val="none" w:sz="0" w:space="0" w:color="auto"/>
                        <w:bottom w:val="none" w:sz="0" w:space="0" w:color="auto"/>
                        <w:right w:val="none" w:sz="0" w:space="0" w:color="auto"/>
                      </w:divBdr>
                    </w:div>
                  </w:divsChild>
                </w:div>
                <w:div w:id="102499074">
                  <w:marLeft w:val="0"/>
                  <w:marRight w:val="0"/>
                  <w:marTop w:val="0"/>
                  <w:marBottom w:val="0"/>
                  <w:divBdr>
                    <w:top w:val="none" w:sz="0" w:space="0" w:color="auto"/>
                    <w:left w:val="none" w:sz="0" w:space="0" w:color="auto"/>
                    <w:bottom w:val="none" w:sz="0" w:space="0" w:color="auto"/>
                    <w:right w:val="none" w:sz="0" w:space="0" w:color="auto"/>
                  </w:divBdr>
                  <w:divsChild>
                    <w:div w:id="1396704476">
                      <w:marLeft w:val="0"/>
                      <w:marRight w:val="0"/>
                      <w:marTop w:val="0"/>
                      <w:marBottom w:val="0"/>
                      <w:divBdr>
                        <w:top w:val="none" w:sz="0" w:space="0" w:color="auto"/>
                        <w:left w:val="none" w:sz="0" w:space="0" w:color="auto"/>
                        <w:bottom w:val="none" w:sz="0" w:space="0" w:color="auto"/>
                        <w:right w:val="none" w:sz="0" w:space="0" w:color="auto"/>
                      </w:divBdr>
                    </w:div>
                  </w:divsChild>
                </w:div>
                <w:div w:id="106780214">
                  <w:marLeft w:val="0"/>
                  <w:marRight w:val="0"/>
                  <w:marTop w:val="0"/>
                  <w:marBottom w:val="0"/>
                  <w:divBdr>
                    <w:top w:val="none" w:sz="0" w:space="0" w:color="auto"/>
                    <w:left w:val="none" w:sz="0" w:space="0" w:color="auto"/>
                    <w:bottom w:val="none" w:sz="0" w:space="0" w:color="auto"/>
                    <w:right w:val="none" w:sz="0" w:space="0" w:color="auto"/>
                  </w:divBdr>
                  <w:divsChild>
                    <w:div w:id="191916196">
                      <w:marLeft w:val="0"/>
                      <w:marRight w:val="0"/>
                      <w:marTop w:val="0"/>
                      <w:marBottom w:val="0"/>
                      <w:divBdr>
                        <w:top w:val="none" w:sz="0" w:space="0" w:color="auto"/>
                        <w:left w:val="none" w:sz="0" w:space="0" w:color="auto"/>
                        <w:bottom w:val="none" w:sz="0" w:space="0" w:color="auto"/>
                        <w:right w:val="none" w:sz="0" w:space="0" w:color="auto"/>
                      </w:divBdr>
                    </w:div>
                  </w:divsChild>
                </w:div>
                <w:div w:id="113912480">
                  <w:marLeft w:val="0"/>
                  <w:marRight w:val="0"/>
                  <w:marTop w:val="0"/>
                  <w:marBottom w:val="0"/>
                  <w:divBdr>
                    <w:top w:val="none" w:sz="0" w:space="0" w:color="auto"/>
                    <w:left w:val="none" w:sz="0" w:space="0" w:color="auto"/>
                    <w:bottom w:val="none" w:sz="0" w:space="0" w:color="auto"/>
                    <w:right w:val="none" w:sz="0" w:space="0" w:color="auto"/>
                  </w:divBdr>
                  <w:divsChild>
                    <w:div w:id="1444376460">
                      <w:marLeft w:val="0"/>
                      <w:marRight w:val="0"/>
                      <w:marTop w:val="0"/>
                      <w:marBottom w:val="0"/>
                      <w:divBdr>
                        <w:top w:val="none" w:sz="0" w:space="0" w:color="auto"/>
                        <w:left w:val="none" w:sz="0" w:space="0" w:color="auto"/>
                        <w:bottom w:val="none" w:sz="0" w:space="0" w:color="auto"/>
                        <w:right w:val="none" w:sz="0" w:space="0" w:color="auto"/>
                      </w:divBdr>
                    </w:div>
                  </w:divsChild>
                </w:div>
                <w:div w:id="119690196">
                  <w:marLeft w:val="0"/>
                  <w:marRight w:val="0"/>
                  <w:marTop w:val="0"/>
                  <w:marBottom w:val="0"/>
                  <w:divBdr>
                    <w:top w:val="none" w:sz="0" w:space="0" w:color="auto"/>
                    <w:left w:val="none" w:sz="0" w:space="0" w:color="auto"/>
                    <w:bottom w:val="none" w:sz="0" w:space="0" w:color="auto"/>
                    <w:right w:val="none" w:sz="0" w:space="0" w:color="auto"/>
                  </w:divBdr>
                  <w:divsChild>
                    <w:div w:id="1812862100">
                      <w:marLeft w:val="0"/>
                      <w:marRight w:val="0"/>
                      <w:marTop w:val="0"/>
                      <w:marBottom w:val="0"/>
                      <w:divBdr>
                        <w:top w:val="none" w:sz="0" w:space="0" w:color="auto"/>
                        <w:left w:val="none" w:sz="0" w:space="0" w:color="auto"/>
                        <w:bottom w:val="none" w:sz="0" w:space="0" w:color="auto"/>
                        <w:right w:val="none" w:sz="0" w:space="0" w:color="auto"/>
                      </w:divBdr>
                    </w:div>
                  </w:divsChild>
                </w:div>
                <w:div w:id="120392469">
                  <w:marLeft w:val="0"/>
                  <w:marRight w:val="0"/>
                  <w:marTop w:val="0"/>
                  <w:marBottom w:val="0"/>
                  <w:divBdr>
                    <w:top w:val="none" w:sz="0" w:space="0" w:color="auto"/>
                    <w:left w:val="none" w:sz="0" w:space="0" w:color="auto"/>
                    <w:bottom w:val="none" w:sz="0" w:space="0" w:color="auto"/>
                    <w:right w:val="none" w:sz="0" w:space="0" w:color="auto"/>
                  </w:divBdr>
                  <w:divsChild>
                    <w:div w:id="1690521816">
                      <w:marLeft w:val="0"/>
                      <w:marRight w:val="0"/>
                      <w:marTop w:val="0"/>
                      <w:marBottom w:val="0"/>
                      <w:divBdr>
                        <w:top w:val="none" w:sz="0" w:space="0" w:color="auto"/>
                        <w:left w:val="none" w:sz="0" w:space="0" w:color="auto"/>
                        <w:bottom w:val="none" w:sz="0" w:space="0" w:color="auto"/>
                        <w:right w:val="none" w:sz="0" w:space="0" w:color="auto"/>
                      </w:divBdr>
                    </w:div>
                  </w:divsChild>
                </w:div>
                <w:div w:id="121653880">
                  <w:marLeft w:val="0"/>
                  <w:marRight w:val="0"/>
                  <w:marTop w:val="0"/>
                  <w:marBottom w:val="0"/>
                  <w:divBdr>
                    <w:top w:val="none" w:sz="0" w:space="0" w:color="auto"/>
                    <w:left w:val="none" w:sz="0" w:space="0" w:color="auto"/>
                    <w:bottom w:val="none" w:sz="0" w:space="0" w:color="auto"/>
                    <w:right w:val="none" w:sz="0" w:space="0" w:color="auto"/>
                  </w:divBdr>
                  <w:divsChild>
                    <w:div w:id="1602447184">
                      <w:marLeft w:val="0"/>
                      <w:marRight w:val="0"/>
                      <w:marTop w:val="0"/>
                      <w:marBottom w:val="0"/>
                      <w:divBdr>
                        <w:top w:val="none" w:sz="0" w:space="0" w:color="auto"/>
                        <w:left w:val="none" w:sz="0" w:space="0" w:color="auto"/>
                        <w:bottom w:val="none" w:sz="0" w:space="0" w:color="auto"/>
                        <w:right w:val="none" w:sz="0" w:space="0" w:color="auto"/>
                      </w:divBdr>
                    </w:div>
                  </w:divsChild>
                </w:div>
                <w:div w:id="144013396">
                  <w:marLeft w:val="0"/>
                  <w:marRight w:val="0"/>
                  <w:marTop w:val="0"/>
                  <w:marBottom w:val="0"/>
                  <w:divBdr>
                    <w:top w:val="none" w:sz="0" w:space="0" w:color="auto"/>
                    <w:left w:val="none" w:sz="0" w:space="0" w:color="auto"/>
                    <w:bottom w:val="none" w:sz="0" w:space="0" w:color="auto"/>
                    <w:right w:val="none" w:sz="0" w:space="0" w:color="auto"/>
                  </w:divBdr>
                  <w:divsChild>
                    <w:div w:id="237061755">
                      <w:marLeft w:val="0"/>
                      <w:marRight w:val="0"/>
                      <w:marTop w:val="0"/>
                      <w:marBottom w:val="0"/>
                      <w:divBdr>
                        <w:top w:val="none" w:sz="0" w:space="0" w:color="auto"/>
                        <w:left w:val="none" w:sz="0" w:space="0" w:color="auto"/>
                        <w:bottom w:val="none" w:sz="0" w:space="0" w:color="auto"/>
                        <w:right w:val="none" w:sz="0" w:space="0" w:color="auto"/>
                      </w:divBdr>
                    </w:div>
                  </w:divsChild>
                </w:div>
                <w:div w:id="144244790">
                  <w:marLeft w:val="0"/>
                  <w:marRight w:val="0"/>
                  <w:marTop w:val="0"/>
                  <w:marBottom w:val="0"/>
                  <w:divBdr>
                    <w:top w:val="none" w:sz="0" w:space="0" w:color="auto"/>
                    <w:left w:val="none" w:sz="0" w:space="0" w:color="auto"/>
                    <w:bottom w:val="none" w:sz="0" w:space="0" w:color="auto"/>
                    <w:right w:val="none" w:sz="0" w:space="0" w:color="auto"/>
                  </w:divBdr>
                  <w:divsChild>
                    <w:div w:id="1374766572">
                      <w:marLeft w:val="0"/>
                      <w:marRight w:val="0"/>
                      <w:marTop w:val="0"/>
                      <w:marBottom w:val="0"/>
                      <w:divBdr>
                        <w:top w:val="none" w:sz="0" w:space="0" w:color="auto"/>
                        <w:left w:val="none" w:sz="0" w:space="0" w:color="auto"/>
                        <w:bottom w:val="none" w:sz="0" w:space="0" w:color="auto"/>
                        <w:right w:val="none" w:sz="0" w:space="0" w:color="auto"/>
                      </w:divBdr>
                    </w:div>
                  </w:divsChild>
                </w:div>
                <w:div w:id="155583633">
                  <w:marLeft w:val="0"/>
                  <w:marRight w:val="0"/>
                  <w:marTop w:val="0"/>
                  <w:marBottom w:val="0"/>
                  <w:divBdr>
                    <w:top w:val="none" w:sz="0" w:space="0" w:color="auto"/>
                    <w:left w:val="none" w:sz="0" w:space="0" w:color="auto"/>
                    <w:bottom w:val="none" w:sz="0" w:space="0" w:color="auto"/>
                    <w:right w:val="none" w:sz="0" w:space="0" w:color="auto"/>
                  </w:divBdr>
                  <w:divsChild>
                    <w:div w:id="842163724">
                      <w:marLeft w:val="0"/>
                      <w:marRight w:val="0"/>
                      <w:marTop w:val="0"/>
                      <w:marBottom w:val="0"/>
                      <w:divBdr>
                        <w:top w:val="none" w:sz="0" w:space="0" w:color="auto"/>
                        <w:left w:val="none" w:sz="0" w:space="0" w:color="auto"/>
                        <w:bottom w:val="none" w:sz="0" w:space="0" w:color="auto"/>
                        <w:right w:val="none" w:sz="0" w:space="0" w:color="auto"/>
                      </w:divBdr>
                    </w:div>
                  </w:divsChild>
                </w:div>
                <w:div w:id="164831757">
                  <w:marLeft w:val="0"/>
                  <w:marRight w:val="0"/>
                  <w:marTop w:val="0"/>
                  <w:marBottom w:val="0"/>
                  <w:divBdr>
                    <w:top w:val="none" w:sz="0" w:space="0" w:color="auto"/>
                    <w:left w:val="none" w:sz="0" w:space="0" w:color="auto"/>
                    <w:bottom w:val="none" w:sz="0" w:space="0" w:color="auto"/>
                    <w:right w:val="none" w:sz="0" w:space="0" w:color="auto"/>
                  </w:divBdr>
                  <w:divsChild>
                    <w:div w:id="1428698179">
                      <w:marLeft w:val="0"/>
                      <w:marRight w:val="0"/>
                      <w:marTop w:val="0"/>
                      <w:marBottom w:val="0"/>
                      <w:divBdr>
                        <w:top w:val="none" w:sz="0" w:space="0" w:color="auto"/>
                        <w:left w:val="none" w:sz="0" w:space="0" w:color="auto"/>
                        <w:bottom w:val="none" w:sz="0" w:space="0" w:color="auto"/>
                        <w:right w:val="none" w:sz="0" w:space="0" w:color="auto"/>
                      </w:divBdr>
                    </w:div>
                  </w:divsChild>
                </w:div>
                <w:div w:id="168103307">
                  <w:marLeft w:val="0"/>
                  <w:marRight w:val="0"/>
                  <w:marTop w:val="0"/>
                  <w:marBottom w:val="0"/>
                  <w:divBdr>
                    <w:top w:val="none" w:sz="0" w:space="0" w:color="auto"/>
                    <w:left w:val="none" w:sz="0" w:space="0" w:color="auto"/>
                    <w:bottom w:val="none" w:sz="0" w:space="0" w:color="auto"/>
                    <w:right w:val="none" w:sz="0" w:space="0" w:color="auto"/>
                  </w:divBdr>
                  <w:divsChild>
                    <w:div w:id="1383017408">
                      <w:marLeft w:val="0"/>
                      <w:marRight w:val="0"/>
                      <w:marTop w:val="0"/>
                      <w:marBottom w:val="0"/>
                      <w:divBdr>
                        <w:top w:val="none" w:sz="0" w:space="0" w:color="auto"/>
                        <w:left w:val="none" w:sz="0" w:space="0" w:color="auto"/>
                        <w:bottom w:val="none" w:sz="0" w:space="0" w:color="auto"/>
                        <w:right w:val="none" w:sz="0" w:space="0" w:color="auto"/>
                      </w:divBdr>
                    </w:div>
                  </w:divsChild>
                </w:div>
                <w:div w:id="168761041">
                  <w:marLeft w:val="0"/>
                  <w:marRight w:val="0"/>
                  <w:marTop w:val="0"/>
                  <w:marBottom w:val="0"/>
                  <w:divBdr>
                    <w:top w:val="none" w:sz="0" w:space="0" w:color="auto"/>
                    <w:left w:val="none" w:sz="0" w:space="0" w:color="auto"/>
                    <w:bottom w:val="none" w:sz="0" w:space="0" w:color="auto"/>
                    <w:right w:val="none" w:sz="0" w:space="0" w:color="auto"/>
                  </w:divBdr>
                  <w:divsChild>
                    <w:div w:id="847408863">
                      <w:marLeft w:val="0"/>
                      <w:marRight w:val="0"/>
                      <w:marTop w:val="0"/>
                      <w:marBottom w:val="0"/>
                      <w:divBdr>
                        <w:top w:val="none" w:sz="0" w:space="0" w:color="auto"/>
                        <w:left w:val="none" w:sz="0" w:space="0" w:color="auto"/>
                        <w:bottom w:val="none" w:sz="0" w:space="0" w:color="auto"/>
                        <w:right w:val="none" w:sz="0" w:space="0" w:color="auto"/>
                      </w:divBdr>
                    </w:div>
                  </w:divsChild>
                </w:div>
                <w:div w:id="172112078">
                  <w:marLeft w:val="0"/>
                  <w:marRight w:val="0"/>
                  <w:marTop w:val="0"/>
                  <w:marBottom w:val="0"/>
                  <w:divBdr>
                    <w:top w:val="none" w:sz="0" w:space="0" w:color="auto"/>
                    <w:left w:val="none" w:sz="0" w:space="0" w:color="auto"/>
                    <w:bottom w:val="none" w:sz="0" w:space="0" w:color="auto"/>
                    <w:right w:val="none" w:sz="0" w:space="0" w:color="auto"/>
                  </w:divBdr>
                  <w:divsChild>
                    <w:div w:id="1951278256">
                      <w:marLeft w:val="0"/>
                      <w:marRight w:val="0"/>
                      <w:marTop w:val="0"/>
                      <w:marBottom w:val="0"/>
                      <w:divBdr>
                        <w:top w:val="none" w:sz="0" w:space="0" w:color="auto"/>
                        <w:left w:val="none" w:sz="0" w:space="0" w:color="auto"/>
                        <w:bottom w:val="none" w:sz="0" w:space="0" w:color="auto"/>
                        <w:right w:val="none" w:sz="0" w:space="0" w:color="auto"/>
                      </w:divBdr>
                    </w:div>
                  </w:divsChild>
                </w:div>
                <w:div w:id="173343554">
                  <w:marLeft w:val="0"/>
                  <w:marRight w:val="0"/>
                  <w:marTop w:val="0"/>
                  <w:marBottom w:val="0"/>
                  <w:divBdr>
                    <w:top w:val="none" w:sz="0" w:space="0" w:color="auto"/>
                    <w:left w:val="none" w:sz="0" w:space="0" w:color="auto"/>
                    <w:bottom w:val="none" w:sz="0" w:space="0" w:color="auto"/>
                    <w:right w:val="none" w:sz="0" w:space="0" w:color="auto"/>
                  </w:divBdr>
                  <w:divsChild>
                    <w:div w:id="1472558872">
                      <w:marLeft w:val="0"/>
                      <w:marRight w:val="0"/>
                      <w:marTop w:val="0"/>
                      <w:marBottom w:val="0"/>
                      <w:divBdr>
                        <w:top w:val="none" w:sz="0" w:space="0" w:color="auto"/>
                        <w:left w:val="none" w:sz="0" w:space="0" w:color="auto"/>
                        <w:bottom w:val="none" w:sz="0" w:space="0" w:color="auto"/>
                        <w:right w:val="none" w:sz="0" w:space="0" w:color="auto"/>
                      </w:divBdr>
                    </w:div>
                  </w:divsChild>
                </w:div>
                <w:div w:id="175272553">
                  <w:marLeft w:val="0"/>
                  <w:marRight w:val="0"/>
                  <w:marTop w:val="0"/>
                  <w:marBottom w:val="0"/>
                  <w:divBdr>
                    <w:top w:val="none" w:sz="0" w:space="0" w:color="auto"/>
                    <w:left w:val="none" w:sz="0" w:space="0" w:color="auto"/>
                    <w:bottom w:val="none" w:sz="0" w:space="0" w:color="auto"/>
                    <w:right w:val="none" w:sz="0" w:space="0" w:color="auto"/>
                  </w:divBdr>
                  <w:divsChild>
                    <w:div w:id="765619932">
                      <w:marLeft w:val="0"/>
                      <w:marRight w:val="0"/>
                      <w:marTop w:val="0"/>
                      <w:marBottom w:val="0"/>
                      <w:divBdr>
                        <w:top w:val="none" w:sz="0" w:space="0" w:color="auto"/>
                        <w:left w:val="none" w:sz="0" w:space="0" w:color="auto"/>
                        <w:bottom w:val="none" w:sz="0" w:space="0" w:color="auto"/>
                        <w:right w:val="none" w:sz="0" w:space="0" w:color="auto"/>
                      </w:divBdr>
                    </w:div>
                  </w:divsChild>
                </w:div>
                <w:div w:id="177895604">
                  <w:marLeft w:val="0"/>
                  <w:marRight w:val="0"/>
                  <w:marTop w:val="0"/>
                  <w:marBottom w:val="0"/>
                  <w:divBdr>
                    <w:top w:val="none" w:sz="0" w:space="0" w:color="auto"/>
                    <w:left w:val="none" w:sz="0" w:space="0" w:color="auto"/>
                    <w:bottom w:val="none" w:sz="0" w:space="0" w:color="auto"/>
                    <w:right w:val="none" w:sz="0" w:space="0" w:color="auto"/>
                  </w:divBdr>
                  <w:divsChild>
                    <w:div w:id="1011570521">
                      <w:marLeft w:val="0"/>
                      <w:marRight w:val="0"/>
                      <w:marTop w:val="0"/>
                      <w:marBottom w:val="0"/>
                      <w:divBdr>
                        <w:top w:val="none" w:sz="0" w:space="0" w:color="auto"/>
                        <w:left w:val="none" w:sz="0" w:space="0" w:color="auto"/>
                        <w:bottom w:val="none" w:sz="0" w:space="0" w:color="auto"/>
                        <w:right w:val="none" w:sz="0" w:space="0" w:color="auto"/>
                      </w:divBdr>
                    </w:div>
                  </w:divsChild>
                </w:div>
                <w:div w:id="181090590">
                  <w:marLeft w:val="0"/>
                  <w:marRight w:val="0"/>
                  <w:marTop w:val="0"/>
                  <w:marBottom w:val="0"/>
                  <w:divBdr>
                    <w:top w:val="none" w:sz="0" w:space="0" w:color="auto"/>
                    <w:left w:val="none" w:sz="0" w:space="0" w:color="auto"/>
                    <w:bottom w:val="none" w:sz="0" w:space="0" w:color="auto"/>
                    <w:right w:val="none" w:sz="0" w:space="0" w:color="auto"/>
                  </w:divBdr>
                  <w:divsChild>
                    <w:div w:id="1937788850">
                      <w:marLeft w:val="0"/>
                      <w:marRight w:val="0"/>
                      <w:marTop w:val="0"/>
                      <w:marBottom w:val="0"/>
                      <w:divBdr>
                        <w:top w:val="none" w:sz="0" w:space="0" w:color="auto"/>
                        <w:left w:val="none" w:sz="0" w:space="0" w:color="auto"/>
                        <w:bottom w:val="none" w:sz="0" w:space="0" w:color="auto"/>
                        <w:right w:val="none" w:sz="0" w:space="0" w:color="auto"/>
                      </w:divBdr>
                    </w:div>
                  </w:divsChild>
                </w:div>
                <w:div w:id="193463230">
                  <w:marLeft w:val="0"/>
                  <w:marRight w:val="0"/>
                  <w:marTop w:val="0"/>
                  <w:marBottom w:val="0"/>
                  <w:divBdr>
                    <w:top w:val="none" w:sz="0" w:space="0" w:color="auto"/>
                    <w:left w:val="none" w:sz="0" w:space="0" w:color="auto"/>
                    <w:bottom w:val="none" w:sz="0" w:space="0" w:color="auto"/>
                    <w:right w:val="none" w:sz="0" w:space="0" w:color="auto"/>
                  </w:divBdr>
                  <w:divsChild>
                    <w:div w:id="2112046212">
                      <w:marLeft w:val="0"/>
                      <w:marRight w:val="0"/>
                      <w:marTop w:val="0"/>
                      <w:marBottom w:val="0"/>
                      <w:divBdr>
                        <w:top w:val="none" w:sz="0" w:space="0" w:color="auto"/>
                        <w:left w:val="none" w:sz="0" w:space="0" w:color="auto"/>
                        <w:bottom w:val="none" w:sz="0" w:space="0" w:color="auto"/>
                        <w:right w:val="none" w:sz="0" w:space="0" w:color="auto"/>
                      </w:divBdr>
                    </w:div>
                  </w:divsChild>
                </w:div>
                <w:div w:id="205604114">
                  <w:marLeft w:val="0"/>
                  <w:marRight w:val="0"/>
                  <w:marTop w:val="0"/>
                  <w:marBottom w:val="0"/>
                  <w:divBdr>
                    <w:top w:val="none" w:sz="0" w:space="0" w:color="auto"/>
                    <w:left w:val="none" w:sz="0" w:space="0" w:color="auto"/>
                    <w:bottom w:val="none" w:sz="0" w:space="0" w:color="auto"/>
                    <w:right w:val="none" w:sz="0" w:space="0" w:color="auto"/>
                  </w:divBdr>
                  <w:divsChild>
                    <w:div w:id="1526362844">
                      <w:marLeft w:val="0"/>
                      <w:marRight w:val="0"/>
                      <w:marTop w:val="0"/>
                      <w:marBottom w:val="0"/>
                      <w:divBdr>
                        <w:top w:val="none" w:sz="0" w:space="0" w:color="auto"/>
                        <w:left w:val="none" w:sz="0" w:space="0" w:color="auto"/>
                        <w:bottom w:val="none" w:sz="0" w:space="0" w:color="auto"/>
                        <w:right w:val="none" w:sz="0" w:space="0" w:color="auto"/>
                      </w:divBdr>
                    </w:div>
                  </w:divsChild>
                </w:div>
                <w:div w:id="208155923">
                  <w:marLeft w:val="0"/>
                  <w:marRight w:val="0"/>
                  <w:marTop w:val="0"/>
                  <w:marBottom w:val="0"/>
                  <w:divBdr>
                    <w:top w:val="none" w:sz="0" w:space="0" w:color="auto"/>
                    <w:left w:val="none" w:sz="0" w:space="0" w:color="auto"/>
                    <w:bottom w:val="none" w:sz="0" w:space="0" w:color="auto"/>
                    <w:right w:val="none" w:sz="0" w:space="0" w:color="auto"/>
                  </w:divBdr>
                  <w:divsChild>
                    <w:div w:id="395592499">
                      <w:marLeft w:val="0"/>
                      <w:marRight w:val="0"/>
                      <w:marTop w:val="0"/>
                      <w:marBottom w:val="0"/>
                      <w:divBdr>
                        <w:top w:val="none" w:sz="0" w:space="0" w:color="auto"/>
                        <w:left w:val="none" w:sz="0" w:space="0" w:color="auto"/>
                        <w:bottom w:val="none" w:sz="0" w:space="0" w:color="auto"/>
                        <w:right w:val="none" w:sz="0" w:space="0" w:color="auto"/>
                      </w:divBdr>
                    </w:div>
                  </w:divsChild>
                </w:div>
                <w:div w:id="211120563">
                  <w:marLeft w:val="0"/>
                  <w:marRight w:val="0"/>
                  <w:marTop w:val="0"/>
                  <w:marBottom w:val="0"/>
                  <w:divBdr>
                    <w:top w:val="none" w:sz="0" w:space="0" w:color="auto"/>
                    <w:left w:val="none" w:sz="0" w:space="0" w:color="auto"/>
                    <w:bottom w:val="none" w:sz="0" w:space="0" w:color="auto"/>
                    <w:right w:val="none" w:sz="0" w:space="0" w:color="auto"/>
                  </w:divBdr>
                  <w:divsChild>
                    <w:div w:id="1305310006">
                      <w:marLeft w:val="0"/>
                      <w:marRight w:val="0"/>
                      <w:marTop w:val="0"/>
                      <w:marBottom w:val="0"/>
                      <w:divBdr>
                        <w:top w:val="none" w:sz="0" w:space="0" w:color="auto"/>
                        <w:left w:val="none" w:sz="0" w:space="0" w:color="auto"/>
                        <w:bottom w:val="none" w:sz="0" w:space="0" w:color="auto"/>
                        <w:right w:val="none" w:sz="0" w:space="0" w:color="auto"/>
                      </w:divBdr>
                    </w:div>
                  </w:divsChild>
                </w:div>
                <w:div w:id="211160889">
                  <w:marLeft w:val="0"/>
                  <w:marRight w:val="0"/>
                  <w:marTop w:val="0"/>
                  <w:marBottom w:val="0"/>
                  <w:divBdr>
                    <w:top w:val="none" w:sz="0" w:space="0" w:color="auto"/>
                    <w:left w:val="none" w:sz="0" w:space="0" w:color="auto"/>
                    <w:bottom w:val="none" w:sz="0" w:space="0" w:color="auto"/>
                    <w:right w:val="none" w:sz="0" w:space="0" w:color="auto"/>
                  </w:divBdr>
                  <w:divsChild>
                    <w:div w:id="1143815166">
                      <w:marLeft w:val="0"/>
                      <w:marRight w:val="0"/>
                      <w:marTop w:val="0"/>
                      <w:marBottom w:val="0"/>
                      <w:divBdr>
                        <w:top w:val="none" w:sz="0" w:space="0" w:color="auto"/>
                        <w:left w:val="none" w:sz="0" w:space="0" w:color="auto"/>
                        <w:bottom w:val="none" w:sz="0" w:space="0" w:color="auto"/>
                        <w:right w:val="none" w:sz="0" w:space="0" w:color="auto"/>
                      </w:divBdr>
                    </w:div>
                  </w:divsChild>
                </w:div>
                <w:div w:id="219904214">
                  <w:marLeft w:val="0"/>
                  <w:marRight w:val="0"/>
                  <w:marTop w:val="0"/>
                  <w:marBottom w:val="0"/>
                  <w:divBdr>
                    <w:top w:val="none" w:sz="0" w:space="0" w:color="auto"/>
                    <w:left w:val="none" w:sz="0" w:space="0" w:color="auto"/>
                    <w:bottom w:val="none" w:sz="0" w:space="0" w:color="auto"/>
                    <w:right w:val="none" w:sz="0" w:space="0" w:color="auto"/>
                  </w:divBdr>
                  <w:divsChild>
                    <w:div w:id="130290740">
                      <w:marLeft w:val="0"/>
                      <w:marRight w:val="0"/>
                      <w:marTop w:val="0"/>
                      <w:marBottom w:val="0"/>
                      <w:divBdr>
                        <w:top w:val="none" w:sz="0" w:space="0" w:color="auto"/>
                        <w:left w:val="none" w:sz="0" w:space="0" w:color="auto"/>
                        <w:bottom w:val="none" w:sz="0" w:space="0" w:color="auto"/>
                        <w:right w:val="none" w:sz="0" w:space="0" w:color="auto"/>
                      </w:divBdr>
                    </w:div>
                  </w:divsChild>
                </w:div>
                <w:div w:id="220869811">
                  <w:marLeft w:val="0"/>
                  <w:marRight w:val="0"/>
                  <w:marTop w:val="0"/>
                  <w:marBottom w:val="0"/>
                  <w:divBdr>
                    <w:top w:val="none" w:sz="0" w:space="0" w:color="auto"/>
                    <w:left w:val="none" w:sz="0" w:space="0" w:color="auto"/>
                    <w:bottom w:val="none" w:sz="0" w:space="0" w:color="auto"/>
                    <w:right w:val="none" w:sz="0" w:space="0" w:color="auto"/>
                  </w:divBdr>
                  <w:divsChild>
                    <w:div w:id="67701834">
                      <w:marLeft w:val="0"/>
                      <w:marRight w:val="0"/>
                      <w:marTop w:val="0"/>
                      <w:marBottom w:val="0"/>
                      <w:divBdr>
                        <w:top w:val="none" w:sz="0" w:space="0" w:color="auto"/>
                        <w:left w:val="none" w:sz="0" w:space="0" w:color="auto"/>
                        <w:bottom w:val="none" w:sz="0" w:space="0" w:color="auto"/>
                        <w:right w:val="none" w:sz="0" w:space="0" w:color="auto"/>
                      </w:divBdr>
                    </w:div>
                  </w:divsChild>
                </w:div>
                <w:div w:id="229969867">
                  <w:marLeft w:val="0"/>
                  <w:marRight w:val="0"/>
                  <w:marTop w:val="0"/>
                  <w:marBottom w:val="0"/>
                  <w:divBdr>
                    <w:top w:val="none" w:sz="0" w:space="0" w:color="auto"/>
                    <w:left w:val="none" w:sz="0" w:space="0" w:color="auto"/>
                    <w:bottom w:val="none" w:sz="0" w:space="0" w:color="auto"/>
                    <w:right w:val="none" w:sz="0" w:space="0" w:color="auto"/>
                  </w:divBdr>
                  <w:divsChild>
                    <w:div w:id="190458516">
                      <w:marLeft w:val="0"/>
                      <w:marRight w:val="0"/>
                      <w:marTop w:val="0"/>
                      <w:marBottom w:val="0"/>
                      <w:divBdr>
                        <w:top w:val="none" w:sz="0" w:space="0" w:color="auto"/>
                        <w:left w:val="none" w:sz="0" w:space="0" w:color="auto"/>
                        <w:bottom w:val="none" w:sz="0" w:space="0" w:color="auto"/>
                        <w:right w:val="none" w:sz="0" w:space="0" w:color="auto"/>
                      </w:divBdr>
                    </w:div>
                  </w:divsChild>
                </w:div>
                <w:div w:id="234438466">
                  <w:marLeft w:val="0"/>
                  <w:marRight w:val="0"/>
                  <w:marTop w:val="0"/>
                  <w:marBottom w:val="0"/>
                  <w:divBdr>
                    <w:top w:val="none" w:sz="0" w:space="0" w:color="auto"/>
                    <w:left w:val="none" w:sz="0" w:space="0" w:color="auto"/>
                    <w:bottom w:val="none" w:sz="0" w:space="0" w:color="auto"/>
                    <w:right w:val="none" w:sz="0" w:space="0" w:color="auto"/>
                  </w:divBdr>
                  <w:divsChild>
                    <w:div w:id="1625230627">
                      <w:marLeft w:val="0"/>
                      <w:marRight w:val="0"/>
                      <w:marTop w:val="0"/>
                      <w:marBottom w:val="0"/>
                      <w:divBdr>
                        <w:top w:val="none" w:sz="0" w:space="0" w:color="auto"/>
                        <w:left w:val="none" w:sz="0" w:space="0" w:color="auto"/>
                        <w:bottom w:val="none" w:sz="0" w:space="0" w:color="auto"/>
                        <w:right w:val="none" w:sz="0" w:space="0" w:color="auto"/>
                      </w:divBdr>
                    </w:div>
                  </w:divsChild>
                </w:div>
                <w:div w:id="241259613">
                  <w:marLeft w:val="0"/>
                  <w:marRight w:val="0"/>
                  <w:marTop w:val="0"/>
                  <w:marBottom w:val="0"/>
                  <w:divBdr>
                    <w:top w:val="none" w:sz="0" w:space="0" w:color="auto"/>
                    <w:left w:val="none" w:sz="0" w:space="0" w:color="auto"/>
                    <w:bottom w:val="none" w:sz="0" w:space="0" w:color="auto"/>
                    <w:right w:val="none" w:sz="0" w:space="0" w:color="auto"/>
                  </w:divBdr>
                  <w:divsChild>
                    <w:div w:id="1594169583">
                      <w:marLeft w:val="0"/>
                      <w:marRight w:val="0"/>
                      <w:marTop w:val="0"/>
                      <w:marBottom w:val="0"/>
                      <w:divBdr>
                        <w:top w:val="none" w:sz="0" w:space="0" w:color="auto"/>
                        <w:left w:val="none" w:sz="0" w:space="0" w:color="auto"/>
                        <w:bottom w:val="none" w:sz="0" w:space="0" w:color="auto"/>
                        <w:right w:val="none" w:sz="0" w:space="0" w:color="auto"/>
                      </w:divBdr>
                    </w:div>
                  </w:divsChild>
                </w:div>
                <w:div w:id="247620190">
                  <w:marLeft w:val="0"/>
                  <w:marRight w:val="0"/>
                  <w:marTop w:val="0"/>
                  <w:marBottom w:val="0"/>
                  <w:divBdr>
                    <w:top w:val="none" w:sz="0" w:space="0" w:color="auto"/>
                    <w:left w:val="none" w:sz="0" w:space="0" w:color="auto"/>
                    <w:bottom w:val="none" w:sz="0" w:space="0" w:color="auto"/>
                    <w:right w:val="none" w:sz="0" w:space="0" w:color="auto"/>
                  </w:divBdr>
                  <w:divsChild>
                    <w:div w:id="652106512">
                      <w:marLeft w:val="0"/>
                      <w:marRight w:val="0"/>
                      <w:marTop w:val="0"/>
                      <w:marBottom w:val="0"/>
                      <w:divBdr>
                        <w:top w:val="none" w:sz="0" w:space="0" w:color="auto"/>
                        <w:left w:val="none" w:sz="0" w:space="0" w:color="auto"/>
                        <w:bottom w:val="none" w:sz="0" w:space="0" w:color="auto"/>
                        <w:right w:val="none" w:sz="0" w:space="0" w:color="auto"/>
                      </w:divBdr>
                    </w:div>
                  </w:divsChild>
                </w:div>
                <w:div w:id="258564917">
                  <w:marLeft w:val="0"/>
                  <w:marRight w:val="0"/>
                  <w:marTop w:val="0"/>
                  <w:marBottom w:val="0"/>
                  <w:divBdr>
                    <w:top w:val="none" w:sz="0" w:space="0" w:color="auto"/>
                    <w:left w:val="none" w:sz="0" w:space="0" w:color="auto"/>
                    <w:bottom w:val="none" w:sz="0" w:space="0" w:color="auto"/>
                    <w:right w:val="none" w:sz="0" w:space="0" w:color="auto"/>
                  </w:divBdr>
                  <w:divsChild>
                    <w:div w:id="1493178083">
                      <w:marLeft w:val="0"/>
                      <w:marRight w:val="0"/>
                      <w:marTop w:val="0"/>
                      <w:marBottom w:val="0"/>
                      <w:divBdr>
                        <w:top w:val="none" w:sz="0" w:space="0" w:color="auto"/>
                        <w:left w:val="none" w:sz="0" w:space="0" w:color="auto"/>
                        <w:bottom w:val="none" w:sz="0" w:space="0" w:color="auto"/>
                        <w:right w:val="none" w:sz="0" w:space="0" w:color="auto"/>
                      </w:divBdr>
                    </w:div>
                  </w:divsChild>
                </w:div>
                <w:div w:id="259487899">
                  <w:marLeft w:val="0"/>
                  <w:marRight w:val="0"/>
                  <w:marTop w:val="0"/>
                  <w:marBottom w:val="0"/>
                  <w:divBdr>
                    <w:top w:val="none" w:sz="0" w:space="0" w:color="auto"/>
                    <w:left w:val="none" w:sz="0" w:space="0" w:color="auto"/>
                    <w:bottom w:val="none" w:sz="0" w:space="0" w:color="auto"/>
                    <w:right w:val="none" w:sz="0" w:space="0" w:color="auto"/>
                  </w:divBdr>
                  <w:divsChild>
                    <w:div w:id="913514332">
                      <w:marLeft w:val="0"/>
                      <w:marRight w:val="0"/>
                      <w:marTop w:val="0"/>
                      <w:marBottom w:val="0"/>
                      <w:divBdr>
                        <w:top w:val="none" w:sz="0" w:space="0" w:color="auto"/>
                        <w:left w:val="none" w:sz="0" w:space="0" w:color="auto"/>
                        <w:bottom w:val="none" w:sz="0" w:space="0" w:color="auto"/>
                        <w:right w:val="none" w:sz="0" w:space="0" w:color="auto"/>
                      </w:divBdr>
                    </w:div>
                  </w:divsChild>
                </w:div>
                <w:div w:id="271134711">
                  <w:marLeft w:val="0"/>
                  <w:marRight w:val="0"/>
                  <w:marTop w:val="0"/>
                  <w:marBottom w:val="0"/>
                  <w:divBdr>
                    <w:top w:val="none" w:sz="0" w:space="0" w:color="auto"/>
                    <w:left w:val="none" w:sz="0" w:space="0" w:color="auto"/>
                    <w:bottom w:val="none" w:sz="0" w:space="0" w:color="auto"/>
                    <w:right w:val="none" w:sz="0" w:space="0" w:color="auto"/>
                  </w:divBdr>
                  <w:divsChild>
                    <w:div w:id="90705798">
                      <w:marLeft w:val="0"/>
                      <w:marRight w:val="0"/>
                      <w:marTop w:val="0"/>
                      <w:marBottom w:val="0"/>
                      <w:divBdr>
                        <w:top w:val="none" w:sz="0" w:space="0" w:color="auto"/>
                        <w:left w:val="none" w:sz="0" w:space="0" w:color="auto"/>
                        <w:bottom w:val="none" w:sz="0" w:space="0" w:color="auto"/>
                        <w:right w:val="none" w:sz="0" w:space="0" w:color="auto"/>
                      </w:divBdr>
                    </w:div>
                  </w:divsChild>
                </w:div>
                <w:div w:id="273293941">
                  <w:marLeft w:val="0"/>
                  <w:marRight w:val="0"/>
                  <w:marTop w:val="0"/>
                  <w:marBottom w:val="0"/>
                  <w:divBdr>
                    <w:top w:val="none" w:sz="0" w:space="0" w:color="auto"/>
                    <w:left w:val="none" w:sz="0" w:space="0" w:color="auto"/>
                    <w:bottom w:val="none" w:sz="0" w:space="0" w:color="auto"/>
                    <w:right w:val="none" w:sz="0" w:space="0" w:color="auto"/>
                  </w:divBdr>
                  <w:divsChild>
                    <w:div w:id="1948081159">
                      <w:marLeft w:val="0"/>
                      <w:marRight w:val="0"/>
                      <w:marTop w:val="0"/>
                      <w:marBottom w:val="0"/>
                      <w:divBdr>
                        <w:top w:val="none" w:sz="0" w:space="0" w:color="auto"/>
                        <w:left w:val="none" w:sz="0" w:space="0" w:color="auto"/>
                        <w:bottom w:val="none" w:sz="0" w:space="0" w:color="auto"/>
                        <w:right w:val="none" w:sz="0" w:space="0" w:color="auto"/>
                      </w:divBdr>
                    </w:div>
                  </w:divsChild>
                </w:div>
                <w:div w:id="281962466">
                  <w:marLeft w:val="0"/>
                  <w:marRight w:val="0"/>
                  <w:marTop w:val="0"/>
                  <w:marBottom w:val="0"/>
                  <w:divBdr>
                    <w:top w:val="none" w:sz="0" w:space="0" w:color="auto"/>
                    <w:left w:val="none" w:sz="0" w:space="0" w:color="auto"/>
                    <w:bottom w:val="none" w:sz="0" w:space="0" w:color="auto"/>
                    <w:right w:val="none" w:sz="0" w:space="0" w:color="auto"/>
                  </w:divBdr>
                  <w:divsChild>
                    <w:div w:id="490679990">
                      <w:marLeft w:val="0"/>
                      <w:marRight w:val="0"/>
                      <w:marTop w:val="0"/>
                      <w:marBottom w:val="0"/>
                      <w:divBdr>
                        <w:top w:val="none" w:sz="0" w:space="0" w:color="auto"/>
                        <w:left w:val="none" w:sz="0" w:space="0" w:color="auto"/>
                        <w:bottom w:val="none" w:sz="0" w:space="0" w:color="auto"/>
                        <w:right w:val="none" w:sz="0" w:space="0" w:color="auto"/>
                      </w:divBdr>
                    </w:div>
                  </w:divsChild>
                </w:div>
                <w:div w:id="283121158">
                  <w:marLeft w:val="0"/>
                  <w:marRight w:val="0"/>
                  <w:marTop w:val="0"/>
                  <w:marBottom w:val="0"/>
                  <w:divBdr>
                    <w:top w:val="none" w:sz="0" w:space="0" w:color="auto"/>
                    <w:left w:val="none" w:sz="0" w:space="0" w:color="auto"/>
                    <w:bottom w:val="none" w:sz="0" w:space="0" w:color="auto"/>
                    <w:right w:val="none" w:sz="0" w:space="0" w:color="auto"/>
                  </w:divBdr>
                  <w:divsChild>
                    <w:div w:id="466896724">
                      <w:marLeft w:val="0"/>
                      <w:marRight w:val="0"/>
                      <w:marTop w:val="0"/>
                      <w:marBottom w:val="0"/>
                      <w:divBdr>
                        <w:top w:val="none" w:sz="0" w:space="0" w:color="auto"/>
                        <w:left w:val="none" w:sz="0" w:space="0" w:color="auto"/>
                        <w:bottom w:val="none" w:sz="0" w:space="0" w:color="auto"/>
                        <w:right w:val="none" w:sz="0" w:space="0" w:color="auto"/>
                      </w:divBdr>
                    </w:div>
                  </w:divsChild>
                </w:div>
                <w:div w:id="294023424">
                  <w:marLeft w:val="0"/>
                  <w:marRight w:val="0"/>
                  <w:marTop w:val="0"/>
                  <w:marBottom w:val="0"/>
                  <w:divBdr>
                    <w:top w:val="none" w:sz="0" w:space="0" w:color="auto"/>
                    <w:left w:val="none" w:sz="0" w:space="0" w:color="auto"/>
                    <w:bottom w:val="none" w:sz="0" w:space="0" w:color="auto"/>
                    <w:right w:val="none" w:sz="0" w:space="0" w:color="auto"/>
                  </w:divBdr>
                  <w:divsChild>
                    <w:div w:id="1222327150">
                      <w:marLeft w:val="0"/>
                      <w:marRight w:val="0"/>
                      <w:marTop w:val="0"/>
                      <w:marBottom w:val="0"/>
                      <w:divBdr>
                        <w:top w:val="none" w:sz="0" w:space="0" w:color="auto"/>
                        <w:left w:val="none" w:sz="0" w:space="0" w:color="auto"/>
                        <w:bottom w:val="none" w:sz="0" w:space="0" w:color="auto"/>
                        <w:right w:val="none" w:sz="0" w:space="0" w:color="auto"/>
                      </w:divBdr>
                    </w:div>
                  </w:divsChild>
                </w:div>
                <w:div w:id="304969239">
                  <w:marLeft w:val="0"/>
                  <w:marRight w:val="0"/>
                  <w:marTop w:val="0"/>
                  <w:marBottom w:val="0"/>
                  <w:divBdr>
                    <w:top w:val="none" w:sz="0" w:space="0" w:color="auto"/>
                    <w:left w:val="none" w:sz="0" w:space="0" w:color="auto"/>
                    <w:bottom w:val="none" w:sz="0" w:space="0" w:color="auto"/>
                    <w:right w:val="none" w:sz="0" w:space="0" w:color="auto"/>
                  </w:divBdr>
                  <w:divsChild>
                    <w:div w:id="1740135661">
                      <w:marLeft w:val="0"/>
                      <w:marRight w:val="0"/>
                      <w:marTop w:val="0"/>
                      <w:marBottom w:val="0"/>
                      <w:divBdr>
                        <w:top w:val="none" w:sz="0" w:space="0" w:color="auto"/>
                        <w:left w:val="none" w:sz="0" w:space="0" w:color="auto"/>
                        <w:bottom w:val="none" w:sz="0" w:space="0" w:color="auto"/>
                        <w:right w:val="none" w:sz="0" w:space="0" w:color="auto"/>
                      </w:divBdr>
                    </w:div>
                  </w:divsChild>
                </w:div>
                <w:div w:id="306664666">
                  <w:marLeft w:val="0"/>
                  <w:marRight w:val="0"/>
                  <w:marTop w:val="0"/>
                  <w:marBottom w:val="0"/>
                  <w:divBdr>
                    <w:top w:val="none" w:sz="0" w:space="0" w:color="auto"/>
                    <w:left w:val="none" w:sz="0" w:space="0" w:color="auto"/>
                    <w:bottom w:val="none" w:sz="0" w:space="0" w:color="auto"/>
                    <w:right w:val="none" w:sz="0" w:space="0" w:color="auto"/>
                  </w:divBdr>
                  <w:divsChild>
                    <w:div w:id="129324592">
                      <w:marLeft w:val="0"/>
                      <w:marRight w:val="0"/>
                      <w:marTop w:val="0"/>
                      <w:marBottom w:val="0"/>
                      <w:divBdr>
                        <w:top w:val="none" w:sz="0" w:space="0" w:color="auto"/>
                        <w:left w:val="none" w:sz="0" w:space="0" w:color="auto"/>
                        <w:bottom w:val="none" w:sz="0" w:space="0" w:color="auto"/>
                        <w:right w:val="none" w:sz="0" w:space="0" w:color="auto"/>
                      </w:divBdr>
                    </w:div>
                  </w:divsChild>
                </w:div>
                <w:div w:id="310142009">
                  <w:marLeft w:val="0"/>
                  <w:marRight w:val="0"/>
                  <w:marTop w:val="0"/>
                  <w:marBottom w:val="0"/>
                  <w:divBdr>
                    <w:top w:val="none" w:sz="0" w:space="0" w:color="auto"/>
                    <w:left w:val="none" w:sz="0" w:space="0" w:color="auto"/>
                    <w:bottom w:val="none" w:sz="0" w:space="0" w:color="auto"/>
                    <w:right w:val="none" w:sz="0" w:space="0" w:color="auto"/>
                  </w:divBdr>
                  <w:divsChild>
                    <w:div w:id="1487817233">
                      <w:marLeft w:val="0"/>
                      <w:marRight w:val="0"/>
                      <w:marTop w:val="0"/>
                      <w:marBottom w:val="0"/>
                      <w:divBdr>
                        <w:top w:val="none" w:sz="0" w:space="0" w:color="auto"/>
                        <w:left w:val="none" w:sz="0" w:space="0" w:color="auto"/>
                        <w:bottom w:val="none" w:sz="0" w:space="0" w:color="auto"/>
                        <w:right w:val="none" w:sz="0" w:space="0" w:color="auto"/>
                      </w:divBdr>
                    </w:div>
                  </w:divsChild>
                </w:div>
                <w:div w:id="316762680">
                  <w:marLeft w:val="0"/>
                  <w:marRight w:val="0"/>
                  <w:marTop w:val="0"/>
                  <w:marBottom w:val="0"/>
                  <w:divBdr>
                    <w:top w:val="none" w:sz="0" w:space="0" w:color="auto"/>
                    <w:left w:val="none" w:sz="0" w:space="0" w:color="auto"/>
                    <w:bottom w:val="none" w:sz="0" w:space="0" w:color="auto"/>
                    <w:right w:val="none" w:sz="0" w:space="0" w:color="auto"/>
                  </w:divBdr>
                  <w:divsChild>
                    <w:div w:id="841160889">
                      <w:marLeft w:val="0"/>
                      <w:marRight w:val="0"/>
                      <w:marTop w:val="0"/>
                      <w:marBottom w:val="0"/>
                      <w:divBdr>
                        <w:top w:val="none" w:sz="0" w:space="0" w:color="auto"/>
                        <w:left w:val="none" w:sz="0" w:space="0" w:color="auto"/>
                        <w:bottom w:val="none" w:sz="0" w:space="0" w:color="auto"/>
                        <w:right w:val="none" w:sz="0" w:space="0" w:color="auto"/>
                      </w:divBdr>
                    </w:div>
                  </w:divsChild>
                </w:div>
                <w:div w:id="318467379">
                  <w:marLeft w:val="0"/>
                  <w:marRight w:val="0"/>
                  <w:marTop w:val="0"/>
                  <w:marBottom w:val="0"/>
                  <w:divBdr>
                    <w:top w:val="none" w:sz="0" w:space="0" w:color="auto"/>
                    <w:left w:val="none" w:sz="0" w:space="0" w:color="auto"/>
                    <w:bottom w:val="none" w:sz="0" w:space="0" w:color="auto"/>
                    <w:right w:val="none" w:sz="0" w:space="0" w:color="auto"/>
                  </w:divBdr>
                  <w:divsChild>
                    <w:div w:id="571700943">
                      <w:marLeft w:val="0"/>
                      <w:marRight w:val="0"/>
                      <w:marTop w:val="0"/>
                      <w:marBottom w:val="0"/>
                      <w:divBdr>
                        <w:top w:val="none" w:sz="0" w:space="0" w:color="auto"/>
                        <w:left w:val="none" w:sz="0" w:space="0" w:color="auto"/>
                        <w:bottom w:val="none" w:sz="0" w:space="0" w:color="auto"/>
                        <w:right w:val="none" w:sz="0" w:space="0" w:color="auto"/>
                      </w:divBdr>
                    </w:div>
                  </w:divsChild>
                </w:div>
                <w:div w:id="324673804">
                  <w:marLeft w:val="0"/>
                  <w:marRight w:val="0"/>
                  <w:marTop w:val="0"/>
                  <w:marBottom w:val="0"/>
                  <w:divBdr>
                    <w:top w:val="none" w:sz="0" w:space="0" w:color="auto"/>
                    <w:left w:val="none" w:sz="0" w:space="0" w:color="auto"/>
                    <w:bottom w:val="none" w:sz="0" w:space="0" w:color="auto"/>
                    <w:right w:val="none" w:sz="0" w:space="0" w:color="auto"/>
                  </w:divBdr>
                  <w:divsChild>
                    <w:div w:id="1148203269">
                      <w:marLeft w:val="0"/>
                      <w:marRight w:val="0"/>
                      <w:marTop w:val="0"/>
                      <w:marBottom w:val="0"/>
                      <w:divBdr>
                        <w:top w:val="none" w:sz="0" w:space="0" w:color="auto"/>
                        <w:left w:val="none" w:sz="0" w:space="0" w:color="auto"/>
                        <w:bottom w:val="none" w:sz="0" w:space="0" w:color="auto"/>
                        <w:right w:val="none" w:sz="0" w:space="0" w:color="auto"/>
                      </w:divBdr>
                    </w:div>
                  </w:divsChild>
                </w:div>
                <w:div w:id="335304816">
                  <w:marLeft w:val="0"/>
                  <w:marRight w:val="0"/>
                  <w:marTop w:val="0"/>
                  <w:marBottom w:val="0"/>
                  <w:divBdr>
                    <w:top w:val="none" w:sz="0" w:space="0" w:color="auto"/>
                    <w:left w:val="none" w:sz="0" w:space="0" w:color="auto"/>
                    <w:bottom w:val="none" w:sz="0" w:space="0" w:color="auto"/>
                    <w:right w:val="none" w:sz="0" w:space="0" w:color="auto"/>
                  </w:divBdr>
                  <w:divsChild>
                    <w:div w:id="17969659">
                      <w:marLeft w:val="0"/>
                      <w:marRight w:val="0"/>
                      <w:marTop w:val="0"/>
                      <w:marBottom w:val="0"/>
                      <w:divBdr>
                        <w:top w:val="none" w:sz="0" w:space="0" w:color="auto"/>
                        <w:left w:val="none" w:sz="0" w:space="0" w:color="auto"/>
                        <w:bottom w:val="none" w:sz="0" w:space="0" w:color="auto"/>
                        <w:right w:val="none" w:sz="0" w:space="0" w:color="auto"/>
                      </w:divBdr>
                    </w:div>
                  </w:divsChild>
                </w:div>
                <w:div w:id="338898170">
                  <w:marLeft w:val="0"/>
                  <w:marRight w:val="0"/>
                  <w:marTop w:val="0"/>
                  <w:marBottom w:val="0"/>
                  <w:divBdr>
                    <w:top w:val="none" w:sz="0" w:space="0" w:color="auto"/>
                    <w:left w:val="none" w:sz="0" w:space="0" w:color="auto"/>
                    <w:bottom w:val="none" w:sz="0" w:space="0" w:color="auto"/>
                    <w:right w:val="none" w:sz="0" w:space="0" w:color="auto"/>
                  </w:divBdr>
                  <w:divsChild>
                    <w:div w:id="562571157">
                      <w:marLeft w:val="0"/>
                      <w:marRight w:val="0"/>
                      <w:marTop w:val="0"/>
                      <w:marBottom w:val="0"/>
                      <w:divBdr>
                        <w:top w:val="none" w:sz="0" w:space="0" w:color="auto"/>
                        <w:left w:val="none" w:sz="0" w:space="0" w:color="auto"/>
                        <w:bottom w:val="none" w:sz="0" w:space="0" w:color="auto"/>
                        <w:right w:val="none" w:sz="0" w:space="0" w:color="auto"/>
                      </w:divBdr>
                    </w:div>
                  </w:divsChild>
                </w:div>
                <w:div w:id="339620824">
                  <w:marLeft w:val="0"/>
                  <w:marRight w:val="0"/>
                  <w:marTop w:val="0"/>
                  <w:marBottom w:val="0"/>
                  <w:divBdr>
                    <w:top w:val="none" w:sz="0" w:space="0" w:color="auto"/>
                    <w:left w:val="none" w:sz="0" w:space="0" w:color="auto"/>
                    <w:bottom w:val="none" w:sz="0" w:space="0" w:color="auto"/>
                    <w:right w:val="none" w:sz="0" w:space="0" w:color="auto"/>
                  </w:divBdr>
                  <w:divsChild>
                    <w:div w:id="1326318019">
                      <w:marLeft w:val="0"/>
                      <w:marRight w:val="0"/>
                      <w:marTop w:val="0"/>
                      <w:marBottom w:val="0"/>
                      <w:divBdr>
                        <w:top w:val="none" w:sz="0" w:space="0" w:color="auto"/>
                        <w:left w:val="none" w:sz="0" w:space="0" w:color="auto"/>
                        <w:bottom w:val="none" w:sz="0" w:space="0" w:color="auto"/>
                        <w:right w:val="none" w:sz="0" w:space="0" w:color="auto"/>
                      </w:divBdr>
                    </w:div>
                  </w:divsChild>
                </w:div>
                <w:div w:id="346833594">
                  <w:marLeft w:val="0"/>
                  <w:marRight w:val="0"/>
                  <w:marTop w:val="0"/>
                  <w:marBottom w:val="0"/>
                  <w:divBdr>
                    <w:top w:val="none" w:sz="0" w:space="0" w:color="auto"/>
                    <w:left w:val="none" w:sz="0" w:space="0" w:color="auto"/>
                    <w:bottom w:val="none" w:sz="0" w:space="0" w:color="auto"/>
                    <w:right w:val="none" w:sz="0" w:space="0" w:color="auto"/>
                  </w:divBdr>
                  <w:divsChild>
                    <w:div w:id="417868693">
                      <w:marLeft w:val="0"/>
                      <w:marRight w:val="0"/>
                      <w:marTop w:val="0"/>
                      <w:marBottom w:val="0"/>
                      <w:divBdr>
                        <w:top w:val="none" w:sz="0" w:space="0" w:color="auto"/>
                        <w:left w:val="none" w:sz="0" w:space="0" w:color="auto"/>
                        <w:bottom w:val="none" w:sz="0" w:space="0" w:color="auto"/>
                        <w:right w:val="none" w:sz="0" w:space="0" w:color="auto"/>
                      </w:divBdr>
                    </w:div>
                  </w:divsChild>
                </w:div>
                <w:div w:id="353003325">
                  <w:marLeft w:val="0"/>
                  <w:marRight w:val="0"/>
                  <w:marTop w:val="0"/>
                  <w:marBottom w:val="0"/>
                  <w:divBdr>
                    <w:top w:val="none" w:sz="0" w:space="0" w:color="auto"/>
                    <w:left w:val="none" w:sz="0" w:space="0" w:color="auto"/>
                    <w:bottom w:val="none" w:sz="0" w:space="0" w:color="auto"/>
                    <w:right w:val="none" w:sz="0" w:space="0" w:color="auto"/>
                  </w:divBdr>
                  <w:divsChild>
                    <w:div w:id="1794790546">
                      <w:marLeft w:val="0"/>
                      <w:marRight w:val="0"/>
                      <w:marTop w:val="0"/>
                      <w:marBottom w:val="0"/>
                      <w:divBdr>
                        <w:top w:val="none" w:sz="0" w:space="0" w:color="auto"/>
                        <w:left w:val="none" w:sz="0" w:space="0" w:color="auto"/>
                        <w:bottom w:val="none" w:sz="0" w:space="0" w:color="auto"/>
                        <w:right w:val="none" w:sz="0" w:space="0" w:color="auto"/>
                      </w:divBdr>
                    </w:div>
                  </w:divsChild>
                </w:div>
                <w:div w:id="353961505">
                  <w:marLeft w:val="0"/>
                  <w:marRight w:val="0"/>
                  <w:marTop w:val="0"/>
                  <w:marBottom w:val="0"/>
                  <w:divBdr>
                    <w:top w:val="none" w:sz="0" w:space="0" w:color="auto"/>
                    <w:left w:val="none" w:sz="0" w:space="0" w:color="auto"/>
                    <w:bottom w:val="none" w:sz="0" w:space="0" w:color="auto"/>
                    <w:right w:val="none" w:sz="0" w:space="0" w:color="auto"/>
                  </w:divBdr>
                  <w:divsChild>
                    <w:div w:id="2093158525">
                      <w:marLeft w:val="0"/>
                      <w:marRight w:val="0"/>
                      <w:marTop w:val="0"/>
                      <w:marBottom w:val="0"/>
                      <w:divBdr>
                        <w:top w:val="none" w:sz="0" w:space="0" w:color="auto"/>
                        <w:left w:val="none" w:sz="0" w:space="0" w:color="auto"/>
                        <w:bottom w:val="none" w:sz="0" w:space="0" w:color="auto"/>
                        <w:right w:val="none" w:sz="0" w:space="0" w:color="auto"/>
                      </w:divBdr>
                    </w:div>
                  </w:divsChild>
                </w:div>
                <w:div w:id="359822055">
                  <w:marLeft w:val="0"/>
                  <w:marRight w:val="0"/>
                  <w:marTop w:val="0"/>
                  <w:marBottom w:val="0"/>
                  <w:divBdr>
                    <w:top w:val="none" w:sz="0" w:space="0" w:color="auto"/>
                    <w:left w:val="none" w:sz="0" w:space="0" w:color="auto"/>
                    <w:bottom w:val="none" w:sz="0" w:space="0" w:color="auto"/>
                    <w:right w:val="none" w:sz="0" w:space="0" w:color="auto"/>
                  </w:divBdr>
                  <w:divsChild>
                    <w:div w:id="858422485">
                      <w:marLeft w:val="0"/>
                      <w:marRight w:val="0"/>
                      <w:marTop w:val="0"/>
                      <w:marBottom w:val="0"/>
                      <w:divBdr>
                        <w:top w:val="none" w:sz="0" w:space="0" w:color="auto"/>
                        <w:left w:val="none" w:sz="0" w:space="0" w:color="auto"/>
                        <w:bottom w:val="none" w:sz="0" w:space="0" w:color="auto"/>
                        <w:right w:val="none" w:sz="0" w:space="0" w:color="auto"/>
                      </w:divBdr>
                    </w:div>
                  </w:divsChild>
                </w:div>
                <w:div w:id="362677013">
                  <w:marLeft w:val="0"/>
                  <w:marRight w:val="0"/>
                  <w:marTop w:val="0"/>
                  <w:marBottom w:val="0"/>
                  <w:divBdr>
                    <w:top w:val="none" w:sz="0" w:space="0" w:color="auto"/>
                    <w:left w:val="none" w:sz="0" w:space="0" w:color="auto"/>
                    <w:bottom w:val="none" w:sz="0" w:space="0" w:color="auto"/>
                    <w:right w:val="none" w:sz="0" w:space="0" w:color="auto"/>
                  </w:divBdr>
                  <w:divsChild>
                    <w:div w:id="467670775">
                      <w:marLeft w:val="0"/>
                      <w:marRight w:val="0"/>
                      <w:marTop w:val="0"/>
                      <w:marBottom w:val="0"/>
                      <w:divBdr>
                        <w:top w:val="none" w:sz="0" w:space="0" w:color="auto"/>
                        <w:left w:val="none" w:sz="0" w:space="0" w:color="auto"/>
                        <w:bottom w:val="none" w:sz="0" w:space="0" w:color="auto"/>
                        <w:right w:val="none" w:sz="0" w:space="0" w:color="auto"/>
                      </w:divBdr>
                    </w:div>
                  </w:divsChild>
                </w:div>
                <w:div w:id="365954741">
                  <w:marLeft w:val="0"/>
                  <w:marRight w:val="0"/>
                  <w:marTop w:val="0"/>
                  <w:marBottom w:val="0"/>
                  <w:divBdr>
                    <w:top w:val="none" w:sz="0" w:space="0" w:color="auto"/>
                    <w:left w:val="none" w:sz="0" w:space="0" w:color="auto"/>
                    <w:bottom w:val="none" w:sz="0" w:space="0" w:color="auto"/>
                    <w:right w:val="none" w:sz="0" w:space="0" w:color="auto"/>
                  </w:divBdr>
                  <w:divsChild>
                    <w:div w:id="922645563">
                      <w:marLeft w:val="0"/>
                      <w:marRight w:val="0"/>
                      <w:marTop w:val="0"/>
                      <w:marBottom w:val="0"/>
                      <w:divBdr>
                        <w:top w:val="none" w:sz="0" w:space="0" w:color="auto"/>
                        <w:left w:val="none" w:sz="0" w:space="0" w:color="auto"/>
                        <w:bottom w:val="none" w:sz="0" w:space="0" w:color="auto"/>
                        <w:right w:val="none" w:sz="0" w:space="0" w:color="auto"/>
                      </w:divBdr>
                    </w:div>
                  </w:divsChild>
                </w:div>
                <w:div w:id="375394545">
                  <w:marLeft w:val="0"/>
                  <w:marRight w:val="0"/>
                  <w:marTop w:val="0"/>
                  <w:marBottom w:val="0"/>
                  <w:divBdr>
                    <w:top w:val="none" w:sz="0" w:space="0" w:color="auto"/>
                    <w:left w:val="none" w:sz="0" w:space="0" w:color="auto"/>
                    <w:bottom w:val="none" w:sz="0" w:space="0" w:color="auto"/>
                    <w:right w:val="none" w:sz="0" w:space="0" w:color="auto"/>
                  </w:divBdr>
                  <w:divsChild>
                    <w:div w:id="296954486">
                      <w:marLeft w:val="0"/>
                      <w:marRight w:val="0"/>
                      <w:marTop w:val="0"/>
                      <w:marBottom w:val="0"/>
                      <w:divBdr>
                        <w:top w:val="none" w:sz="0" w:space="0" w:color="auto"/>
                        <w:left w:val="none" w:sz="0" w:space="0" w:color="auto"/>
                        <w:bottom w:val="none" w:sz="0" w:space="0" w:color="auto"/>
                        <w:right w:val="none" w:sz="0" w:space="0" w:color="auto"/>
                      </w:divBdr>
                    </w:div>
                  </w:divsChild>
                </w:div>
                <w:div w:id="382143261">
                  <w:marLeft w:val="0"/>
                  <w:marRight w:val="0"/>
                  <w:marTop w:val="0"/>
                  <w:marBottom w:val="0"/>
                  <w:divBdr>
                    <w:top w:val="none" w:sz="0" w:space="0" w:color="auto"/>
                    <w:left w:val="none" w:sz="0" w:space="0" w:color="auto"/>
                    <w:bottom w:val="none" w:sz="0" w:space="0" w:color="auto"/>
                    <w:right w:val="none" w:sz="0" w:space="0" w:color="auto"/>
                  </w:divBdr>
                  <w:divsChild>
                    <w:div w:id="682711193">
                      <w:marLeft w:val="0"/>
                      <w:marRight w:val="0"/>
                      <w:marTop w:val="0"/>
                      <w:marBottom w:val="0"/>
                      <w:divBdr>
                        <w:top w:val="none" w:sz="0" w:space="0" w:color="auto"/>
                        <w:left w:val="none" w:sz="0" w:space="0" w:color="auto"/>
                        <w:bottom w:val="none" w:sz="0" w:space="0" w:color="auto"/>
                        <w:right w:val="none" w:sz="0" w:space="0" w:color="auto"/>
                      </w:divBdr>
                    </w:div>
                  </w:divsChild>
                </w:div>
                <w:div w:id="383649924">
                  <w:marLeft w:val="0"/>
                  <w:marRight w:val="0"/>
                  <w:marTop w:val="0"/>
                  <w:marBottom w:val="0"/>
                  <w:divBdr>
                    <w:top w:val="none" w:sz="0" w:space="0" w:color="auto"/>
                    <w:left w:val="none" w:sz="0" w:space="0" w:color="auto"/>
                    <w:bottom w:val="none" w:sz="0" w:space="0" w:color="auto"/>
                    <w:right w:val="none" w:sz="0" w:space="0" w:color="auto"/>
                  </w:divBdr>
                  <w:divsChild>
                    <w:div w:id="1479372948">
                      <w:marLeft w:val="0"/>
                      <w:marRight w:val="0"/>
                      <w:marTop w:val="0"/>
                      <w:marBottom w:val="0"/>
                      <w:divBdr>
                        <w:top w:val="none" w:sz="0" w:space="0" w:color="auto"/>
                        <w:left w:val="none" w:sz="0" w:space="0" w:color="auto"/>
                        <w:bottom w:val="none" w:sz="0" w:space="0" w:color="auto"/>
                        <w:right w:val="none" w:sz="0" w:space="0" w:color="auto"/>
                      </w:divBdr>
                    </w:div>
                  </w:divsChild>
                </w:div>
                <w:div w:id="387805234">
                  <w:marLeft w:val="0"/>
                  <w:marRight w:val="0"/>
                  <w:marTop w:val="0"/>
                  <w:marBottom w:val="0"/>
                  <w:divBdr>
                    <w:top w:val="none" w:sz="0" w:space="0" w:color="auto"/>
                    <w:left w:val="none" w:sz="0" w:space="0" w:color="auto"/>
                    <w:bottom w:val="none" w:sz="0" w:space="0" w:color="auto"/>
                    <w:right w:val="none" w:sz="0" w:space="0" w:color="auto"/>
                  </w:divBdr>
                  <w:divsChild>
                    <w:div w:id="872036743">
                      <w:marLeft w:val="0"/>
                      <w:marRight w:val="0"/>
                      <w:marTop w:val="0"/>
                      <w:marBottom w:val="0"/>
                      <w:divBdr>
                        <w:top w:val="none" w:sz="0" w:space="0" w:color="auto"/>
                        <w:left w:val="none" w:sz="0" w:space="0" w:color="auto"/>
                        <w:bottom w:val="none" w:sz="0" w:space="0" w:color="auto"/>
                        <w:right w:val="none" w:sz="0" w:space="0" w:color="auto"/>
                      </w:divBdr>
                    </w:div>
                  </w:divsChild>
                </w:div>
                <w:div w:id="388186580">
                  <w:marLeft w:val="0"/>
                  <w:marRight w:val="0"/>
                  <w:marTop w:val="0"/>
                  <w:marBottom w:val="0"/>
                  <w:divBdr>
                    <w:top w:val="none" w:sz="0" w:space="0" w:color="auto"/>
                    <w:left w:val="none" w:sz="0" w:space="0" w:color="auto"/>
                    <w:bottom w:val="none" w:sz="0" w:space="0" w:color="auto"/>
                    <w:right w:val="none" w:sz="0" w:space="0" w:color="auto"/>
                  </w:divBdr>
                  <w:divsChild>
                    <w:div w:id="2053377813">
                      <w:marLeft w:val="0"/>
                      <w:marRight w:val="0"/>
                      <w:marTop w:val="0"/>
                      <w:marBottom w:val="0"/>
                      <w:divBdr>
                        <w:top w:val="none" w:sz="0" w:space="0" w:color="auto"/>
                        <w:left w:val="none" w:sz="0" w:space="0" w:color="auto"/>
                        <w:bottom w:val="none" w:sz="0" w:space="0" w:color="auto"/>
                        <w:right w:val="none" w:sz="0" w:space="0" w:color="auto"/>
                      </w:divBdr>
                    </w:div>
                  </w:divsChild>
                </w:div>
                <w:div w:id="388236023">
                  <w:marLeft w:val="0"/>
                  <w:marRight w:val="0"/>
                  <w:marTop w:val="0"/>
                  <w:marBottom w:val="0"/>
                  <w:divBdr>
                    <w:top w:val="none" w:sz="0" w:space="0" w:color="auto"/>
                    <w:left w:val="none" w:sz="0" w:space="0" w:color="auto"/>
                    <w:bottom w:val="none" w:sz="0" w:space="0" w:color="auto"/>
                    <w:right w:val="none" w:sz="0" w:space="0" w:color="auto"/>
                  </w:divBdr>
                  <w:divsChild>
                    <w:div w:id="871066051">
                      <w:marLeft w:val="0"/>
                      <w:marRight w:val="0"/>
                      <w:marTop w:val="0"/>
                      <w:marBottom w:val="0"/>
                      <w:divBdr>
                        <w:top w:val="none" w:sz="0" w:space="0" w:color="auto"/>
                        <w:left w:val="none" w:sz="0" w:space="0" w:color="auto"/>
                        <w:bottom w:val="none" w:sz="0" w:space="0" w:color="auto"/>
                        <w:right w:val="none" w:sz="0" w:space="0" w:color="auto"/>
                      </w:divBdr>
                    </w:div>
                  </w:divsChild>
                </w:div>
                <w:div w:id="394816234">
                  <w:marLeft w:val="0"/>
                  <w:marRight w:val="0"/>
                  <w:marTop w:val="0"/>
                  <w:marBottom w:val="0"/>
                  <w:divBdr>
                    <w:top w:val="none" w:sz="0" w:space="0" w:color="auto"/>
                    <w:left w:val="none" w:sz="0" w:space="0" w:color="auto"/>
                    <w:bottom w:val="none" w:sz="0" w:space="0" w:color="auto"/>
                    <w:right w:val="none" w:sz="0" w:space="0" w:color="auto"/>
                  </w:divBdr>
                  <w:divsChild>
                    <w:div w:id="1374160370">
                      <w:marLeft w:val="0"/>
                      <w:marRight w:val="0"/>
                      <w:marTop w:val="0"/>
                      <w:marBottom w:val="0"/>
                      <w:divBdr>
                        <w:top w:val="none" w:sz="0" w:space="0" w:color="auto"/>
                        <w:left w:val="none" w:sz="0" w:space="0" w:color="auto"/>
                        <w:bottom w:val="none" w:sz="0" w:space="0" w:color="auto"/>
                        <w:right w:val="none" w:sz="0" w:space="0" w:color="auto"/>
                      </w:divBdr>
                    </w:div>
                  </w:divsChild>
                </w:div>
                <w:div w:id="404955243">
                  <w:marLeft w:val="0"/>
                  <w:marRight w:val="0"/>
                  <w:marTop w:val="0"/>
                  <w:marBottom w:val="0"/>
                  <w:divBdr>
                    <w:top w:val="none" w:sz="0" w:space="0" w:color="auto"/>
                    <w:left w:val="none" w:sz="0" w:space="0" w:color="auto"/>
                    <w:bottom w:val="none" w:sz="0" w:space="0" w:color="auto"/>
                    <w:right w:val="none" w:sz="0" w:space="0" w:color="auto"/>
                  </w:divBdr>
                  <w:divsChild>
                    <w:div w:id="487095499">
                      <w:marLeft w:val="0"/>
                      <w:marRight w:val="0"/>
                      <w:marTop w:val="0"/>
                      <w:marBottom w:val="0"/>
                      <w:divBdr>
                        <w:top w:val="none" w:sz="0" w:space="0" w:color="auto"/>
                        <w:left w:val="none" w:sz="0" w:space="0" w:color="auto"/>
                        <w:bottom w:val="none" w:sz="0" w:space="0" w:color="auto"/>
                        <w:right w:val="none" w:sz="0" w:space="0" w:color="auto"/>
                      </w:divBdr>
                    </w:div>
                  </w:divsChild>
                </w:div>
                <w:div w:id="432290053">
                  <w:marLeft w:val="0"/>
                  <w:marRight w:val="0"/>
                  <w:marTop w:val="0"/>
                  <w:marBottom w:val="0"/>
                  <w:divBdr>
                    <w:top w:val="none" w:sz="0" w:space="0" w:color="auto"/>
                    <w:left w:val="none" w:sz="0" w:space="0" w:color="auto"/>
                    <w:bottom w:val="none" w:sz="0" w:space="0" w:color="auto"/>
                    <w:right w:val="none" w:sz="0" w:space="0" w:color="auto"/>
                  </w:divBdr>
                  <w:divsChild>
                    <w:div w:id="11492259">
                      <w:marLeft w:val="0"/>
                      <w:marRight w:val="0"/>
                      <w:marTop w:val="0"/>
                      <w:marBottom w:val="0"/>
                      <w:divBdr>
                        <w:top w:val="none" w:sz="0" w:space="0" w:color="auto"/>
                        <w:left w:val="none" w:sz="0" w:space="0" w:color="auto"/>
                        <w:bottom w:val="none" w:sz="0" w:space="0" w:color="auto"/>
                        <w:right w:val="none" w:sz="0" w:space="0" w:color="auto"/>
                      </w:divBdr>
                    </w:div>
                  </w:divsChild>
                </w:div>
                <w:div w:id="432631387">
                  <w:marLeft w:val="0"/>
                  <w:marRight w:val="0"/>
                  <w:marTop w:val="0"/>
                  <w:marBottom w:val="0"/>
                  <w:divBdr>
                    <w:top w:val="none" w:sz="0" w:space="0" w:color="auto"/>
                    <w:left w:val="none" w:sz="0" w:space="0" w:color="auto"/>
                    <w:bottom w:val="none" w:sz="0" w:space="0" w:color="auto"/>
                    <w:right w:val="none" w:sz="0" w:space="0" w:color="auto"/>
                  </w:divBdr>
                  <w:divsChild>
                    <w:div w:id="662196334">
                      <w:marLeft w:val="0"/>
                      <w:marRight w:val="0"/>
                      <w:marTop w:val="0"/>
                      <w:marBottom w:val="0"/>
                      <w:divBdr>
                        <w:top w:val="none" w:sz="0" w:space="0" w:color="auto"/>
                        <w:left w:val="none" w:sz="0" w:space="0" w:color="auto"/>
                        <w:bottom w:val="none" w:sz="0" w:space="0" w:color="auto"/>
                        <w:right w:val="none" w:sz="0" w:space="0" w:color="auto"/>
                      </w:divBdr>
                    </w:div>
                  </w:divsChild>
                </w:div>
                <w:div w:id="433137747">
                  <w:marLeft w:val="0"/>
                  <w:marRight w:val="0"/>
                  <w:marTop w:val="0"/>
                  <w:marBottom w:val="0"/>
                  <w:divBdr>
                    <w:top w:val="none" w:sz="0" w:space="0" w:color="auto"/>
                    <w:left w:val="none" w:sz="0" w:space="0" w:color="auto"/>
                    <w:bottom w:val="none" w:sz="0" w:space="0" w:color="auto"/>
                    <w:right w:val="none" w:sz="0" w:space="0" w:color="auto"/>
                  </w:divBdr>
                  <w:divsChild>
                    <w:div w:id="101610518">
                      <w:marLeft w:val="0"/>
                      <w:marRight w:val="0"/>
                      <w:marTop w:val="0"/>
                      <w:marBottom w:val="0"/>
                      <w:divBdr>
                        <w:top w:val="none" w:sz="0" w:space="0" w:color="auto"/>
                        <w:left w:val="none" w:sz="0" w:space="0" w:color="auto"/>
                        <w:bottom w:val="none" w:sz="0" w:space="0" w:color="auto"/>
                        <w:right w:val="none" w:sz="0" w:space="0" w:color="auto"/>
                      </w:divBdr>
                    </w:div>
                  </w:divsChild>
                </w:div>
                <w:div w:id="437070599">
                  <w:marLeft w:val="0"/>
                  <w:marRight w:val="0"/>
                  <w:marTop w:val="0"/>
                  <w:marBottom w:val="0"/>
                  <w:divBdr>
                    <w:top w:val="none" w:sz="0" w:space="0" w:color="auto"/>
                    <w:left w:val="none" w:sz="0" w:space="0" w:color="auto"/>
                    <w:bottom w:val="none" w:sz="0" w:space="0" w:color="auto"/>
                    <w:right w:val="none" w:sz="0" w:space="0" w:color="auto"/>
                  </w:divBdr>
                  <w:divsChild>
                    <w:div w:id="519586101">
                      <w:marLeft w:val="0"/>
                      <w:marRight w:val="0"/>
                      <w:marTop w:val="0"/>
                      <w:marBottom w:val="0"/>
                      <w:divBdr>
                        <w:top w:val="none" w:sz="0" w:space="0" w:color="auto"/>
                        <w:left w:val="none" w:sz="0" w:space="0" w:color="auto"/>
                        <w:bottom w:val="none" w:sz="0" w:space="0" w:color="auto"/>
                        <w:right w:val="none" w:sz="0" w:space="0" w:color="auto"/>
                      </w:divBdr>
                    </w:div>
                  </w:divsChild>
                </w:div>
                <w:div w:id="444472496">
                  <w:marLeft w:val="0"/>
                  <w:marRight w:val="0"/>
                  <w:marTop w:val="0"/>
                  <w:marBottom w:val="0"/>
                  <w:divBdr>
                    <w:top w:val="none" w:sz="0" w:space="0" w:color="auto"/>
                    <w:left w:val="none" w:sz="0" w:space="0" w:color="auto"/>
                    <w:bottom w:val="none" w:sz="0" w:space="0" w:color="auto"/>
                    <w:right w:val="none" w:sz="0" w:space="0" w:color="auto"/>
                  </w:divBdr>
                  <w:divsChild>
                    <w:div w:id="514733424">
                      <w:marLeft w:val="0"/>
                      <w:marRight w:val="0"/>
                      <w:marTop w:val="0"/>
                      <w:marBottom w:val="0"/>
                      <w:divBdr>
                        <w:top w:val="none" w:sz="0" w:space="0" w:color="auto"/>
                        <w:left w:val="none" w:sz="0" w:space="0" w:color="auto"/>
                        <w:bottom w:val="none" w:sz="0" w:space="0" w:color="auto"/>
                        <w:right w:val="none" w:sz="0" w:space="0" w:color="auto"/>
                      </w:divBdr>
                    </w:div>
                  </w:divsChild>
                </w:div>
                <w:div w:id="453211155">
                  <w:marLeft w:val="0"/>
                  <w:marRight w:val="0"/>
                  <w:marTop w:val="0"/>
                  <w:marBottom w:val="0"/>
                  <w:divBdr>
                    <w:top w:val="none" w:sz="0" w:space="0" w:color="auto"/>
                    <w:left w:val="none" w:sz="0" w:space="0" w:color="auto"/>
                    <w:bottom w:val="none" w:sz="0" w:space="0" w:color="auto"/>
                    <w:right w:val="none" w:sz="0" w:space="0" w:color="auto"/>
                  </w:divBdr>
                  <w:divsChild>
                    <w:div w:id="1250386037">
                      <w:marLeft w:val="0"/>
                      <w:marRight w:val="0"/>
                      <w:marTop w:val="0"/>
                      <w:marBottom w:val="0"/>
                      <w:divBdr>
                        <w:top w:val="none" w:sz="0" w:space="0" w:color="auto"/>
                        <w:left w:val="none" w:sz="0" w:space="0" w:color="auto"/>
                        <w:bottom w:val="none" w:sz="0" w:space="0" w:color="auto"/>
                        <w:right w:val="none" w:sz="0" w:space="0" w:color="auto"/>
                      </w:divBdr>
                    </w:div>
                  </w:divsChild>
                </w:div>
                <w:div w:id="462383797">
                  <w:marLeft w:val="0"/>
                  <w:marRight w:val="0"/>
                  <w:marTop w:val="0"/>
                  <w:marBottom w:val="0"/>
                  <w:divBdr>
                    <w:top w:val="none" w:sz="0" w:space="0" w:color="auto"/>
                    <w:left w:val="none" w:sz="0" w:space="0" w:color="auto"/>
                    <w:bottom w:val="none" w:sz="0" w:space="0" w:color="auto"/>
                    <w:right w:val="none" w:sz="0" w:space="0" w:color="auto"/>
                  </w:divBdr>
                  <w:divsChild>
                    <w:div w:id="2008555303">
                      <w:marLeft w:val="0"/>
                      <w:marRight w:val="0"/>
                      <w:marTop w:val="0"/>
                      <w:marBottom w:val="0"/>
                      <w:divBdr>
                        <w:top w:val="none" w:sz="0" w:space="0" w:color="auto"/>
                        <w:left w:val="none" w:sz="0" w:space="0" w:color="auto"/>
                        <w:bottom w:val="none" w:sz="0" w:space="0" w:color="auto"/>
                        <w:right w:val="none" w:sz="0" w:space="0" w:color="auto"/>
                      </w:divBdr>
                    </w:div>
                  </w:divsChild>
                </w:div>
                <w:div w:id="467018261">
                  <w:marLeft w:val="0"/>
                  <w:marRight w:val="0"/>
                  <w:marTop w:val="0"/>
                  <w:marBottom w:val="0"/>
                  <w:divBdr>
                    <w:top w:val="none" w:sz="0" w:space="0" w:color="auto"/>
                    <w:left w:val="none" w:sz="0" w:space="0" w:color="auto"/>
                    <w:bottom w:val="none" w:sz="0" w:space="0" w:color="auto"/>
                    <w:right w:val="none" w:sz="0" w:space="0" w:color="auto"/>
                  </w:divBdr>
                  <w:divsChild>
                    <w:div w:id="493641502">
                      <w:marLeft w:val="0"/>
                      <w:marRight w:val="0"/>
                      <w:marTop w:val="0"/>
                      <w:marBottom w:val="0"/>
                      <w:divBdr>
                        <w:top w:val="none" w:sz="0" w:space="0" w:color="auto"/>
                        <w:left w:val="none" w:sz="0" w:space="0" w:color="auto"/>
                        <w:bottom w:val="none" w:sz="0" w:space="0" w:color="auto"/>
                        <w:right w:val="none" w:sz="0" w:space="0" w:color="auto"/>
                      </w:divBdr>
                    </w:div>
                  </w:divsChild>
                </w:div>
                <w:div w:id="469908742">
                  <w:marLeft w:val="0"/>
                  <w:marRight w:val="0"/>
                  <w:marTop w:val="0"/>
                  <w:marBottom w:val="0"/>
                  <w:divBdr>
                    <w:top w:val="none" w:sz="0" w:space="0" w:color="auto"/>
                    <w:left w:val="none" w:sz="0" w:space="0" w:color="auto"/>
                    <w:bottom w:val="none" w:sz="0" w:space="0" w:color="auto"/>
                    <w:right w:val="none" w:sz="0" w:space="0" w:color="auto"/>
                  </w:divBdr>
                  <w:divsChild>
                    <w:div w:id="1771853143">
                      <w:marLeft w:val="0"/>
                      <w:marRight w:val="0"/>
                      <w:marTop w:val="0"/>
                      <w:marBottom w:val="0"/>
                      <w:divBdr>
                        <w:top w:val="none" w:sz="0" w:space="0" w:color="auto"/>
                        <w:left w:val="none" w:sz="0" w:space="0" w:color="auto"/>
                        <w:bottom w:val="none" w:sz="0" w:space="0" w:color="auto"/>
                        <w:right w:val="none" w:sz="0" w:space="0" w:color="auto"/>
                      </w:divBdr>
                    </w:div>
                  </w:divsChild>
                </w:div>
                <w:div w:id="470949399">
                  <w:marLeft w:val="0"/>
                  <w:marRight w:val="0"/>
                  <w:marTop w:val="0"/>
                  <w:marBottom w:val="0"/>
                  <w:divBdr>
                    <w:top w:val="none" w:sz="0" w:space="0" w:color="auto"/>
                    <w:left w:val="none" w:sz="0" w:space="0" w:color="auto"/>
                    <w:bottom w:val="none" w:sz="0" w:space="0" w:color="auto"/>
                    <w:right w:val="none" w:sz="0" w:space="0" w:color="auto"/>
                  </w:divBdr>
                  <w:divsChild>
                    <w:div w:id="1136337920">
                      <w:marLeft w:val="0"/>
                      <w:marRight w:val="0"/>
                      <w:marTop w:val="0"/>
                      <w:marBottom w:val="0"/>
                      <w:divBdr>
                        <w:top w:val="none" w:sz="0" w:space="0" w:color="auto"/>
                        <w:left w:val="none" w:sz="0" w:space="0" w:color="auto"/>
                        <w:bottom w:val="none" w:sz="0" w:space="0" w:color="auto"/>
                        <w:right w:val="none" w:sz="0" w:space="0" w:color="auto"/>
                      </w:divBdr>
                    </w:div>
                  </w:divsChild>
                </w:div>
                <w:div w:id="471100218">
                  <w:marLeft w:val="0"/>
                  <w:marRight w:val="0"/>
                  <w:marTop w:val="0"/>
                  <w:marBottom w:val="0"/>
                  <w:divBdr>
                    <w:top w:val="none" w:sz="0" w:space="0" w:color="auto"/>
                    <w:left w:val="none" w:sz="0" w:space="0" w:color="auto"/>
                    <w:bottom w:val="none" w:sz="0" w:space="0" w:color="auto"/>
                    <w:right w:val="none" w:sz="0" w:space="0" w:color="auto"/>
                  </w:divBdr>
                  <w:divsChild>
                    <w:div w:id="2037923968">
                      <w:marLeft w:val="0"/>
                      <w:marRight w:val="0"/>
                      <w:marTop w:val="0"/>
                      <w:marBottom w:val="0"/>
                      <w:divBdr>
                        <w:top w:val="none" w:sz="0" w:space="0" w:color="auto"/>
                        <w:left w:val="none" w:sz="0" w:space="0" w:color="auto"/>
                        <w:bottom w:val="none" w:sz="0" w:space="0" w:color="auto"/>
                        <w:right w:val="none" w:sz="0" w:space="0" w:color="auto"/>
                      </w:divBdr>
                    </w:div>
                  </w:divsChild>
                </w:div>
                <w:div w:id="472018257">
                  <w:marLeft w:val="0"/>
                  <w:marRight w:val="0"/>
                  <w:marTop w:val="0"/>
                  <w:marBottom w:val="0"/>
                  <w:divBdr>
                    <w:top w:val="none" w:sz="0" w:space="0" w:color="auto"/>
                    <w:left w:val="none" w:sz="0" w:space="0" w:color="auto"/>
                    <w:bottom w:val="none" w:sz="0" w:space="0" w:color="auto"/>
                    <w:right w:val="none" w:sz="0" w:space="0" w:color="auto"/>
                  </w:divBdr>
                  <w:divsChild>
                    <w:div w:id="990258076">
                      <w:marLeft w:val="0"/>
                      <w:marRight w:val="0"/>
                      <w:marTop w:val="0"/>
                      <w:marBottom w:val="0"/>
                      <w:divBdr>
                        <w:top w:val="none" w:sz="0" w:space="0" w:color="auto"/>
                        <w:left w:val="none" w:sz="0" w:space="0" w:color="auto"/>
                        <w:bottom w:val="none" w:sz="0" w:space="0" w:color="auto"/>
                        <w:right w:val="none" w:sz="0" w:space="0" w:color="auto"/>
                      </w:divBdr>
                    </w:div>
                  </w:divsChild>
                </w:div>
                <w:div w:id="477504537">
                  <w:marLeft w:val="0"/>
                  <w:marRight w:val="0"/>
                  <w:marTop w:val="0"/>
                  <w:marBottom w:val="0"/>
                  <w:divBdr>
                    <w:top w:val="none" w:sz="0" w:space="0" w:color="auto"/>
                    <w:left w:val="none" w:sz="0" w:space="0" w:color="auto"/>
                    <w:bottom w:val="none" w:sz="0" w:space="0" w:color="auto"/>
                    <w:right w:val="none" w:sz="0" w:space="0" w:color="auto"/>
                  </w:divBdr>
                  <w:divsChild>
                    <w:div w:id="1444765840">
                      <w:marLeft w:val="0"/>
                      <w:marRight w:val="0"/>
                      <w:marTop w:val="0"/>
                      <w:marBottom w:val="0"/>
                      <w:divBdr>
                        <w:top w:val="none" w:sz="0" w:space="0" w:color="auto"/>
                        <w:left w:val="none" w:sz="0" w:space="0" w:color="auto"/>
                        <w:bottom w:val="none" w:sz="0" w:space="0" w:color="auto"/>
                        <w:right w:val="none" w:sz="0" w:space="0" w:color="auto"/>
                      </w:divBdr>
                    </w:div>
                  </w:divsChild>
                </w:div>
                <w:div w:id="479267915">
                  <w:marLeft w:val="0"/>
                  <w:marRight w:val="0"/>
                  <w:marTop w:val="0"/>
                  <w:marBottom w:val="0"/>
                  <w:divBdr>
                    <w:top w:val="none" w:sz="0" w:space="0" w:color="auto"/>
                    <w:left w:val="none" w:sz="0" w:space="0" w:color="auto"/>
                    <w:bottom w:val="none" w:sz="0" w:space="0" w:color="auto"/>
                    <w:right w:val="none" w:sz="0" w:space="0" w:color="auto"/>
                  </w:divBdr>
                  <w:divsChild>
                    <w:div w:id="1196962390">
                      <w:marLeft w:val="0"/>
                      <w:marRight w:val="0"/>
                      <w:marTop w:val="0"/>
                      <w:marBottom w:val="0"/>
                      <w:divBdr>
                        <w:top w:val="none" w:sz="0" w:space="0" w:color="auto"/>
                        <w:left w:val="none" w:sz="0" w:space="0" w:color="auto"/>
                        <w:bottom w:val="none" w:sz="0" w:space="0" w:color="auto"/>
                        <w:right w:val="none" w:sz="0" w:space="0" w:color="auto"/>
                      </w:divBdr>
                    </w:div>
                  </w:divsChild>
                </w:div>
                <w:div w:id="481509078">
                  <w:marLeft w:val="0"/>
                  <w:marRight w:val="0"/>
                  <w:marTop w:val="0"/>
                  <w:marBottom w:val="0"/>
                  <w:divBdr>
                    <w:top w:val="none" w:sz="0" w:space="0" w:color="auto"/>
                    <w:left w:val="none" w:sz="0" w:space="0" w:color="auto"/>
                    <w:bottom w:val="none" w:sz="0" w:space="0" w:color="auto"/>
                    <w:right w:val="none" w:sz="0" w:space="0" w:color="auto"/>
                  </w:divBdr>
                  <w:divsChild>
                    <w:div w:id="773598392">
                      <w:marLeft w:val="0"/>
                      <w:marRight w:val="0"/>
                      <w:marTop w:val="0"/>
                      <w:marBottom w:val="0"/>
                      <w:divBdr>
                        <w:top w:val="none" w:sz="0" w:space="0" w:color="auto"/>
                        <w:left w:val="none" w:sz="0" w:space="0" w:color="auto"/>
                        <w:bottom w:val="none" w:sz="0" w:space="0" w:color="auto"/>
                        <w:right w:val="none" w:sz="0" w:space="0" w:color="auto"/>
                      </w:divBdr>
                    </w:div>
                  </w:divsChild>
                </w:div>
                <w:div w:id="484979704">
                  <w:marLeft w:val="0"/>
                  <w:marRight w:val="0"/>
                  <w:marTop w:val="0"/>
                  <w:marBottom w:val="0"/>
                  <w:divBdr>
                    <w:top w:val="none" w:sz="0" w:space="0" w:color="auto"/>
                    <w:left w:val="none" w:sz="0" w:space="0" w:color="auto"/>
                    <w:bottom w:val="none" w:sz="0" w:space="0" w:color="auto"/>
                    <w:right w:val="none" w:sz="0" w:space="0" w:color="auto"/>
                  </w:divBdr>
                  <w:divsChild>
                    <w:div w:id="489097704">
                      <w:marLeft w:val="0"/>
                      <w:marRight w:val="0"/>
                      <w:marTop w:val="0"/>
                      <w:marBottom w:val="0"/>
                      <w:divBdr>
                        <w:top w:val="none" w:sz="0" w:space="0" w:color="auto"/>
                        <w:left w:val="none" w:sz="0" w:space="0" w:color="auto"/>
                        <w:bottom w:val="none" w:sz="0" w:space="0" w:color="auto"/>
                        <w:right w:val="none" w:sz="0" w:space="0" w:color="auto"/>
                      </w:divBdr>
                    </w:div>
                  </w:divsChild>
                </w:div>
                <w:div w:id="485321981">
                  <w:marLeft w:val="0"/>
                  <w:marRight w:val="0"/>
                  <w:marTop w:val="0"/>
                  <w:marBottom w:val="0"/>
                  <w:divBdr>
                    <w:top w:val="none" w:sz="0" w:space="0" w:color="auto"/>
                    <w:left w:val="none" w:sz="0" w:space="0" w:color="auto"/>
                    <w:bottom w:val="none" w:sz="0" w:space="0" w:color="auto"/>
                    <w:right w:val="none" w:sz="0" w:space="0" w:color="auto"/>
                  </w:divBdr>
                  <w:divsChild>
                    <w:div w:id="46077981">
                      <w:marLeft w:val="0"/>
                      <w:marRight w:val="0"/>
                      <w:marTop w:val="0"/>
                      <w:marBottom w:val="0"/>
                      <w:divBdr>
                        <w:top w:val="none" w:sz="0" w:space="0" w:color="auto"/>
                        <w:left w:val="none" w:sz="0" w:space="0" w:color="auto"/>
                        <w:bottom w:val="none" w:sz="0" w:space="0" w:color="auto"/>
                        <w:right w:val="none" w:sz="0" w:space="0" w:color="auto"/>
                      </w:divBdr>
                    </w:div>
                  </w:divsChild>
                </w:div>
                <w:div w:id="493028602">
                  <w:marLeft w:val="0"/>
                  <w:marRight w:val="0"/>
                  <w:marTop w:val="0"/>
                  <w:marBottom w:val="0"/>
                  <w:divBdr>
                    <w:top w:val="none" w:sz="0" w:space="0" w:color="auto"/>
                    <w:left w:val="none" w:sz="0" w:space="0" w:color="auto"/>
                    <w:bottom w:val="none" w:sz="0" w:space="0" w:color="auto"/>
                    <w:right w:val="none" w:sz="0" w:space="0" w:color="auto"/>
                  </w:divBdr>
                  <w:divsChild>
                    <w:div w:id="495800266">
                      <w:marLeft w:val="0"/>
                      <w:marRight w:val="0"/>
                      <w:marTop w:val="0"/>
                      <w:marBottom w:val="0"/>
                      <w:divBdr>
                        <w:top w:val="none" w:sz="0" w:space="0" w:color="auto"/>
                        <w:left w:val="none" w:sz="0" w:space="0" w:color="auto"/>
                        <w:bottom w:val="none" w:sz="0" w:space="0" w:color="auto"/>
                        <w:right w:val="none" w:sz="0" w:space="0" w:color="auto"/>
                      </w:divBdr>
                    </w:div>
                  </w:divsChild>
                </w:div>
                <w:div w:id="510681847">
                  <w:marLeft w:val="0"/>
                  <w:marRight w:val="0"/>
                  <w:marTop w:val="0"/>
                  <w:marBottom w:val="0"/>
                  <w:divBdr>
                    <w:top w:val="none" w:sz="0" w:space="0" w:color="auto"/>
                    <w:left w:val="none" w:sz="0" w:space="0" w:color="auto"/>
                    <w:bottom w:val="none" w:sz="0" w:space="0" w:color="auto"/>
                    <w:right w:val="none" w:sz="0" w:space="0" w:color="auto"/>
                  </w:divBdr>
                  <w:divsChild>
                    <w:div w:id="1187406572">
                      <w:marLeft w:val="0"/>
                      <w:marRight w:val="0"/>
                      <w:marTop w:val="0"/>
                      <w:marBottom w:val="0"/>
                      <w:divBdr>
                        <w:top w:val="none" w:sz="0" w:space="0" w:color="auto"/>
                        <w:left w:val="none" w:sz="0" w:space="0" w:color="auto"/>
                        <w:bottom w:val="none" w:sz="0" w:space="0" w:color="auto"/>
                        <w:right w:val="none" w:sz="0" w:space="0" w:color="auto"/>
                      </w:divBdr>
                    </w:div>
                  </w:divsChild>
                </w:div>
                <w:div w:id="511649409">
                  <w:marLeft w:val="0"/>
                  <w:marRight w:val="0"/>
                  <w:marTop w:val="0"/>
                  <w:marBottom w:val="0"/>
                  <w:divBdr>
                    <w:top w:val="none" w:sz="0" w:space="0" w:color="auto"/>
                    <w:left w:val="none" w:sz="0" w:space="0" w:color="auto"/>
                    <w:bottom w:val="none" w:sz="0" w:space="0" w:color="auto"/>
                    <w:right w:val="none" w:sz="0" w:space="0" w:color="auto"/>
                  </w:divBdr>
                  <w:divsChild>
                    <w:div w:id="160659108">
                      <w:marLeft w:val="0"/>
                      <w:marRight w:val="0"/>
                      <w:marTop w:val="0"/>
                      <w:marBottom w:val="0"/>
                      <w:divBdr>
                        <w:top w:val="none" w:sz="0" w:space="0" w:color="auto"/>
                        <w:left w:val="none" w:sz="0" w:space="0" w:color="auto"/>
                        <w:bottom w:val="none" w:sz="0" w:space="0" w:color="auto"/>
                        <w:right w:val="none" w:sz="0" w:space="0" w:color="auto"/>
                      </w:divBdr>
                    </w:div>
                  </w:divsChild>
                </w:div>
                <w:div w:id="513690930">
                  <w:marLeft w:val="0"/>
                  <w:marRight w:val="0"/>
                  <w:marTop w:val="0"/>
                  <w:marBottom w:val="0"/>
                  <w:divBdr>
                    <w:top w:val="none" w:sz="0" w:space="0" w:color="auto"/>
                    <w:left w:val="none" w:sz="0" w:space="0" w:color="auto"/>
                    <w:bottom w:val="none" w:sz="0" w:space="0" w:color="auto"/>
                    <w:right w:val="none" w:sz="0" w:space="0" w:color="auto"/>
                  </w:divBdr>
                  <w:divsChild>
                    <w:div w:id="1710883497">
                      <w:marLeft w:val="0"/>
                      <w:marRight w:val="0"/>
                      <w:marTop w:val="0"/>
                      <w:marBottom w:val="0"/>
                      <w:divBdr>
                        <w:top w:val="none" w:sz="0" w:space="0" w:color="auto"/>
                        <w:left w:val="none" w:sz="0" w:space="0" w:color="auto"/>
                        <w:bottom w:val="none" w:sz="0" w:space="0" w:color="auto"/>
                        <w:right w:val="none" w:sz="0" w:space="0" w:color="auto"/>
                      </w:divBdr>
                    </w:div>
                  </w:divsChild>
                </w:div>
                <w:div w:id="523787651">
                  <w:marLeft w:val="0"/>
                  <w:marRight w:val="0"/>
                  <w:marTop w:val="0"/>
                  <w:marBottom w:val="0"/>
                  <w:divBdr>
                    <w:top w:val="none" w:sz="0" w:space="0" w:color="auto"/>
                    <w:left w:val="none" w:sz="0" w:space="0" w:color="auto"/>
                    <w:bottom w:val="none" w:sz="0" w:space="0" w:color="auto"/>
                    <w:right w:val="none" w:sz="0" w:space="0" w:color="auto"/>
                  </w:divBdr>
                  <w:divsChild>
                    <w:div w:id="675808964">
                      <w:marLeft w:val="0"/>
                      <w:marRight w:val="0"/>
                      <w:marTop w:val="0"/>
                      <w:marBottom w:val="0"/>
                      <w:divBdr>
                        <w:top w:val="none" w:sz="0" w:space="0" w:color="auto"/>
                        <w:left w:val="none" w:sz="0" w:space="0" w:color="auto"/>
                        <w:bottom w:val="none" w:sz="0" w:space="0" w:color="auto"/>
                        <w:right w:val="none" w:sz="0" w:space="0" w:color="auto"/>
                      </w:divBdr>
                    </w:div>
                  </w:divsChild>
                </w:div>
                <w:div w:id="525294010">
                  <w:marLeft w:val="0"/>
                  <w:marRight w:val="0"/>
                  <w:marTop w:val="0"/>
                  <w:marBottom w:val="0"/>
                  <w:divBdr>
                    <w:top w:val="none" w:sz="0" w:space="0" w:color="auto"/>
                    <w:left w:val="none" w:sz="0" w:space="0" w:color="auto"/>
                    <w:bottom w:val="none" w:sz="0" w:space="0" w:color="auto"/>
                    <w:right w:val="none" w:sz="0" w:space="0" w:color="auto"/>
                  </w:divBdr>
                  <w:divsChild>
                    <w:div w:id="1046025215">
                      <w:marLeft w:val="0"/>
                      <w:marRight w:val="0"/>
                      <w:marTop w:val="0"/>
                      <w:marBottom w:val="0"/>
                      <w:divBdr>
                        <w:top w:val="none" w:sz="0" w:space="0" w:color="auto"/>
                        <w:left w:val="none" w:sz="0" w:space="0" w:color="auto"/>
                        <w:bottom w:val="none" w:sz="0" w:space="0" w:color="auto"/>
                        <w:right w:val="none" w:sz="0" w:space="0" w:color="auto"/>
                      </w:divBdr>
                    </w:div>
                  </w:divsChild>
                </w:div>
                <w:div w:id="529074646">
                  <w:marLeft w:val="0"/>
                  <w:marRight w:val="0"/>
                  <w:marTop w:val="0"/>
                  <w:marBottom w:val="0"/>
                  <w:divBdr>
                    <w:top w:val="none" w:sz="0" w:space="0" w:color="auto"/>
                    <w:left w:val="none" w:sz="0" w:space="0" w:color="auto"/>
                    <w:bottom w:val="none" w:sz="0" w:space="0" w:color="auto"/>
                    <w:right w:val="none" w:sz="0" w:space="0" w:color="auto"/>
                  </w:divBdr>
                  <w:divsChild>
                    <w:div w:id="1575552852">
                      <w:marLeft w:val="0"/>
                      <w:marRight w:val="0"/>
                      <w:marTop w:val="0"/>
                      <w:marBottom w:val="0"/>
                      <w:divBdr>
                        <w:top w:val="none" w:sz="0" w:space="0" w:color="auto"/>
                        <w:left w:val="none" w:sz="0" w:space="0" w:color="auto"/>
                        <w:bottom w:val="none" w:sz="0" w:space="0" w:color="auto"/>
                        <w:right w:val="none" w:sz="0" w:space="0" w:color="auto"/>
                      </w:divBdr>
                    </w:div>
                  </w:divsChild>
                </w:div>
                <w:div w:id="530533663">
                  <w:marLeft w:val="0"/>
                  <w:marRight w:val="0"/>
                  <w:marTop w:val="0"/>
                  <w:marBottom w:val="0"/>
                  <w:divBdr>
                    <w:top w:val="none" w:sz="0" w:space="0" w:color="auto"/>
                    <w:left w:val="none" w:sz="0" w:space="0" w:color="auto"/>
                    <w:bottom w:val="none" w:sz="0" w:space="0" w:color="auto"/>
                    <w:right w:val="none" w:sz="0" w:space="0" w:color="auto"/>
                  </w:divBdr>
                  <w:divsChild>
                    <w:div w:id="981036477">
                      <w:marLeft w:val="0"/>
                      <w:marRight w:val="0"/>
                      <w:marTop w:val="0"/>
                      <w:marBottom w:val="0"/>
                      <w:divBdr>
                        <w:top w:val="none" w:sz="0" w:space="0" w:color="auto"/>
                        <w:left w:val="none" w:sz="0" w:space="0" w:color="auto"/>
                        <w:bottom w:val="none" w:sz="0" w:space="0" w:color="auto"/>
                        <w:right w:val="none" w:sz="0" w:space="0" w:color="auto"/>
                      </w:divBdr>
                    </w:div>
                  </w:divsChild>
                </w:div>
                <w:div w:id="533272757">
                  <w:marLeft w:val="0"/>
                  <w:marRight w:val="0"/>
                  <w:marTop w:val="0"/>
                  <w:marBottom w:val="0"/>
                  <w:divBdr>
                    <w:top w:val="none" w:sz="0" w:space="0" w:color="auto"/>
                    <w:left w:val="none" w:sz="0" w:space="0" w:color="auto"/>
                    <w:bottom w:val="none" w:sz="0" w:space="0" w:color="auto"/>
                    <w:right w:val="none" w:sz="0" w:space="0" w:color="auto"/>
                  </w:divBdr>
                  <w:divsChild>
                    <w:div w:id="160507330">
                      <w:marLeft w:val="0"/>
                      <w:marRight w:val="0"/>
                      <w:marTop w:val="0"/>
                      <w:marBottom w:val="0"/>
                      <w:divBdr>
                        <w:top w:val="none" w:sz="0" w:space="0" w:color="auto"/>
                        <w:left w:val="none" w:sz="0" w:space="0" w:color="auto"/>
                        <w:bottom w:val="none" w:sz="0" w:space="0" w:color="auto"/>
                        <w:right w:val="none" w:sz="0" w:space="0" w:color="auto"/>
                      </w:divBdr>
                    </w:div>
                  </w:divsChild>
                </w:div>
                <w:div w:id="533857709">
                  <w:marLeft w:val="0"/>
                  <w:marRight w:val="0"/>
                  <w:marTop w:val="0"/>
                  <w:marBottom w:val="0"/>
                  <w:divBdr>
                    <w:top w:val="none" w:sz="0" w:space="0" w:color="auto"/>
                    <w:left w:val="none" w:sz="0" w:space="0" w:color="auto"/>
                    <w:bottom w:val="none" w:sz="0" w:space="0" w:color="auto"/>
                    <w:right w:val="none" w:sz="0" w:space="0" w:color="auto"/>
                  </w:divBdr>
                  <w:divsChild>
                    <w:div w:id="1758016790">
                      <w:marLeft w:val="0"/>
                      <w:marRight w:val="0"/>
                      <w:marTop w:val="0"/>
                      <w:marBottom w:val="0"/>
                      <w:divBdr>
                        <w:top w:val="none" w:sz="0" w:space="0" w:color="auto"/>
                        <w:left w:val="none" w:sz="0" w:space="0" w:color="auto"/>
                        <w:bottom w:val="none" w:sz="0" w:space="0" w:color="auto"/>
                        <w:right w:val="none" w:sz="0" w:space="0" w:color="auto"/>
                      </w:divBdr>
                    </w:div>
                  </w:divsChild>
                </w:div>
                <w:div w:id="538474987">
                  <w:marLeft w:val="0"/>
                  <w:marRight w:val="0"/>
                  <w:marTop w:val="0"/>
                  <w:marBottom w:val="0"/>
                  <w:divBdr>
                    <w:top w:val="none" w:sz="0" w:space="0" w:color="auto"/>
                    <w:left w:val="none" w:sz="0" w:space="0" w:color="auto"/>
                    <w:bottom w:val="none" w:sz="0" w:space="0" w:color="auto"/>
                    <w:right w:val="none" w:sz="0" w:space="0" w:color="auto"/>
                  </w:divBdr>
                  <w:divsChild>
                    <w:div w:id="1027683596">
                      <w:marLeft w:val="0"/>
                      <w:marRight w:val="0"/>
                      <w:marTop w:val="0"/>
                      <w:marBottom w:val="0"/>
                      <w:divBdr>
                        <w:top w:val="none" w:sz="0" w:space="0" w:color="auto"/>
                        <w:left w:val="none" w:sz="0" w:space="0" w:color="auto"/>
                        <w:bottom w:val="none" w:sz="0" w:space="0" w:color="auto"/>
                        <w:right w:val="none" w:sz="0" w:space="0" w:color="auto"/>
                      </w:divBdr>
                    </w:div>
                  </w:divsChild>
                </w:div>
                <w:div w:id="540942944">
                  <w:marLeft w:val="0"/>
                  <w:marRight w:val="0"/>
                  <w:marTop w:val="0"/>
                  <w:marBottom w:val="0"/>
                  <w:divBdr>
                    <w:top w:val="none" w:sz="0" w:space="0" w:color="auto"/>
                    <w:left w:val="none" w:sz="0" w:space="0" w:color="auto"/>
                    <w:bottom w:val="none" w:sz="0" w:space="0" w:color="auto"/>
                    <w:right w:val="none" w:sz="0" w:space="0" w:color="auto"/>
                  </w:divBdr>
                  <w:divsChild>
                    <w:div w:id="676805380">
                      <w:marLeft w:val="0"/>
                      <w:marRight w:val="0"/>
                      <w:marTop w:val="0"/>
                      <w:marBottom w:val="0"/>
                      <w:divBdr>
                        <w:top w:val="none" w:sz="0" w:space="0" w:color="auto"/>
                        <w:left w:val="none" w:sz="0" w:space="0" w:color="auto"/>
                        <w:bottom w:val="none" w:sz="0" w:space="0" w:color="auto"/>
                        <w:right w:val="none" w:sz="0" w:space="0" w:color="auto"/>
                      </w:divBdr>
                    </w:div>
                  </w:divsChild>
                </w:div>
                <w:div w:id="541526136">
                  <w:marLeft w:val="0"/>
                  <w:marRight w:val="0"/>
                  <w:marTop w:val="0"/>
                  <w:marBottom w:val="0"/>
                  <w:divBdr>
                    <w:top w:val="none" w:sz="0" w:space="0" w:color="auto"/>
                    <w:left w:val="none" w:sz="0" w:space="0" w:color="auto"/>
                    <w:bottom w:val="none" w:sz="0" w:space="0" w:color="auto"/>
                    <w:right w:val="none" w:sz="0" w:space="0" w:color="auto"/>
                  </w:divBdr>
                  <w:divsChild>
                    <w:div w:id="2145346985">
                      <w:marLeft w:val="0"/>
                      <w:marRight w:val="0"/>
                      <w:marTop w:val="0"/>
                      <w:marBottom w:val="0"/>
                      <w:divBdr>
                        <w:top w:val="none" w:sz="0" w:space="0" w:color="auto"/>
                        <w:left w:val="none" w:sz="0" w:space="0" w:color="auto"/>
                        <w:bottom w:val="none" w:sz="0" w:space="0" w:color="auto"/>
                        <w:right w:val="none" w:sz="0" w:space="0" w:color="auto"/>
                      </w:divBdr>
                    </w:div>
                  </w:divsChild>
                </w:div>
                <w:div w:id="545260031">
                  <w:marLeft w:val="0"/>
                  <w:marRight w:val="0"/>
                  <w:marTop w:val="0"/>
                  <w:marBottom w:val="0"/>
                  <w:divBdr>
                    <w:top w:val="none" w:sz="0" w:space="0" w:color="auto"/>
                    <w:left w:val="none" w:sz="0" w:space="0" w:color="auto"/>
                    <w:bottom w:val="none" w:sz="0" w:space="0" w:color="auto"/>
                    <w:right w:val="none" w:sz="0" w:space="0" w:color="auto"/>
                  </w:divBdr>
                  <w:divsChild>
                    <w:div w:id="798499149">
                      <w:marLeft w:val="0"/>
                      <w:marRight w:val="0"/>
                      <w:marTop w:val="0"/>
                      <w:marBottom w:val="0"/>
                      <w:divBdr>
                        <w:top w:val="none" w:sz="0" w:space="0" w:color="auto"/>
                        <w:left w:val="none" w:sz="0" w:space="0" w:color="auto"/>
                        <w:bottom w:val="none" w:sz="0" w:space="0" w:color="auto"/>
                        <w:right w:val="none" w:sz="0" w:space="0" w:color="auto"/>
                      </w:divBdr>
                    </w:div>
                  </w:divsChild>
                </w:div>
                <w:div w:id="559168631">
                  <w:marLeft w:val="0"/>
                  <w:marRight w:val="0"/>
                  <w:marTop w:val="0"/>
                  <w:marBottom w:val="0"/>
                  <w:divBdr>
                    <w:top w:val="none" w:sz="0" w:space="0" w:color="auto"/>
                    <w:left w:val="none" w:sz="0" w:space="0" w:color="auto"/>
                    <w:bottom w:val="none" w:sz="0" w:space="0" w:color="auto"/>
                    <w:right w:val="none" w:sz="0" w:space="0" w:color="auto"/>
                  </w:divBdr>
                  <w:divsChild>
                    <w:div w:id="869226236">
                      <w:marLeft w:val="0"/>
                      <w:marRight w:val="0"/>
                      <w:marTop w:val="0"/>
                      <w:marBottom w:val="0"/>
                      <w:divBdr>
                        <w:top w:val="none" w:sz="0" w:space="0" w:color="auto"/>
                        <w:left w:val="none" w:sz="0" w:space="0" w:color="auto"/>
                        <w:bottom w:val="none" w:sz="0" w:space="0" w:color="auto"/>
                        <w:right w:val="none" w:sz="0" w:space="0" w:color="auto"/>
                      </w:divBdr>
                    </w:div>
                  </w:divsChild>
                </w:div>
                <w:div w:id="561137352">
                  <w:marLeft w:val="0"/>
                  <w:marRight w:val="0"/>
                  <w:marTop w:val="0"/>
                  <w:marBottom w:val="0"/>
                  <w:divBdr>
                    <w:top w:val="none" w:sz="0" w:space="0" w:color="auto"/>
                    <w:left w:val="none" w:sz="0" w:space="0" w:color="auto"/>
                    <w:bottom w:val="none" w:sz="0" w:space="0" w:color="auto"/>
                    <w:right w:val="none" w:sz="0" w:space="0" w:color="auto"/>
                  </w:divBdr>
                  <w:divsChild>
                    <w:div w:id="1347445317">
                      <w:marLeft w:val="0"/>
                      <w:marRight w:val="0"/>
                      <w:marTop w:val="0"/>
                      <w:marBottom w:val="0"/>
                      <w:divBdr>
                        <w:top w:val="none" w:sz="0" w:space="0" w:color="auto"/>
                        <w:left w:val="none" w:sz="0" w:space="0" w:color="auto"/>
                        <w:bottom w:val="none" w:sz="0" w:space="0" w:color="auto"/>
                        <w:right w:val="none" w:sz="0" w:space="0" w:color="auto"/>
                      </w:divBdr>
                    </w:div>
                  </w:divsChild>
                </w:div>
                <w:div w:id="568154931">
                  <w:marLeft w:val="0"/>
                  <w:marRight w:val="0"/>
                  <w:marTop w:val="0"/>
                  <w:marBottom w:val="0"/>
                  <w:divBdr>
                    <w:top w:val="none" w:sz="0" w:space="0" w:color="auto"/>
                    <w:left w:val="none" w:sz="0" w:space="0" w:color="auto"/>
                    <w:bottom w:val="none" w:sz="0" w:space="0" w:color="auto"/>
                    <w:right w:val="none" w:sz="0" w:space="0" w:color="auto"/>
                  </w:divBdr>
                  <w:divsChild>
                    <w:div w:id="660700733">
                      <w:marLeft w:val="0"/>
                      <w:marRight w:val="0"/>
                      <w:marTop w:val="0"/>
                      <w:marBottom w:val="0"/>
                      <w:divBdr>
                        <w:top w:val="none" w:sz="0" w:space="0" w:color="auto"/>
                        <w:left w:val="none" w:sz="0" w:space="0" w:color="auto"/>
                        <w:bottom w:val="none" w:sz="0" w:space="0" w:color="auto"/>
                        <w:right w:val="none" w:sz="0" w:space="0" w:color="auto"/>
                      </w:divBdr>
                    </w:div>
                  </w:divsChild>
                </w:div>
                <w:div w:id="580454740">
                  <w:marLeft w:val="0"/>
                  <w:marRight w:val="0"/>
                  <w:marTop w:val="0"/>
                  <w:marBottom w:val="0"/>
                  <w:divBdr>
                    <w:top w:val="none" w:sz="0" w:space="0" w:color="auto"/>
                    <w:left w:val="none" w:sz="0" w:space="0" w:color="auto"/>
                    <w:bottom w:val="none" w:sz="0" w:space="0" w:color="auto"/>
                    <w:right w:val="none" w:sz="0" w:space="0" w:color="auto"/>
                  </w:divBdr>
                  <w:divsChild>
                    <w:div w:id="2070103790">
                      <w:marLeft w:val="0"/>
                      <w:marRight w:val="0"/>
                      <w:marTop w:val="0"/>
                      <w:marBottom w:val="0"/>
                      <w:divBdr>
                        <w:top w:val="none" w:sz="0" w:space="0" w:color="auto"/>
                        <w:left w:val="none" w:sz="0" w:space="0" w:color="auto"/>
                        <w:bottom w:val="none" w:sz="0" w:space="0" w:color="auto"/>
                        <w:right w:val="none" w:sz="0" w:space="0" w:color="auto"/>
                      </w:divBdr>
                    </w:div>
                  </w:divsChild>
                </w:div>
                <w:div w:id="584726300">
                  <w:marLeft w:val="0"/>
                  <w:marRight w:val="0"/>
                  <w:marTop w:val="0"/>
                  <w:marBottom w:val="0"/>
                  <w:divBdr>
                    <w:top w:val="none" w:sz="0" w:space="0" w:color="auto"/>
                    <w:left w:val="none" w:sz="0" w:space="0" w:color="auto"/>
                    <w:bottom w:val="none" w:sz="0" w:space="0" w:color="auto"/>
                    <w:right w:val="none" w:sz="0" w:space="0" w:color="auto"/>
                  </w:divBdr>
                  <w:divsChild>
                    <w:div w:id="1964458667">
                      <w:marLeft w:val="0"/>
                      <w:marRight w:val="0"/>
                      <w:marTop w:val="0"/>
                      <w:marBottom w:val="0"/>
                      <w:divBdr>
                        <w:top w:val="none" w:sz="0" w:space="0" w:color="auto"/>
                        <w:left w:val="none" w:sz="0" w:space="0" w:color="auto"/>
                        <w:bottom w:val="none" w:sz="0" w:space="0" w:color="auto"/>
                        <w:right w:val="none" w:sz="0" w:space="0" w:color="auto"/>
                      </w:divBdr>
                    </w:div>
                  </w:divsChild>
                </w:div>
                <w:div w:id="590891974">
                  <w:marLeft w:val="0"/>
                  <w:marRight w:val="0"/>
                  <w:marTop w:val="0"/>
                  <w:marBottom w:val="0"/>
                  <w:divBdr>
                    <w:top w:val="none" w:sz="0" w:space="0" w:color="auto"/>
                    <w:left w:val="none" w:sz="0" w:space="0" w:color="auto"/>
                    <w:bottom w:val="none" w:sz="0" w:space="0" w:color="auto"/>
                    <w:right w:val="none" w:sz="0" w:space="0" w:color="auto"/>
                  </w:divBdr>
                  <w:divsChild>
                    <w:div w:id="532495115">
                      <w:marLeft w:val="0"/>
                      <w:marRight w:val="0"/>
                      <w:marTop w:val="0"/>
                      <w:marBottom w:val="0"/>
                      <w:divBdr>
                        <w:top w:val="none" w:sz="0" w:space="0" w:color="auto"/>
                        <w:left w:val="none" w:sz="0" w:space="0" w:color="auto"/>
                        <w:bottom w:val="none" w:sz="0" w:space="0" w:color="auto"/>
                        <w:right w:val="none" w:sz="0" w:space="0" w:color="auto"/>
                      </w:divBdr>
                    </w:div>
                  </w:divsChild>
                </w:div>
                <w:div w:id="604388297">
                  <w:marLeft w:val="0"/>
                  <w:marRight w:val="0"/>
                  <w:marTop w:val="0"/>
                  <w:marBottom w:val="0"/>
                  <w:divBdr>
                    <w:top w:val="none" w:sz="0" w:space="0" w:color="auto"/>
                    <w:left w:val="none" w:sz="0" w:space="0" w:color="auto"/>
                    <w:bottom w:val="none" w:sz="0" w:space="0" w:color="auto"/>
                    <w:right w:val="none" w:sz="0" w:space="0" w:color="auto"/>
                  </w:divBdr>
                  <w:divsChild>
                    <w:div w:id="848836803">
                      <w:marLeft w:val="0"/>
                      <w:marRight w:val="0"/>
                      <w:marTop w:val="0"/>
                      <w:marBottom w:val="0"/>
                      <w:divBdr>
                        <w:top w:val="none" w:sz="0" w:space="0" w:color="auto"/>
                        <w:left w:val="none" w:sz="0" w:space="0" w:color="auto"/>
                        <w:bottom w:val="none" w:sz="0" w:space="0" w:color="auto"/>
                        <w:right w:val="none" w:sz="0" w:space="0" w:color="auto"/>
                      </w:divBdr>
                    </w:div>
                  </w:divsChild>
                </w:div>
                <w:div w:id="607274015">
                  <w:marLeft w:val="0"/>
                  <w:marRight w:val="0"/>
                  <w:marTop w:val="0"/>
                  <w:marBottom w:val="0"/>
                  <w:divBdr>
                    <w:top w:val="none" w:sz="0" w:space="0" w:color="auto"/>
                    <w:left w:val="none" w:sz="0" w:space="0" w:color="auto"/>
                    <w:bottom w:val="none" w:sz="0" w:space="0" w:color="auto"/>
                    <w:right w:val="none" w:sz="0" w:space="0" w:color="auto"/>
                  </w:divBdr>
                  <w:divsChild>
                    <w:div w:id="1535924915">
                      <w:marLeft w:val="0"/>
                      <w:marRight w:val="0"/>
                      <w:marTop w:val="0"/>
                      <w:marBottom w:val="0"/>
                      <w:divBdr>
                        <w:top w:val="none" w:sz="0" w:space="0" w:color="auto"/>
                        <w:left w:val="none" w:sz="0" w:space="0" w:color="auto"/>
                        <w:bottom w:val="none" w:sz="0" w:space="0" w:color="auto"/>
                        <w:right w:val="none" w:sz="0" w:space="0" w:color="auto"/>
                      </w:divBdr>
                    </w:div>
                  </w:divsChild>
                </w:div>
                <w:div w:id="611983409">
                  <w:marLeft w:val="0"/>
                  <w:marRight w:val="0"/>
                  <w:marTop w:val="0"/>
                  <w:marBottom w:val="0"/>
                  <w:divBdr>
                    <w:top w:val="none" w:sz="0" w:space="0" w:color="auto"/>
                    <w:left w:val="none" w:sz="0" w:space="0" w:color="auto"/>
                    <w:bottom w:val="none" w:sz="0" w:space="0" w:color="auto"/>
                    <w:right w:val="none" w:sz="0" w:space="0" w:color="auto"/>
                  </w:divBdr>
                  <w:divsChild>
                    <w:div w:id="497699883">
                      <w:marLeft w:val="0"/>
                      <w:marRight w:val="0"/>
                      <w:marTop w:val="0"/>
                      <w:marBottom w:val="0"/>
                      <w:divBdr>
                        <w:top w:val="none" w:sz="0" w:space="0" w:color="auto"/>
                        <w:left w:val="none" w:sz="0" w:space="0" w:color="auto"/>
                        <w:bottom w:val="none" w:sz="0" w:space="0" w:color="auto"/>
                        <w:right w:val="none" w:sz="0" w:space="0" w:color="auto"/>
                      </w:divBdr>
                    </w:div>
                  </w:divsChild>
                </w:div>
                <w:div w:id="613748987">
                  <w:marLeft w:val="0"/>
                  <w:marRight w:val="0"/>
                  <w:marTop w:val="0"/>
                  <w:marBottom w:val="0"/>
                  <w:divBdr>
                    <w:top w:val="none" w:sz="0" w:space="0" w:color="auto"/>
                    <w:left w:val="none" w:sz="0" w:space="0" w:color="auto"/>
                    <w:bottom w:val="none" w:sz="0" w:space="0" w:color="auto"/>
                    <w:right w:val="none" w:sz="0" w:space="0" w:color="auto"/>
                  </w:divBdr>
                  <w:divsChild>
                    <w:div w:id="1105811279">
                      <w:marLeft w:val="0"/>
                      <w:marRight w:val="0"/>
                      <w:marTop w:val="0"/>
                      <w:marBottom w:val="0"/>
                      <w:divBdr>
                        <w:top w:val="none" w:sz="0" w:space="0" w:color="auto"/>
                        <w:left w:val="none" w:sz="0" w:space="0" w:color="auto"/>
                        <w:bottom w:val="none" w:sz="0" w:space="0" w:color="auto"/>
                        <w:right w:val="none" w:sz="0" w:space="0" w:color="auto"/>
                      </w:divBdr>
                    </w:div>
                  </w:divsChild>
                </w:div>
                <w:div w:id="618726194">
                  <w:marLeft w:val="0"/>
                  <w:marRight w:val="0"/>
                  <w:marTop w:val="0"/>
                  <w:marBottom w:val="0"/>
                  <w:divBdr>
                    <w:top w:val="none" w:sz="0" w:space="0" w:color="auto"/>
                    <w:left w:val="none" w:sz="0" w:space="0" w:color="auto"/>
                    <w:bottom w:val="none" w:sz="0" w:space="0" w:color="auto"/>
                    <w:right w:val="none" w:sz="0" w:space="0" w:color="auto"/>
                  </w:divBdr>
                  <w:divsChild>
                    <w:div w:id="1827940723">
                      <w:marLeft w:val="0"/>
                      <w:marRight w:val="0"/>
                      <w:marTop w:val="0"/>
                      <w:marBottom w:val="0"/>
                      <w:divBdr>
                        <w:top w:val="none" w:sz="0" w:space="0" w:color="auto"/>
                        <w:left w:val="none" w:sz="0" w:space="0" w:color="auto"/>
                        <w:bottom w:val="none" w:sz="0" w:space="0" w:color="auto"/>
                        <w:right w:val="none" w:sz="0" w:space="0" w:color="auto"/>
                      </w:divBdr>
                    </w:div>
                  </w:divsChild>
                </w:div>
                <w:div w:id="622156158">
                  <w:marLeft w:val="0"/>
                  <w:marRight w:val="0"/>
                  <w:marTop w:val="0"/>
                  <w:marBottom w:val="0"/>
                  <w:divBdr>
                    <w:top w:val="none" w:sz="0" w:space="0" w:color="auto"/>
                    <w:left w:val="none" w:sz="0" w:space="0" w:color="auto"/>
                    <w:bottom w:val="none" w:sz="0" w:space="0" w:color="auto"/>
                    <w:right w:val="none" w:sz="0" w:space="0" w:color="auto"/>
                  </w:divBdr>
                  <w:divsChild>
                    <w:div w:id="1791242201">
                      <w:marLeft w:val="0"/>
                      <w:marRight w:val="0"/>
                      <w:marTop w:val="0"/>
                      <w:marBottom w:val="0"/>
                      <w:divBdr>
                        <w:top w:val="none" w:sz="0" w:space="0" w:color="auto"/>
                        <w:left w:val="none" w:sz="0" w:space="0" w:color="auto"/>
                        <w:bottom w:val="none" w:sz="0" w:space="0" w:color="auto"/>
                        <w:right w:val="none" w:sz="0" w:space="0" w:color="auto"/>
                      </w:divBdr>
                    </w:div>
                  </w:divsChild>
                </w:div>
                <w:div w:id="623729937">
                  <w:marLeft w:val="0"/>
                  <w:marRight w:val="0"/>
                  <w:marTop w:val="0"/>
                  <w:marBottom w:val="0"/>
                  <w:divBdr>
                    <w:top w:val="none" w:sz="0" w:space="0" w:color="auto"/>
                    <w:left w:val="none" w:sz="0" w:space="0" w:color="auto"/>
                    <w:bottom w:val="none" w:sz="0" w:space="0" w:color="auto"/>
                    <w:right w:val="none" w:sz="0" w:space="0" w:color="auto"/>
                  </w:divBdr>
                  <w:divsChild>
                    <w:div w:id="1769227743">
                      <w:marLeft w:val="0"/>
                      <w:marRight w:val="0"/>
                      <w:marTop w:val="0"/>
                      <w:marBottom w:val="0"/>
                      <w:divBdr>
                        <w:top w:val="none" w:sz="0" w:space="0" w:color="auto"/>
                        <w:left w:val="none" w:sz="0" w:space="0" w:color="auto"/>
                        <w:bottom w:val="none" w:sz="0" w:space="0" w:color="auto"/>
                        <w:right w:val="none" w:sz="0" w:space="0" w:color="auto"/>
                      </w:divBdr>
                    </w:div>
                  </w:divsChild>
                </w:div>
                <w:div w:id="636256238">
                  <w:marLeft w:val="0"/>
                  <w:marRight w:val="0"/>
                  <w:marTop w:val="0"/>
                  <w:marBottom w:val="0"/>
                  <w:divBdr>
                    <w:top w:val="none" w:sz="0" w:space="0" w:color="auto"/>
                    <w:left w:val="none" w:sz="0" w:space="0" w:color="auto"/>
                    <w:bottom w:val="none" w:sz="0" w:space="0" w:color="auto"/>
                    <w:right w:val="none" w:sz="0" w:space="0" w:color="auto"/>
                  </w:divBdr>
                  <w:divsChild>
                    <w:div w:id="1563102553">
                      <w:marLeft w:val="0"/>
                      <w:marRight w:val="0"/>
                      <w:marTop w:val="0"/>
                      <w:marBottom w:val="0"/>
                      <w:divBdr>
                        <w:top w:val="none" w:sz="0" w:space="0" w:color="auto"/>
                        <w:left w:val="none" w:sz="0" w:space="0" w:color="auto"/>
                        <w:bottom w:val="none" w:sz="0" w:space="0" w:color="auto"/>
                        <w:right w:val="none" w:sz="0" w:space="0" w:color="auto"/>
                      </w:divBdr>
                    </w:div>
                  </w:divsChild>
                </w:div>
                <w:div w:id="637300010">
                  <w:marLeft w:val="0"/>
                  <w:marRight w:val="0"/>
                  <w:marTop w:val="0"/>
                  <w:marBottom w:val="0"/>
                  <w:divBdr>
                    <w:top w:val="none" w:sz="0" w:space="0" w:color="auto"/>
                    <w:left w:val="none" w:sz="0" w:space="0" w:color="auto"/>
                    <w:bottom w:val="none" w:sz="0" w:space="0" w:color="auto"/>
                    <w:right w:val="none" w:sz="0" w:space="0" w:color="auto"/>
                  </w:divBdr>
                  <w:divsChild>
                    <w:div w:id="1739862691">
                      <w:marLeft w:val="0"/>
                      <w:marRight w:val="0"/>
                      <w:marTop w:val="0"/>
                      <w:marBottom w:val="0"/>
                      <w:divBdr>
                        <w:top w:val="none" w:sz="0" w:space="0" w:color="auto"/>
                        <w:left w:val="none" w:sz="0" w:space="0" w:color="auto"/>
                        <w:bottom w:val="none" w:sz="0" w:space="0" w:color="auto"/>
                        <w:right w:val="none" w:sz="0" w:space="0" w:color="auto"/>
                      </w:divBdr>
                    </w:div>
                  </w:divsChild>
                </w:div>
                <w:div w:id="642546407">
                  <w:marLeft w:val="0"/>
                  <w:marRight w:val="0"/>
                  <w:marTop w:val="0"/>
                  <w:marBottom w:val="0"/>
                  <w:divBdr>
                    <w:top w:val="none" w:sz="0" w:space="0" w:color="auto"/>
                    <w:left w:val="none" w:sz="0" w:space="0" w:color="auto"/>
                    <w:bottom w:val="none" w:sz="0" w:space="0" w:color="auto"/>
                    <w:right w:val="none" w:sz="0" w:space="0" w:color="auto"/>
                  </w:divBdr>
                  <w:divsChild>
                    <w:div w:id="1775401313">
                      <w:marLeft w:val="0"/>
                      <w:marRight w:val="0"/>
                      <w:marTop w:val="0"/>
                      <w:marBottom w:val="0"/>
                      <w:divBdr>
                        <w:top w:val="none" w:sz="0" w:space="0" w:color="auto"/>
                        <w:left w:val="none" w:sz="0" w:space="0" w:color="auto"/>
                        <w:bottom w:val="none" w:sz="0" w:space="0" w:color="auto"/>
                        <w:right w:val="none" w:sz="0" w:space="0" w:color="auto"/>
                      </w:divBdr>
                    </w:div>
                  </w:divsChild>
                </w:div>
                <w:div w:id="655114641">
                  <w:marLeft w:val="0"/>
                  <w:marRight w:val="0"/>
                  <w:marTop w:val="0"/>
                  <w:marBottom w:val="0"/>
                  <w:divBdr>
                    <w:top w:val="none" w:sz="0" w:space="0" w:color="auto"/>
                    <w:left w:val="none" w:sz="0" w:space="0" w:color="auto"/>
                    <w:bottom w:val="none" w:sz="0" w:space="0" w:color="auto"/>
                    <w:right w:val="none" w:sz="0" w:space="0" w:color="auto"/>
                  </w:divBdr>
                  <w:divsChild>
                    <w:div w:id="1618832166">
                      <w:marLeft w:val="0"/>
                      <w:marRight w:val="0"/>
                      <w:marTop w:val="0"/>
                      <w:marBottom w:val="0"/>
                      <w:divBdr>
                        <w:top w:val="none" w:sz="0" w:space="0" w:color="auto"/>
                        <w:left w:val="none" w:sz="0" w:space="0" w:color="auto"/>
                        <w:bottom w:val="none" w:sz="0" w:space="0" w:color="auto"/>
                        <w:right w:val="none" w:sz="0" w:space="0" w:color="auto"/>
                      </w:divBdr>
                    </w:div>
                  </w:divsChild>
                </w:div>
                <w:div w:id="655114684">
                  <w:marLeft w:val="0"/>
                  <w:marRight w:val="0"/>
                  <w:marTop w:val="0"/>
                  <w:marBottom w:val="0"/>
                  <w:divBdr>
                    <w:top w:val="none" w:sz="0" w:space="0" w:color="auto"/>
                    <w:left w:val="none" w:sz="0" w:space="0" w:color="auto"/>
                    <w:bottom w:val="none" w:sz="0" w:space="0" w:color="auto"/>
                    <w:right w:val="none" w:sz="0" w:space="0" w:color="auto"/>
                  </w:divBdr>
                  <w:divsChild>
                    <w:div w:id="2143844742">
                      <w:marLeft w:val="0"/>
                      <w:marRight w:val="0"/>
                      <w:marTop w:val="0"/>
                      <w:marBottom w:val="0"/>
                      <w:divBdr>
                        <w:top w:val="none" w:sz="0" w:space="0" w:color="auto"/>
                        <w:left w:val="none" w:sz="0" w:space="0" w:color="auto"/>
                        <w:bottom w:val="none" w:sz="0" w:space="0" w:color="auto"/>
                        <w:right w:val="none" w:sz="0" w:space="0" w:color="auto"/>
                      </w:divBdr>
                    </w:div>
                  </w:divsChild>
                </w:div>
                <w:div w:id="659773623">
                  <w:marLeft w:val="0"/>
                  <w:marRight w:val="0"/>
                  <w:marTop w:val="0"/>
                  <w:marBottom w:val="0"/>
                  <w:divBdr>
                    <w:top w:val="none" w:sz="0" w:space="0" w:color="auto"/>
                    <w:left w:val="none" w:sz="0" w:space="0" w:color="auto"/>
                    <w:bottom w:val="none" w:sz="0" w:space="0" w:color="auto"/>
                    <w:right w:val="none" w:sz="0" w:space="0" w:color="auto"/>
                  </w:divBdr>
                  <w:divsChild>
                    <w:div w:id="1750734090">
                      <w:marLeft w:val="0"/>
                      <w:marRight w:val="0"/>
                      <w:marTop w:val="0"/>
                      <w:marBottom w:val="0"/>
                      <w:divBdr>
                        <w:top w:val="none" w:sz="0" w:space="0" w:color="auto"/>
                        <w:left w:val="none" w:sz="0" w:space="0" w:color="auto"/>
                        <w:bottom w:val="none" w:sz="0" w:space="0" w:color="auto"/>
                        <w:right w:val="none" w:sz="0" w:space="0" w:color="auto"/>
                      </w:divBdr>
                    </w:div>
                  </w:divsChild>
                </w:div>
                <w:div w:id="661545953">
                  <w:marLeft w:val="0"/>
                  <w:marRight w:val="0"/>
                  <w:marTop w:val="0"/>
                  <w:marBottom w:val="0"/>
                  <w:divBdr>
                    <w:top w:val="none" w:sz="0" w:space="0" w:color="auto"/>
                    <w:left w:val="none" w:sz="0" w:space="0" w:color="auto"/>
                    <w:bottom w:val="none" w:sz="0" w:space="0" w:color="auto"/>
                    <w:right w:val="none" w:sz="0" w:space="0" w:color="auto"/>
                  </w:divBdr>
                  <w:divsChild>
                    <w:div w:id="629827615">
                      <w:marLeft w:val="0"/>
                      <w:marRight w:val="0"/>
                      <w:marTop w:val="0"/>
                      <w:marBottom w:val="0"/>
                      <w:divBdr>
                        <w:top w:val="none" w:sz="0" w:space="0" w:color="auto"/>
                        <w:left w:val="none" w:sz="0" w:space="0" w:color="auto"/>
                        <w:bottom w:val="none" w:sz="0" w:space="0" w:color="auto"/>
                        <w:right w:val="none" w:sz="0" w:space="0" w:color="auto"/>
                      </w:divBdr>
                    </w:div>
                  </w:divsChild>
                </w:div>
                <w:div w:id="669213225">
                  <w:marLeft w:val="0"/>
                  <w:marRight w:val="0"/>
                  <w:marTop w:val="0"/>
                  <w:marBottom w:val="0"/>
                  <w:divBdr>
                    <w:top w:val="none" w:sz="0" w:space="0" w:color="auto"/>
                    <w:left w:val="none" w:sz="0" w:space="0" w:color="auto"/>
                    <w:bottom w:val="none" w:sz="0" w:space="0" w:color="auto"/>
                    <w:right w:val="none" w:sz="0" w:space="0" w:color="auto"/>
                  </w:divBdr>
                  <w:divsChild>
                    <w:div w:id="1495678471">
                      <w:marLeft w:val="0"/>
                      <w:marRight w:val="0"/>
                      <w:marTop w:val="0"/>
                      <w:marBottom w:val="0"/>
                      <w:divBdr>
                        <w:top w:val="none" w:sz="0" w:space="0" w:color="auto"/>
                        <w:left w:val="none" w:sz="0" w:space="0" w:color="auto"/>
                        <w:bottom w:val="none" w:sz="0" w:space="0" w:color="auto"/>
                        <w:right w:val="none" w:sz="0" w:space="0" w:color="auto"/>
                      </w:divBdr>
                    </w:div>
                  </w:divsChild>
                </w:div>
                <w:div w:id="684865337">
                  <w:marLeft w:val="0"/>
                  <w:marRight w:val="0"/>
                  <w:marTop w:val="0"/>
                  <w:marBottom w:val="0"/>
                  <w:divBdr>
                    <w:top w:val="none" w:sz="0" w:space="0" w:color="auto"/>
                    <w:left w:val="none" w:sz="0" w:space="0" w:color="auto"/>
                    <w:bottom w:val="none" w:sz="0" w:space="0" w:color="auto"/>
                    <w:right w:val="none" w:sz="0" w:space="0" w:color="auto"/>
                  </w:divBdr>
                  <w:divsChild>
                    <w:div w:id="1823934065">
                      <w:marLeft w:val="0"/>
                      <w:marRight w:val="0"/>
                      <w:marTop w:val="0"/>
                      <w:marBottom w:val="0"/>
                      <w:divBdr>
                        <w:top w:val="none" w:sz="0" w:space="0" w:color="auto"/>
                        <w:left w:val="none" w:sz="0" w:space="0" w:color="auto"/>
                        <w:bottom w:val="none" w:sz="0" w:space="0" w:color="auto"/>
                        <w:right w:val="none" w:sz="0" w:space="0" w:color="auto"/>
                      </w:divBdr>
                    </w:div>
                  </w:divsChild>
                </w:div>
                <w:div w:id="700475246">
                  <w:marLeft w:val="0"/>
                  <w:marRight w:val="0"/>
                  <w:marTop w:val="0"/>
                  <w:marBottom w:val="0"/>
                  <w:divBdr>
                    <w:top w:val="none" w:sz="0" w:space="0" w:color="auto"/>
                    <w:left w:val="none" w:sz="0" w:space="0" w:color="auto"/>
                    <w:bottom w:val="none" w:sz="0" w:space="0" w:color="auto"/>
                    <w:right w:val="none" w:sz="0" w:space="0" w:color="auto"/>
                  </w:divBdr>
                  <w:divsChild>
                    <w:div w:id="1686899220">
                      <w:marLeft w:val="0"/>
                      <w:marRight w:val="0"/>
                      <w:marTop w:val="0"/>
                      <w:marBottom w:val="0"/>
                      <w:divBdr>
                        <w:top w:val="none" w:sz="0" w:space="0" w:color="auto"/>
                        <w:left w:val="none" w:sz="0" w:space="0" w:color="auto"/>
                        <w:bottom w:val="none" w:sz="0" w:space="0" w:color="auto"/>
                        <w:right w:val="none" w:sz="0" w:space="0" w:color="auto"/>
                      </w:divBdr>
                    </w:div>
                  </w:divsChild>
                </w:div>
                <w:div w:id="710224748">
                  <w:marLeft w:val="0"/>
                  <w:marRight w:val="0"/>
                  <w:marTop w:val="0"/>
                  <w:marBottom w:val="0"/>
                  <w:divBdr>
                    <w:top w:val="none" w:sz="0" w:space="0" w:color="auto"/>
                    <w:left w:val="none" w:sz="0" w:space="0" w:color="auto"/>
                    <w:bottom w:val="none" w:sz="0" w:space="0" w:color="auto"/>
                    <w:right w:val="none" w:sz="0" w:space="0" w:color="auto"/>
                  </w:divBdr>
                  <w:divsChild>
                    <w:div w:id="1117681240">
                      <w:marLeft w:val="0"/>
                      <w:marRight w:val="0"/>
                      <w:marTop w:val="0"/>
                      <w:marBottom w:val="0"/>
                      <w:divBdr>
                        <w:top w:val="none" w:sz="0" w:space="0" w:color="auto"/>
                        <w:left w:val="none" w:sz="0" w:space="0" w:color="auto"/>
                        <w:bottom w:val="none" w:sz="0" w:space="0" w:color="auto"/>
                        <w:right w:val="none" w:sz="0" w:space="0" w:color="auto"/>
                      </w:divBdr>
                    </w:div>
                  </w:divsChild>
                </w:div>
                <w:div w:id="719012145">
                  <w:marLeft w:val="0"/>
                  <w:marRight w:val="0"/>
                  <w:marTop w:val="0"/>
                  <w:marBottom w:val="0"/>
                  <w:divBdr>
                    <w:top w:val="none" w:sz="0" w:space="0" w:color="auto"/>
                    <w:left w:val="none" w:sz="0" w:space="0" w:color="auto"/>
                    <w:bottom w:val="none" w:sz="0" w:space="0" w:color="auto"/>
                    <w:right w:val="none" w:sz="0" w:space="0" w:color="auto"/>
                  </w:divBdr>
                  <w:divsChild>
                    <w:div w:id="1347245370">
                      <w:marLeft w:val="0"/>
                      <w:marRight w:val="0"/>
                      <w:marTop w:val="0"/>
                      <w:marBottom w:val="0"/>
                      <w:divBdr>
                        <w:top w:val="none" w:sz="0" w:space="0" w:color="auto"/>
                        <w:left w:val="none" w:sz="0" w:space="0" w:color="auto"/>
                        <w:bottom w:val="none" w:sz="0" w:space="0" w:color="auto"/>
                        <w:right w:val="none" w:sz="0" w:space="0" w:color="auto"/>
                      </w:divBdr>
                    </w:div>
                  </w:divsChild>
                </w:div>
                <w:div w:id="719018115">
                  <w:marLeft w:val="0"/>
                  <w:marRight w:val="0"/>
                  <w:marTop w:val="0"/>
                  <w:marBottom w:val="0"/>
                  <w:divBdr>
                    <w:top w:val="none" w:sz="0" w:space="0" w:color="auto"/>
                    <w:left w:val="none" w:sz="0" w:space="0" w:color="auto"/>
                    <w:bottom w:val="none" w:sz="0" w:space="0" w:color="auto"/>
                    <w:right w:val="none" w:sz="0" w:space="0" w:color="auto"/>
                  </w:divBdr>
                  <w:divsChild>
                    <w:div w:id="1155024692">
                      <w:marLeft w:val="0"/>
                      <w:marRight w:val="0"/>
                      <w:marTop w:val="0"/>
                      <w:marBottom w:val="0"/>
                      <w:divBdr>
                        <w:top w:val="none" w:sz="0" w:space="0" w:color="auto"/>
                        <w:left w:val="none" w:sz="0" w:space="0" w:color="auto"/>
                        <w:bottom w:val="none" w:sz="0" w:space="0" w:color="auto"/>
                        <w:right w:val="none" w:sz="0" w:space="0" w:color="auto"/>
                      </w:divBdr>
                    </w:div>
                  </w:divsChild>
                </w:div>
                <w:div w:id="721634209">
                  <w:marLeft w:val="0"/>
                  <w:marRight w:val="0"/>
                  <w:marTop w:val="0"/>
                  <w:marBottom w:val="0"/>
                  <w:divBdr>
                    <w:top w:val="none" w:sz="0" w:space="0" w:color="auto"/>
                    <w:left w:val="none" w:sz="0" w:space="0" w:color="auto"/>
                    <w:bottom w:val="none" w:sz="0" w:space="0" w:color="auto"/>
                    <w:right w:val="none" w:sz="0" w:space="0" w:color="auto"/>
                  </w:divBdr>
                  <w:divsChild>
                    <w:div w:id="1718510510">
                      <w:marLeft w:val="0"/>
                      <w:marRight w:val="0"/>
                      <w:marTop w:val="0"/>
                      <w:marBottom w:val="0"/>
                      <w:divBdr>
                        <w:top w:val="none" w:sz="0" w:space="0" w:color="auto"/>
                        <w:left w:val="none" w:sz="0" w:space="0" w:color="auto"/>
                        <w:bottom w:val="none" w:sz="0" w:space="0" w:color="auto"/>
                        <w:right w:val="none" w:sz="0" w:space="0" w:color="auto"/>
                      </w:divBdr>
                    </w:div>
                  </w:divsChild>
                </w:div>
                <w:div w:id="741565442">
                  <w:marLeft w:val="0"/>
                  <w:marRight w:val="0"/>
                  <w:marTop w:val="0"/>
                  <w:marBottom w:val="0"/>
                  <w:divBdr>
                    <w:top w:val="none" w:sz="0" w:space="0" w:color="auto"/>
                    <w:left w:val="none" w:sz="0" w:space="0" w:color="auto"/>
                    <w:bottom w:val="none" w:sz="0" w:space="0" w:color="auto"/>
                    <w:right w:val="none" w:sz="0" w:space="0" w:color="auto"/>
                  </w:divBdr>
                  <w:divsChild>
                    <w:div w:id="1245148439">
                      <w:marLeft w:val="0"/>
                      <w:marRight w:val="0"/>
                      <w:marTop w:val="0"/>
                      <w:marBottom w:val="0"/>
                      <w:divBdr>
                        <w:top w:val="none" w:sz="0" w:space="0" w:color="auto"/>
                        <w:left w:val="none" w:sz="0" w:space="0" w:color="auto"/>
                        <w:bottom w:val="none" w:sz="0" w:space="0" w:color="auto"/>
                        <w:right w:val="none" w:sz="0" w:space="0" w:color="auto"/>
                      </w:divBdr>
                    </w:div>
                  </w:divsChild>
                </w:div>
                <w:div w:id="743064903">
                  <w:marLeft w:val="0"/>
                  <w:marRight w:val="0"/>
                  <w:marTop w:val="0"/>
                  <w:marBottom w:val="0"/>
                  <w:divBdr>
                    <w:top w:val="none" w:sz="0" w:space="0" w:color="auto"/>
                    <w:left w:val="none" w:sz="0" w:space="0" w:color="auto"/>
                    <w:bottom w:val="none" w:sz="0" w:space="0" w:color="auto"/>
                    <w:right w:val="none" w:sz="0" w:space="0" w:color="auto"/>
                  </w:divBdr>
                  <w:divsChild>
                    <w:div w:id="245002109">
                      <w:marLeft w:val="0"/>
                      <w:marRight w:val="0"/>
                      <w:marTop w:val="0"/>
                      <w:marBottom w:val="0"/>
                      <w:divBdr>
                        <w:top w:val="none" w:sz="0" w:space="0" w:color="auto"/>
                        <w:left w:val="none" w:sz="0" w:space="0" w:color="auto"/>
                        <w:bottom w:val="none" w:sz="0" w:space="0" w:color="auto"/>
                        <w:right w:val="none" w:sz="0" w:space="0" w:color="auto"/>
                      </w:divBdr>
                    </w:div>
                  </w:divsChild>
                </w:div>
                <w:div w:id="743138961">
                  <w:marLeft w:val="0"/>
                  <w:marRight w:val="0"/>
                  <w:marTop w:val="0"/>
                  <w:marBottom w:val="0"/>
                  <w:divBdr>
                    <w:top w:val="none" w:sz="0" w:space="0" w:color="auto"/>
                    <w:left w:val="none" w:sz="0" w:space="0" w:color="auto"/>
                    <w:bottom w:val="none" w:sz="0" w:space="0" w:color="auto"/>
                    <w:right w:val="none" w:sz="0" w:space="0" w:color="auto"/>
                  </w:divBdr>
                  <w:divsChild>
                    <w:div w:id="1259025783">
                      <w:marLeft w:val="0"/>
                      <w:marRight w:val="0"/>
                      <w:marTop w:val="0"/>
                      <w:marBottom w:val="0"/>
                      <w:divBdr>
                        <w:top w:val="none" w:sz="0" w:space="0" w:color="auto"/>
                        <w:left w:val="none" w:sz="0" w:space="0" w:color="auto"/>
                        <w:bottom w:val="none" w:sz="0" w:space="0" w:color="auto"/>
                        <w:right w:val="none" w:sz="0" w:space="0" w:color="auto"/>
                      </w:divBdr>
                    </w:div>
                  </w:divsChild>
                </w:div>
                <w:div w:id="756293684">
                  <w:marLeft w:val="0"/>
                  <w:marRight w:val="0"/>
                  <w:marTop w:val="0"/>
                  <w:marBottom w:val="0"/>
                  <w:divBdr>
                    <w:top w:val="none" w:sz="0" w:space="0" w:color="auto"/>
                    <w:left w:val="none" w:sz="0" w:space="0" w:color="auto"/>
                    <w:bottom w:val="none" w:sz="0" w:space="0" w:color="auto"/>
                    <w:right w:val="none" w:sz="0" w:space="0" w:color="auto"/>
                  </w:divBdr>
                  <w:divsChild>
                    <w:div w:id="726415105">
                      <w:marLeft w:val="0"/>
                      <w:marRight w:val="0"/>
                      <w:marTop w:val="0"/>
                      <w:marBottom w:val="0"/>
                      <w:divBdr>
                        <w:top w:val="none" w:sz="0" w:space="0" w:color="auto"/>
                        <w:left w:val="none" w:sz="0" w:space="0" w:color="auto"/>
                        <w:bottom w:val="none" w:sz="0" w:space="0" w:color="auto"/>
                        <w:right w:val="none" w:sz="0" w:space="0" w:color="auto"/>
                      </w:divBdr>
                    </w:div>
                  </w:divsChild>
                </w:div>
                <w:div w:id="770511674">
                  <w:marLeft w:val="0"/>
                  <w:marRight w:val="0"/>
                  <w:marTop w:val="0"/>
                  <w:marBottom w:val="0"/>
                  <w:divBdr>
                    <w:top w:val="none" w:sz="0" w:space="0" w:color="auto"/>
                    <w:left w:val="none" w:sz="0" w:space="0" w:color="auto"/>
                    <w:bottom w:val="none" w:sz="0" w:space="0" w:color="auto"/>
                    <w:right w:val="none" w:sz="0" w:space="0" w:color="auto"/>
                  </w:divBdr>
                  <w:divsChild>
                    <w:div w:id="1216968447">
                      <w:marLeft w:val="0"/>
                      <w:marRight w:val="0"/>
                      <w:marTop w:val="0"/>
                      <w:marBottom w:val="0"/>
                      <w:divBdr>
                        <w:top w:val="none" w:sz="0" w:space="0" w:color="auto"/>
                        <w:left w:val="none" w:sz="0" w:space="0" w:color="auto"/>
                        <w:bottom w:val="none" w:sz="0" w:space="0" w:color="auto"/>
                        <w:right w:val="none" w:sz="0" w:space="0" w:color="auto"/>
                      </w:divBdr>
                    </w:div>
                  </w:divsChild>
                </w:div>
                <w:div w:id="771438049">
                  <w:marLeft w:val="0"/>
                  <w:marRight w:val="0"/>
                  <w:marTop w:val="0"/>
                  <w:marBottom w:val="0"/>
                  <w:divBdr>
                    <w:top w:val="none" w:sz="0" w:space="0" w:color="auto"/>
                    <w:left w:val="none" w:sz="0" w:space="0" w:color="auto"/>
                    <w:bottom w:val="none" w:sz="0" w:space="0" w:color="auto"/>
                    <w:right w:val="none" w:sz="0" w:space="0" w:color="auto"/>
                  </w:divBdr>
                  <w:divsChild>
                    <w:div w:id="1725442149">
                      <w:marLeft w:val="0"/>
                      <w:marRight w:val="0"/>
                      <w:marTop w:val="0"/>
                      <w:marBottom w:val="0"/>
                      <w:divBdr>
                        <w:top w:val="none" w:sz="0" w:space="0" w:color="auto"/>
                        <w:left w:val="none" w:sz="0" w:space="0" w:color="auto"/>
                        <w:bottom w:val="none" w:sz="0" w:space="0" w:color="auto"/>
                        <w:right w:val="none" w:sz="0" w:space="0" w:color="auto"/>
                      </w:divBdr>
                    </w:div>
                  </w:divsChild>
                </w:div>
                <w:div w:id="773788163">
                  <w:marLeft w:val="0"/>
                  <w:marRight w:val="0"/>
                  <w:marTop w:val="0"/>
                  <w:marBottom w:val="0"/>
                  <w:divBdr>
                    <w:top w:val="none" w:sz="0" w:space="0" w:color="auto"/>
                    <w:left w:val="none" w:sz="0" w:space="0" w:color="auto"/>
                    <w:bottom w:val="none" w:sz="0" w:space="0" w:color="auto"/>
                    <w:right w:val="none" w:sz="0" w:space="0" w:color="auto"/>
                  </w:divBdr>
                  <w:divsChild>
                    <w:div w:id="1427965066">
                      <w:marLeft w:val="0"/>
                      <w:marRight w:val="0"/>
                      <w:marTop w:val="0"/>
                      <w:marBottom w:val="0"/>
                      <w:divBdr>
                        <w:top w:val="none" w:sz="0" w:space="0" w:color="auto"/>
                        <w:left w:val="none" w:sz="0" w:space="0" w:color="auto"/>
                        <w:bottom w:val="none" w:sz="0" w:space="0" w:color="auto"/>
                        <w:right w:val="none" w:sz="0" w:space="0" w:color="auto"/>
                      </w:divBdr>
                    </w:div>
                  </w:divsChild>
                </w:div>
                <w:div w:id="778646238">
                  <w:marLeft w:val="0"/>
                  <w:marRight w:val="0"/>
                  <w:marTop w:val="0"/>
                  <w:marBottom w:val="0"/>
                  <w:divBdr>
                    <w:top w:val="none" w:sz="0" w:space="0" w:color="auto"/>
                    <w:left w:val="none" w:sz="0" w:space="0" w:color="auto"/>
                    <w:bottom w:val="none" w:sz="0" w:space="0" w:color="auto"/>
                    <w:right w:val="none" w:sz="0" w:space="0" w:color="auto"/>
                  </w:divBdr>
                  <w:divsChild>
                    <w:div w:id="2028485737">
                      <w:marLeft w:val="0"/>
                      <w:marRight w:val="0"/>
                      <w:marTop w:val="0"/>
                      <w:marBottom w:val="0"/>
                      <w:divBdr>
                        <w:top w:val="none" w:sz="0" w:space="0" w:color="auto"/>
                        <w:left w:val="none" w:sz="0" w:space="0" w:color="auto"/>
                        <w:bottom w:val="none" w:sz="0" w:space="0" w:color="auto"/>
                        <w:right w:val="none" w:sz="0" w:space="0" w:color="auto"/>
                      </w:divBdr>
                    </w:div>
                  </w:divsChild>
                </w:div>
                <w:div w:id="781656430">
                  <w:marLeft w:val="0"/>
                  <w:marRight w:val="0"/>
                  <w:marTop w:val="0"/>
                  <w:marBottom w:val="0"/>
                  <w:divBdr>
                    <w:top w:val="none" w:sz="0" w:space="0" w:color="auto"/>
                    <w:left w:val="none" w:sz="0" w:space="0" w:color="auto"/>
                    <w:bottom w:val="none" w:sz="0" w:space="0" w:color="auto"/>
                    <w:right w:val="none" w:sz="0" w:space="0" w:color="auto"/>
                  </w:divBdr>
                  <w:divsChild>
                    <w:div w:id="1217005523">
                      <w:marLeft w:val="0"/>
                      <w:marRight w:val="0"/>
                      <w:marTop w:val="0"/>
                      <w:marBottom w:val="0"/>
                      <w:divBdr>
                        <w:top w:val="none" w:sz="0" w:space="0" w:color="auto"/>
                        <w:left w:val="none" w:sz="0" w:space="0" w:color="auto"/>
                        <w:bottom w:val="none" w:sz="0" w:space="0" w:color="auto"/>
                        <w:right w:val="none" w:sz="0" w:space="0" w:color="auto"/>
                      </w:divBdr>
                    </w:div>
                  </w:divsChild>
                </w:div>
                <w:div w:id="782842089">
                  <w:marLeft w:val="0"/>
                  <w:marRight w:val="0"/>
                  <w:marTop w:val="0"/>
                  <w:marBottom w:val="0"/>
                  <w:divBdr>
                    <w:top w:val="none" w:sz="0" w:space="0" w:color="auto"/>
                    <w:left w:val="none" w:sz="0" w:space="0" w:color="auto"/>
                    <w:bottom w:val="none" w:sz="0" w:space="0" w:color="auto"/>
                    <w:right w:val="none" w:sz="0" w:space="0" w:color="auto"/>
                  </w:divBdr>
                  <w:divsChild>
                    <w:div w:id="763108478">
                      <w:marLeft w:val="0"/>
                      <w:marRight w:val="0"/>
                      <w:marTop w:val="0"/>
                      <w:marBottom w:val="0"/>
                      <w:divBdr>
                        <w:top w:val="none" w:sz="0" w:space="0" w:color="auto"/>
                        <w:left w:val="none" w:sz="0" w:space="0" w:color="auto"/>
                        <w:bottom w:val="none" w:sz="0" w:space="0" w:color="auto"/>
                        <w:right w:val="none" w:sz="0" w:space="0" w:color="auto"/>
                      </w:divBdr>
                    </w:div>
                  </w:divsChild>
                </w:div>
                <w:div w:id="791022229">
                  <w:marLeft w:val="0"/>
                  <w:marRight w:val="0"/>
                  <w:marTop w:val="0"/>
                  <w:marBottom w:val="0"/>
                  <w:divBdr>
                    <w:top w:val="none" w:sz="0" w:space="0" w:color="auto"/>
                    <w:left w:val="none" w:sz="0" w:space="0" w:color="auto"/>
                    <w:bottom w:val="none" w:sz="0" w:space="0" w:color="auto"/>
                    <w:right w:val="none" w:sz="0" w:space="0" w:color="auto"/>
                  </w:divBdr>
                  <w:divsChild>
                    <w:div w:id="2084526898">
                      <w:marLeft w:val="0"/>
                      <w:marRight w:val="0"/>
                      <w:marTop w:val="0"/>
                      <w:marBottom w:val="0"/>
                      <w:divBdr>
                        <w:top w:val="none" w:sz="0" w:space="0" w:color="auto"/>
                        <w:left w:val="none" w:sz="0" w:space="0" w:color="auto"/>
                        <w:bottom w:val="none" w:sz="0" w:space="0" w:color="auto"/>
                        <w:right w:val="none" w:sz="0" w:space="0" w:color="auto"/>
                      </w:divBdr>
                    </w:div>
                  </w:divsChild>
                </w:div>
                <w:div w:id="792292434">
                  <w:marLeft w:val="0"/>
                  <w:marRight w:val="0"/>
                  <w:marTop w:val="0"/>
                  <w:marBottom w:val="0"/>
                  <w:divBdr>
                    <w:top w:val="none" w:sz="0" w:space="0" w:color="auto"/>
                    <w:left w:val="none" w:sz="0" w:space="0" w:color="auto"/>
                    <w:bottom w:val="none" w:sz="0" w:space="0" w:color="auto"/>
                    <w:right w:val="none" w:sz="0" w:space="0" w:color="auto"/>
                  </w:divBdr>
                  <w:divsChild>
                    <w:div w:id="376204300">
                      <w:marLeft w:val="0"/>
                      <w:marRight w:val="0"/>
                      <w:marTop w:val="0"/>
                      <w:marBottom w:val="0"/>
                      <w:divBdr>
                        <w:top w:val="none" w:sz="0" w:space="0" w:color="auto"/>
                        <w:left w:val="none" w:sz="0" w:space="0" w:color="auto"/>
                        <w:bottom w:val="none" w:sz="0" w:space="0" w:color="auto"/>
                        <w:right w:val="none" w:sz="0" w:space="0" w:color="auto"/>
                      </w:divBdr>
                    </w:div>
                  </w:divsChild>
                </w:div>
                <w:div w:id="792483724">
                  <w:marLeft w:val="0"/>
                  <w:marRight w:val="0"/>
                  <w:marTop w:val="0"/>
                  <w:marBottom w:val="0"/>
                  <w:divBdr>
                    <w:top w:val="none" w:sz="0" w:space="0" w:color="auto"/>
                    <w:left w:val="none" w:sz="0" w:space="0" w:color="auto"/>
                    <w:bottom w:val="none" w:sz="0" w:space="0" w:color="auto"/>
                    <w:right w:val="none" w:sz="0" w:space="0" w:color="auto"/>
                  </w:divBdr>
                  <w:divsChild>
                    <w:div w:id="1382438499">
                      <w:marLeft w:val="0"/>
                      <w:marRight w:val="0"/>
                      <w:marTop w:val="0"/>
                      <w:marBottom w:val="0"/>
                      <w:divBdr>
                        <w:top w:val="none" w:sz="0" w:space="0" w:color="auto"/>
                        <w:left w:val="none" w:sz="0" w:space="0" w:color="auto"/>
                        <w:bottom w:val="none" w:sz="0" w:space="0" w:color="auto"/>
                        <w:right w:val="none" w:sz="0" w:space="0" w:color="auto"/>
                      </w:divBdr>
                    </w:div>
                  </w:divsChild>
                </w:div>
                <w:div w:id="805928714">
                  <w:marLeft w:val="0"/>
                  <w:marRight w:val="0"/>
                  <w:marTop w:val="0"/>
                  <w:marBottom w:val="0"/>
                  <w:divBdr>
                    <w:top w:val="none" w:sz="0" w:space="0" w:color="auto"/>
                    <w:left w:val="none" w:sz="0" w:space="0" w:color="auto"/>
                    <w:bottom w:val="none" w:sz="0" w:space="0" w:color="auto"/>
                    <w:right w:val="none" w:sz="0" w:space="0" w:color="auto"/>
                  </w:divBdr>
                  <w:divsChild>
                    <w:div w:id="313225005">
                      <w:marLeft w:val="0"/>
                      <w:marRight w:val="0"/>
                      <w:marTop w:val="0"/>
                      <w:marBottom w:val="0"/>
                      <w:divBdr>
                        <w:top w:val="none" w:sz="0" w:space="0" w:color="auto"/>
                        <w:left w:val="none" w:sz="0" w:space="0" w:color="auto"/>
                        <w:bottom w:val="none" w:sz="0" w:space="0" w:color="auto"/>
                        <w:right w:val="none" w:sz="0" w:space="0" w:color="auto"/>
                      </w:divBdr>
                    </w:div>
                  </w:divsChild>
                </w:div>
                <w:div w:id="806047481">
                  <w:marLeft w:val="0"/>
                  <w:marRight w:val="0"/>
                  <w:marTop w:val="0"/>
                  <w:marBottom w:val="0"/>
                  <w:divBdr>
                    <w:top w:val="none" w:sz="0" w:space="0" w:color="auto"/>
                    <w:left w:val="none" w:sz="0" w:space="0" w:color="auto"/>
                    <w:bottom w:val="none" w:sz="0" w:space="0" w:color="auto"/>
                    <w:right w:val="none" w:sz="0" w:space="0" w:color="auto"/>
                  </w:divBdr>
                  <w:divsChild>
                    <w:div w:id="1811243032">
                      <w:marLeft w:val="0"/>
                      <w:marRight w:val="0"/>
                      <w:marTop w:val="0"/>
                      <w:marBottom w:val="0"/>
                      <w:divBdr>
                        <w:top w:val="none" w:sz="0" w:space="0" w:color="auto"/>
                        <w:left w:val="none" w:sz="0" w:space="0" w:color="auto"/>
                        <w:bottom w:val="none" w:sz="0" w:space="0" w:color="auto"/>
                        <w:right w:val="none" w:sz="0" w:space="0" w:color="auto"/>
                      </w:divBdr>
                    </w:div>
                  </w:divsChild>
                </w:div>
                <w:div w:id="806628405">
                  <w:marLeft w:val="0"/>
                  <w:marRight w:val="0"/>
                  <w:marTop w:val="0"/>
                  <w:marBottom w:val="0"/>
                  <w:divBdr>
                    <w:top w:val="none" w:sz="0" w:space="0" w:color="auto"/>
                    <w:left w:val="none" w:sz="0" w:space="0" w:color="auto"/>
                    <w:bottom w:val="none" w:sz="0" w:space="0" w:color="auto"/>
                    <w:right w:val="none" w:sz="0" w:space="0" w:color="auto"/>
                  </w:divBdr>
                  <w:divsChild>
                    <w:div w:id="296644327">
                      <w:marLeft w:val="0"/>
                      <w:marRight w:val="0"/>
                      <w:marTop w:val="0"/>
                      <w:marBottom w:val="0"/>
                      <w:divBdr>
                        <w:top w:val="none" w:sz="0" w:space="0" w:color="auto"/>
                        <w:left w:val="none" w:sz="0" w:space="0" w:color="auto"/>
                        <w:bottom w:val="none" w:sz="0" w:space="0" w:color="auto"/>
                        <w:right w:val="none" w:sz="0" w:space="0" w:color="auto"/>
                      </w:divBdr>
                    </w:div>
                  </w:divsChild>
                </w:div>
                <w:div w:id="809442926">
                  <w:marLeft w:val="0"/>
                  <w:marRight w:val="0"/>
                  <w:marTop w:val="0"/>
                  <w:marBottom w:val="0"/>
                  <w:divBdr>
                    <w:top w:val="none" w:sz="0" w:space="0" w:color="auto"/>
                    <w:left w:val="none" w:sz="0" w:space="0" w:color="auto"/>
                    <w:bottom w:val="none" w:sz="0" w:space="0" w:color="auto"/>
                    <w:right w:val="none" w:sz="0" w:space="0" w:color="auto"/>
                  </w:divBdr>
                  <w:divsChild>
                    <w:div w:id="100608621">
                      <w:marLeft w:val="0"/>
                      <w:marRight w:val="0"/>
                      <w:marTop w:val="0"/>
                      <w:marBottom w:val="0"/>
                      <w:divBdr>
                        <w:top w:val="none" w:sz="0" w:space="0" w:color="auto"/>
                        <w:left w:val="none" w:sz="0" w:space="0" w:color="auto"/>
                        <w:bottom w:val="none" w:sz="0" w:space="0" w:color="auto"/>
                        <w:right w:val="none" w:sz="0" w:space="0" w:color="auto"/>
                      </w:divBdr>
                    </w:div>
                  </w:divsChild>
                </w:div>
                <w:div w:id="810486739">
                  <w:marLeft w:val="0"/>
                  <w:marRight w:val="0"/>
                  <w:marTop w:val="0"/>
                  <w:marBottom w:val="0"/>
                  <w:divBdr>
                    <w:top w:val="none" w:sz="0" w:space="0" w:color="auto"/>
                    <w:left w:val="none" w:sz="0" w:space="0" w:color="auto"/>
                    <w:bottom w:val="none" w:sz="0" w:space="0" w:color="auto"/>
                    <w:right w:val="none" w:sz="0" w:space="0" w:color="auto"/>
                  </w:divBdr>
                  <w:divsChild>
                    <w:div w:id="289483290">
                      <w:marLeft w:val="0"/>
                      <w:marRight w:val="0"/>
                      <w:marTop w:val="0"/>
                      <w:marBottom w:val="0"/>
                      <w:divBdr>
                        <w:top w:val="none" w:sz="0" w:space="0" w:color="auto"/>
                        <w:left w:val="none" w:sz="0" w:space="0" w:color="auto"/>
                        <w:bottom w:val="none" w:sz="0" w:space="0" w:color="auto"/>
                        <w:right w:val="none" w:sz="0" w:space="0" w:color="auto"/>
                      </w:divBdr>
                    </w:div>
                  </w:divsChild>
                </w:div>
                <w:div w:id="811021366">
                  <w:marLeft w:val="0"/>
                  <w:marRight w:val="0"/>
                  <w:marTop w:val="0"/>
                  <w:marBottom w:val="0"/>
                  <w:divBdr>
                    <w:top w:val="none" w:sz="0" w:space="0" w:color="auto"/>
                    <w:left w:val="none" w:sz="0" w:space="0" w:color="auto"/>
                    <w:bottom w:val="none" w:sz="0" w:space="0" w:color="auto"/>
                    <w:right w:val="none" w:sz="0" w:space="0" w:color="auto"/>
                  </w:divBdr>
                  <w:divsChild>
                    <w:div w:id="1440564206">
                      <w:marLeft w:val="0"/>
                      <w:marRight w:val="0"/>
                      <w:marTop w:val="0"/>
                      <w:marBottom w:val="0"/>
                      <w:divBdr>
                        <w:top w:val="none" w:sz="0" w:space="0" w:color="auto"/>
                        <w:left w:val="none" w:sz="0" w:space="0" w:color="auto"/>
                        <w:bottom w:val="none" w:sz="0" w:space="0" w:color="auto"/>
                        <w:right w:val="none" w:sz="0" w:space="0" w:color="auto"/>
                      </w:divBdr>
                    </w:div>
                  </w:divsChild>
                </w:div>
                <w:div w:id="814756847">
                  <w:marLeft w:val="0"/>
                  <w:marRight w:val="0"/>
                  <w:marTop w:val="0"/>
                  <w:marBottom w:val="0"/>
                  <w:divBdr>
                    <w:top w:val="none" w:sz="0" w:space="0" w:color="auto"/>
                    <w:left w:val="none" w:sz="0" w:space="0" w:color="auto"/>
                    <w:bottom w:val="none" w:sz="0" w:space="0" w:color="auto"/>
                    <w:right w:val="none" w:sz="0" w:space="0" w:color="auto"/>
                  </w:divBdr>
                  <w:divsChild>
                    <w:div w:id="101075320">
                      <w:marLeft w:val="0"/>
                      <w:marRight w:val="0"/>
                      <w:marTop w:val="0"/>
                      <w:marBottom w:val="0"/>
                      <w:divBdr>
                        <w:top w:val="none" w:sz="0" w:space="0" w:color="auto"/>
                        <w:left w:val="none" w:sz="0" w:space="0" w:color="auto"/>
                        <w:bottom w:val="none" w:sz="0" w:space="0" w:color="auto"/>
                        <w:right w:val="none" w:sz="0" w:space="0" w:color="auto"/>
                      </w:divBdr>
                    </w:div>
                  </w:divsChild>
                </w:div>
                <w:div w:id="819541670">
                  <w:marLeft w:val="0"/>
                  <w:marRight w:val="0"/>
                  <w:marTop w:val="0"/>
                  <w:marBottom w:val="0"/>
                  <w:divBdr>
                    <w:top w:val="none" w:sz="0" w:space="0" w:color="auto"/>
                    <w:left w:val="none" w:sz="0" w:space="0" w:color="auto"/>
                    <w:bottom w:val="none" w:sz="0" w:space="0" w:color="auto"/>
                    <w:right w:val="none" w:sz="0" w:space="0" w:color="auto"/>
                  </w:divBdr>
                  <w:divsChild>
                    <w:div w:id="770508311">
                      <w:marLeft w:val="0"/>
                      <w:marRight w:val="0"/>
                      <w:marTop w:val="0"/>
                      <w:marBottom w:val="0"/>
                      <w:divBdr>
                        <w:top w:val="none" w:sz="0" w:space="0" w:color="auto"/>
                        <w:left w:val="none" w:sz="0" w:space="0" w:color="auto"/>
                        <w:bottom w:val="none" w:sz="0" w:space="0" w:color="auto"/>
                        <w:right w:val="none" w:sz="0" w:space="0" w:color="auto"/>
                      </w:divBdr>
                    </w:div>
                  </w:divsChild>
                </w:div>
                <w:div w:id="833103940">
                  <w:marLeft w:val="0"/>
                  <w:marRight w:val="0"/>
                  <w:marTop w:val="0"/>
                  <w:marBottom w:val="0"/>
                  <w:divBdr>
                    <w:top w:val="none" w:sz="0" w:space="0" w:color="auto"/>
                    <w:left w:val="none" w:sz="0" w:space="0" w:color="auto"/>
                    <w:bottom w:val="none" w:sz="0" w:space="0" w:color="auto"/>
                    <w:right w:val="none" w:sz="0" w:space="0" w:color="auto"/>
                  </w:divBdr>
                  <w:divsChild>
                    <w:div w:id="1670130535">
                      <w:marLeft w:val="0"/>
                      <w:marRight w:val="0"/>
                      <w:marTop w:val="0"/>
                      <w:marBottom w:val="0"/>
                      <w:divBdr>
                        <w:top w:val="none" w:sz="0" w:space="0" w:color="auto"/>
                        <w:left w:val="none" w:sz="0" w:space="0" w:color="auto"/>
                        <w:bottom w:val="none" w:sz="0" w:space="0" w:color="auto"/>
                        <w:right w:val="none" w:sz="0" w:space="0" w:color="auto"/>
                      </w:divBdr>
                    </w:div>
                  </w:divsChild>
                </w:div>
                <w:div w:id="833299221">
                  <w:marLeft w:val="0"/>
                  <w:marRight w:val="0"/>
                  <w:marTop w:val="0"/>
                  <w:marBottom w:val="0"/>
                  <w:divBdr>
                    <w:top w:val="none" w:sz="0" w:space="0" w:color="auto"/>
                    <w:left w:val="none" w:sz="0" w:space="0" w:color="auto"/>
                    <w:bottom w:val="none" w:sz="0" w:space="0" w:color="auto"/>
                    <w:right w:val="none" w:sz="0" w:space="0" w:color="auto"/>
                  </w:divBdr>
                  <w:divsChild>
                    <w:div w:id="2139830794">
                      <w:marLeft w:val="0"/>
                      <w:marRight w:val="0"/>
                      <w:marTop w:val="0"/>
                      <w:marBottom w:val="0"/>
                      <w:divBdr>
                        <w:top w:val="none" w:sz="0" w:space="0" w:color="auto"/>
                        <w:left w:val="none" w:sz="0" w:space="0" w:color="auto"/>
                        <w:bottom w:val="none" w:sz="0" w:space="0" w:color="auto"/>
                        <w:right w:val="none" w:sz="0" w:space="0" w:color="auto"/>
                      </w:divBdr>
                    </w:div>
                  </w:divsChild>
                </w:div>
                <w:div w:id="834496113">
                  <w:marLeft w:val="0"/>
                  <w:marRight w:val="0"/>
                  <w:marTop w:val="0"/>
                  <w:marBottom w:val="0"/>
                  <w:divBdr>
                    <w:top w:val="none" w:sz="0" w:space="0" w:color="auto"/>
                    <w:left w:val="none" w:sz="0" w:space="0" w:color="auto"/>
                    <w:bottom w:val="none" w:sz="0" w:space="0" w:color="auto"/>
                    <w:right w:val="none" w:sz="0" w:space="0" w:color="auto"/>
                  </w:divBdr>
                  <w:divsChild>
                    <w:div w:id="7562352">
                      <w:marLeft w:val="0"/>
                      <w:marRight w:val="0"/>
                      <w:marTop w:val="0"/>
                      <w:marBottom w:val="0"/>
                      <w:divBdr>
                        <w:top w:val="none" w:sz="0" w:space="0" w:color="auto"/>
                        <w:left w:val="none" w:sz="0" w:space="0" w:color="auto"/>
                        <w:bottom w:val="none" w:sz="0" w:space="0" w:color="auto"/>
                        <w:right w:val="none" w:sz="0" w:space="0" w:color="auto"/>
                      </w:divBdr>
                    </w:div>
                  </w:divsChild>
                </w:div>
                <w:div w:id="835850047">
                  <w:marLeft w:val="0"/>
                  <w:marRight w:val="0"/>
                  <w:marTop w:val="0"/>
                  <w:marBottom w:val="0"/>
                  <w:divBdr>
                    <w:top w:val="none" w:sz="0" w:space="0" w:color="auto"/>
                    <w:left w:val="none" w:sz="0" w:space="0" w:color="auto"/>
                    <w:bottom w:val="none" w:sz="0" w:space="0" w:color="auto"/>
                    <w:right w:val="none" w:sz="0" w:space="0" w:color="auto"/>
                  </w:divBdr>
                  <w:divsChild>
                    <w:div w:id="2058043805">
                      <w:marLeft w:val="0"/>
                      <w:marRight w:val="0"/>
                      <w:marTop w:val="0"/>
                      <w:marBottom w:val="0"/>
                      <w:divBdr>
                        <w:top w:val="none" w:sz="0" w:space="0" w:color="auto"/>
                        <w:left w:val="none" w:sz="0" w:space="0" w:color="auto"/>
                        <w:bottom w:val="none" w:sz="0" w:space="0" w:color="auto"/>
                        <w:right w:val="none" w:sz="0" w:space="0" w:color="auto"/>
                      </w:divBdr>
                    </w:div>
                  </w:divsChild>
                </w:div>
                <w:div w:id="838152306">
                  <w:marLeft w:val="0"/>
                  <w:marRight w:val="0"/>
                  <w:marTop w:val="0"/>
                  <w:marBottom w:val="0"/>
                  <w:divBdr>
                    <w:top w:val="none" w:sz="0" w:space="0" w:color="auto"/>
                    <w:left w:val="none" w:sz="0" w:space="0" w:color="auto"/>
                    <w:bottom w:val="none" w:sz="0" w:space="0" w:color="auto"/>
                    <w:right w:val="none" w:sz="0" w:space="0" w:color="auto"/>
                  </w:divBdr>
                  <w:divsChild>
                    <w:div w:id="119350299">
                      <w:marLeft w:val="0"/>
                      <w:marRight w:val="0"/>
                      <w:marTop w:val="0"/>
                      <w:marBottom w:val="0"/>
                      <w:divBdr>
                        <w:top w:val="none" w:sz="0" w:space="0" w:color="auto"/>
                        <w:left w:val="none" w:sz="0" w:space="0" w:color="auto"/>
                        <w:bottom w:val="none" w:sz="0" w:space="0" w:color="auto"/>
                        <w:right w:val="none" w:sz="0" w:space="0" w:color="auto"/>
                      </w:divBdr>
                    </w:div>
                  </w:divsChild>
                </w:div>
                <w:div w:id="838808749">
                  <w:marLeft w:val="0"/>
                  <w:marRight w:val="0"/>
                  <w:marTop w:val="0"/>
                  <w:marBottom w:val="0"/>
                  <w:divBdr>
                    <w:top w:val="none" w:sz="0" w:space="0" w:color="auto"/>
                    <w:left w:val="none" w:sz="0" w:space="0" w:color="auto"/>
                    <w:bottom w:val="none" w:sz="0" w:space="0" w:color="auto"/>
                    <w:right w:val="none" w:sz="0" w:space="0" w:color="auto"/>
                  </w:divBdr>
                  <w:divsChild>
                    <w:div w:id="1403331164">
                      <w:marLeft w:val="0"/>
                      <w:marRight w:val="0"/>
                      <w:marTop w:val="0"/>
                      <w:marBottom w:val="0"/>
                      <w:divBdr>
                        <w:top w:val="none" w:sz="0" w:space="0" w:color="auto"/>
                        <w:left w:val="none" w:sz="0" w:space="0" w:color="auto"/>
                        <w:bottom w:val="none" w:sz="0" w:space="0" w:color="auto"/>
                        <w:right w:val="none" w:sz="0" w:space="0" w:color="auto"/>
                      </w:divBdr>
                    </w:div>
                  </w:divsChild>
                </w:div>
                <w:div w:id="842626680">
                  <w:marLeft w:val="0"/>
                  <w:marRight w:val="0"/>
                  <w:marTop w:val="0"/>
                  <w:marBottom w:val="0"/>
                  <w:divBdr>
                    <w:top w:val="none" w:sz="0" w:space="0" w:color="auto"/>
                    <w:left w:val="none" w:sz="0" w:space="0" w:color="auto"/>
                    <w:bottom w:val="none" w:sz="0" w:space="0" w:color="auto"/>
                    <w:right w:val="none" w:sz="0" w:space="0" w:color="auto"/>
                  </w:divBdr>
                  <w:divsChild>
                    <w:div w:id="1659307370">
                      <w:marLeft w:val="0"/>
                      <w:marRight w:val="0"/>
                      <w:marTop w:val="0"/>
                      <w:marBottom w:val="0"/>
                      <w:divBdr>
                        <w:top w:val="none" w:sz="0" w:space="0" w:color="auto"/>
                        <w:left w:val="none" w:sz="0" w:space="0" w:color="auto"/>
                        <w:bottom w:val="none" w:sz="0" w:space="0" w:color="auto"/>
                        <w:right w:val="none" w:sz="0" w:space="0" w:color="auto"/>
                      </w:divBdr>
                    </w:div>
                  </w:divsChild>
                </w:div>
                <w:div w:id="850728656">
                  <w:marLeft w:val="0"/>
                  <w:marRight w:val="0"/>
                  <w:marTop w:val="0"/>
                  <w:marBottom w:val="0"/>
                  <w:divBdr>
                    <w:top w:val="none" w:sz="0" w:space="0" w:color="auto"/>
                    <w:left w:val="none" w:sz="0" w:space="0" w:color="auto"/>
                    <w:bottom w:val="none" w:sz="0" w:space="0" w:color="auto"/>
                    <w:right w:val="none" w:sz="0" w:space="0" w:color="auto"/>
                  </w:divBdr>
                  <w:divsChild>
                    <w:div w:id="1620791930">
                      <w:marLeft w:val="0"/>
                      <w:marRight w:val="0"/>
                      <w:marTop w:val="0"/>
                      <w:marBottom w:val="0"/>
                      <w:divBdr>
                        <w:top w:val="none" w:sz="0" w:space="0" w:color="auto"/>
                        <w:left w:val="none" w:sz="0" w:space="0" w:color="auto"/>
                        <w:bottom w:val="none" w:sz="0" w:space="0" w:color="auto"/>
                        <w:right w:val="none" w:sz="0" w:space="0" w:color="auto"/>
                      </w:divBdr>
                    </w:div>
                  </w:divsChild>
                </w:div>
                <w:div w:id="852381084">
                  <w:marLeft w:val="0"/>
                  <w:marRight w:val="0"/>
                  <w:marTop w:val="0"/>
                  <w:marBottom w:val="0"/>
                  <w:divBdr>
                    <w:top w:val="none" w:sz="0" w:space="0" w:color="auto"/>
                    <w:left w:val="none" w:sz="0" w:space="0" w:color="auto"/>
                    <w:bottom w:val="none" w:sz="0" w:space="0" w:color="auto"/>
                    <w:right w:val="none" w:sz="0" w:space="0" w:color="auto"/>
                  </w:divBdr>
                  <w:divsChild>
                    <w:div w:id="1204058776">
                      <w:marLeft w:val="0"/>
                      <w:marRight w:val="0"/>
                      <w:marTop w:val="0"/>
                      <w:marBottom w:val="0"/>
                      <w:divBdr>
                        <w:top w:val="none" w:sz="0" w:space="0" w:color="auto"/>
                        <w:left w:val="none" w:sz="0" w:space="0" w:color="auto"/>
                        <w:bottom w:val="none" w:sz="0" w:space="0" w:color="auto"/>
                        <w:right w:val="none" w:sz="0" w:space="0" w:color="auto"/>
                      </w:divBdr>
                    </w:div>
                  </w:divsChild>
                </w:div>
                <w:div w:id="857235277">
                  <w:marLeft w:val="0"/>
                  <w:marRight w:val="0"/>
                  <w:marTop w:val="0"/>
                  <w:marBottom w:val="0"/>
                  <w:divBdr>
                    <w:top w:val="none" w:sz="0" w:space="0" w:color="auto"/>
                    <w:left w:val="none" w:sz="0" w:space="0" w:color="auto"/>
                    <w:bottom w:val="none" w:sz="0" w:space="0" w:color="auto"/>
                    <w:right w:val="none" w:sz="0" w:space="0" w:color="auto"/>
                  </w:divBdr>
                  <w:divsChild>
                    <w:div w:id="1636132342">
                      <w:marLeft w:val="0"/>
                      <w:marRight w:val="0"/>
                      <w:marTop w:val="0"/>
                      <w:marBottom w:val="0"/>
                      <w:divBdr>
                        <w:top w:val="none" w:sz="0" w:space="0" w:color="auto"/>
                        <w:left w:val="none" w:sz="0" w:space="0" w:color="auto"/>
                        <w:bottom w:val="none" w:sz="0" w:space="0" w:color="auto"/>
                        <w:right w:val="none" w:sz="0" w:space="0" w:color="auto"/>
                      </w:divBdr>
                    </w:div>
                  </w:divsChild>
                </w:div>
                <w:div w:id="859198231">
                  <w:marLeft w:val="0"/>
                  <w:marRight w:val="0"/>
                  <w:marTop w:val="0"/>
                  <w:marBottom w:val="0"/>
                  <w:divBdr>
                    <w:top w:val="none" w:sz="0" w:space="0" w:color="auto"/>
                    <w:left w:val="none" w:sz="0" w:space="0" w:color="auto"/>
                    <w:bottom w:val="none" w:sz="0" w:space="0" w:color="auto"/>
                    <w:right w:val="none" w:sz="0" w:space="0" w:color="auto"/>
                  </w:divBdr>
                  <w:divsChild>
                    <w:div w:id="2102527648">
                      <w:marLeft w:val="0"/>
                      <w:marRight w:val="0"/>
                      <w:marTop w:val="0"/>
                      <w:marBottom w:val="0"/>
                      <w:divBdr>
                        <w:top w:val="none" w:sz="0" w:space="0" w:color="auto"/>
                        <w:left w:val="none" w:sz="0" w:space="0" w:color="auto"/>
                        <w:bottom w:val="none" w:sz="0" w:space="0" w:color="auto"/>
                        <w:right w:val="none" w:sz="0" w:space="0" w:color="auto"/>
                      </w:divBdr>
                    </w:div>
                  </w:divsChild>
                </w:div>
                <w:div w:id="859465480">
                  <w:marLeft w:val="0"/>
                  <w:marRight w:val="0"/>
                  <w:marTop w:val="0"/>
                  <w:marBottom w:val="0"/>
                  <w:divBdr>
                    <w:top w:val="none" w:sz="0" w:space="0" w:color="auto"/>
                    <w:left w:val="none" w:sz="0" w:space="0" w:color="auto"/>
                    <w:bottom w:val="none" w:sz="0" w:space="0" w:color="auto"/>
                    <w:right w:val="none" w:sz="0" w:space="0" w:color="auto"/>
                  </w:divBdr>
                  <w:divsChild>
                    <w:div w:id="2004694725">
                      <w:marLeft w:val="0"/>
                      <w:marRight w:val="0"/>
                      <w:marTop w:val="0"/>
                      <w:marBottom w:val="0"/>
                      <w:divBdr>
                        <w:top w:val="none" w:sz="0" w:space="0" w:color="auto"/>
                        <w:left w:val="none" w:sz="0" w:space="0" w:color="auto"/>
                        <w:bottom w:val="none" w:sz="0" w:space="0" w:color="auto"/>
                        <w:right w:val="none" w:sz="0" w:space="0" w:color="auto"/>
                      </w:divBdr>
                    </w:div>
                  </w:divsChild>
                </w:div>
                <w:div w:id="867451146">
                  <w:marLeft w:val="0"/>
                  <w:marRight w:val="0"/>
                  <w:marTop w:val="0"/>
                  <w:marBottom w:val="0"/>
                  <w:divBdr>
                    <w:top w:val="none" w:sz="0" w:space="0" w:color="auto"/>
                    <w:left w:val="none" w:sz="0" w:space="0" w:color="auto"/>
                    <w:bottom w:val="none" w:sz="0" w:space="0" w:color="auto"/>
                    <w:right w:val="none" w:sz="0" w:space="0" w:color="auto"/>
                  </w:divBdr>
                  <w:divsChild>
                    <w:div w:id="1342392483">
                      <w:marLeft w:val="0"/>
                      <w:marRight w:val="0"/>
                      <w:marTop w:val="0"/>
                      <w:marBottom w:val="0"/>
                      <w:divBdr>
                        <w:top w:val="none" w:sz="0" w:space="0" w:color="auto"/>
                        <w:left w:val="none" w:sz="0" w:space="0" w:color="auto"/>
                        <w:bottom w:val="none" w:sz="0" w:space="0" w:color="auto"/>
                        <w:right w:val="none" w:sz="0" w:space="0" w:color="auto"/>
                      </w:divBdr>
                    </w:div>
                  </w:divsChild>
                </w:div>
                <w:div w:id="883058813">
                  <w:marLeft w:val="0"/>
                  <w:marRight w:val="0"/>
                  <w:marTop w:val="0"/>
                  <w:marBottom w:val="0"/>
                  <w:divBdr>
                    <w:top w:val="none" w:sz="0" w:space="0" w:color="auto"/>
                    <w:left w:val="none" w:sz="0" w:space="0" w:color="auto"/>
                    <w:bottom w:val="none" w:sz="0" w:space="0" w:color="auto"/>
                    <w:right w:val="none" w:sz="0" w:space="0" w:color="auto"/>
                  </w:divBdr>
                  <w:divsChild>
                    <w:div w:id="727803816">
                      <w:marLeft w:val="0"/>
                      <w:marRight w:val="0"/>
                      <w:marTop w:val="0"/>
                      <w:marBottom w:val="0"/>
                      <w:divBdr>
                        <w:top w:val="none" w:sz="0" w:space="0" w:color="auto"/>
                        <w:left w:val="none" w:sz="0" w:space="0" w:color="auto"/>
                        <w:bottom w:val="none" w:sz="0" w:space="0" w:color="auto"/>
                        <w:right w:val="none" w:sz="0" w:space="0" w:color="auto"/>
                      </w:divBdr>
                    </w:div>
                  </w:divsChild>
                </w:div>
                <w:div w:id="885683915">
                  <w:marLeft w:val="0"/>
                  <w:marRight w:val="0"/>
                  <w:marTop w:val="0"/>
                  <w:marBottom w:val="0"/>
                  <w:divBdr>
                    <w:top w:val="none" w:sz="0" w:space="0" w:color="auto"/>
                    <w:left w:val="none" w:sz="0" w:space="0" w:color="auto"/>
                    <w:bottom w:val="none" w:sz="0" w:space="0" w:color="auto"/>
                    <w:right w:val="none" w:sz="0" w:space="0" w:color="auto"/>
                  </w:divBdr>
                  <w:divsChild>
                    <w:div w:id="306740714">
                      <w:marLeft w:val="0"/>
                      <w:marRight w:val="0"/>
                      <w:marTop w:val="0"/>
                      <w:marBottom w:val="0"/>
                      <w:divBdr>
                        <w:top w:val="none" w:sz="0" w:space="0" w:color="auto"/>
                        <w:left w:val="none" w:sz="0" w:space="0" w:color="auto"/>
                        <w:bottom w:val="none" w:sz="0" w:space="0" w:color="auto"/>
                        <w:right w:val="none" w:sz="0" w:space="0" w:color="auto"/>
                      </w:divBdr>
                    </w:div>
                  </w:divsChild>
                </w:div>
                <w:div w:id="887571527">
                  <w:marLeft w:val="0"/>
                  <w:marRight w:val="0"/>
                  <w:marTop w:val="0"/>
                  <w:marBottom w:val="0"/>
                  <w:divBdr>
                    <w:top w:val="none" w:sz="0" w:space="0" w:color="auto"/>
                    <w:left w:val="none" w:sz="0" w:space="0" w:color="auto"/>
                    <w:bottom w:val="none" w:sz="0" w:space="0" w:color="auto"/>
                    <w:right w:val="none" w:sz="0" w:space="0" w:color="auto"/>
                  </w:divBdr>
                  <w:divsChild>
                    <w:div w:id="20670583">
                      <w:marLeft w:val="0"/>
                      <w:marRight w:val="0"/>
                      <w:marTop w:val="0"/>
                      <w:marBottom w:val="0"/>
                      <w:divBdr>
                        <w:top w:val="none" w:sz="0" w:space="0" w:color="auto"/>
                        <w:left w:val="none" w:sz="0" w:space="0" w:color="auto"/>
                        <w:bottom w:val="none" w:sz="0" w:space="0" w:color="auto"/>
                        <w:right w:val="none" w:sz="0" w:space="0" w:color="auto"/>
                      </w:divBdr>
                    </w:div>
                  </w:divsChild>
                </w:div>
                <w:div w:id="888033214">
                  <w:marLeft w:val="0"/>
                  <w:marRight w:val="0"/>
                  <w:marTop w:val="0"/>
                  <w:marBottom w:val="0"/>
                  <w:divBdr>
                    <w:top w:val="none" w:sz="0" w:space="0" w:color="auto"/>
                    <w:left w:val="none" w:sz="0" w:space="0" w:color="auto"/>
                    <w:bottom w:val="none" w:sz="0" w:space="0" w:color="auto"/>
                    <w:right w:val="none" w:sz="0" w:space="0" w:color="auto"/>
                  </w:divBdr>
                  <w:divsChild>
                    <w:div w:id="1968511326">
                      <w:marLeft w:val="0"/>
                      <w:marRight w:val="0"/>
                      <w:marTop w:val="0"/>
                      <w:marBottom w:val="0"/>
                      <w:divBdr>
                        <w:top w:val="none" w:sz="0" w:space="0" w:color="auto"/>
                        <w:left w:val="none" w:sz="0" w:space="0" w:color="auto"/>
                        <w:bottom w:val="none" w:sz="0" w:space="0" w:color="auto"/>
                        <w:right w:val="none" w:sz="0" w:space="0" w:color="auto"/>
                      </w:divBdr>
                    </w:div>
                  </w:divsChild>
                </w:div>
                <w:div w:id="890533958">
                  <w:marLeft w:val="0"/>
                  <w:marRight w:val="0"/>
                  <w:marTop w:val="0"/>
                  <w:marBottom w:val="0"/>
                  <w:divBdr>
                    <w:top w:val="none" w:sz="0" w:space="0" w:color="auto"/>
                    <w:left w:val="none" w:sz="0" w:space="0" w:color="auto"/>
                    <w:bottom w:val="none" w:sz="0" w:space="0" w:color="auto"/>
                    <w:right w:val="none" w:sz="0" w:space="0" w:color="auto"/>
                  </w:divBdr>
                  <w:divsChild>
                    <w:div w:id="1989743298">
                      <w:marLeft w:val="0"/>
                      <w:marRight w:val="0"/>
                      <w:marTop w:val="0"/>
                      <w:marBottom w:val="0"/>
                      <w:divBdr>
                        <w:top w:val="none" w:sz="0" w:space="0" w:color="auto"/>
                        <w:left w:val="none" w:sz="0" w:space="0" w:color="auto"/>
                        <w:bottom w:val="none" w:sz="0" w:space="0" w:color="auto"/>
                        <w:right w:val="none" w:sz="0" w:space="0" w:color="auto"/>
                      </w:divBdr>
                    </w:div>
                  </w:divsChild>
                </w:div>
                <w:div w:id="897210228">
                  <w:marLeft w:val="0"/>
                  <w:marRight w:val="0"/>
                  <w:marTop w:val="0"/>
                  <w:marBottom w:val="0"/>
                  <w:divBdr>
                    <w:top w:val="none" w:sz="0" w:space="0" w:color="auto"/>
                    <w:left w:val="none" w:sz="0" w:space="0" w:color="auto"/>
                    <w:bottom w:val="none" w:sz="0" w:space="0" w:color="auto"/>
                    <w:right w:val="none" w:sz="0" w:space="0" w:color="auto"/>
                  </w:divBdr>
                  <w:divsChild>
                    <w:div w:id="1120417961">
                      <w:marLeft w:val="0"/>
                      <w:marRight w:val="0"/>
                      <w:marTop w:val="0"/>
                      <w:marBottom w:val="0"/>
                      <w:divBdr>
                        <w:top w:val="none" w:sz="0" w:space="0" w:color="auto"/>
                        <w:left w:val="none" w:sz="0" w:space="0" w:color="auto"/>
                        <w:bottom w:val="none" w:sz="0" w:space="0" w:color="auto"/>
                        <w:right w:val="none" w:sz="0" w:space="0" w:color="auto"/>
                      </w:divBdr>
                    </w:div>
                  </w:divsChild>
                </w:div>
                <w:div w:id="899366071">
                  <w:marLeft w:val="0"/>
                  <w:marRight w:val="0"/>
                  <w:marTop w:val="0"/>
                  <w:marBottom w:val="0"/>
                  <w:divBdr>
                    <w:top w:val="none" w:sz="0" w:space="0" w:color="auto"/>
                    <w:left w:val="none" w:sz="0" w:space="0" w:color="auto"/>
                    <w:bottom w:val="none" w:sz="0" w:space="0" w:color="auto"/>
                    <w:right w:val="none" w:sz="0" w:space="0" w:color="auto"/>
                  </w:divBdr>
                  <w:divsChild>
                    <w:div w:id="532421632">
                      <w:marLeft w:val="0"/>
                      <w:marRight w:val="0"/>
                      <w:marTop w:val="0"/>
                      <w:marBottom w:val="0"/>
                      <w:divBdr>
                        <w:top w:val="none" w:sz="0" w:space="0" w:color="auto"/>
                        <w:left w:val="none" w:sz="0" w:space="0" w:color="auto"/>
                        <w:bottom w:val="none" w:sz="0" w:space="0" w:color="auto"/>
                        <w:right w:val="none" w:sz="0" w:space="0" w:color="auto"/>
                      </w:divBdr>
                    </w:div>
                  </w:divsChild>
                </w:div>
                <w:div w:id="907496314">
                  <w:marLeft w:val="0"/>
                  <w:marRight w:val="0"/>
                  <w:marTop w:val="0"/>
                  <w:marBottom w:val="0"/>
                  <w:divBdr>
                    <w:top w:val="none" w:sz="0" w:space="0" w:color="auto"/>
                    <w:left w:val="none" w:sz="0" w:space="0" w:color="auto"/>
                    <w:bottom w:val="none" w:sz="0" w:space="0" w:color="auto"/>
                    <w:right w:val="none" w:sz="0" w:space="0" w:color="auto"/>
                  </w:divBdr>
                  <w:divsChild>
                    <w:div w:id="334695453">
                      <w:marLeft w:val="0"/>
                      <w:marRight w:val="0"/>
                      <w:marTop w:val="0"/>
                      <w:marBottom w:val="0"/>
                      <w:divBdr>
                        <w:top w:val="none" w:sz="0" w:space="0" w:color="auto"/>
                        <w:left w:val="none" w:sz="0" w:space="0" w:color="auto"/>
                        <w:bottom w:val="none" w:sz="0" w:space="0" w:color="auto"/>
                        <w:right w:val="none" w:sz="0" w:space="0" w:color="auto"/>
                      </w:divBdr>
                    </w:div>
                  </w:divsChild>
                </w:div>
                <w:div w:id="917053724">
                  <w:marLeft w:val="0"/>
                  <w:marRight w:val="0"/>
                  <w:marTop w:val="0"/>
                  <w:marBottom w:val="0"/>
                  <w:divBdr>
                    <w:top w:val="none" w:sz="0" w:space="0" w:color="auto"/>
                    <w:left w:val="none" w:sz="0" w:space="0" w:color="auto"/>
                    <w:bottom w:val="none" w:sz="0" w:space="0" w:color="auto"/>
                    <w:right w:val="none" w:sz="0" w:space="0" w:color="auto"/>
                  </w:divBdr>
                  <w:divsChild>
                    <w:div w:id="82528569">
                      <w:marLeft w:val="0"/>
                      <w:marRight w:val="0"/>
                      <w:marTop w:val="0"/>
                      <w:marBottom w:val="0"/>
                      <w:divBdr>
                        <w:top w:val="none" w:sz="0" w:space="0" w:color="auto"/>
                        <w:left w:val="none" w:sz="0" w:space="0" w:color="auto"/>
                        <w:bottom w:val="none" w:sz="0" w:space="0" w:color="auto"/>
                        <w:right w:val="none" w:sz="0" w:space="0" w:color="auto"/>
                      </w:divBdr>
                    </w:div>
                  </w:divsChild>
                </w:div>
                <w:div w:id="927270851">
                  <w:marLeft w:val="0"/>
                  <w:marRight w:val="0"/>
                  <w:marTop w:val="0"/>
                  <w:marBottom w:val="0"/>
                  <w:divBdr>
                    <w:top w:val="none" w:sz="0" w:space="0" w:color="auto"/>
                    <w:left w:val="none" w:sz="0" w:space="0" w:color="auto"/>
                    <w:bottom w:val="none" w:sz="0" w:space="0" w:color="auto"/>
                    <w:right w:val="none" w:sz="0" w:space="0" w:color="auto"/>
                  </w:divBdr>
                  <w:divsChild>
                    <w:div w:id="1781955220">
                      <w:marLeft w:val="0"/>
                      <w:marRight w:val="0"/>
                      <w:marTop w:val="0"/>
                      <w:marBottom w:val="0"/>
                      <w:divBdr>
                        <w:top w:val="none" w:sz="0" w:space="0" w:color="auto"/>
                        <w:left w:val="none" w:sz="0" w:space="0" w:color="auto"/>
                        <w:bottom w:val="none" w:sz="0" w:space="0" w:color="auto"/>
                        <w:right w:val="none" w:sz="0" w:space="0" w:color="auto"/>
                      </w:divBdr>
                    </w:div>
                  </w:divsChild>
                </w:div>
                <w:div w:id="930284669">
                  <w:marLeft w:val="0"/>
                  <w:marRight w:val="0"/>
                  <w:marTop w:val="0"/>
                  <w:marBottom w:val="0"/>
                  <w:divBdr>
                    <w:top w:val="none" w:sz="0" w:space="0" w:color="auto"/>
                    <w:left w:val="none" w:sz="0" w:space="0" w:color="auto"/>
                    <w:bottom w:val="none" w:sz="0" w:space="0" w:color="auto"/>
                    <w:right w:val="none" w:sz="0" w:space="0" w:color="auto"/>
                  </w:divBdr>
                  <w:divsChild>
                    <w:div w:id="713312349">
                      <w:marLeft w:val="0"/>
                      <w:marRight w:val="0"/>
                      <w:marTop w:val="0"/>
                      <w:marBottom w:val="0"/>
                      <w:divBdr>
                        <w:top w:val="none" w:sz="0" w:space="0" w:color="auto"/>
                        <w:left w:val="none" w:sz="0" w:space="0" w:color="auto"/>
                        <w:bottom w:val="none" w:sz="0" w:space="0" w:color="auto"/>
                        <w:right w:val="none" w:sz="0" w:space="0" w:color="auto"/>
                      </w:divBdr>
                    </w:div>
                  </w:divsChild>
                </w:div>
                <w:div w:id="938562469">
                  <w:marLeft w:val="0"/>
                  <w:marRight w:val="0"/>
                  <w:marTop w:val="0"/>
                  <w:marBottom w:val="0"/>
                  <w:divBdr>
                    <w:top w:val="none" w:sz="0" w:space="0" w:color="auto"/>
                    <w:left w:val="none" w:sz="0" w:space="0" w:color="auto"/>
                    <w:bottom w:val="none" w:sz="0" w:space="0" w:color="auto"/>
                    <w:right w:val="none" w:sz="0" w:space="0" w:color="auto"/>
                  </w:divBdr>
                  <w:divsChild>
                    <w:div w:id="1944724814">
                      <w:marLeft w:val="0"/>
                      <w:marRight w:val="0"/>
                      <w:marTop w:val="0"/>
                      <w:marBottom w:val="0"/>
                      <w:divBdr>
                        <w:top w:val="none" w:sz="0" w:space="0" w:color="auto"/>
                        <w:left w:val="none" w:sz="0" w:space="0" w:color="auto"/>
                        <w:bottom w:val="none" w:sz="0" w:space="0" w:color="auto"/>
                        <w:right w:val="none" w:sz="0" w:space="0" w:color="auto"/>
                      </w:divBdr>
                    </w:div>
                  </w:divsChild>
                </w:div>
                <w:div w:id="939341072">
                  <w:marLeft w:val="0"/>
                  <w:marRight w:val="0"/>
                  <w:marTop w:val="0"/>
                  <w:marBottom w:val="0"/>
                  <w:divBdr>
                    <w:top w:val="none" w:sz="0" w:space="0" w:color="auto"/>
                    <w:left w:val="none" w:sz="0" w:space="0" w:color="auto"/>
                    <w:bottom w:val="none" w:sz="0" w:space="0" w:color="auto"/>
                    <w:right w:val="none" w:sz="0" w:space="0" w:color="auto"/>
                  </w:divBdr>
                  <w:divsChild>
                    <w:div w:id="1945185171">
                      <w:marLeft w:val="0"/>
                      <w:marRight w:val="0"/>
                      <w:marTop w:val="0"/>
                      <w:marBottom w:val="0"/>
                      <w:divBdr>
                        <w:top w:val="none" w:sz="0" w:space="0" w:color="auto"/>
                        <w:left w:val="none" w:sz="0" w:space="0" w:color="auto"/>
                        <w:bottom w:val="none" w:sz="0" w:space="0" w:color="auto"/>
                        <w:right w:val="none" w:sz="0" w:space="0" w:color="auto"/>
                      </w:divBdr>
                    </w:div>
                  </w:divsChild>
                </w:div>
                <w:div w:id="941112820">
                  <w:marLeft w:val="0"/>
                  <w:marRight w:val="0"/>
                  <w:marTop w:val="0"/>
                  <w:marBottom w:val="0"/>
                  <w:divBdr>
                    <w:top w:val="none" w:sz="0" w:space="0" w:color="auto"/>
                    <w:left w:val="none" w:sz="0" w:space="0" w:color="auto"/>
                    <w:bottom w:val="none" w:sz="0" w:space="0" w:color="auto"/>
                    <w:right w:val="none" w:sz="0" w:space="0" w:color="auto"/>
                  </w:divBdr>
                  <w:divsChild>
                    <w:div w:id="1773821927">
                      <w:marLeft w:val="0"/>
                      <w:marRight w:val="0"/>
                      <w:marTop w:val="0"/>
                      <w:marBottom w:val="0"/>
                      <w:divBdr>
                        <w:top w:val="none" w:sz="0" w:space="0" w:color="auto"/>
                        <w:left w:val="none" w:sz="0" w:space="0" w:color="auto"/>
                        <w:bottom w:val="none" w:sz="0" w:space="0" w:color="auto"/>
                        <w:right w:val="none" w:sz="0" w:space="0" w:color="auto"/>
                      </w:divBdr>
                    </w:div>
                  </w:divsChild>
                </w:div>
                <w:div w:id="941955906">
                  <w:marLeft w:val="0"/>
                  <w:marRight w:val="0"/>
                  <w:marTop w:val="0"/>
                  <w:marBottom w:val="0"/>
                  <w:divBdr>
                    <w:top w:val="none" w:sz="0" w:space="0" w:color="auto"/>
                    <w:left w:val="none" w:sz="0" w:space="0" w:color="auto"/>
                    <w:bottom w:val="none" w:sz="0" w:space="0" w:color="auto"/>
                    <w:right w:val="none" w:sz="0" w:space="0" w:color="auto"/>
                  </w:divBdr>
                  <w:divsChild>
                    <w:div w:id="1255285974">
                      <w:marLeft w:val="0"/>
                      <w:marRight w:val="0"/>
                      <w:marTop w:val="0"/>
                      <w:marBottom w:val="0"/>
                      <w:divBdr>
                        <w:top w:val="none" w:sz="0" w:space="0" w:color="auto"/>
                        <w:left w:val="none" w:sz="0" w:space="0" w:color="auto"/>
                        <w:bottom w:val="none" w:sz="0" w:space="0" w:color="auto"/>
                        <w:right w:val="none" w:sz="0" w:space="0" w:color="auto"/>
                      </w:divBdr>
                    </w:div>
                  </w:divsChild>
                </w:div>
                <w:div w:id="943072496">
                  <w:marLeft w:val="0"/>
                  <w:marRight w:val="0"/>
                  <w:marTop w:val="0"/>
                  <w:marBottom w:val="0"/>
                  <w:divBdr>
                    <w:top w:val="none" w:sz="0" w:space="0" w:color="auto"/>
                    <w:left w:val="none" w:sz="0" w:space="0" w:color="auto"/>
                    <w:bottom w:val="none" w:sz="0" w:space="0" w:color="auto"/>
                    <w:right w:val="none" w:sz="0" w:space="0" w:color="auto"/>
                  </w:divBdr>
                  <w:divsChild>
                    <w:div w:id="599072555">
                      <w:marLeft w:val="0"/>
                      <w:marRight w:val="0"/>
                      <w:marTop w:val="0"/>
                      <w:marBottom w:val="0"/>
                      <w:divBdr>
                        <w:top w:val="none" w:sz="0" w:space="0" w:color="auto"/>
                        <w:left w:val="none" w:sz="0" w:space="0" w:color="auto"/>
                        <w:bottom w:val="none" w:sz="0" w:space="0" w:color="auto"/>
                        <w:right w:val="none" w:sz="0" w:space="0" w:color="auto"/>
                      </w:divBdr>
                    </w:div>
                  </w:divsChild>
                </w:div>
                <w:div w:id="943465891">
                  <w:marLeft w:val="0"/>
                  <w:marRight w:val="0"/>
                  <w:marTop w:val="0"/>
                  <w:marBottom w:val="0"/>
                  <w:divBdr>
                    <w:top w:val="none" w:sz="0" w:space="0" w:color="auto"/>
                    <w:left w:val="none" w:sz="0" w:space="0" w:color="auto"/>
                    <w:bottom w:val="none" w:sz="0" w:space="0" w:color="auto"/>
                    <w:right w:val="none" w:sz="0" w:space="0" w:color="auto"/>
                  </w:divBdr>
                  <w:divsChild>
                    <w:div w:id="762654238">
                      <w:marLeft w:val="0"/>
                      <w:marRight w:val="0"/>
                      <w:marTop w:val="0"/>
                      <w:marBottom w:val="0"/>
                      <w:divBdr>
                        <w:top w:val="none" w:sz="0" w:space="0" w:color="auto"/>
                        <w:left w:val="none" w:sz="0" w:space="0" w:color="auto"/>
                        <w:bottom w:val="none" w:sz="0" w:space="0" w:color="auto"/>
                        <w:right w:val="none" w:sz="0" w:space="0" w:color="auto"/>
                      </w:divBdr>
                    </w:div>
                  </w:divsChild>
                </w:div>
                <w:div w:id="945962748">
                  <w:marLeft w:val="0"/>
                  <w:marRight w:val="0"/>
                  <w:marTop w:val="0"/>
                  <w:marBottom w:val="0"/>
                  <w:divBdr>
                    <w:top w:val="none" w:sz="0" w:space="0" w:color="auto"/>
                    <w:left w:val="none" w:sz="0" w:space="0" w:color="auto"/>
                    <w:bottom w:val="none" w:sz="0" w:space="0" w:color="auto"/>
                    <w:right w:val="none" w:sz="0" w:space="0" w:color="auto"/>
                  </w:divBdr>
                  <w:divsChild>
                    <w:div w:id="715160202">
                      <w:marLeft w:val="0"/>
                      <w:marRight w:val="0"/>
                      <w:marTop w:val="0"/>
                      <w:marBottom w:val="0"/>
                      <w:divBdr>
                        <w:top w:val="none" w:sz="0" w:space="0" w:color="auto"/>
                        <w:left w:val="none" w:sz="0" w:space="0" w:color="auto"/>
                        <w:bottom w:val="none" w:sz="0" w:space="0" w:color="auto"/>
                        <w:right w:val="none" w:sz="0" w:space="0" w:color="auto"/>
                      </w:divBdr>
                    </w:div>
                  </w:divsChild>
                </w:div>
                <w:div w:id="950936201">
                  <w:marLeft w:val="0"/>
                  <w:marRight w:val="0"/>
                  <w:marTop w:val="0"/>
                  <w:marBottom w:val="0"/>
                  <w:divBdr>
                    <w:top w:val="none" w:sz="0" w:space="0" w:color="auto"/>
                    <w:left w:val="none" w:sz="0" w:space="0" w:color="auto"/>
                    <w:bottom w:val="none" w:sz="0" w:space="0" w:color="auto"/>
                    <w:right w:val="none" w:sz="0" w:space="0" w:color="auto"/>
                  </w:divBdr>
                  <w:divsChild>
                    <w:div w:id="1700471181">
                      <w:marLeft w:val="0"/>
                      <w:marRight w:val="0"/>
                      <w:marTop w:val="0"/>
                      <w:marBottom w:val="0"/>
                      <w:divBdr>
                        <w:top w:val="none" w:sz="0" w:space="0" w:color="auto"/>
                        <w:left w:val="none" w:sz="0" w:space="0" w:color="auto"/>
                        <w:bottom w:val="none" w:sz="0" w:space="0" w:color="auto"/>
                        <w:right w:val="none" w:sz="0" w:space="0" w:color="auto"/>
                      </w:divBdr>
                    </w:div>
                  </w:divsChild>
                </w:div>
                <w:div w:id="951012722">
                  <w:marLeft w:val="0"/>
                  <w:marRight w:val="0"/>
                  <w:marTop w:val="0"/>
                  <w:marBottom w:val="0"/>
                  <w:divBdr>
                    <w:top w:val="none" w:sz="0" w:space="0" w:color="auto"/>
                    <w:left w:val="none" w:sz="0" w:space="0" w:color="auto"/>
                    <w:bottom w:val="none" w:sz="0" w:space="0" w:color="auto"/>
                    <w:right w:val="none" w:sz="0" w:space="0" w:color="auto"/>
                  </w:divBdr>
                  <w:divsChild>
                    <w:div w:id="224877956">
                      <w:marLeft w:val="0"/>
                      <w:marRight w:val="0"/>
                      <w:marTop w:val="0"/>
                      <w:marBottom w:val="0"/>
                      <w:divBdr>
                        <w:top w:val="none" w:sz="0" w:space="0" w:color="auto"/>
                        <w:left w:val="none" w:sz="0" w:space="0" w:color="auto"/>
                        <w:bottom w:val="none" w:sz="0" w:space="0" w:color="auto"/>
                        <w:right w:val="none" w:sz="0" w:space="0" w:color="auto"/>
                      </w:divBdr>
                    </w:div>
                  </w:divsChild>
                </w:div>
                <w:div w:id="957293864">
                  <w:marLeft w:val="0"/>
                  <w:marRight w:val="0"/>
                  <w:marTop w:val="0"/>
                  <w:marBottom w:val="0"/>
                  <w:divBdr>
                    <w:top w:val="none" w:sz="0" w:space="0" w:color="auto"/>
                    <w:left w:val="none" w:sz="0" w:space="0" w:color="auto"/>
                    <w:bottom w:val="none" w:sz="0" w:space="0" w:color="auto"/>
                    <w:right w:val="none" w:sz="0" w:space="0" w:color="auto"/>
                  </w:divBdr>
                  <w:divsChild>
                    <w:div w:id="629752117">
                      <w:marLeft w:val="0"/>
                      <w:marRight w:val="0"/>
                      <w:marTop w:val="0"/>
                      <w:marBottom w:val="0"/>
                      <w:divBdr>
                        <w:top w:val="none" w:sz="0" w:space="0" w:color="auto"/>
                        <w:left w:val="none" w:sz="0" w:space="0" w:color="auto"/>
                        <w:bottom w:val="none" w:sz="0" w:space="0" w:color="auto"/>
                        <w:right w:val="none" w:sz="0" w:space="0" w:color="auto"/>
                      </w:divBdr>
                    </w:div>
                  </w:divsChild>
                </w:div>
                <w:div w:id="961033202">
                  <w:marLeft w:val="0"/>
                  <w:marRight w:val="0"/>
                  <w:marTop w:val="0"/>
                  <w:marBottom w:val="0"/>
                  <w:divBdr>
                    <w:top w:val="none" w:sz="0" w:space="0" w:color="auto"/>
                    <w:left w:val="none" w:sz="0" w:space="0" w:color="auto"/>
                    <w:bottom w:val="none" w:sz="0" w:space="0" w:color="auto"/>
                    <w:right w:val="none" w:sz="0" w:space="0" w:color="auto"/>
                  </w:divBdr>
                  <w:divsChild>
                    <w:div w:id="30349495">
                      <w:marLeft w:val="0"/>
                      <w:marRight w:val="0"/>
                      <w:marTop w:val="0"/>
                      <w:marBottom w:val="0"/>
                      <w:divBdr>
                        <w:top w:val="none" w:sz="0" w:space="0" w:color="auto"/>
                        <w:left w:val="none" w:sz="0" w:space="0" w:color="auto"/>
                        <w:bottom w:val="none" w:sz="0" w:space="0" w:color="auto"/>
                        <w:right w:val="none" w:sz="0" w:space="0" w:color="auto"/>
                      </w:divBdr>
                    </w:div>
                  </w:divsChild>
                </w:div>
                <w:div w:id="975139961">
                  <w:marLeft w:val="0"/>
                  <w:marRight w:val="0"/>
                  <w:marTop w:val="0"/>
                  <w:marBottom w:val="0"/>
                  <w:divBdr>
                    <w:top w:val="none" w:sz="0" w:space="0" w:color="auto"/>
                    <w:left w:val="none" w:sz="0" w:space="0" w:color="auto"/>
                    <w:bottom w:val="none" w:sz="0" w:space="0" w:color="auto"/>
                    <w:right w:val="none" w:sz="0" w:space="0" w:color="auto"/>
                  </w:divBdr>
                  <w:divsChild>
                    <w:div w:id="759791573">
                      <w:marLeft w:val="0"/>
                      <w:marRight w:val="0"/>
                      <w:marTop w:val="0"/>
                      <w:marBottom w:val="0"/>
                      <w:divBdr>
                        <w:top w:val="none" w:sz="0" w:space="0" w:color="auto"/>
                        <w:left w:val="none" w:sz="0" w:space="0" w:color="auto"/>
                        <w:bottom w:val="none" w:sz="0" w:space="0" w:color="auto"/>
                        <w:right w:val="none" w:sz="0" w:space="0" w:color="auto"/>
                      </w:divBdr>
                    </w:div>
                  </w:divsChild>
                </w:div>
                <w:div w:id="982193916">
                  <w:marLeft w:val="0"/>
                  <w:marRight w:val="0"/>
                  <w:marTop w:val="0"/>
                  <w:marBottom w:val="0"/>
                  <w:divBdr>
                    <w:top w:val="none" w:sz="0" w:space="0" w:color="auto"/>
                    <w:left w:val="none" w:sz="0" w:space="0" w:color="auto"/>
                    <w:bottom w:val="none" w:sz="0" w:space="0" w:color="auto"/>
                    <w:right w:val="none" w:sz="0" w:space="0" w:color="auto"/>
                  </w:divBdr>
                  <w:divsChild>
                    <w:div w:id="978875004">
                      <w:marLeft w:val="0"/>
                      <w:marRight w:val="0"/>
                      <w:marTop w:val="0"/>
                      <w:marBottom w:val="0"/>
                      <w:divBdr>
                        <w:top w:val="none" w:sz="0" w:space="0" w:color="auto"/>
                        <w:left w:val="none" w:sz="0" w:space="0" w:color="auto"/>
                        <w:bottom w:val="none" w:sz="0" w:space="0" w:color="auto"/>
                        <w:right w:val="none" w:sz="0" w:space="0" w:color="auto"/>
                      </w:divBdr>
                    </w:div>
                  </w:divsChild>
                </w:div>
                <w:div w:id="984235093">
                  <w:marLeft w:val="0"/>
                  <w:marRight w:val="0"/>
                  <w:marTop w:val="0"/>
                  <w:marBottom w:val="0"/>
                  <w:divBdr>
                    <w:top w:val="none" w:sz="0" w:space="0" w:color="auto"/>
                    <w:left w:val="none" w:sz="0" w:space="0" w:color="auto"/>
                    <w:bottom w:val="none" w:sz="0" w:space="0" w:color="auto"/>
                    <w:right w:val="none" w:sz="0" w:space="0" w:color="auto"/>
                  </w:divBdr>
                  <w:divsChild>
                    <w:div w:id="1103770509">
                      <w:marLeft w:val="0"/>
                      <w:marRight w:val="0"/>
                      <w:marTop w:val="0"/>
                      <w:marBottom w:val="0"/>
                      <w:divBdr>
                        <w:top w:val="none" w:sz="0" w:space="0" w:color="auto"/>
                        <w:left w:val="none" w:sz="0" w:space="0" w:color="auto"/>
                        <w:bottom w:val="none" w:sz="0" w:space="0" w:color="auto"/>
                        <w:right w:val="none" w:sz="0" w:space="0" w:color="auto"/>
                      </w:divBdr>
                    </w:div>
                  </w:divsChild>
                </w:div>
                <w:div w:id="986473845">
                  <w:marLeft w:val="0"/>
                  <w:marRight w:val="0"/>
                  <w:marTop w:val="0"/>
                  <w:marBottom w:val="0"/>
                  <w:divBdr>
                    <w:top w:val="none" w:sz="0" w:space="0" w:color="auto"/>
                    <w:left w:val="none" w:sz="0" w:space="0" w:color="auto"/>
                    <w:bottom w:val="none" w:sz="0" w:space="0" w:color="auto"/>
                    <w:right w:val="none" w:sz="0" w:space="0" w:color="auto"/>
                  </w:divBdr>
                  <w:divsChild>
                    <w:div w:id="1787387118">
                      <w:marLeft w:val="0"/>
                      <w:marRight w:val="0"/>
                      <w:marTop w:val="0"/>
                      <w:marBottom w:val="0"/>
                      <w:divBdr>
                        <w:top w:val="none" w:sz="0" w:space="0" w:color="auto"/>
                        <w:left w:val="none" w:sz="0" w:space="0" w:color="auto"/>
                        <w:bottom w:val="none" w:sz="0" w:space="0" w:color="auto"/>
                        <w:right w:val="none" w:sz="0" w:space="0" w:color="auto"/>
                      </w:divBdr>
                    </w:div>
                  </w:divsChild>
                </w:div>
                <w:div w:id="987511515">
                  <w:marLeft w:val="0"/>
                  <w:marRight w:val="0"/>
                  <w:marTop w:val="0"/>
                  <w:marBottom w:val="0"/>
                  <w:divBdr>
                    <w:top w:val="none" w:sz="0" w:space="0" w:color="auto"/>
                    <w:left w:val="none" w:sz="0" w:space="0" w:color="auto"/>
                    <w:bottom w:val="none" w:sz="0" w:space="0" w:color="auto"/>
                    <w:right w:val="none" w:sz="0" w:space="0" w:color="auto"/>
                  </w:divBdr>
                  <w:divsChild>
                    <w:div w:id="606697048">
                      <w:marLeft w:val="0"/>
                      <w:marRight w:val="0"/>
                      <w:marTop w:val="0"/>
                      <w:marBottom w:val="0"/>
                      <w:divBdr>
                        <w:top w:val="none" w:sz="0" w:space="0" w:color="auto"/>
                        <w:left w:val="none" w:sz="0" w:space="0" w:color="auto"/>
                        <w:bottom w:val="none" w:sz="0" w:space="0" w:color="auto"/>
                        <w:right w:val="none" w:sz="0" w:space="0" w:color="auto"/>
                      </w:divBdr>
                    </w:div>
                  </w:divsChild>
                </w:div>
                <w:div w:id="987972760">
                  <w:marLeft w:val="0"/>
                  <w:marRight w:val="0"/>
                  <w:marTop w:val="0"/>
                  <w:marBottom w:val="0"/>
                  <w:divBdr>
                    <w:top w:val="none" w:sz="0" w:space="0" w:color="auto"/>
                    <w:left w:val="none" w:sz="0" w:space="0" w:color="auto"/>
                    <w:bottom w:val="none" w:sz="0" w:space="0" w:color="auto"/>
                    <w:right w:val="none" w:sz="0" w:space="0" w:color="auto"/>
                  </w:divBdr>
                  <w:divsChild>
                    <w:div w:id="186068500">
                      <w:marLeft w:val="0"/>
                      <w:marRight w:val="0"/>
                      <w:marTop w:val="0"/>
                      <w:marBottom w:val="0"/>
                      <w:divBdr>
                        <w:top w:val="none" w:sz="0" w:space="0" w:color="auto"/>
                        <w:left w:val="none" w:sz="0" w:space="0" w:color="auto"/>
                        <w:bottom w:val="none" w:sz="0" w:space="0" w:color="auto"/>
                        <w:right w:val="none" w:sz="0" w:space="0" w:color="auto"/>
                      </w:divBdr>
                    </w:div>
                  </w:divsChild>
                </w:div>
                <w:div w:id="992416290">
                  <w:marLeft w:val="0"/>
                  <w:marRight w:val="0"/>
                  <w:marTop w:val="0"/>
                  <w:marBottom w:val="0"/>
                  <w:divBdr>
                    <w:top w:val="none" w:sz="0" w:space="0" w:color="auto"/>
                    <w:left w:val="none" w:sz="0" w:space="0" w:color="auto"/>
                    <w:bottom w:val="none" w:sz="0" w:space="0" w:color="auto"/>
                    <w:right w:val="none" w:sz="0" w:space="0" w:color="auto"/>
                  </w:divBdr>
                  <w:divsChild>
                    <w:div w:id="565993817">
                      <w:marLeft w:val="0"/>
                      <w:marRight w:val="0"/>
                      <w:marTop w:val="0"/>
                      <w:marBottom w:val="0"/>
                      <w:divBdr>
                        <w:top w:val="none" w:sz="0" w:space="0" w:color="auto"/>
                        <w:left w:val="none" w:sz="0" w:space="0" w:color="auto"/>
                        <w:bottom w:val="none" w:sz="0" w:space="0" w:color="auto"/>
                        <w:right w:val="none" w:sz="0" w:space="0" w:color="auto"/>
                      </w:divBdr>
                    </w:div>
                  </w:divsChild>
                </w:div>
                <w:div w:id="999963034">
                  <w:marLeft w:val="0"/>
                  <w:marRight w:val="0"/>
                  <w:marTop w:val="0"/>
                  <w:marBottom w:val="0"/>
                  <w:divBdr>
                    <w:top w:val="none" w:sz="0" w:space="0" w:color="auto"/>
                    <w:left w:val="none" w:sz="0" w:space="0" w:color="auto"/>
                    <w:bottom w:val="none" w:sz="0" w:space="0" w:color="auto"/>
                    <w:right w:val="none" w:sz="0" w:space="0" w:color="auto"/>
                  </w:divBdr>
                  <w:divsChild>
                    <w:div w:id="1124274282">
                      <w:marLeft w:val="0"/>
                      <w:marRight w:val="0"/>
                      <w:marTop w:val="0"/>
                      <w:marBottom w:val="0"/>
                      <w:divBdr>
                        <w:top w:val="none" w:sz="0" w:space="0" w:color="auto"/>
                        <w:left w:val="none" w:sz="0" w:space="0" w:color="auto"/>
                        <w:bottom w:val="none" w:sz="0" w:space="0" w:color="auto"/>
                        <w:right w:val="none" w:sz="0" w:space="0" w:color="auto"/>
                      </w:divBdr>
                    </w:div>
                  </w:divsChild>
                </w:div>
                <w:div w:id="1002391939">
                  <w:marLeft w:val="0"/>
                  <w:marRight w:val="0"/>
                  <w:marTop w:val="0"/>
                  <w:marBottom w:val="0"/>
                  <w:divBdr>
                    <w:top w:val="none" w:sz="0" w:space="0" w:color="auto"/>
                    <w:left w:val="none" w:sz="0" w:space="0" w:color="auto"/>
                    <w:bottom w:val="none" w:sz="0" w:space="0" w:color="auto"/>
                    <w:right w:val="none" w:sz="0" w:space="0" w:color="auto"/>
                  </w:divBdr>
                  <w:divsChild>
                    <w:div w:id="1096751471">
                      <w:marLeft w:val="0"/>
                      <w:marRight w:val="0"/>
                      <w:marTop w:val="0"/>
                      <w:marBottom w:val="0"/>
                      <w:divBdr>
                        <w:top w:val="none" w:sz="0" w:space="0" w:color="auto"/>
                        <w:left w:val="none" w:sz="0" w:space="0" w:color="auto"/>
                        <w:bottom w:val="none" w:sz="0" w:space="0" w:color="auto"/>
                        <w:right w:val="none" w:sz="0" w:space="0" w:color="auto"/>
                      </w:divBdr>
                    </w:div>
                  </w:divsChild>
                </w:div>
                <w:div w:id="1004014449">
                  <w:marLeft w:val="0"/>
                  <w:marRight w:val="0"/>
                  <w:marTop w:val="0"/>
                  <w:marBottom w:val="0"/>
                  <w:divBdr>
                    <w:top w:val="none" w:sz="0" w:space="0" w:color="auto"/>
                    <w:left w:val="none" w:sz="0" w:space="0" w:color="auto"/>
                    <w:bottom w:val="none" w:sz="0" w:space="0" w:color="auto"/>
                    <w:right w:val="none" w:sz="0" w:space="0" w:color="auto"/>
                  </w:divBdr>
                  <w:divsChild>
                    <w:div w:id="1663393790">
                      <w:marLeft w:val="0"/>
                      <w:marRight w:val="0"/>
                      <w:marTop w:val="0"/>
                      <w:marBottom w:val="0"/>
                      <w:divBdr>
                        <w:top w:val="none" w:sz="0" w:space="0" w:color="auto"/>
                        <w:left w:val="none" w:sz="0" w:space="0" w:color="auto"/>
                        <w:bottom w:val="none" w:sz="0" w:space="0" w:color="auto"/>
                        <w:right w:val="none" w:sz="0" w:space="0" w:color="auto"/>
                      </w:divBdr>
                    </w:div>
                  </w:divsChild>
                </w:div>
                <w:div w:id="1015156169">
                  <w:marLeft w:val="0"/>
                  <w:marRight w:val="0"/>
                  <w:marTop w:val="0"/>
                  <w:marBottom w:val="0"/>
                  <w:divBdr>
                    <w:top w:val="none" w:sz="0" w:space="0" w:color="auto"/>
                    <w:left w:val="none" w:sz="0" w:space="0" w:color="auto"/>
                    <w:bottom w:val="none" w:sz="0" w:space="0" w:color="auto"/>
                    <w:right w:val="none" w:sz="0" w:space="0" w:color="auto"/>
                  </w:divBdr>
                  <w:divsChild>
                    <w:div w:id="946154477">
                      <w:marLeft w:val="0"/>
                      <w:marRight w:val="0"/>
                      <w:marTop w:val="0"/>
                      <w:marBottom w:val="0"/>
                      <w:divBdr>
                        <w:top w:val="none" w:sz="0" w:space="0" w:color="auto"/>
                        <w:left w:val="none" w:sz="0" w:space="0" w:color="auto"/>
                        <w:bottom w:val="none" w:sz="0" w:space="0" w:color="auto"/>
                        <w:right w:val="none" w:sz="0" w:space="0" w:color="auto"/>
                      </w:divBdr>
                    </w:div>
                  </w:divsChild>
                </w:div>
                <w:div w:id="1017345804">
                  <w:marLeft w:val="0"/>
                  <w:marRight w:val="0"/>
                  <w:marTop w:val="0"/>
                  <w:marBottom w:val="0"/>
                  <w:divBdr>
                    <w:top w:val="none" w:sz="0" w:space="0" w:color="auto"/>
                    <w:left w:val="none" w:sz="0" w:space="0" w:color="auto"/>
                    <w:bottom w:val="none" w:sz="0" w:space="0" w:color="auto"/>
                    <w:right w:val="none" w:sz="0" w:space="0" w:color="auto"/>
                  </w:divBdr>
                  <w:divsChild>
                    <w:div w:id="975452869">
                      <w:marLeft w:val="0"/>
                      <w:marRight w:val="0"/>
                      <w:marTop w:val="0"/>
                      <w:marBottom w:val="0"/>
                      <w:divBdr>
                        <w:top w:val="none" w:sz="0" w:space="0" w:color="auto"/>
                        <w:left w:val="none" w:sz="0" w:space="0" w:color="auto"/>
                        <w:bottom w:val="none" w:sz="0" w:space="0" w:color="auto"/>
                        <w:right w:val="none" w:sz="0" w:space="0" w:color="auto"/>
                      </w:divBdr>
                    </w:div>
                  </w:divsChild>
                </w:div>
                <w:div w:id="1020551499">
                  <w:marLeft w:val="0"/>
                  <w:marRight w:val="0"/>
                  <w:marTop w:val="0"/>
                  <w:marBottom w:val="0"/>
                  <w:divBdr>
                    <w:top w:val="none" w:sz="0" w:space="0" w:color="auto"/>
                    <w:left w:val="none" w:sz="0" w:space="0" w:color="auto"/>
                    <w:bottom w:val="none" w:sz="0" w:space="0" w:color="auto"/>
                    <w:right w:val="none" w:sz="0" w:space="0" w:color="auto"/>
                  </w:divBdr>
                  <w:divsChild>
                    <w:div w:id="69500515">
                      <w:marLeft w:val="0"/>
                      <w:marRight w:val="0"/>
                      <w:marTop w:val="0"/>
                      <w:marBottom w:val="0"/>
                      <w:divBdr>
                        <w:top w:val="none" w:sz="0" w:space="0" w:color="auto"/>
                        <w:left w:val="none" w:sz="0" w:space="0" w:color="auto"/>
                        <w:bottom w:val="none" w:sz="0" w:space="0" w:color="auto"/>
                        <w:right w:val="none" w:sz="0" w:space="0" w:color="auto"/>
                      </w:divBdr>
                    </w:div>
                  </w:divsChild>
                </w:div>
                <w:div w:id="1029798863">
                  <w:marLeft w:val="0"/>
                  <w:marRight w:val="0"/>
                  <w:marTop w:val="0"/>
                  <w:marBottom w:val="0"/>
                  <w:divBdr>
                    <w:top w:val="none" w:sz="0" w:space="0" w:color="auto"/>
                    <w:left w:val="none" w:sz="0" w:space="0" w:color="auto"/>
                    <w:bottom w:val="none" w:sz="0" w:space="0" w:color="auto"/>
                    <w:right w:val="none" w:sz="0" w:space="0" w:color="auto"/>
                  </w:divBdr>
                  <w:divsChild>
                    <w:div w:id="702053493">
                      <w:marLeft w:val="0"/>
                      <w:marRight w:val="0"/>
                      <w:marTop w:val="0"/>
                      <w:marBottom w:val="0"/>
                      <w:divBdr>
                        <w:top w:val="none" w:sz="0" w:space="0" w:color="auto"/>
                        <w:left w:val="none" w:sz="0" w:space="0" w:color="auto"/>
                        <w:bottom w:val="none" w:sz="0" w:space="0" w:color="auto"/>
                        <w:right w:val="none" w:sz="0" w:space="0" w:color="auto"/>
                      </w:divBdr>
                    </w:div>
                  </w:divsChild>
                </w:div>
                <w:div w:id="1030183099">
                  <w:marLeft w:val="0"/>
                  <w:marRight w:val="0"/>
                  <w:marTop w:val="0"/>
                  <w:marBottom w:val="0"/>
                  <w:divBdr>
                    <w:top w:val="none" w:sz="0" w:space="0" w:color="auto"/>
                    <w:left w:val="none" w:sz="0" w:space="0" w:color="auto"/>
                    <w:bottom w:val="none" w:sz="0" w:space="0" w:color="auto"/>
                    <w:right w:val="none" w:sz="0" w:space="0" w:color="auto"/>
                  </w:divBdr>
                  <w:divsChild>
                    <w:div w:id="2140340983">
                      <w:marLeft w:val="0"/>
                      <w:marRight w:val="0"/>
                      <w:marTop w:val="0"/>
                      <w:marBottom w:val="0"/>
                      <w:divBdr>
                        <w:top w:val="none" w:sz="0" w:space="0" w:color="auto"/>
                        <w:left w:val="none" w:sz="0" w:space="0" w:color="auto"/>
                        <w:bottom w:val="none" w:sz="0" w:space="0" w:color="auto"/>
                        <w:right w:val="none" w:sz="0" w:space="0" w:color="auto"/>
                      </w:divBdr>
                    </w:div>
                  </w:divsChild>
                </w:div>
                <w:div w:id="1042243640">
                  <w:marLeft w:val="0"/>
                  <w:marRight w:val="0"/>
                  <w:marTop w:val="0"/>
                  <w:marBottom w:val="0"/>
                  <w:divBdr>
                    <w:top w:val="none" w:sz="0" w:space="0" w:color="auto"/>
                    <w:left w:val="none" w:sz="0" w:space="0" w:color="auto"/>
                    <w:bottom w:val="none" w:sz="0" w:space="0" w:color="auto"/>
                    <w:right w:val="none" w:sz="0" w:space="0" w:color="auto"/>
                  </w:divBdr>
                  <w:divsChild>
                    <w:div w:id="111443722">
                      <w:marLeft w:val="0"/>
                      <w:marRight w:val="0"/>
                      <w:marTop w:val="0"/>
                      <w:marBottom w:val="0"/>
                      <w:divBdr>
                        <w:top w:val="none" w:sz="0" w:space="0" w:color="auto"/>
                        <w:left w:val="none" w:sz="0" w:space="0" w:color="auto"/>
                        <w:bottom w:val="none" w:sz="0" w:space="0" w:color="auto"/>
                        <w:right w:val="none" w:sz="0" w:space="0" w:color="auto"/>
                      </w:divBdr>
                    </w:div>
                  </w:divsChild>
                </w:div>
                <w:div w:id="1050425693">
                  <w:marLeft w:val="0"/>
                  <w:marRight w:val="0"/>
                  <w:marTop w:val="0"/>
                  <w:marBottom w:val="0"/>
                  <w:divBdr>
                    <w:top w:val="none" w:sz="0" w:space="0" w:color="auto"/>
                    <w:left w:val="none" w:sz="0" w:space="0" w:color="auto"/>
                    <w:bottom w:val="none" w:sz="0" w:space="0" w:color="auto"/>
                    <w:right w:val="none" w:sz="0" w:space="0" w:color="auto"/>
                  </w:divBdr>
                  <w:divsChild>
                    <w:div w:id="1296982608">
                      <w:marLeft w:val="0"/>
                      <w:marRight w:val="0"/>
                      <w:marTop w:val="0"/>
                      <w:marBottom w:val="0"/>
                      <w:divBdr>
                        <w:top w:val="none" w:sz="0" w:space="0" w:color="auto"/>
                        <w:left w:val="none" w:sz="0" w:space="0" w:color="auto"/>
                        <w:bottom w:val="none" w:sz="0" w:space="0" w:color="auto"/>
                        <w:right w:val="none" w:sz="0" w:space="0" w:color="auto"/>
                      </w:divBdr>
                    </w:div>
                  </w:divsChild>
                </w:div>
                <w:div w:id="1056663191">
                  <w:marLeft w:val="0"/>
                  <w:marRight w:val="0"/>
                  <w:marTop w:val="0"/>
                  <w:marBottom w:val="0"/>
                  <w:divBdr>
                    <w:top w:val="none" w:sz="0" w:space="0" w:color="auto"/>
                    <w:left w:val="none" w:sz="0" w:space="0" w:color="auto"/>
                    <w:bottom w:val="none" w:sz="0" w:space="0" w:color="auto"/>
                    <w:right w:val="none" w:sz="0" w:space="0" w:color="auto"/>
                  </w:divBdr>
                  <w:divsChild>
                    <w:div w:id="686293053">
                      <w:marLeft w:val="0"/>
                      <w:marRight w:val="0"/>
                      <w:marTop w:val="0"/>
                      <w:marBottom w:val="0"/>
                      <w:divBdr>
                        <w:top w:val="none" w:sz="0" w:space="0" w:color="auto"/>
                        <w:left w:val="none" w:sz="0" w:space="0" w:color="auto"/>
                        <w:bottom w:val="none" w:sz="0" w:space="0" w:color="auto"/>
                        <w:right w:val="none" w:sz="0" w:space="0" w:color="auto"/>
                      </w:divBdr>
                    </w:div>
                  </w:divsChild>
                </w:div>
                <w:div w:id="1059591753">
                  <w:marLeft w:val="0"/>
                  <w:marRight w:val="0"/>
                  <w:marTop w:val="0"/>
                  <w:marBottom w:val="0"/>
                  <w:divBdr>
                    <w:top w:val="none" w:sz="0" w:space="0" w:color="auto"/>
                    <w:left w:val="none" w:sz="0" w:space="0" w:color="auto"/>
                    <w:bottom w:val="none" w:sz="0" w:space="0" w:color="auto"/>
                    <w:right w:val="none" w:sz="0" w:space="0" w:color="auto"/>
                  </w:divBdr>
                  <w:divsChild>
                    <w:div w:id="2135171596">
                      <w:marLeft w:val="0"/>
                      <w:marRight w:val="0"/>
                      <w:marTop w:val="0"/>
                      <w:marBottom w:val="0"/>
                      <w:divBdr>
                        <w:top w:val="none" w:sz="0" w:space="0" w:color="auto"/>
                        <w:left w:val="none" w:sz="0" w:space="0" w:color="auto"/>
                        <w:bottom w:val="none" w:sz="0" w:space="0" w:color="auto"/>
                        <w:right w:val="none" w:sz="0" w:space="0" w:color="auto"/>
                      </w:divBdr>
                    </w:div>
                  </w:divsChild>
                </w:div>
                <w:div w:id="1063411011">
                  <w:marLeft w:val="0"/>
                  <w:marRight w:val="0"/>
                  <w:marTop w:val="0"/>
                  <w:marBottom w:val="0"/>
                  <w:divBdr>
                    <w:top w:val="none" w:sz="0" w:space="0" w:color="auto"/>
                    <w:left w:val="none" w:sz="0" w:space="0" w:color="auto"/>
                    <w:bottom w:val="none" w:sz="0" w:space="0" w:color="auto"/>
                    <w:right w:val="none" w:sz="0" w:space="0" w:color="auto"/>
                  </w:divBdr>
                  <w:divsChild>
                    <w:div w:id="192766828">
                      <w:marLeft w:val="0"/>
                      <w:marRight w:val="0"/>
                      <w:marTop w:val="0"/>
                      <w:marBottom w:val="0"/>
                      <w:divBdr>
                        <w:top w:val="none" w:sz="0" w:space="0" w:color="auto"/>
                        <w:left w:val="none" w:sz="0" w:space="0" w:color="auto"/>
                        <w:bottom w:val="none" w:sz="0" w:space="0" w:color="auto"/>
                        <w:right w:val="none" w:sz="0" w:space="0" w:color="auto"/>
                      </w:divBdr>
                    </w:div>
                  </w:divsChild>
                </w:div>
                <w:div w:id="1067920863">
                  <w:marLeft w:val="0"/>
                  <w:marRight w:val="0"/>
                  <w:marTop w:val="0"/>
                  <w:marBottom w:val="0"/>
                  <w:divBdr>
                    <w:top w:val="none" w:sz="0" w:space="0" w:color="auto"/>
                    <w:left w:val="none" w:sz="0" w:space="0" w:color="auto"/>
                    <w:bottom w:val="none" w:sz="0" w:space="0" w:color="auto"/>
                    <w:right w:val="none" w:sz="0" w:space="0" w:color="auto"/>
                  </w:divBdr>
                  <w:divsChild>
                    <w:div w:id="1725450216">
                      <w:marLeft w:val="0"/>
                      <w:marRight w:val="0"/>
                      <w:marTop w:val="0"/>
                      <w:marBottom w:val="0"/>
                      <w:divBdr>
                        <w:top w:val="none" w:sz="0" w:space="0" w:color="auto"/>
                        <w:left w:val="none" w:sz="0" w:space="0" w:color="auto"/>
                        <w:bottom w:val="none" w:sz="0" w:space="0" w:color="auto"/>
                        <w:right w:val="none" w:sz="0" w:space="0" w:color="auto"/>
                      </w:divBdr>
                    </w:div>
                  </w:divsChild>
                </w:div>
                <w:div w:id="1068765763">
                  <w:marLeft w:val="0"/>
                  <w:marRight w:val="0"/>
                  <w:marTop w:val="0"/>
                  <w:marBottom w:val="0"/>
                  <w:divBdr>
                    <w:top w:val="none" w:sz="0" w:space="0" w:color="auto"/>
                    <w:left w:val="none" w:sz="0" w:space="0" w:color="auto"/>
                    <w:bottom w:val="none" w:sz="0" w:space="0" w:color="auto"/>
                    <w:right w:val="none" w:sz="0" w:space="0" w:color="auto"/>
                  </w:divBdr>
                  <w:divsChild>
                    <w:div w:id="164638258">
                      <w:marLeft w:val="0"/>
                      <w:marRight w:val="0"/>
                      <w:marTop w:val="0"/>
                      <w:marBottom w:val="0"/>
                      <w:divBdr>
                        <w:top w:val="none" w:sz="0" w:space="0" w:color="auto"/>
                        <w:left w:val="none" w:sz="0" w:space="0" w:color="auto"/>
                        <w:bottom w:val="none" w:sz="0" w:space="0" w:color="auto"/>
                        <w:right w:val="none" w:sz="0" w:space="0" w:color="auto"/>
                      </w:divBdr>
                    </w:div>
                  </w:divsChild>
                </w:div>
                <w:div w:id="1069645472">
                  <w:marLeft w:val="0"/>
                  <w:marRight w:val="0"/>
                  <w:marTop w:val="0"/>
                  <w:marBottom w:val="0"/>
                  <w:divBdr>
                    <w:top w:val="none" w:sz="0" w:space="0" w:color="auto"/>
                    <w:left w:val="none" w:sz="0" w:space="0" w:color="auto"/>
                    <w:bottom w:val="none" w:sz="0" w:space="0" w:color="auto"/>
                    <w:right w:val="none" w:sz="0" w:space="0" w:color="auto"/>
                  </w:divBdr>
                  <w:divsChild>
                    <w:div w:id="615059956">
                      <w:marLeft w:val="0"/>
                      <w:marRight w:val="0"/>
                      <w:marTop w:val="0"/>
                      <w:marBottom w:val="0"/>
                      <w:divBdr>
                        <w:top w:val="none" w:sz="0" w:space="0" w:color="auto"/>
                        <w:left w:val="none" w:sz="0" w:space="0" w:color="auto"/>
                        <w:bottom w:val="none" w:sz="0" w:space="0" w:color="auto"/>
                        <w:right w:val="none" w:sz="0" w:space="0" w:color="auto"/>
                      </w:divBdr>
                    </w:div>
                  </w:divsChild>
                </w:div>
                <w:div w:id="1088043878">
                  <w:marLeft w:val="0"/>
                  <w:marRight w:val="0"/>
                  <w:marTop w:val="0"/>
                  <w:marBottom w:val="0"/>
                  <w:divBdr>
                    <w:top w:val="none" w:sz="0" w:space="0" w:color="auto"/>
                    <w:left w:val="none" w:sz="0" w:space="0" w:color="auto"/>
                    <w:bottom w:val="none" w:sz="0" w:space="0" w:color="auto"/>
                    <w:right w:val="none" w:sz="0" w:space="0" w:color="auto"/>
                  </w:divBdr>
                  <w:divsChild>
                    <w:div w:id="253512718">
                      <w:marLeft w:val="0"/>
                      <w:marRight w:val="0"/>
                      <w:marTop w:val="0"/>
                      <w:marBottom w:val="0"/>
                      <w:divBdr>
                        <w:top w:val="none" w:sz="0" w:space="0" w:color="auto"/>
                        <w:left w:val="none" w:sz="0" w:space="0" w:color="auto"/>
                        <w:bottom w:val="none" w:sz="0" w:space="0" w:color="auto"/>
                        <w:right w:val="none" w:sz="0" w:space="0" w:color="auto"/>
                      </w:divBdr>
                    </w:div>
                  </w:divsChild>
                </w:div>
                <w:div w:id="1089811854">
                  <w:marLeft w:val="0"/>
                  <w:marRight w:val="0"/>
                  <w:marTop w:val="0"/>
                  <w:marBottom w:val="0"/>
                  <w:divBdr>
                    <w:top w:val="none" w:sz="0" w:space="0" w:color="auto"/>
                    <w:left w:val="none" w:sz="0" w:space="0" w:color="auto"/>
                    <w:bottom w:val="none" w:sz="0" w:space="0" w:color="auto"/>
                    <w:right w:val="none" w:sz="0" w:space="0" w:color="auto"/>
                  </w:divBdr>
                  <w:divsChild>
                    <w:div w:id="1517575666">
                      <w:marLeft w:val="0"/>
                      <w:marRight w:val="0"/>
                      <w:marTop w:val="0"/>
                      <w:marBottom w:val="0"/>
                      <w:divBdr>
                        <w:top w:val="none" w:sz="0" w:space="0" w:color="auto"/>
                        <w:left w:val="none" w:sz="0" w:space="0" w:color="auto"/>
                        <w:bottom w:val="none" w:sz="0" w:space="0" w:color="auto"/>
                        <w:right w:val="none" w:sz="0" w:space="0" w:color="auto"/>
                      </w:divBdr>
                    </w:div>
                  </w:divsChild>
                </w:div>
                <w:div w:id="1095325952">
                  <w:marLeft w:val="0"/>
                  <w:marRight w:val="0"/>
                  <w:marTop w:val="0"/>
                  <w:marBottom w:val="0"/>
                  <w:divBdr>
                    <w:top w:val="none" w:sz="0" w:space="0" w:color="auto"/>
                    <w:left w:val="none" w:sz="0" w:space="0" w:color="auto"/>
                    <w:bottom w:val="none" w:sz="0" w:space="0" w:color="auto"/>
                    <w:right w:val="none" w:sz="0" w:space="0" w:color="auto"/>
                  </w:divBdr>
                  <w:divsChild>
                    <w:div w:id="2082944322">
                      <w:marLeft w:val="0"/>
                      <w:marRight w:val="0"/>
                      <w:marTop w:val="0"/>
                      <w:marBottom w:val="0"/>
                      <w:divBdr>
                        <w:top w:val="none" w:sz="0" w:space="0" w:color="auto"/>
                        <w:left w:val="none" w:sz="0" w:space="0" w:color="auto"/>
                        <w:bottom w:val="none" w:sz="0" w:space="0" w:color="auto"/>
                        <w:right w:val="none" w:sz="0" w:space="0" w:color="auto"/>
                      </w:divBdr>
                    </w:div>
                  </w:divsChild>
                </w:div>
                <w:div w:id="1101757345">
                  <w:marLeft w:val="0"/>
                  <w:marRight w:val="0"/>
                  <w:marTop w:val="0"/>
                  <w:marBottom w:val="0"/>
                  <w:divBdr>
                    <w:top w:val="none" w:sz="0" w:space="0" w:color="auto"/>
                    <w:left w:val="none" w:sz="0" w:space="0" w:color="auto"/>
                    <w:bottom w:val="none" w:sz="0" w:space="0" w:color="auto"/>
                    <w:right w:val="none" w:sz="0" w:space="0" w:color="auto"/>
                  </w:divBdr>
                  <w:divsChild>
                    <w:div w:id="1413311651">
                      <w:marLeft w:val="0"/>
                      <w:marRight w:val="0"/>
                      <w:marTop w:val="0"/>
                      <w:marBottom w:val="0"/>
                      <w:divBdr>
                        <w:top w:val="none" w:sz="0" w:space="0" w:color="auto"/>
                        <w:left w:val="none" w:sz="0" w:space="0" w:color="auto"/>
                        <w:bottom w:val="none" w:sz="0" w:space="0" w:color="auto"/>
                        <w:right w:val="none" w:sz="0" w:space="0" w:color="auto"/>
                      </w:divBdr>
                    </w:div>
                  </w:divsChild>
                </w:div>
                <w:div w:id="1107851005">
                  <w:marLeft w:val="0"/>
                  <w:marRight w:val="0"/>
                  <w:marTop w:val="0"/>
                  <w:marBottom w:val="0"/>
                  <w:divBdr>
                    <w:top w:val="none" w:sz="0" w:space="0" w:color="auto"/>
                    <w:left w:val="none" w:sz="0" w:space="0" w:color="auto"/>
                    <w:bottom w:val="none" w:sz="0" w:space="0" w:color="auto"/>
                    <w:right w:val="none" w:sz="0" w:space="0" w:color="auto"/>
                  </w:divBdr>
                  <w:divsChild>
                    <w:div w:id="1487085365">
                      <w:marLeft w:val="0"/>
                      <w:marRight w:val="0"/>
                      <w:marTop w:val="0"/>
                      <w:marBottom w:val="0"/>
                      <w:divBdr>
                        <w:top w:val="none" w:sz="0" w:space="0" w:color="auto"/>
                        <w:left w:val="none" w:sz="0" w:space="0" w:color="auto"/>
                        <w:bottom w:val="none" w:sz="0" w:space="0" w:color="auto"/>
                        <w:right w:val="none" w:sz="0" w:space="0" w:color="auto"/>
                      </w:divBdr>
                    </w:div>
                  </w:divsChild>
                </w:div>
                <w:div w:id="1112820468">
                  <w:marLeft w:val="0"/>
                  <w:marRight w:val="0"/>
                  <w:marTop w:val="0"/>
                  <w:marBottom w:val="0"/>
                  <w:divBdr>
                    <w:top w:val="none" w:sz="0" w:space="0" w:color="auto"/>
                    <w:left w:val="none" w:sz="0" w:space="0" w:color="auto"/>
                    <w:bottom w:val="none" w:sz="0" w:space="0" w:color="auto"/>
                    <w:right w:val="none" w:sz="0" w:space="0" w:color="auto"/>
                  </w:divBdr>
                  <w:divsChild>
                    <w:div w:id="1085683444">
                      <w:marLeft w:val="0"/>
                      <w:marRight w:val="0"/>
                      <w:marTop w:val="0"/>
                      <w:marBottom w:val="0"/>
                      <w:divBdr>
                        <w:top w:val="none" w:sz="0" w:space="0" w:color="auto"/>
                        <w:left w:val="none" w:sz="0" w:space="0" w:color="auto"/>
                        <w:bottom w:val="none" w:sz="0" w:space="0" w:color="auto"/>
                        <w:right w:val="none" w:sz="0" w:space="0" w:color="auto"/>
                      </w:divBdr>
                    </w:div>
                  </w:divsChild>
                </w:div>
                <w:div w:id="1113593250">
                  <w:marLeft w:val="0"/>
                  <w:marRight w:val="0"/>
                  <w:marTop w:val="0"/>
                  <w:marBottom w:val="0"/>
                  <w:divBdr>
                    <w:top w:val="none" w:sz="0" w:space="0" w:color="auto"/>
                    <w:left w:val="none" w:sz="0" w:space="0" w:color="auto"/>
                    <w:bottom w:val="none" w:sz="0" w:space="0" w:color="auto"/>
                    <w:right w:val="none" w:sz="0" w:space="0" w:color="auto"/>
                  </w:divBdr>
                  <w:divsChild>
                    <w:div w:id="1977685736">
                      <w:marLeft w:val="0"/>
                      <w:marRight w:val="0"/>
                      <w:marTop w:val="0"/>
                      <w:marBottom w:val="0"/>
                      <w:divBdr>
                        <w:top w:val="none" w:sz="0" w:space="0" w:color="auto"/>
                        <w:left w:val="none" w:sz="0" w:space="0" w:color="auto"/>
                        <w:bottom w:val="none" w:sz="0" w:space="0" w:color="auto"/>
                        <w:right w:val="none" w:sz="0" w:space="0" w:color="auto"/>
                      </w:divBdr>
                    </w:div>
                  </w:divsChild>
                </w:div>
                <w:div w:id="1114909937">
                  <w:marLeft w:val="0"/>
                  <w:marRight w:val="0"/>
                  <w:marTop w:val="0"/>
                  <w:marBottom w:val="0"/>
                  <w:divBdr>
                    <w:top w:val="none" w:sz="0" w:space="0" w:color="auto"/>
                    <w:left w:val="none" w:sz="0" w:space="0" w:color="auto"/>
                    <w:bottom w:val="none" w:sz="0" w:space="0" w:color="auto"/>
                    <w:right w:val="none" w:sz="0" w:space="0" w:color="auto"/>
                  </w:divBdr>
                  <w:divsChild>
                    <w:div w:id="1980765527">
                      <w:marLeft w:val="0"/>
                      <w:marRight w:val="0"/>
                      <w:marTop w:val="0"/>
                      <w:marBottom w:val="0"/>
                      <w:divBdr>
                        <w:top w:val="none" w:sz="0" w:space="0" w:color="auto"/>
                        <w:left w:val="none" w:sz="0" w:space="0" w:color="auto"/>
                        <w:bottom w:val="none" w:sz="0" w:space="0" w:color="auto"/>
                        <w:right w:val="none" w:sz="0" w:space="0" w:color="auto"/>
                      </w:divBdr>
                    </w:div>
                  </w:divsChild>
                </w:div>
                <w:div w:id="1126847669">
                  <w:marLeft w:val="0"/>
                  <w:marRight w:val="0"/>
                  <w:marTop w:val="0"/>
                  <w:marBottom w:val="0"/>
                  <w:divBdr>
                    <w:top w:val="none" w:sz="0" w:space="0" w:color="auto"/>
                    <w:left w:val="none" w:sz="0" w:space="0" w:color="auto"/>
                    <w:bottom w:val="none" w:sz="0" w:space="0" w:color="auto"/>
                    <w:right w:val="none" w:sz="0" w:space="0" w:color="auto"/>
                  </w:divBdr>
                  <w:divsChild>
                    <w:div w:id="1259093668">
                      <w:marLeft w:val="0"/>
                      <w:marRight w:val="0"/>
                      <w:marTop w:val="0"/>
                      <w:marBottom w:val="0"/>
                      <w:divBdr>
                        <w:top w:val="none" w:sz="0" w:space="0" w:color="auto"/>
                        <w:left w:val="none" w:sz="0" w:space="0" w:color="auto"/>
                        <w:bottom w:val="none" w:sz="0" w:space="0" w:color="auto"/>
                        <w:right w:val="none" w:sz="0" w:space="0" w:color="auto"/>
                      </w:divBdr>
                    </w:div>
                  </w:divsChild>
                </w:div>
                <w:div w:id="1136072381">
                  <w:marLeft w:val="0"/>
                  <w:marRight w:val="0"/>
                  <w:marTop w:val="0"/>
                  <w:marBottom w:val="0"/>
                  <w:divBdr>
                    <w:top w:val="none" w:sz="0" w:space="0" w:color="auto"/>
                    <w:left w:val="none" w:sz="0" w:space="0" w:color="auto"/>
                    <w:bottom w:val="none" w:sz="0" w:space="0" w:color="auto"/>
                    <w:right w:val="none" w:sz="0" w:space="0" w:color="auto"/>
                  </w:divBdr>
                  <w:divsChild>
                    <w:div w:id="903680773">
                      <w:marLeft w:val="0"/>
                      <w:marRight w:val="0"/>
                      <w:marTop w:val="0"/>
                      <w:marBottom w:val="0"/>
                      <w:divBdr>
                        <w:top w:val="none" w:sz="0" w:space="0" w:color="auto"/>
                        <w:left w:val="none" w:sz="0" w:space="0" w:color="auto"/>
                        <w:bottom w:val="none" w:sz="0" w:space="0" w:color="auto"/>
                        <w:right w:val="none" w:sz="0" w:space="0" w:color="auto"/>
                      </w:divBdr>
                    </w:div>
                  </w:divsChild>
                </w:div>
                <w:div w:id="1138768093">
                  <w:marLeft w:val="0"/>
                  <w:marRight w:val="0"/>
                  <w:marTop w:val="0"/>
                  <w:marBottom w:val="0"/>
                  <w:divBdr>
                    <w:top w:val="none" w:sz="0" w:space="0" w:color="auto"/>
                    <w:left w:val="none" w:sz="0" w:space="0" w:color="auto"/>
                    <w:bottom w:val="none" w:sz="0" w:space="0" w:color="auto"/>
                    <w:right w:val="none" w:sz="0" w:space="0" w:color="auto"/>
                  </w:divBdr>
                  <w:divsChild>
                    <w:div w:id="2128305517">
                      <w:marLeft w:val="0"/>
                      <w:marRight w:val="0"/>
                      <w:marTop w:val="0"/>
                      <w:marBottom w:val="0"/>
                      <w:divBdr>
                        <w:top w:val="none" w:sz="0" w:space="0" w:color="auto"/>
                        <w:left w:val="none" w:sz="0" w:space="0" w:color="auto"/>
                        <w:bottom w:val="none" w:sz="0" w:space="0" w:color="auto"/>
                        <w:right w:val="none" w:sz="0" w:space="0" w:color="auto"/>
                      </w:divBdr>
                    </w:div>
                  </w:divsChild>
                </w:div>
                <w:div w:id="1155412094">
                  <w:marLeft w:val="0"/>
                  <w:marRight w:val="0"/>
                  <w:marTop w:val="0"/>
                  <w:marBottom w:val="0"/>
                  <w:divBdr>
                    <w:top w:val="none" w:sz="0" w:space="0" w:color="auto"/>
                    <w:left w:val="none" w:sz="0" w:space="0" w:color="auto"/>
                    <w:bottom w:val="none" w:sz="0" w:space="0" w:color="auto"/>
                    <w:right w:val="none" w:sz="0" w:space="0" w:color="auto"/>
                  </w:divBdr>
                  <w:divsChild>
                    <w:div w:id="1389837478">
                      <w:marLeft w:val="0"/>
                      <w:marRight w:val="0"/>
                      <w:marTop w:val="0"/>
                      <w:marBottom w:val="0"/>
                      <w:divBdr>
                        <w:top w:val="none" w:sz="0" w:space="0" w:color="auto"/>
                        <w:left w:val="none" w:sz="0" w:space="0" w:color="auto"/>
                        <w:bottom w:val="none" w:sz="0" w:space="0" w:color="auto"/>
                        <w:right w:val="none" w:sz="0" w:space="0" w:color="auto"/>
                      </w:divBdr>
                    </w:div>
                  </w:divsChild>
                </w:div>
                <w:div w:id="1168591196">
                  <w:marLeft w:val="0"/>
                  <w:marRight w:val="0"/>
                  <w:marTop w:val="0"/>
                  <w:marBottom w:val="0"/>
                  <w:divBdr>
                    <w:top w:val="none" w:sz="0" w:space="0" w:color="auto"/>
                    <w:left w:val="none" w:sz="0" w:space="0" w:color="auto"/>
                    <w:bottom w:val="none" w:sz="0" w:space="0" w:color="auto"/>
                    <w:right w:val="none" w:sz="0" w:space="0" w:color="auto"/>
                  </w:divBdr>
                  <w:divsChild>
                    <w:div w:id="900600521">
                      <w:marLeft w:val="0"/>
                      <w:marRight w:val="0"/>
                      <w:marTop w:val="0"/>
                      <w:marBottom w:val="0"/>
                      <w:divBdr>
                        <w:top w:val="none" w:sz="0" w:space="0" w:color="auto"/>
                        <w:left w:val="none" w:sz="0" w:space="0" w:color="auto"/>
                        <w:bottom w:val="none" w:sz="0" w:space="0" w:color="auto"/>
                        <w:right w:val="none" w:sz="0" w:space="0" w:color="auto"/>
                      </w:divBdr>
                    </w:div>
                  </w:divsChild>
                </w:div>
                <w:div w:id="1174953219">
                  <w:marLeft w:val="0"/>
                  <w:marRight w:val="0"/>
                  <w:marTop w:val="0"/>
                  <w:marBottom w:val="0"/>
                  <w:divBdr>
                    <w:top w:val="none" w:sz="0" w:space="0" w:color="auto"/>
                    <w:left w:val="none" w:sz="0" w:space="0" w:color="auto"/>
                    <w:bottom w:val="none" w:sz="0" w:space="0" w:color="auto"/>
                    <w:right w:val="none" w:sz="0" w:space="0" w:color="auto"/>
                  </w:divBdr>
                  <w:divsChild>
                    <w:div w:id="2122069688">
                      <w:marLeft w:val="0"/>
                      <w:marRight w:val="0"/>
                      <w:marTop w:val="0"/>
                      <w:marBottom w:val="0"/>
                      <w:divBdr>
                        <w:top w:val="none" w:sz="0" w:space="0" w:color="auto"/>
                        <w:left w:val="none" w:sz="0" w:space="0" w:color="auto"/>
                        <w:bottom w:val="none" w:sz="0" w:space="0" w:color="auto"/>
                        <w:right w:val="none" w:sz="0" w:space="0" w:color="auto"/>
                      </w:divBdr>
                    </w:div>
                  </w:divsChild>
                </w:div>
                <w:div w:id="1179125127">
                  <w:marLeft w:val="0"/>
                  <w:marRight w:val="0"/>
                  <w:marTop w:val="0"/>
                  <w:marBottom w:val="0"/>
                  <w:divBdr>
                    <w:top w:val="none" w:sz="0" w:space="0" w:color="auto"/>
                    <w:left w:val="none" w:sz="0" w:space="0" w:color="auto"/>
                    <w:bottom w:val="none" w:sz="0" w:space="0" w:color="auto"/>
                    <w:right w:val="none" w:sz="0" w:space="0" w:color="auto"/>
                  </w:divBdr>
                  <w:divsChild>
                    <w:div w:id="584993018">
                      <w:marLeft w:val="0"/>
                      <w:marRight w:val="0"/>
                      <w:marTop w:val="0"/>
                      <w:marBottom w:val="0"/>
                      <w:divBdr>
                        <w:top w:val="none" w:sz="0" w:space="0" w:color="auto"/>
                        <w:left w:val="none" w:sz="0" w:space="0" w:color="auto"/>
                        <w:bottom w:val="none" w:sz="0" w:space="0" w:color="auto"/>
                        <w:right w:val="none" w:sz="0" w:space="0" w:color="auto"/>
                      </w:divBdr>
                    </w:div>
                  </w:divsChild>
                </w:div>
                <w:div w:id="1182085969">
                  <w:marLeft w:val="0"/>
                  <w:marRight w:val="0"/>
                  <w:marTop w:val="0"/>
                  <w:marBottom w:val="0"/>
                  <w:divBdr>
                    <w:top w:val="none" w:sz="0" w:space="0" w:color="auto"/>
                    <w:left w:val="none" w:sz="0" w:space="0" w:color="auto"/>
                    <w:bottom w:val="none" w:sz="0" w:space="0" w:color="auto"/>
                    <w:right w:val="none" w:sz="0" w:space="0" w:color="auto"/>
                  </w:divBdr>
                  <w:divsChild>
                    <w:div w:id="2024282746">
                      <w:marLeft w:val="0"/>
                      <w:marRight w:val="0"/>
                      <w:marTop w:val="0"/>
                      <w:marBottom w:val="0"/>
                      <w:divBdr>
                        <w:top w:val="none" w:sz="0" w:space="0" w:color="auto"/>
                        <w:left w:val="none" w:sz="0" w:space="0" w:color="auto"/>
                        <w:bottom w:val="none" w:sz="0" w:space="0" w:color="auto"/>
                        <w:right w:val="none" w:sz="0" w:space="0" w:color="auto"/>
                      </w:divBdr>
                    </w:div>
                  </w:divsChild>
                </w:div>
                <w:div w:id="1182476042">
                  <w:marLeft w:val="0"/>
                  <w:marRight w:val="0"/>
                  <w:marTop w:val="0"/>
                  <w:marBottom w:val="0"/>
                  <w:divBdr>
                    <w:top w:val="none" w:sz="0" w:space="0" w:color="auto"/>
                    <w:left w:val="none" w:sz="0" w:space="0" w:color="auto"/>
                    <w:bottom w:val="none" w:sz="0" w:space="0" w:color="auto"/>
                    <w:right w:val="none" w:sz="0" w:space="0" w:color="auto"/>
                  </w:divBdr>
                  <w:divsChild>
                    <w:div w:id="1784959280">
                      <w:marLeft w:val="0"/>
                      <w:marRight w:val="0"/>
                      <w:marTop w:val="0"/>
                      <w:marBottom w:val="0"/>
                      <w:divBdr>
                        <w:top w:val="none" w:sz="0" w:space="0" w:color="auto"/>
                        <w:left w:val="none" w:sz="0" w:space="0" w:color="auto"/>
                        <w:bottom w:val="none" w:sz="0" w:space="0" w:color="auto"/>
                        <w:right w:val="none" w:sz="0" w:space="0" w:color="auto"/>
                      </w:divBdr>
                    </w:div>
                  </w:divsChild>
                </w:div>
                <w:div w:id="1188062630">
                  <w:marLeft w:val="0"/>
                  <w:marRight w:val="0"/>
                  <w:marTop w:val="0"/>
                  <w:marBottom w:val="0"/>
                  <w:divBdr>
                    <w:top w:val="none" w:sz="0" w:space="0" w:color="auto"/>
                    <w:left w:val="none" w:sz="0" w:space="0" w:color="auto"/>
                    <w:bottom w:val="none" w:sz="0" w:space="0" w:color="auto"/>
                    <w:right w:val="none" w:sz="0" w:space="0" w:color="auto"/>
                  </w:divBdr>
                  <w:divsChild>
                    <w:div w:id="1103762659">
                      <w:marLeft w:val="0"/>
                      <w:marRight w:val="0"/>
                      <w:marTop w:val="0"/>
                      <w:marBottom w:val="0"/>
                      <w:divBdr>
                        <w:top w:val="none" w:sz="0" w:space="0" w:color="auto"/>
                        <w:left w:val="none" w:sz="0" w:space="0" w:color="auto"/>
                        <w:bottom w:val="none" w:sz="0" w:space="0" w:color="auto"/>
                        <w:right w:val="none" w:sz="0" w:space="0" w:color="auto"/>
                      </w:divBdr>
                    </w:div>
                  </w:divsChild>
                </w:div>
                <w:div w:id="1190873642">
                  <w:marLeft w:val="0"/>
                  <w:marRight w:val="0"/>
                  <w:marTop w:val="0"/>
                  <w:marBottom w:val="0"/>
                  <w:divBdr>
                    <w:top w:val="none" w:sz="0" w:space="0" w:color="auto"/>
                    <w:left w:val="none" w:sz="0" w:space="0" w:color="auto"/>
                    <w:bottom w:val="none" w:sz="0" w:space="0" w:color="auto"/>
                    <w:right w:val="none" w:sz="0" w:space="0" w:color="auto"/>
                  </w:divBdr>
                  <w:divsChild>
                    <w:div w:id="85465615">
                      <w:marLeft w:val="0"/>
                      <w:marRight w:val="0"/>
                      <w:marTop w:val="0"/>
                      <w:marBottom w:val="0"/>
                      <w:divBdr>
                        <w:top w:val="none" w:sz="0" w:space="0" w:color="auto"/>
                        <w:left w:val="none" w:sz="0" w:space="0" w:color="auto"/>
                        <w:bottom w:val="none" w:sz="0" w:space="0" w:color="auto"/>
                        <w:right w:val="none" w:sz="0" w:space="0" w:color="auto"/>
                      </w:divBdr>
                    </w:div>
                  </w:divsChild>
                </w:div>
                <w:div w:id="1193416249">
                  <w:marLeft w:val="0"/>
                  <w:marRight w:val="0"/>
                  <w:marTop w:val="0"/>
                  <w:marBottom w:val="0"/>
                  <w:divBdr>
                    <w:top w:val="none" w:sz="0" w:space="0" w:color="auto"/>
                    <w:left w:val="none" w:sz="0" w:space="0" w:color="auto"/>
                    <w:bottom w:val="none" w:sz="0" w:space="0" w:color="auto"/>
                    <w:right w:val="none" w:sz="0" w:space="0" w:color="auto"/>
                  </w:divBdr>
                  <w:divsChild>
                    <w:div w:id="727655522">
                      <w:marLeft w:val="0"/>
                      <w:marRight w:val="0"/>
                      <w:marTop w:val="0"/>
                      <w:marBottom w:val="0"/>
                      <w:divBdr>
                        <w:top w:val="none" w:sz="0" w:space="0" w:color="auto"/>
                        <w:left w:val="none" w:sz="0" w:space="0" w:color="auto"/>
                        <w:bottom w:val="none" w:sz="0" w:space="0" w:color="auto"/>
                        <w:right w:val="none" w:sz="0" w:space="0" w:color="auto"/>
                      </w:divBdr>
                    </w:div>
                  </w:divsChild>
                </w:div>
                <w:div w:id="1205362687">
                  <w:marLeft w:val="0"/>
                  <w:marRight w:val="0"/>
                  <w:marTop w:val="0"/>
                  <w:marBottom w:val="0"/>
                  <w:divBdr>
                    <w:top w:val="none" w:sz="0" w:space="0" w:color="auto"/>
                    <w:left w:val="none" w:sz="0" w:space="0" w:color="auto"/>
                    <w:bottom w:val="none" w:sz="0" w:space="0" w:color="auto"/>
                    <w:right w:val="none" w:sz="0" w:space="0" w:color="auto"/>
                  </w:divBdr>
                  <w:divsChild>
                    <w:div w:id="2069300670">
                      <w:marLeft w:val="0"/>
                      <w:marRight w:val="0"/>
                      <w:marTop w:val="0"/>
                      <w:marBottom w:val="0"/>
                      <w:divBdr>
                        <w:top w:val="none" w:sz="0" w:space="0" w:color="auto"/>
                        <w:left w:val="none" w:sz="0" w:space="0" w:color="auto"/>
                        <w:bottom w:val="none" w:sz="0" w:space="0" w:color="auto"/>
                        <w:right w:val="none" w:sz="0" w:space="0" w:color="auto"/>
                      </w:divBdr>
                    </w:div>
                  </w:divsChild>
                </w:div>
                <w:div w:id="1210653661">
                  <w:marLeft w:val="0"/>
                  <w:marRight w:val="0"/>
                  <w:marTop w:val="0"/>
                  <w:marBottom w:val="0"/>
                  <w:divBdr>
                    <w:top w:val="none" w:sz="0" w:space="0" w:color="auto"/>
                    <w:left w:val="none" w:sz="0" w:space="0" w:color="auto"/>
                    <w:bottom w:val="none" w:sz="0" w:space="0" w:color="auto"/>
                    <w:right w:val="none" w:sz="0" w:space="0" w:color="auto"/>
                  </w:divBdr>
                  <w:divsChild>
                    <w:div w:id="1119254335">
                      <w:marLeft w:val="0"/>
                      <w:marRight w:val="0"/>
                      <w:marTop w:val="0"/>
                      <w:marBottom w:val="0"/>
                      <w:divBdr>
                        <w:top w:val="none" w:sz="0" w:space="0" w:color="auto"/>
                        <w:left w:val="none" w:sz="0" w:space="0" w:color="auto"/>
                        <w:bottom w:val="none" w:sz="0" w:space="0" w:color="auto"/>
                        <w:right w:val="none" w:sz="0" w:space="0" w:color="auto"/>
                      </w:divBdr>
                    </w:div>
                  </w:divsChild>
                </w:div>
                <w:div w:id="1210874885">
                  <w:marLeft w:val="0"/>
                  <w:marRight w:val="0"/>
                  <w:marTop w:val="0"/>
                  <w:marBottom w:val="0"/>
                  <w:divBdr>
                    <w:top w:val="none" w:sz="0" w:space="0" w:color="auto"/>
                    <w:left w:val="none" w:sz="0" w:space="0" w:color="auto"/>
                    <w:bottom w:val="none" w:sz="0" w:space="0" w:color="auto"/>
                    <w:right w:val="none" w:sz="0" w:space="0" w:color="auto"/>
                  </w:divBdr>
                  <w:divsChild>
                    <w:div w:id="2067877969">
                      <w:marLeft w:val="0"/>
                      <w:marRight w:val="0"/>
                      <w:marTop w:val="0"/>
                      <w:marBottom w:val="0"/>
                      <w:divBdr>
                        <w:top w:val="none" w:sz="0" w:space="0" w:color="auto"/>
                        <w:left w:val="none" w:sz="0" w:space="0" w:color="auto"/>
                        <w:bottom w:val="none" w:sz="0" w:space="0" w:color="auto"/>
                        <w:right w:val="none" w:sz="0" w:space="0" w:color="auto"/>
                      </w:divBdr>
                    </w:div>
                  </w:divsChild>
                </w:div>
                <w:div w:id="1222331789">
                  <w:marLeft w:val="0"/>
                  <w:marRight w:val="0"/>
                  <w:marTop w:val="0"/>
                  <w:marBottom w:val="0"/>
                  <w:divBdr>
                    <w:top w:val="none" w:sz="0" w:space="0" w:color="auto"/>
                    <w:left w:val="none" w:sz="0" w:space="0" w:color="auto"/>
                    <w:bottom w:val="none" w:sz="0" w:space="0" w:color="auto"/>
                    <w:right w:val="none" w:sz="0" w:space="0" w:color="auto"/>
                  </w:divBdr>
                  <w:divsChild>
                    <w:div w:id="1715344767">
                      <w:marLeft w:val="0"/>
                      <w:marRight w:val="0"/>
                      <w:marTop w:val="0"/>
                      <w:marBottom w:val="0"/>
                      <w:divBdr>
                        <w:top w:val="none" w:sz="0" w:space="0" w:color="auto"/>
                        <w:left w:val="none" w:sz="0" w:space="0" w:color="auto"/>
                        <w:bottom w:val="none" w:sz="0" w:space="0" w:color="auto"/>
                        <w:right w:val="none" w:sz="0" w:space="0" w:color="auto"/>
                      </w:divBdr>
                    </w:div>
                  </w:divsChild>
                </w:div>
                <w:div w:id="1226841936">
                  <w:marLeft w:val="0"/>
                  <w:marRight w:val="0"/>
                  <w:marTop w:val="0"/>
                  <w:marBottom w:val="0"/>
                  <w:divBdr>
                    <w:top w:val="none" w:sz="0" w:space="0" w:color="auto"/>
                    <w:left w:val="none" w:sz="0" w:space="0" w:color="auto"/>
                    <w:bottom w:val="none" w:sz="0" w:space="0" w:color="auto"/>
                    <w:right w:val="none" w:sz="0" w:space="0" w:color="auto"/>
                  </w:divBdr>
                  <w:divsChild>
                    <w:div w:id="391151290">
                      <w:marLeft w:val="0"/>
                      <w:marRight w:val="0"/>
                      <w:marTop w:val="0"/>
                      <w:marBottom w:val="0"/>
                      <w:divBdr>
                        <w:top w:val="none" w:sz="0" w:space="0" w:color="auto"/>
                        <w:left w:val="none" w:sz="0" w:space="0" w:color="auto"/>
                        <w:bottom w:val="none" w:sz="0" w:space="0" w:color="auto"/>
                        <w:right w:val="none" w:sz="0" w:space="0" w:color="auto"/>
                      </w:divBdr>
                    </w:div>
                  </w:divsChild>
                </w:div>
                <w:div w:id="1229074927">
                  <w:marLeft w:val="0"/>
                  <w:marRight w:val="0"/>
                  <w:marTop w:val="0"/>
                  <w:marBottom w:val="0"/>
                  <w:divBdr>
                    <w:top w:val="none" w:sz="0" w:space="0" w:color="auto"/>
                    <w:left w:val="none" w:sz="0" w:space="0" w:color="auto"/>
                    <w:bottom w:val="none" w:sz="0" w:space="0" w:color="auto"/>
                    <w:right w:val="none" w:sz="0" w:space="0" w:color="auto"/>
                  </w:divBdr>
                  <w:divsChild>
                    <w:div w:id="1862087812">
                      <w:marLeft w:val="0"/>
                      <w:marRight w:val="0"/>
                      <w:marTop w:val="0"/>
                      <w:marBottom w:val="0"/>
                      <w:divBdr>
                        <w:top w:val="none" w:sz="0" w:space="0" w:color="auto"/>
                        <w:left w:val="none" w:sz="0" w:space="0" w:color="auto"/>
                        <w:bottom w:val="none" w:sz="0" w:space="0" w:color="auto"/>
                        <w:right w:val="none" w:sz="0" w:space="0" w:color="auto"/>
                      </w:divBdr>
                    </w:div>
                  </w:divsChild>
                </w:div>
                <w:div w:id="1229534154">
                  <w:marLeft w:val="0"/>
                  <w:marRight w:val="0"/>
                  <w:marTop w:val="0"/>
                  <w:marBottom w:val="0"/>
                  <w:divBdr>
                    <w:top w:val="none" w:sz="0" w:space="0" w:color="auto"/>
                    <w:left w:val="none" w:sz="0" w:space="0" w:color="auto"/>
                    <w:bottom w:val="none" w:sz="0" w:space="0" w:color="auto"/>
                    <w:right w:val="none" w:sz="0" w:space="0" w:color="auto"/>
                  </w:divBdr>
                  <w:divsChild>
                    <w:div w:id="749038982">
                      <w:marLeft w:val="0"/>
                      <w:marRight w:val="0"/>
                      <w:marTop w:val="0"/>
                      <w:marBottom w:val="0"/>
                      <w:divBdr>
                        <w:top w:val="none" w:sz="0" w:space="0" w:color="auto"/>
                        <w:left w:val="none" w:sz="0" w:space="0" w:color="auto"/>
                        <w:bottom w:val="none" w:sz="0" w:space="0" w:color="auto"/>
                        <w:right w:val="none" w:sz="0" w:space="0" w:color="auto"/>
                      </w:divBdr>
                    </w:div>
                  </w:divsChild>
                </w:div>
                <w:div w:id="1238128742">
                  <w:marLeft w:val="0"/>
                  <w:marRight w:val="0"/>
                  <w:marTop w:val="0"/>
                  <w:marBottom w:val="0"/>
                  <w:divBdr>
                    <w:top w:val="none" w:sz="0" w:space="0" w:color="auto"/>
                    <w:left w:val="none" w:sz="0" w:space="0" w:color="auto"/>
                    <w:bottom w:val="none" w:sz="0" w:space="0" w:color="auto"/>
                    <w:right w:val="none" w:sz="0" w:space="0" w:color="auto"/>
                  </w:divBdr>
                  <w:divsChild>
                    <w:div w:id="1890189978">
                      <w:marLeft w:val="0"/>
                      <w:marRight w:val="0"/>
                      <w:marTop w:val="0"/>
                      <w:marBottom w:val="0"/>
                      <w:divBdr>
                        <w:top w:val="none" w:sz="0" w:space="0" w:color="auto"/>
                        <w:left w:val="none" w:sz="0" w:space="0" w:color="auto"/>
                        <w:bottom w:val="none" w:sz="0" w:space="0" w:color="auto"/>
                        <w:right w:val="none" w:sz="0" w:space="0" w:color="auto"/>
                      </w:divBdr>
                    </w:div>
                  </w:divsChild>
                </w:div>
                <w:div w:id="1254977232">
                  <w:marLeft w:val="0"/>
                  <w:marRight w:val="0"/>
                  <w:marTop w:val="0"/>
                  <w:marBottom w:val="0"/>
                  <w:divBdr>
                    <w:top w:val="none" w:sz="0" w:space="0" w:color="auto"/>
                    <w:left w:val="none" w:sz="0" w:space="0" w:color="auto"/>
                    <w:bottom w:val="none" w:sz="0" w:space="0" w:color="auto"/>
                    <w:right w:val="none" w:sz="0" w:space="0" w:color="auto"/>
                  </w:divBdr>
                  <w:divsChild>
                    <w:div w:id="1045330851">
                      <w:marLeft w:val="0"/>
                      <w:marRight w:val="0"/>
                      <w:marTop w:val="0"/>
                      <w:marBottom w:val="0"/>
                      <w:divBdr>
                        <w:top w:val="none" w:sz="0" w:space="0" w:color="auto"/>
                        <w:left w:val="none" w:sz="0" w:space="0" w:color="auto"/>
                        <w:bottom w:val="none" w:sz="0" w:space="0" w:color="auto"/>
                        <w:right w:val="none" w:sz="0" w:space="0" w:color="auto"/>
                      </w:divBdr>
                    </w:div>
                  </w:divsChild>
                </w:div>
                <w:div w:id="1262496549">
                  <w:marLeft w:val="0"/>
                  <w:marRight w:val="0"/>
                  <w:marTop w:val="0"/>
                  <w:marBottom w:val="0"/>
                  <w:divBdr>
                    <w:top w:val="none" w:sz="0" w:space="0" w:color="auto"/>
                    <w:left w:val="none" w:sz="0" w:space="0" w:color="auto"/>
                    <w:bottom w:val="none" w:sz="0" w:space="0" w:color="auto"/>
                    <w:right w:val="none" w:sz="0" w:space="0" w:color="auto"/>
                  </w:divBdr>
                  <w:divsChild>
                    <w:div w:id="1289242557">
                      <w:marLeft w:val="0"/>
                      <w:marRight w:val="0"/>
                      <w:marTop w:val="0"/>
                      <w:marBottom w:val="0"/>
                      <w:divBdr>
                        <w:top w:val="none" w:sz="0" w:space="0" w:color="auto"/>
                        <w:left w:val="none" w:sz="0" w:space="0" w:color="auto"/>
                        <w:bottom w:val="none" w:sz="0" w:space="0" w:color="auto"/>
                        <w:right w:val="none" w:sz="0" w:space="0" w:color="auto"/>
                      </w:divBdr>
                    </w:div>
                  </w:divsChild>
                </w:div>
                <w:div w:id="1264192081">
                  <w:marLeft w:val="0"/>
                  <w:marRight w:val="0"/>
                  <w:marTop w:val="0"/>
                  <w:marBottom w:val="0"/>
                  <w:divBdr>
                    <w:top w:val="none" w:sz="0" w:space="0" w:color="auto"/>
                    <w:left w:val="none" w:sz="0" w:space="0" w:color="auto"/>
                    <w:bottom w:val="none" w:sz="0" w:space="0" w:color="auto"/>
                    <w:right w:val="none" w:sz="0" w:space="0" w:color="auto"/>
                  </w:divBdr>
                  <w:divsChild>
                    <w:div w:id="518738425">
                      <w:marLeft w:val="0"/>
                      <w:marRight w:val="0"/>
                      <w:marTop w:val="0"/>
                      <w:marBottom w:val="0"/>
                      <w:divBdr>
                        <w:top w:val="none" w:sz="0" w:space="0" w:color="auto"/>
                        <w:left w:val="none" w:sz="0" w:space="0" w:color="auto"/>
                        <w:bottom w:val="none" w:sz="0" w:space="0" w:color="auto"/>
                        <w:right w:val="none" w:sz="0" w:space="0" w:color="auto"/>
                      </w:divBdr>
                    </w:div>
                  </w:divsChild>
                </w:div>
                <w:div w:id="1264536915">
                  <w:marLeft w:val="0"/>
                  <w:marRight w:val="0"/>
                  <w:marTop w:val="0"/>
                  <w:marBottom w:val="0"/>
                  <w:divBdr>
                    <w:top w:val="none" w:sz="0" w:space="0" w:color="auto"/>
                    <w:left w:val="none" w:sz="0" w:space="0" w:color="auto"/>
                    <w:bottom w:val="none" w:sz="0" w:space="0" w:color="auto"/>
                    <w:right w:val="none" w:sz="0" w:space="0" w:color="auto"/>
                  </w:divBdr>
                  <w:divsChild>
                    <w:div w:id="2129271612">
                      <w:marLeft w:val="0"/>
                      <w:marRight w:val="0"/>
                      <w:marTop w:val="0"/>
                      <w:marBottom w:val="0"/>
                      <w:divBdr>
                        <w:top w:val="none" w:sz="0" w:space="0" w:color="auto"/>
                        <w:left w:val="none" w:sz="0" w:space="0" w:color="auto"/>
                        <w:bottom w:val="none" w:sz="0" w:space="0" w:color="auto"/>
                        <w:right w:val="none" w:sz="0" w:space="0" w:color="auto"/>
                      </w:divBdr>
                    </w:div>
                  </w:divsChild>
                </w:div>
                <w:div w:id="1269583241">
                  <w:marLeft w:val="0"/>
                  <w:marRight w:val="0"/>
                  <w:marTop w:val="0"/>
                  <w:marBottom w:val="0"/>
                  <w:divBdr>
                    <w:top w:val="none" w:sz="0" w:space="0" w:color="auto"/>
                    <w:left w:val="none" w:sz="0" w:space="0" w:color="auto"/>
                    <w:bottom w:val="none" w:sz="0" w:space="0" w:color="auto"/>
                    <w:right w:val="none" w:sz="0" w:space="0" w:color="auto"/>
                  </w:divBdr>
                  <w:divsChild>
                    <w:div w:id="278684471">
                      <w:marLeft w:val="0"/>
                      <w:marRight w:val="0"/>
                      <w:marTop w:val="0"/>
                      <w:marBottom w:val="0"/>
                      <w:divBdr>
                        <w:top w:val="none" w:sz="0" w:space="0" w:color="auto"/>
                        <w:left w:val="none" w:sz="0" w:space="0" w:color="auto"/>
                        <w:bottom w:val="none" w:sz="0" w:space="0" w:color="auto"/>
                        <w:right w:val="none" w:sz="0" w:space="0" w:color="auto"/>
                      </w:divBdr>
                    </w:div>
                  </w:divsChild>
                </w:div>
                <w:div w:id="1274509379">
                  <w:marLeft w:val="0"/>
                  <w:marRight w:val="0"/>
                  <w:marTop w:val="0"/>
                  <w:marBottom w:val="0"/>
                  <w:divBdr>
                    <w:top w:val="none" w:sz="0" w:space="0" w:color="auto"/>
                    <w:left w:val="none" w:sz="0" w:space="0" w:color="auto"/>
                    <w:bottom w:val="none" w:sz="0" w:space="0" w:color="auto"/>
                    <w:right w:val="none" w:sz="0" w:space="0" w:color="auto"/>
                  </w:divBdr>
                  <w:divsChild>
                    <w:div w:id="1646472284">
                      <w:marLeft w:val="0"/>
                      <w:marRight w:val="0"/>
                      <w:marTop w:val="0"/>
                      <w:marBottom w:val="0"/>
                      <w:divBdr>
                        <w:top w:val="none" w:sz="0" w:space="0" w:color="auto"/>
                        <w:left w:val="none" w:sz="0" w:space="0" w:color="auto"/>
                        <w:bottom w:val="none" w:sz="0" w:space="0" w:color="auto"/>
                        <w:right w:val="none" w:sz="0" w:space="0" w:color="auto"/>
                      </w:divBdr>
                    </w:div>
                  </w:divsChild>
                </w:div>
                <w:div w:id="1282497515">
                  <w:marLeft w:val="0"/>
                  <w:marRight w:val="0"/>
                  <w:marTop w:val="0"/>
                  <w:marBottom w:val="0"/>
                  <w:divBdr>
                    <w:top w:val="none" w:sz="0" w:space="0" w:color="auto"/>
                    <w:left w:val="none" w:sz="0" w:space="0" w:color="auto"/>
                    <w:bottom w:val="none" w:sz="0" w:space="0" w:color="auto"/>
                    <w:right w:val="none" w:sz="0" w:space="0" w:color="auto"/>
                  </w:divBdr>
                  <w:divsChild>
                    <w:div w:id="1143932153">
                      <w:marLeft w:val="0"/>
                      <w:marRight w:val="0"/>
                      <w:marTop w:val="0"/>
                      <w:marBottom w:val="0"/>
                      <w:divBdr>
                        <w:top w:val="none" w:sz="0" w:space="0" w:color="auto"/>
                        <w:left w:val="none" w:sz="0" w:space="0" w:color="auto"/>
                        <w:bottom w:val="none" w:sz="0" w:space="0" w:color="auto"/>
                        <w:right w:val="none" w:sz="0" w:space="0" w:color="auto"/>
                      </w:divBdr>
                    </w:div>
                  </w:divsChild>
                </w:div>
                <w:div w:id="1285845975">
                  <w:marLeft w:val="0"/>
                  <w:marRight w:val="0"/>
                  <w:marTop w:val="0"/>
                  <w:marBottom w:val="0"/>
                  <w:divBdr>
                    <w:top w:val="none" w:sz="0" w:space="0" w:color="auto"/>
                    <w:left w:val="none" w:sz="0" w:space="0" w:color="auto"/>
                    <w:bottom w:val="none" w:sz="0" w:space="0" w:color="auto"/>
                    <w:right w:val="none" w:sz="0" w:space="0" w:color="auto"/>
                  </w:divBdr>
                  <w:divsChild>
                    <w:div w:id="1187867978">
                      <w:marLeft w:val="0"/>
                      <w:marRight w:val="0"/>
                      <w:marTop w:val="0"/>
                      <w:marBottom w:val="0"/>
                      <w:divBdr>
                        <w:top w:val="none" w:sz="0" w:space="0" w:color="auto"/>
                        <w:left w:val="none" w:sz="0" w:space="0" w:color="auto"/>
                        <w:bottom w:val="none" w:sz="0" w:space="0" w:color="auto"/>
                        <w:right w:val="none" w:sz="0" w:space="0" w:color="auto"/>
                      </w:divBdr>
                    </w:div>
                  </w:divsChild>
                </w:div>
                <w:div w:id="1286351773">
                  <w:marLeft w:val="0"/>
                  <w:marRight w:val="0"/>
                  <w:marTop w:val="0"/>
                  <w:marBottom w:val="0"/>
                  <w:divBdr>
                    <w:top w:val="none" w:sz="0" w:space="0" w:color="auto"/>
                    <w:left w:val="none" w:sz="0" w:space="0" w:color="auto"/>
                    <w:bottom w:val="none" w:sz="0" w:space="0" w:color="auto"/>
                    <w:right w:val="none" w:sz="0" w:space="0" w:color="auto"/>
                  </w:divBdr>
                  <w:divsChild>
                    <w:div w:id="2009750833">
                      <w:marLeft w:val="0"/>
                      <w:marRight w:val="0"/>
                      <w:marTop w:val="0"/>
                      <w:marBottom w:val="0"/>
                      <w:divBdr>
                        <w:top w:val="none" w:sz="0" w:space="0" w:color="auto"/>
                        <w:left w:val="none" w:sz="0" w:space="0" w:color="auto"/>
                        <w:bottom w:val="none" w:sz="0" w:space="0" w:color="auto"/>
                        <w:right w:val="none" w:sz="0" w:space="0" w:color="auto"/>
                      </w:divBdr>
                    </w:div>
                  </w:divsChild>
                </w:div>
                <w:div w:id="1288514498">
                  <w:marLeft w:val="0"/>
                  <w:marRight w:val="0"/>
                  <w:marTop w:val="0"/>
                  <w:marBottom w:val="0"/>
                  <w:divBdr>
                    <w:top w:val="none" w:sz="0" w:space="0" w:color="auto"/>
                    <w:left w:val="none" w:sz="0" w:space="0" w:color="auto"/>
                    <w:bottom w:val="none" w:sz="0" w:space="0" w:color="auto"/>
                    <w:right w:val="none" w:sz="0" w:space="0" w:color="auto"/>
                  </w:divBdr>
                  <w:divsChild>
                    <w:div w:id="167136133">
                      <w:marLeft w:val="0"/>
                      <w:marRight w:val="0"/>
                      <w:marTop w:val="0"/>
                      <w:marBottom w:val="0"/>
                      <w:divBdr>
                        <w:top w:val="none" w:sz="0" w:space="0" w:color="auto"/>
                        <w:left w:val="none" w:sz="0" w:space="0" w:color="auto"/>
                        <w:bottom w:val="none" w:sz="0" w:space="0" w:color="auto"/>
                        <w:right w:val="none" w:sz="0" w:space="0" w:color="auto"/>
                      </w:divBdr>
                    </w:div>
                  </w:divsChild>
                </w:div>
                <w:div w:id="1301568725">
                  <w:marLeft w:val="0"/>
                  <w:marRight w:val="0"/>
                  <w:marTop w:val="0"/>
                  <w:marBottom w:val="0"/>
                  <w:divBdr>
                    <w:top w:val="none" w:sz="0" w:space="0" w:color="auto"/>
                    <w:left w:val="none" w:sz="0" w:space="0" w:color="auto"/>
                    <w:bottom w:val="none" w:sz="0" w:space="0" w:color="auto"/>
                    <w:right w:val="none" w:sz="0" w:space="0" w:color="auto"/>
                  </w:divBdr>
                  <w:divsChild>
                    <w:div w:id="1177622265">
                      <w:marLeft w:val="0"/>
                      <w:marRight w:val="0"/>
                      <w:marTop w:val="0"/>
                      <w:marBottom w:val="0"/>
                      <w:divBdr>
                        <w:top w:val="none" w:sz="0" w:space="0" w:color="auto"/>
                        <w:left w:val="none" w:sz="0" w:space="0" w:color="auto"/>
                        <w:bottom w:val="none" w:sz="0" w:space="0" w:color="auto"/>
                        <w:right w:val="none" w:sz="0" w:space="0" w:color="auto"/>
                      </w:divBdr>
                    </w:div>
                  </w:divsChild>
                </w:div>
                <w:div w:id="1302267518">
                  <w:marLeft w:val="0"/>
                  <w:marRight w:val="0"/>
                  <w:marTop w:val="0"/>
                  <w:marBottom w:val="0"/>
                  <w:divBdr>
                    <w:top w:val="none" w:sz="0" w:space="0" w:color="auto"/>
                    <w:left w:val="none" w:sz="0" w:space="0" w:color="auto"/>
                    <w:bottom w:val="none" w:sz="0" w:space="0" w:color="auto"/>
                    <w:right w:val="none" w:sz="0" w:space="0" w:color="auto"/>
                  </w:divBdr>
                  <w:divsChild>
                    <w:div w:id="93207151">
                      <w:marLeft w:val="0"/>
                      <w:marRight w:val="0"/>
                      <w:marTop w:val="0"/>
                      <w:marBottom w:val="0"/>
                      <w:divBdr>
                        <w:top w:val="none" w:sz="0" w:space="0" w:color="auto"/>
                        <w:left w:val="none" w:sz="0" w:space="0" w:color="auto"/>
                        <w:bottom w:val="none" w:sz="0" w:space="0" w:color="auto"/>
                        <w:right w:val="none" w:sz="0" w:space="0" w:color="auto"/>
                      </w:divBdr>
                    </w:div>
                  </w:divsChild>
                </w:div>
                <w:div w:id="1316951374">
                  <w:marLeft w:val="0"/>
                  <w:marRight w:val="0"/>
                  <w:marTop w:val="0"/>
                  <w:marBottom w:val="0"/>
                  <w:divBdr>
                    <w:top w:val="none" w:sz="0" w:space="0" w:color="auto"/>
                    <w:left w:val="none" w:sz="0" w:space="0" w:color="auto"/>
                    <w:bottom w:val="none" w:sz="0" w:space="0" w:color="auto"/>
                    <w:right w:val="none" w:sz="0" w:space="0" w:color="auto"/>
                  </w:divBdr>
                  <w:divsChild>
                    <w:div w:id="1361975360">
                      <w:marLeft w:val="0"/>
                      <w:marRight w:val="0"/>
                      <w:marTop w:val="0"/>
                      <w:marBottom w:val="0"/>
                      <w:divBdr>
                        <w:top w:val="none" w:sz="0" w:space="0" w:color="auto"/>
                        <w:left w:val="none" w:sz="0" w:space="0" w:color="auto"/>
                        <w:bottom w:val="none" w:sz="0" w:space="0" w:color="auto"/>
                        <w:right w:val="none" w:sz="0" w:space="0" w:color="auto"/>
                      </w:divBdr>
                    </w:div>
                  </w:divsChild>
                </w:div>
                <w:div w:id="1316955999">
                  <w:marLeft w:val="0"/>
                  <w:marRight w:val="0"/>
                  <w:marTop w:val="0"/>
                  <w:marBottom w:val="0"/>
                  <w:divBdr>
                    <w:top w:val="none" w:sz="0" w:space="0" w:color="auto"/>
                    <w:left w:val="none" w:sz="0" w:space="0" w:color="auto"/>
                    <w:bottom w:val="none" w:sz="0" w:space="0" w:color="auto"/>
                    <w:right w:val="none" w:sz="0" w:space="0" w:color="auto"/>
                  </w:divBdr>
                  <w:divsChild>
                    <w:div w:id="1409577730">
                      <w:marLeft w:val="0"/>
                      <w:marRight w:val="0"/>
                      <w:marTop w:val="0"/>
                      <w:marBottom w:val="0"/>
                      <w:divBdr>
                        <w:top w:val="none" w:sz="0" w:space="0" w:color="auto"/>
                        <w:left w:val="none" w:sz="0" w:space="0" w:color="auto"/>
                        <w:bottom w:val="none" w:sz="0" w:space="0" w:color="auto"/>
                        <w:right w:val="none" w:sz="0" w:space="0" w:color="auto"/>
                      </w:divBdr>
                    </w:div>
                  </w:divsChild>
                </w:div>
                <w:div w:id="1320689381">
                  <w:marLeft w:val="0"/>
                  <w:marRight w:val="0"/>
                  <w:marTop w:val="0"/>
                  <w:marBottom w:val="0"/>
                  <w:divBdr>
                    <w:top w:val="none" w:sz="0" w:space="0" w:color="auto"/>
                    <w:left w:val="none" w:sz="0" w:space="0" w:color="auto"/>
                    <w:bottom w:val="none" w:sz="0" w:space="0" w:color="auto"/>
                    <w:right w:val="none" w:sz="0" w:space="0" w:color="auto"/>
                  </w:divBdr>
                  <w:divsChild>
                    <w:div w:id="1939830274">
                      <w:marLeft w:val="0"/>
                      <w:marRight w:val="0"/>
                      <w:marTop w:val="0"/>
                      <w:marBottom w:val="0"/>
                      <w:divBdr>
                        <w:top w:val="none" w:sz="0" w:space="0" w:color="auto"/>
                        <w:left w:val="none" w:sz="0" w:space="0" w:color="auto"/>
                        <w:bottom w:val="none" w:sz="0" w:space="0" w:color="auto"/>
                        <w:right w:val="none" w:sz="0" w:space="0" w:color="auto"/>
                      </w:divBdr>
                    </w:div>
                  </w:divsChild>
                </w:div>
                <w:div w:id="1325354291">
                  <w:marLeft w:val="0"/>
                  <w:marRight w:val="0"/>
                  <w:marTop w:val="0"/>
                  <w:marBottom w:val="0"/>
                  <w:divBdr>
                    <w:top w:val="none" w:sz="0" w:space="0" w:color="auto"/>
                    <w:left w:val="none" w:sz="0" w:space="0" w:color="auto"/>
                    <w:bottom w:val="none" w:sz="0" w:space="0" w:color="auto"/>
                    <w:right w:val="none" w:sz="0" w:space="0" w:color="auto"/>
                  </w:divBdr>
                  <w:divsChild>
                    <w:div w:id="1247883323">
                      <w:marLeft w:val="0"/>
                      <w:marRight w:val="0"/>
                      <w:marTop w:val="0"/>
                      <w:marBottom w:val="0"/>
                      <w:divBdr>
                        <w:top w:val="none" w:sz="0" w:space="0" w:color="auto"/>
                        <w:left w:val="none" w:sz="0" w:space="0" w:color="auto"/>
                        <w:bottom w:val="none" w:sz="0" w:space="0" w:color="auto"/>
                        <w:right w:val="none" w:sz="0" w:space="0" w:color="auto"/>
                      </w:divBdr>
                    </w:div>
                  </w:divsChild>
                </w:div>
                <w:div w:id="1325818818">
                  <w:marLeft w:val="0"/>
                  <w:marRight w:val="0"/>
                  <w:marTop w:val="0"/>
                  <w:marBottom w:val="0"/>
                  <w:divBdr>
                    <w:top w:val="none" w:sz="0" w:space="0" w:color="auto"/>
                    <w:left w:val="none" w:sz="0" w:space="0" w:color="auto"/>
                    <w:bottom w:val="none" w:sz="0" w:space="0" w:color="auto"/>
                    <w:right w:val="none" w:sz="0" w:space="0" w:color="auto"/>
                  </w:divBdr>
                  <w:divsChild>
                    <w:div w:id="897083498">
                      <w:marLeft w:val="0"/>
                      <w:marRight w:val="0"/>
                      <w:marTop w:val="0"/>
                      <w:marBottom w:val="0"/>
                      <w:divBdr>
                        <w:top w:val="none" w:sz="0" w:space="0" w:color="auto"/>
                        <w:left w:val="none" w:sz="0" w:space="0" w:color="auto"/>
                        <w:bottom w:val="none" w:sz="0" w:space="0" w:color="auto"/>
                        <w:right w:val="none" w:sz="0" w:space="0" w:color="auto"/>
                      </w:divBdr>
                    </w:div>
                  </w:divsChild>
                </w:div>
                <w:div w:id="1327318235">
                  <w:marLeft w:val="0"/>
                  <w:marRight w:val="0"/>
                  <w:marTop w:val="0"/>
                  <w:marBottom w:val="0"/>
                  <w:divBdr>
                    <w:top w:val="none" w:sz="0" w:space="0" w:color="auto"/>
                    <w:left w:val="none" w:sz="0" w:space="0" w:color="auto"/>
                    <w:bottom w:val="none" w:sz="0" w:space="0" w:color="auto"/>
                    <w:right w:val="none" w:sz="0" w:space="0" w:color="auto"/>
                  </w:divBdr>
                  <w:divsChild>
                    <w:div w:id="1199313947">
                      <w:marLeft w:val="0"/>
                      <w:marRight w:val="0"/>
                      <w:marTop w:val="0"/>
                      <w:marBottom w:val="0"/>
                      <w:divBdr>
                        <w:top w:val="none" w:sz="0" w:space="0" w:color="auto"/>
                        <w:left w:val="none" w:sz="0" w:space="0" w:color="auto"/>
                        <w:bottom w:val="none" w:sz="0" w:space="0" w:color="auto"/>
                        <w:right w:val="none" w:sz="0" w:space="0" w:color="auto"/>
                      </w:divBdr>
                    </w:div>
                  </w:divsChild>
                </w:div>
                <w:div w:id="1338001692">
                  <w:marLeft w:val="0"/>
                  <w:marRight w:val="0"/>
                  <w:marTop w:val="0"/>
                  <w:marBottom w:val="0"/>
                  <w:divBdr>
                    <w:top w:val="none" w:sz="0" w:space="0" w:color="auto"/>
                    <w:left w:val="none" w:sz="0" w:space="0" w:color="auto"/>
                    <w:bottom w:val="none" w:sz="0" w:space="0" w:color="auto"/>
                    <w:right w:val="none" w:sz="0" w:space="0" w:color="auto"/>
                  </w:divBdr>
                  <w:divsChild>
                    <w:div w:id="913784411">
                      <w:marLeft w:val="0"/>
                      <w:marRight w:val="0"/>
                      <w:marTop w:val="0"/>
                      <w:marBottom w:val="0"/>
                      <w:divBdr>
                        <w:top w:val="none" w:sz="0" w:space="0" w:color="auto"/>
                        <w:left w:val="none" w:sz="0" w:space="0" w:color="auto"/>
                        <w:bottom w:val="none" w:sz="0" w:space="0" w:color="auto"/>
                        <w:right w:val="none" w:sz="0" w:space="0" w:color="auto"/>
                      </w:divBdr>
                    </w:div>
                  </w:divsChild>
                </w:div>
                <w:div w:id="1341931044">
                  <w:marLeft w:val="0"/>
                  <w:marRight w:val="0"/>
                  <w:marTop w:val="0"/>
                  <w:marBottom w:val="0"/>
                  <w:divBdr>
                    <w:top w:val="none" w:sz="0" w:space="0" w:color="auto"/>
                    <w:left w:val="none" w:sz="0" w:space="0" w:color="auto"/>
                    <w:bottom w:val="none" w:sz="0" w:space="0" w:color="auto"/>
                    <w:right w:val="none" w:sz="0" w:space="0" w:color="auto"/>
                  </w:divBdr>
                  <w:divsChild>
                    <w:div w:id="1700079707">
                      <w:marLeft w:val="0"/>
                      <w:marRight w:val="0"/>
                      <w:marTop w:val="0"/>
                      <w:marBottom w:val="0"/>
                      <w:divBdr>
                        <w:top w:val="none" w:sz="0" w:space="0" w:color="auto"/>
                        <w:left w:val="none" w:sz="0" w:space="0" w:color="auto"/>
                        <w:bottom w:val="none" w:sz="0" w:space="0" w:color="auto"/>
                        <w:right w:val="none" w:sz="0" w:space="0" w:color="auto"/>
                      </w:divBdr>
                    </w:div>
                  </w:divsChild>
                </w:div>
                <w:div w:id="1343358548">
                  <w:marLeft w:val="0"/>
                  <w:marRight w:val="0"/>
                  <w:marTop w:val="0"/>
                  <w:marBottom w:val="0"/>
                  <w:divBdr>
                    <w:top w:val="none" w:sz="0" w:space="0" w:color="auto"/>
                    <w:left w:val="none" w:sz="0" w:space="0" w:color="auto"/>
                    <w:bottom w:val="none" w:sz="0" w:space="0" w:color="auto"/>
                    <w:right w:val="none" w:sz="0" w:space="0" w:color="auto"/>
                  </w:divBdr>
                  <w:divsChild>
                    <w:div w:id="1097406828">
                      <w:marLeft w:val="0"/>
                      <w:marRight w:val="0"/>
                      <w:marTop w:val="0"/>
                      <w:marBottom w:val="0"/>
                      <w:divBdr>
                        <w:top w:val="none" w:sz="0" w:space="0" w:color="auto"/>
                        <w:left w:val="none" w:sz="0" w:space="0" w:color="auto"/>
                        <w:bottom w:val="none" w:sz="0" w:space="0" w:color="auto"/>
                        <w:right w:val="none" w:sz="0" w:space="0" w:color="auto"/>
                      </w:divBdr>
                    </w:div>
                  </w:divsChild>
                </w:div>
                <w:div w:id="1344892359">
                  <w:marLeft w:val="0"/>
                  <w:marRight w:val="0"/>
                  <w:marTop w:val="0"/>
                  <w:marBottom w:val="0"/>
                  <w:divBdr>
                    <w:top w:val="none" w:sz="0" w:space="0" w:color="auto"/>
                    <w:left w:val="none" w:sz="0" w:space="0" w:color="auto"/>
                    <w:bottom w:val="none" w:sz="0" w:space="0" w:color="auto"/>
                    <w:right w:val="none" w:sz="0" w:space="0" w:color="auto"/>
                  </w:divBdr>
                  <w:divsChild>
                    <w:div w:id="1273777977">
                      <w:marLeft w:val="0"/>
                      <w:marRight w:val="0"/>
                      <w:marTop w:val="0"/>
                      <w:marBottom w:val="0"/>
                      <w:divBdr>
                        <w:top w:val="none" w:sz="0" w:space="0" w:color="auto"/>
                        <w:left w:val="none" w:sz="0" w:space="0" w:color="auto"/>
                        <w:bottom w:val="none" w:sz="0" w:space="0" w:color="auto"/>
                        <w:right w:val="none" w:sz="0" w:space="0" w:color="auto"/>
                      </w:divBdr>
                    </w:div>
                  </w:divsChild>
                </w:div>
                <w:div w:id="1347361933">
                  <w:marLeft w:val="0"/>
                  <w:marRight w:val="0"/>
                  <w:marTop w:val="0"/>
                  <w:marBottom w:val="0"/>
                  <w:divBdr>
                    <w:top w:val="none" w:sz="0" w:space="0" w:color="auto"/>
                    <w:left w:val="none" w:sz="0" w:space="0" w:color="auto"/>
                    <w:bottom w:val="none" w:sz="0" w:space="0" w:color="auto"/>
                    <w:right w:val="none" w:sz="0" w:space="0" w:color="auto"/>
                  </w:divBdr>
                  <w:divsChild>
                    <w:div w:id="1228421820">
                      <w:marLeft w:val="0"/>
                      <w:marRight w:val="0"/>
                      <w:marTop w:val="0"/>
                      <w:marBottom w:val="0"/>
                      <w:divBdr>
                        <w:top w:val="none" w:sz="0" w:space="0" w:color="auto"/>
                        <w:left w:val="none" w:sz="0" w:space="0" w:color="auto"/>
                        <w:bottom w:val="none" w:sz="0" w:space="0" w:color="auto"/>
                        <w:right w:val="none" w:sz="0" w:space="0" w:color="auto"/>
                      </w:divBdr>
                    </w:div>
                  </w:divsChild>
                </w:div>
                <w:div w:id="1349015824">
                  <w:marLeft w:val="0"/>
                  <w:marRight w:val="0"/>
                  <w:marTop w:val="0"/>
                  <w:marBottom w:val="0"/>
                  <w:divBdr>
                    <w:top w:val="none" w:sz="0" w:space="0" w:color="auto"/>
                    <w:left w:val="none" w:sz="0" w:space="0" w:color="auto"/>
                    <w:bottom w:val="none" w:sz="0" w:space="0" w:color="auto"/>
                    <w:right w:val="none" w:sz="0" w:space="0" w:color="auto"/>
                  </w:divBdr>
                  <w:divsChild>
                    <w:div w:id="234895546">
                      <w:marLeft w:val="0"/>
                      <w:marRight w:val="0"/>
                      <w:marTop w:val="0"/>
                      <w:marBottom w:val="0"/>
                      <w:divBdr>
                        <w:top w:val="none" w:sz="0" w:space="0" w:color="auto"/>
                        <w:left w:val="none" w:sz="0" w:space="0" w:color="auto"/>
                        <w:bottom w:val="none" w:sz="0" w:space="0" w:color="auto"/>
                        <w:right w:val="none" w:sz="0" w:space="0" w:color="auto"/>
                      </w:divBdr>
                    </w:div>
                  </w:divsChild>
                </w:div>
                <w:div w:id="1352102191">
                  <w:marLeft w:val="0"/>
                  <w:marRight w:val="0"/>
                  <w:marTop w:val="0"/>
                  <w:marBottom w:val="0"/>
                  <w:divBdr>
                    <w:top w:val="none" w:sz="0" w:space="0" w:color="auto"/>
                    <w:left w:val="none" w:sz="0" w:space="0" w:color="auto"/>
                    <w:bottom w:val="none" w:sz="0" w:space="0" w:color="auto"/>
                    <w:right w:val="none" w:sz="0" w:space="0" w:color="auto"/>
                  </w:divBdr>
                  <w:divsChild>
                    <w:div w:id="1640961304">
                      <w:marLeft w:val="0"/>
                      <w:marRight w:val="0"/>
                      <w:marTop w:val="0"/>
                      <w:marBottom w:val="0"/>
                      <w:divBdr>
                        <w:top w:val="none" w:sz="0" w:space="0" w:color="auto"/>
                        <w:left w:val="none" w:sz="0" w:space="0" w:color="auto"/>
                        <w:bottom w:val="none" w:sz="0" w:space="0" w:color="auto"/>
                        <w:right w:val="none" w:sz="0" w:space="0" w:color="auto"/>
                      </w:divBdr>
                    </w:div>
                  </w:divsChild>
                </w:div>
                <w:div w:id="1354188578">
                  <w:marLeft w:val="0"/>
                  <w:marRight w:val="0"/>
                  <w:marTop w:val="0"/>
                  <w:marBottom w:val="0"/>
                  <w:divBdr>
                    <w:top w:val="none" w:sz="0" w:space="0" w:color="auto"/>
                    <w:left w:val="none" w:sz="0" w:space="0" w:color="auto"/>
                    <w:bottom w:val="none" w:sz="0" w:space="0" w:color="auto"/>
                    <w:right w:val="none" w:sz="0" w:space="0" w:color="auto"/>
                  </w:divBdr>
                  <w:divsChild>
                    <w:div w:id="1848707752">
                      <w:marLeft w:val="0"/>
                      <w:marRight w:val="0"/>
                      <w:marTop w:val="0"/>
                      <w:marBottom w:val="0"/>
                      <w:divBdr>
                        <w:top w:val="none" w:sz="0" w:space="0" w:color="auto"/>
                        <w:left w:val="none" w:sz="0" w:space="0" w:color="auto"/>
                        <w:bottom w:val="none" w:sz="0" w:space="0" w:color="auto"/>
                        <w:right w:val="none" w:sz="0" w:space="0" w:color="auto"/>
                      </w:divBdr>
                    </w:div>
                  </w:divsChild>
                </w:div>
                <w:div w:id="1355839740">
                  <w:marLeft w:val="0"/>
                  <w:marRight w:val="0"/>
                  <w:marTop w:val="0"/>
                  <w:marBottom w:val="0"/>
                  <w:divBdr>
                    <w:top w:val="none" w:sz="0" w:space="0" w:color="auto"/>
                    <w:left w:val="none" w:sz="0" w:space="0" w:color="auto"/>
                    <w:bottom w:val="none" w:sz="0" w:space="0" w:color="auto"/>
                    <w:right w:val="none" w:sz="0" w:space="0" w:color="auto"/>
                  </w:divBdr>
                  <w:divsChild>
                    <w:div w:id="144710590">
                      <w:marLeft w:val="0"/>
                      <w:marRight w:val="0"/>
                      <w:marTop w:val="0"/>
                      <w:marBottom w:val="0"/>
                      <w:divBdr>
                        <w:top w:val="none" w:sz="0" w:space="0" w:color="auto"/>
                        <w:left w:val="none" w:sz="0" w:space="0" w:color="auto"/>
                        <w:bottom w:val="none" w:sz="0" w:space="0" w:color="auto"/>
                        <w:right w:val="none" w:sz="0" w:space="0" w:color="auto"/>
                      </w:divBdr>
                    </w:div>
                  </w:divsChild>
                </w:div>
                <w:div w:id="1355881488">
                  <w:marLeft w:val="0"/>
                  <w:marRight w:val="0"/>
                  <w:marTop w:val="0"/>
                  <w:marBottom w:val="0"/>
                  <w:divBdr>
                    <w:top w:val="none" w:sz="0" w:space="0" w:color="auto"/>
                    <w:left w:val="none" w:sz="0" w:space="0" w:color="auto"/>
                    <w:bottom w:val="none" w:sz="0" w:space="0" w:color="auto"/>
                    <w:right w:val="none" w:sz="0" w:space="0" w:color="auto"/>
                  </w:divBdr>
                  <w:divsChild>
                    <w:div w:id="1392148161">
                      <w:marLeft w:val="0"/>
                      <w:marRight w:val="0"/>
                      <w:marTop w:val="0"/>
                      <w:marBottom w:val="0"/>
                      <w:divBdr>
                        <w:top w:val="none" w:sz="0" w:space="0" w:color="auto"/>
                        <w:left w:val="none" w:sz="0" w:space="0" w:color="auto"/>
                        <w:bottom w:val="none" w:sz="0" w:space="0" w:color="auto"/>
                        <w:right w:val="none" w:sz="0" w:space="0" w:color="auto"/>
                      </w:divBdr>
                    </w:div>
                  </w:divsChild>
                </w:div>
                <w:div w:id="1356271492">
                  <w:marLeft w:val="0"/>
                  <w:marRight w:val="0"/>
                  <w:marTop w:val="0"/>
                  <w:marBottom w:val="0"/>
                  <w:divBdr>
                    <w:top w:val="none" w:sz="0" w:space="0" w:color="auto"/>
                    <w:left w:val="none" w:sz="0" w:space="0" w:color="auto"/>
                    <w:bottom w:val="none" w:sz="0" w:space="0" w:color="auto"/>
                    <w:right w:val="none" w:sz="0" w:space="0" w:color="auto"/>
                  </w:divBdr>
                  <w:divsChild>
                    <w:div w:id="1527475630">
                      <w:marLeft w:val="0"/>
                      <w:marRight w:val="0"/>
                      <w:marTop w:val="0"/>
                      <w:marBottom w:val="0"/>
                      <w:divBdr>
                        <w:top w:val="none" w:sz="0" w:space="0" w:color="auto"/>
                        <w:left w:val="none" w:sz="0" w:space="0" w:color="auto"/>
                        <w:bottom w:val="none" w:sz="0" w:space="0" w:color="auto"/>
                        <w:right w:val="none" w:sz="0" w:space="0" w:color="auto"/>
                      </w:divBdr>
                    </w:div>
                  </w:divsChild>
                </w:div>
                <w:div w:id="1364480999">
                  <w:marLeft w:val="0"/>
                  <w:marRight w:val="0"/>
                  <w:marTop w:val="0"/>
                  <w:marBottom w:val="0"/>
                  <w:divBdr>
                    <w:top w:val="none" w:sz="0" w:space="0" w:color="auto"/>
                    <w:left w:val="none" w:sz="0" w:space="0" w:color="auto"/>
                    <w:bottom w:val="none" w:sz="0" w:space="0" w:color="auto"/>
                    <w:right w:val="none" w:sz="0" w:space="0" w:color="auto"/>
                  </w:divBdr>
                  <w:divsChild>
                    <w:div w:id="1925450248">
                      <w:marLeft w:val="0"/>
                      <w:marRight w:val="0"/>
                      <w:marTop w:val="0"/>
                      <w:marBottom w:val="0"/>
                      <w:divBdr>
                        <w:top w:val="none" w:sz="0" w:space="0" w:color="auto"/>
                        <w:left w:val="none" w:sz="0" w:space="0" w:color="auto"/>
                        <w:bottom w:val="none" w:sz="0" w:space="0" w:color="auto"/>
                        <w:right w:val="none" w:sz="0" w:space="0" w:color="auto"/>
                      </w:divBdr>
                    </w:div>
                  </w:divsChild>
                </w:div>
                <w:div w:id="1372878938">
                  <w:marLeft w:val="0"/>
                  <w:marRight w:val="0"/>
                  <w:marTop w:val="0"/>
                  <w:marBottom w:val="0"/>
                  <w:divBdr>
                    <w:top w:val="none" w:sz="0" w:space="0" w:color="auto"/>
                    <w:left w:val="none" w:sz="0" w:space="0" w:color="auto"/>
                    <w:bottom w:val="none" w:sz="0" w:space="0" w:color="auto"/>
                    <w:right w:val="none" w:sz="0" w:space="0" w:color="auto"/>
                  </w:divBdr>
                  <w:divsChild>
                    <w:div w:id="2024475791">
                      <w:marLeft w:val="0"/>
                      <w:marRight w:val="0"/>
                      <w:marTop w:val="0"/>
                      <w:marBottom w:val="0"/>
                      <w:divBdr>
                        <w:top w:val="none" w:sz="0" w:space="0" w:color="auto"/>
                        <w:left w:val="none" w:sz="0" w:space="0" w:color="auto"/>
                        <w:bottom w:val="none" w:sz="0" w:space="0" w:color="auto"/>
                        <w:right w:val="none" w:sz="0" w:space="0" w:color="auto"/>
                      </w:divBdr>
                    </w:div>
                  </w:divsChild>
                </w:div>
                <w:div w:id="1379012793">
                  <w:marLeft w:val="0"/>
                  <w:marRight w:val="0"/>
                  <w:marTop w:val="0"/>
                  <w:marBottom w:val="0"/>
                  <w:divBdr>
                    <w:top w:val="none" w:sz="0" w:space="0" w:color="auto"/>
                    <w:left w:val="none" w:sz="0" w:space="0" w:color="auto"/>
                    <w:bottom w:val="none" w:sz="0" w:space="0" w:color="auto"/>
                    <w:right w:val="none" w:sz="0" w:space="0" w:color="auto"/>
                  </w:divBdr>
                  <w:divsChild>
                    <w:div w:id="444810020">
                      <w:marLeft w:val="0"/>
                      <w:marRight w:val="0"/>
                      <w:marTop w:val="0"/>
                      <w:marBottom w:val="0"/>
                      <w:divBdr>
                        <w:top w:val="none" w:sz="0" w:space="0" w:color="auto"/>
                        <w:left w:val="none" w:sz="0" w:space="0" w:color="auto"/>
                        <w:bottom w:val="none" w:sz="0" w:space="0" w:color="auto"/>
                        <w:right w:val="none" w:sz="0" w:space="0" w:color="auto"/>
                      </w:divBdr>
                    </w:div>
                  </w:divsChild>
                </w:div>
                <w:div w:id="1384520136">
                  <w:marLeft w:val="0"/>
                  <w:marRight w:val="0"/>
                  <w:marTop w:val="0"/>
                  <w:marBottom w:val="0"/>
                  <w:divBdr>
                    <w:top w:val="none" w:sz="0" w:space="0" w:color="auto"/>
                    <w:left w:val="none" w:sz="0" w:space="0" w:color="auto"/>
                    <w:bottom w:val="none" w:sz="0" w:space="0" w:color="auto"/>
                    <w:right w:val="none" w:sz="0" w:space="0" w:color="auto"/>
                  </w:divBdr>
                  <w:divsChild>
                    <w:div w:id="1174809098">
                      <w:marLeft w:val="0"/>
                      <w:marRight w:val="0"/>
                      <w:marTop w:val="0"/>
                      <w:marBottom w:val="0"/>
                      <w:divBdr>
                        <w:top w:val="none" w:sz="0" w:space="0" w:color="auto"/>
                        <w:left w:val="none" w:sz="0" w:space="0" w:color="auto"/>
                        <w:bottom w:val="none" w:sz="0" w:space="0" w:color="auto"/>
                        <w:right w:val="none" w:sz="0" w:space="0" w:color="auto"/>
                      </w:divBdr>
                    </w:div>
                  </w:divsChild>
                </w:div>
                <w:div w:id="1392728009">
                  <w:marLeft w:val="0"/>
                  <w:marRight w:val="0"/>
                  <w:marTop w:val="0"/>
                  <w:marBottom w:val="0"/>
                  <w:divBdr>
                    <w:top w:val="none" w:sz="0" w:space="0" w:color="auto"/>
                    <w:left w:val="none" w:sz="0" w:space="0" w:color="auto"/>
                    <w:bottom w:val="none" w:sz="0" w:space="0" w:color="auto"/>
                    <w:right w:val="none" w:sz="0" w:space="0" w:color="auto"/>
                  </w:divBdr>
                  <w:divsChild>
                    <w:div w:id="1304702371">
                      <w:marLeft w:val="0"/>
                      <w:marRight w:val="0"/>
                      <w:marTop w:val="0"/>
                      <w:marBottom w:val="0"/>
                      <w:divBdr>
                        <w:top w:val="none" w:sz="0" w:space="0" w:color="auto"/>
                        <w:left w:val="none" w:sz="0" w:space="0" w:color="auto"/>
                        <w:bottom w:val="none" w:sz="0" w:space="0" w:color="auto"/>
                        <w:right w:val="none" w:sz="0" w:space="0" w:color="auto"/>
                      </w:divBdr>
                    </w:div>
                  </w:divsChild>
                </w:div>
                <w:div w:id="1397240426">
                  <w:marLeft w:val="0"/>
                  <w:marRight w:val="0"/>
                  <w:marTop w:val="0"/>
                  <w:marBottom w:val="0"/>
                  <w:divBdr>
                    <w:top w:val="none" w:sz="0" w:space="0" w:color="auto"/>
                    <w:left w:val="none" w:sz="0" w:space="0" w:color="auto"/>
                    <w:bottom w:val="none" w:sz="0" w:space="0" w:color="auto"/>
                    <w:right w:val="none" w:sz="0" w:space="0" w:color="auto"/>
                  </w:divBdr>
                  <w:divsChild>
                    <w:div w:id="177431968">
                      <w:marLeft w:val="0"/>
                      <w:marRight w:val="0"/>
                      <w:marTop w:val="0"/>
                      <w:marBottom w:val="0"/>
                      <w:divBdr>
                        <w:top w:val="none" w:sz="0" w:space="0" w:color="auto"/>
                        <w:left w:val="none" w:sz="0" w:space="0" w:color="auto"/>
                        <w:bottom w:val="none" w:sz="0" w:space="0" w:color="auto"/>
                        <w:right w:val="none" w:sz="0" w:space="0" w:color="auto"/>
                      </w:divBdr>
                    </w:div>
                  </w:divsChild>
                </w:div>
                <w:div w:id="1400591570">
                  <w:marLeft w:val="0"/>
                  <w:marRight w:val="0"/>
                  <w:marTop w:val="0"/>
                  <w:marBottom w:val="0"/>
                  <w:divBdr>
                    <w:top w:val="none" w:sz="0" w:space="0" w:color="auto"/>
                    <w:left w:val="none" w:sz="0" w:space="0" w:color="auto"/>
                    <w:bottom w:val="none" w:sz="0" w:space="0" w:color="auto"/>
                    <w:right w:val="none" w:sz="0" w:space="0" w:color="auto"/>
                  </w:divBdr>
                  <w:divsChild>
                    <w:div w:id="2096322161">
                      <w:marLeft w:val="0"/>
                      <w:marRight w:val="0"/>
                      <w:marTop w:val="0"/>
                      <w:marBottom w:val="0"/>
                      <w:divBdr>
                        <w:top w:val="none" w:sz="0" w:space="0" w:color="auto"/>
                        <w:left w:val="none" w:sz="0" w:space="0" w:color="auto"/>
                        <w:bottom w:val="none" w:sz="0" w:space="0" w:color="auto"/>
                        <w:right w:val="none" w:sz="0" w:space="0" w:color="auto"/>
                      </w:divBdr>
                    </w:div>
                  </w:divsChild>
                </w:div>
                <w:div w:id="1401441689">
                  <w:marLeft w:val="0"/>
                  <w:marRight w:val="0"/>
                  <w:marTop w:val="0"/>
                  <w:marBottom w:val="0"/>
                  <w:divBdr>
                    <w:top w:val="none" w:sz="0" w:space="0" w:color="auto"/>
                    <w:left w:val="none" w:sz="0" w:space="0" w:color="auto"/>
                    <w:bottom w:val="none" w:sz="0" w:space="0" w:color="auto"/>
                    <w:right w:val="none" w:sz="0" w:space="0" w:color="auto"/>
                  </w:divBdr>
                  <w:divsChild>
                    <w:div w:id="1887259011">
                      <w:marLeft w:val="0"/>
                      <w:marRight w:val="0"/>
                      <w:marTop w:val="0"/>
                      <w:marBottom w:val="0"/>
                      <w:divBdr>
                        <w:top w:val="none" w:sz="0" w:space="0" w:color="auto"/>
                        <w:left w:val="none" w:sz="0" w:space="0" w:color="auto"/>
                        <w:bottom w:val="none" w:sz="0" w:space="0" w:color="auto"/>
                        <w:right w:val="none" w:sz="0" w:space="0" w:color="auto"/>
                      </w:divBdr>
                    </w:div>
                  </w:divsChild>
                </w:div>
                <w:div w:id="1401752171">
                  <w:marLeft w:val="0"/>
                  <w:marRight w:val="0"/>
                  <w:marTop w:val="0"/>
                  <w:marBottom w:val="0"/>
                  <w:divBdr>
                    <w:top w:val="none" w:sz="0" w:space="0" w:color="auto"/>
                    <w:left w:val="none" w:sz="0" w:space="0" w:color="auto"/>
                    <w:bottom w:val="none" w:sz="0" w:space="0" w:color="auto"/>
                    <w:right w:val="none" w:sz="0" w:space="0" w:color="auto"/>
                  </w:divBdr>
                  <w:divsChild>
                    <w:div w:id="1241258161">
                      <w:marLeft w:val="0"/>
                      <w:marRight w:val="0"/>
                      <w:marTop w:val="0"/>
                      <w:marBottom w:val="0"/>
                      <w:divBdr>
                        <w:top w:val="none" w:sz="0" w:space="0" w:color="auto"/>
                        <w:left w:val="none" w:sz="0" w:space="0" w:color="auto"/>
                        <w:bottom w:val="none" w:sz="0" w:space="0" w:color="auto"/>
                        <w:right w:val="none" w:sz="0" w:space="0" w:color="auto"/>
                      </w:divBdr>
                    </w:div>
                  </w:divsChild>
                </w:div>
                <w:div w:id="1404596320">
                  <w:marLeft w:val="0"/>
                  <w:marRight w:val="0"/>
                  <w:marTop w:val="0"/>
                  <w:marBottom w:val="0"/>
                  <w:divBdr>
                    <w:top w:val="none" w:sz="0" w:space="0" w:color="auto"/>
                    <w:left w:val="none" w:sz="0" w:space="0" w:color="auto"/>
                    <w:bottom w:val="none" w:sz="0" w:space="0" w:color="auto"/>
                    <w:right w:val="none" w:sz="0" w:space="0" w:color="auto"/>
                  </w:divBdr>
                  <w:divsChild>
                    <w:div w:id="375735176">
                      <w:marLeft w:val="0"/>
                      <w:marRight w:val="0"/>
                      <w:marTop w:val="0"/>
                      <w:marBottom w:val="0"/>
                      <w:divBdr>
                        <w:top w:val="none" w:sz="0" w:space="0" w:color="auto"/>
                        <w:left w:val="none" w:sz="0" w:space="0" w:color="auto"/>
                        <w:bottom w:val="none" w:sz="0" w:space="0" w:color="auto"/>
                        <w:right w:val="none" w:sz="0" w:space="0" w:color="auto"/>
                      </w:divBdr>
                    </w:div>
                  </w:divsChild>
                </w:div>
                <w:div w:id="1416510601">
                  <w:marLeft w:val="0"/>
                  <w:marRight w:val="0"/>
                  <w:marTop w:val="0"/>
                  <w:marBottom w:val="0"/>
                  <w:divBdr>
                    <w:top w:val="none" w:sz="0" w:space="0" w:color="auto"/>
                    <w:left w:val="none" w:sz="0" w:space="0" w:color="auto"/>
                    <w:bottom w:val="none" w:sz="0" w:space="0" w:color="auto"/>
                    <w:right w:val="none" w:sz="0" w:space="0" w:color="auto"/>
                  </w:divBdr>
                  <w:divsChild>
                    <w:div w:id="820776720">
                      <w:marLeft w:val="0"/>
                      <w:marRight w:val="0"/>
                      <w:marTop w:val="0"/>
                      <w:marBottom w:val="0"/>
                      <w:divBdr>
                        <w:top w:val="none" w:sz="0" w:space="0" w:color="auto"/>
                        <w:left w:val="none" w:sz="0" w:space="0" w:color="auto"/>
                        <w:bottom w:val="none" w:sz="0" w:space="0" w:color="auto"/>
                        <w:right w:val="none" w:sz="0" w:space="0" w:color="auto"/>
                      </w:divBdr>
                    </w:div>
                  </w:divsChild>
                </w:div>
                <w:div w:id="1424301308">
                  <w:marLeft w:val="0"/>
                  <w:marRight w:val="0"/>
                  <w:marTop w:val="0"/>
                  <w:marBottom w:val="0"/>
                  <w:divBdr>
                    <w:top w:val="none" w:sz="0" w:space="0" w:color="auto"/>
                    <w:left w:val="none" w:sz="0" w:space="0" w:color="auto"/>
                    <w:bottom w:val="none" w:sz="0" w:space="0" w:color="auto"/>
                    <w:right w:val="none" w:sz="0" w:space="0" w:color="auto"/>
                  </w:divBdr>
                  <w:divsChild>
                    <w:div w:id="2034181815">
                      <w:marLeft w:val="0"/>
                      <w:marRight w:val="0"/>
                      <w:marTop w:val="0"/>
                      <w:marBottom w:val="0"/>
                      <w:divBdr>
                        <w:top w:val="none" w:sz="0" w:space="0" w:color="auto"/>
                        <w:left w:val="none" w:sz="0" w:space="0" w:color="auto"/>
                        <w:bottom w:val="none" w:sz="0" w:space="0" w:color="auto"/>
                        <w:right w:val="none" w:sz="0" w:space="0" w:color="auto"/>
                      </w:divBdr>
                    </w:div>
                  </w:divsChild>
                </w:div>
                <w:div w:id="1424570587">
                  <w:marLeft w:val="0"/>
                  <w:marRight w:val="0"/>
                  <w:marTop w:val="0"/>
                  <w:marBottom w:val="0"/>
                  <w:divBdr>
                    <w:top w:val="none" w:sz="0" w:space="0" w:color="auto"/>
                    <w:left w:val="none" w:sz="0" w:space="0" w:color="auto"/>
                    <w:bottom w:val="none" w:sz="0" w:space="0" w:color="auto"/>
                    <w:right w:val="none" w:sz="0" w:space="0" w:color="auto"/>
                  </w:divBdr>
                  <w:divsChild>
                    <w:div w:id="495074570">
                      <w:marLeft w:val="0"/>
                      <w:marRight w:val="0"/>
                      <w:marTop w:val="0"/>
                      <w:marBottom w:val="0"/>
                      <w:divBdr>
                        <w:top w:val="none" w:sz="0" w:space="0" w:color="auto"/>
                        <w:left w:val="none" w:sz="0" w:space="0" w:color="auto"/>
                        <w:bottom w:val="none" w:sz="0" w:space="0" w:color="auto"/>
                        <w:right w:val="none" w:sz="0" w:space="0" w:color="auto"/>
                      </w:divBdr>
                    </w:div>
                  </w:divsChild>
                </w:div>
                <w:div w:id="1426996872">
                  <w:marLeft w:val="0"/>
                  <w:marRight w:val="0"/>
                  <w:marTop w:val="0"/>
                  <w:marBottom w:val="0"/>
                  <w:divBdr>
                    <w:top w:val="none" w:sz="0" w:space="0" w:color="auto"/>
                    <w:left w:val="none" w:sz="0" w:space="0" w:color="auto"/>
                    <w:bottom w:val="none" w:sz="0" w:space="0" w:color="auto"/>
                    <w:right w:val="none" w:sz="0" w:space="0" w:color="auto"/>
                  </w:divBdr>
                  <w:divsChild>
                    <w:div w:id="383331140">
                      <w:marLeft w:val="0"/>
                      <w:marRight w:val="0"/>
                      <w:marTop w:val="0"/>
                      <w:marBottom w:val="0"/>
                      <w:divBdr>
                        <w:top w:val="none" w:sz="0" w:space="0" w:color="auto"/>
                        <w:left w:val="none" w:sz="0" w:space="0" w:color="auto"/>
                        <w:bottom w:val="none" w:sz="0" w:space="0" w:color="auto"/>
                        <w:right w:val="none" w:sz="0" w:space="0" w:color="auto"/>
                      </w:divBdr>
                    </w:div>
                  </w:divsChild>
                </w:div>
                <w:div w:id="1434324129">
                  <w:marLeft w:val="0"/>
                  <w:marRight w:val="0"/>
                  <w:marTop w:val="0"/>
                  <w:marBottom w:val="0"/>
                  <w:divBdr>
                    <w:top w:val="none" w:sz="0" w:space="0" w:color="auto"/>
                    <w:left w:val="none" w:sz="0" w:space="0" w:color="auto"/>
                    <w:bottom w:val="none" w:sz="0" w:space="0" w:color="auto"/>
                    <w:right w:val="none" w:sz="0" w:space="0" w:color="auto"/>
                  </w:divBdr>
                  <w:divsChild>
                    <w:div w:id="87652816">
                      <w:marLeft w:val="0"/>
                      <w:marRight w:val="0"/>
                      <w:marTop w:val="0"/>
                      <w:marBottom w:val="0"/>
                      <w:divBdr>
                        <w:top w:val="none" w:sz="0" w:space="0" w:color="auto"/>
                        <w:left w:val="none" w:sz="0" w:space="0" w:color="auto"/>
                        <w:bottom w:val="none" w:sz="0" w:space="0" w:color="auto"/>
                        <w:right w:val="none" w:sz="0" w:space="0" w:color="auto"/>
                      </w:divBdr>
                    </w:div>
                  </w:divsChild>
                </w:div>
                <w:div w:id="1435664361">
                  <w:marLeft w:val="0"/>
                  <w:marRight w:val="0"/>
                  <w:marTop w:val="0"/>
                  <w:marBottom w:val="0"/>
                  <w:divBdr>
                    <w:top w:val="none" w:sz="0" w:space="0" w:color="auto"/>
                    <w:left w:val="none" w:sz="0" w:space="0" w:color="auto"/>
                    <w:bottom w:val="none" w:sz="0" w:space="0" w:color="auto"/>
                    <w:right w:val="none" w:sz="0" w:space="0" w:color="auto"/>
                  </w:divBdr>
                  <w:divsChild>
                    <w:div w:id="1436828055">
                      <w:marLeft w:val="0"/>
                      <w:marRight w:val="0"/>
                      <w:marTop w:val="0"/>
                      <w:marBottom w:val="0"/>
                      <w:divBdr>
                        <w:top w:val="none" w:sz="0" w:space="0" w:color="auto"/>
                        <w:left w:val="none" w:sz="0" w:space="0" w:color="auto"/>
                        <w:bottom w:val="none" w:sz="0" w:space="0" w:color="auto"/>
                        <w:right w:val="none" w:sz="0" w:space="0" w:color="auto"/>
                      </w:divBdr>
                    </w:div>
                  </w:divsChild>
                </w:div>
                <w:div w:id="1440831141">
                  <w:marLeft w:val="0"/>
                  <w:marRight w:val="0"/>
                  <w:marTop w:val="0"/>
                  <w:marBottom w:val="0"/>
                  <w:divBdr>
                    <w:top w:val="none" w:sz="0" w:space="0" w:color="auto"/>
                    <w:left w:val="none" w:sz="0" w:space="0" w:color="auto"/>
                    <w:bottom w:val="none" w:sz="0" w:space="0" w:color="auto"/>
                    <w:right w:val="none" w:sz="0" w:space="0" w:color="auto"/>
                  </w:divBdr>
                  <w:divsChild>
                    <w:div w:id="1612861975">
                      <w:marLeft w:val="0"/>
                      <w:marRight w:val="0"/>
                      <w:marTop w:val="0"/>
                      <w:marBottom w:val="0"/>
                      <w:divBdr>
                        <w:top w:val="none" w:sz="0" w:space="0" w:color="auto"/>
                        <w:left w:val="none" w:sz="0" w:space="0" w:color="auto"/>
                        <w:bottom w:val="none" w:sz="0" w:space="0" w:color="auto"/>
                        <w:right w:val="none" w:sz="0" w:space="0" w:color="auto"/>
                      </w:divBdr>
                    </w:div>
                  </w:divsChild>
                </w:div>
                <w:div w:id="1445273868">
                  <w:marLeft w:val="0"/>
                  <w:marRight w:val="0"/>
                  <w:marTop w:val="0"/>
                  <w:marBottom w:val="0"/>
                  <w:divBdr>
                    <w:top w:val="none" w:sz="0" w:space="0" w:color="auto"/>
                    <w:left w:val="none" w:sz="0" w:space="0" w:color="auto"/>
                    <w:bottom w:val="none" w:sz="0" w:space="0" w:color="auto"/>
                    <w:right w:val="none" w:sz="0" w:space="0" w:color="auto"/>
                  </w:divBdr>
                  <w:divsChild>
                    <w:div w:id="401832380">
                      <w:marLeft w:val="0"/>
                      <w:marRight w:val="0"/>
                      <w:marTop w:val="0"/>
                      <w:marBottom w:val="0"/>
                      <w:divBdr>
                        <w:top w:val="none" w:sz="0" w:space="0" w:color="auto"/>
                        <w:left w:val="none" w:sz="0" w:space="0" w:color="auto"/>
                        <w:bottom w:val="none" w:sz="0" w:space="0" w:color="auto"/>
                        <w:right w:val="none" w:sz="0" w:space="0" w:color="auto"/>
                      </w:divBdr>
                    </w:div>
                  </w:divsChild>
                </w:div>
                <w:div w:id="1445686178">
                  <w:marLeft w:val="0"/>
                  <w:marRight w:val="0"/>
                  <w:marTop w:val="0"/>
                  <w:marBottom w:val="0"/>
                  <w:divBdr>
                    <w:top w:val="none" w:sz="0" w:space="0" w:color="auto"/>
                    <w:left w:val="none" w:sz="0" w:space="0" w:color="auto"/>
                    <w:bottom w:val="none" w:sz="0" w:space="0" w:color="auto"/>
                    <w:right w:val="none" w:sz="0" w:space="0" w:color="auto"/>
                  </w:divBdr>
                  <w:divsChild>
                    <w:div w:id="1378429410">
                      <w:marLeft w:val="0"/>
                      <w:marRight w:val="0"/>
                      <w:marTop w:val="0"/>
                      <w:marBottom w:val="0"/>
                      <w:divBdr>
                        <w:top w:val="none" w:sz="0" w:space="0" w:color="auto"/>
                        <w:left w:val="none" w:sz="0" w:space="0" w:color="auto"/>
                        <w:bottom w:val="none" w:sz="0" w:space="0" w:color="auto"/>
                        <w:right w:val="none" w:sz="0" w:space="0" w:color="auto"/>
                      </w:divBdr>
                    </w:div>
                  </w:divsChild>
                </w:div>
                <w:div w:id="1450053867">
                  <w:marLeft w:val="0"/>
                  <w:marRight w:val="0"/>
                  <w:marTop w:val="0"/>
                  <w:marBottom w:val="0"/>
                  <w:divBdr>
                    <w:top w:val="none" w:sz="0" w:space="0" w:color="auto"/>
                    <w:left w:val="none" w:sz="0" w:space="0" w:color="auto"/>
                    <w:bottom w:val="none" w:sz="0" w:space="0" w:color="auto"/>
                    <w:right w:val="none" w:sz="0" w:space="0" w:color="auto"/>
                  </w:divBdr>
                  <w:divsChild>
                    <w:div w:id="889419369">
                      <w:marLeft w:val="0"/>
                      <w:marRight w:val="0"/>
                      <w:marTop w:val="0"/>
                      <w:marBottom w:val="0"/>
                      <w:divBdr>
                        <w:top w:val="none" w:sz="0" w:space="0" w:color="auto"/>
                        <w:left w:val="none" w:sz="0" w:space="0" w:color="auto"/>
                        <w:bottom w:val="none" w:sz="0" w:space="0" w:color="auto"/>
                        <w:right w:val="none" w:sz="0" w:space="0" w:color="auto"/>
                      </w:divBdr>
                    </w:div>
                  </w:divsChild>
                </w:div>
                <w:div w:id="1450705877">
                  <w:marLeft w:val="0"/>
                  <w:marRight w:val="0"/>
                  <w:marTop w:val="0"/>
                  <w:marBottom w:val="0"/>
                  <w:divBdr>
                    <w:top w:val="none" w:sz="0" w:space="0" w:color="auto"/>
                    <w:left w:val="none" w:sz="0" w:space="0" w:color="auto"/>
                    <w:bottom w:val="none" w:sz="0" w:space="0" w:color="auto"/>
                    <w:right w:val="none" w:sz="0" w:space="0" w:color="auto"/>
                  </w:divBdr>
                  <w:divsChild>
                    <w:div w:id="204904">
                      <w:marLeft w:val="0"/>
                      <w:marRight w:val="0"/>
                      <w:marTop w:val="0"/>
                      <w:marBottom w:val="0"/>
                      <w:divBdr>
                        <w:top w:val="none" w:sz="0" w:space="0" w:color="auto"/>
                        <w:left w:val="none" w:sz="0" w:space="0" w:color="auto"/>
                        <w:bottom w:val="none" w:sz="0" w:space="0" w:color="auto"/>
                        <w:right w:val="none" w:sz="0" w:space="0" w:color="auto"/>
                      </w:divBdr>
                    </w:div>
                  </w:divsChild>
                </w:div>
                <w:div w:id="1454011637">
                  <w:marLeft w:val="0"/>
                  <w:marRight w:val="0"/>
                  <w:marTop w:val="0"/>
                  <w:marBottom w:val="0"/>
                  <w:divBdr>
                    <w:top w:val="none" w:sz="0" w:space="0" w:color="auto"/>
                    <w:left w:val="none" w:sz="0" w:space="0" w:color="auto"/>
                    <w:bottom w:val="none" w:sz="0" w:space="0" w:color="auto"/>
                    <w:right w:val="none" w:sz="0" w:space="0" w:color="auto"/>
                  </w:divBdr>
                  <w:divsChild>
                    <w:div w:id="413015778">
                      <w:marLeft w:val="0"/>
                      <w:marRight w:val="0"/>
                      <w:marTop w:val="0"/>
                      <w:marBottom w:val="0"/>
                      <w:divBdr>
                        <w:top w:val="none" w:sz="0" w:space="0" w:color="auto"/>
                        <w:left w:val="none" w:sz="0" w:space="0" w:color="auto"/>
                        <w:bottom w:val="none" w:sz="0" w:space="0" w:color="auto"/>
                        <w:right w:val="none" w:sz="0" w:space="0" w:color="auto"/>
                      </w:divBdr>
                    </w:div>
                  </w:divsChild>
                </w:div>
                <w:div w:id="1457679707">
                  <w:marLeft w:val="0"/>
                  <w:marRight w:val="0"/>
                  <w:marTop w:val="0"/>
                  <w:marBottom w:val="0"/>
                  <w:divBdr>
                    <w:top w:val="none" w:sz="0" w:space="0" w:color="auto"/>
                    <w:left w:val="none" w:sz="0" w:space="0" w:color="auto"/>
                    <w:bottom w:val="none" w:sz="0" w:space="0" w:color="auto"/>
                    <w:right w:val="none" w:sz="0" w:space="0" w:color="auto"/>
                  </w:divBdr>
                  <w:divsChild>
                    <w:div w:id="484587109">
                      <w:marLeft w:val="0"/>
                      <w:marRight w:val="0"/>
                      <w:marTop w:val="0"/>
                      <w:marBottom w:val="0"/>
                      <w:divBdr>
                        <w:top w:val="none" w:sz="0" w:space="0" w:color="auto"/>
                        <w:left w:val="none" w:sz="0" w:space="0" w:color="auto"/>
                        <w:bottom w:val="none" w:sz="0" w:space="0" w:color="auto"/>
                        <w:right w:val="none" w:sz="0" w:space="0" w:color="auto"/>
                      </w:divBdr>
                    </w:div>
                  </w:divsChild>
                </w:div>
                <w:div w:id="1460345607">
                  <w:marLeft w:val="0"/>
                  <w:marRight w:val="0"/>
                  <w:marTop w:val="0"/>
                  <w:marBottom w:val="0"/>
                  <w:divBdr>
                    <w:top w:val="none" w:sz="0" w:space="0" w:color="auto"/>
                    <w:left w:val="none" w:sz="0" w:space="0" w:color="auto"/>
                    <w:bottom w:val="none" w:sz="0" w:space="0" w:color="auto"/>
                    <w:right w:val="none" w:sz="0" w:space="0" w:color="auto"/>
                  </w:divBdr>
                  <w:divsChild>
                    <w:div w:id="1373965105">
                      <w:marLeft w:val="0"/>
                      <w:marRight w:val="0"/>
                      <w:marTop w:val="0"/>
                      <w:marBottom w:val="0"/>
                      <w:divBdr>
                        <w:top w:val="none" w:sz="0" w:space="0" w:color="auto"/>
                        <w:left w:val="none" w:sz="0" w:space="0" w:color="auto"/>
                        <w:bottom w:val="none" w:sz="0" w:space="0" w:color="auto"/>
                        <w:right w:val="none" w:sz="0" w:space="0" w:color="auto"/>
                      </w:divBdr>
                    </w:div>
                  </w:divsChild>
                </w:div>
                <w:div w:id="1461848245">
                  <w:marLeft w:val="0"/>
                  <w:marRight w:val="0"/>
                  <w:marTop w:val="0"/>
                  <w:marBottom w:val="0"/>
                  <w:divBdr>
                    <w:top w:val="none" w:sz="0" w:space="0" w:color="auto"/>
                    <w:left w:val="none" w:sz="0" w:space="0" w:color="auto"/>
                    <w:bottom w:val="none" w:sz="0" w:space="0" w:color="auto"/>
                    <w:right w:val="none" w:sz="0" w:space="0" w:color="auto"/>
                  </w:divBdr>
                  <w:divsChild>
                    <w:div w:id="279191279">
                      <w:marLeft w:val="0"/>
                      <w:marRight w:val="0"/>
                      <w:marTop w:val="0"/>
                      <w:marBottom w:val="0"/>
                      <w:divBdr>
                        <w:top w:val="none" w:sz="0" w:space="0" w:color="auto"/>
                        <w:left w:val="none" w:sz="0" w:space="0" w:color="auto"/>
                        <w:bottom w:val="none" w:sz="0" w:space="0" w:color="auto"/>
                        <w:right w:val="none" w:sz="0" w:space="0" w:color="auto"/>
                      </w:divBdr>
                    </w:div>
                  </w:divsChild>
                </w:div>
                <w:div w:id="1467775862">
                  <w:marLeft w:val="0"/>
                  <w:marRight w:val="0"/>
                  <w:marTop w:val="0"/>
                  <w:marBottom w:val="0"/>
                  <w:divBdr>
                    <w:top w:val="none" w:sz="0" w:space="0" w:color="auto"/>
                    <w:left w:val="none" w:sz="0" w:space="0" w:color="auto"/>
                    <w:bottom w:val="none" w:sz="0" w:space="0" w:color="auto"/>
                    <w:right w:val="none" w:sz="0" w:space="0" w:color="auto"/>
                  </w:divBdr>
                  <w:divsChild>
                    <w:div w:id="228467233">
                      <w:marLeft w:val="0"/>
                      <w:marRight w:val="0"/>
                      <w:marTop w:val="0"/>
                      <w:marBottom w:val="0"/>
                      <w:divBdr>
                        <w:top w:val="none" w:sz="0" w:space="0" w:color="auto"/>
                        <w:left w:val="none" w:sz="0" w:space="0" w:color="auto"/>
                        <w:bottom w:val="none" w:sz="0" w:space="0" w:color="auto"/>
                        <w:right w:val="none" w:sz="0" w:space="0" w:color="auto"/>
                      </w:divBdr>
                    </w:div>
                  </w:divsChild>
                </w:div>
                <w:div w:id="1473865179">
                  <w:marLeft w:val="0"/>
                  <w:marRight w:val="0"/>
                  <w:marTop w:val="0"/>
                  <w:marBottom w:val="0"/>
                  <w:divBdr>
                    <w:top w:val="none" w:sz="0" w:space="0" w:color="auto"/>
                    <w:left w:val="none" w:sz="0" w:space="0" w:color="auto"/>
                    <w:bottom w:val="none" w:sz="0" w:space="0" w:color="auto"/>
                    <w:right w:val="none" w:sz="0" w:space="0" w:color="auto"/>
                  </w:divBdr>
                  <w:divsChild>
                    <w:div w:id="1437747271">
                      <w:marLeft w:val="0"/>
                      <w:marRight w:val="0"/>
                      <w:marTop w:val="0"/>
                      <w:marBottom w:val="0"/>
                      <w:divBdr>
                        <w:top w:val="none" w:sz="0" w:space="0" w:color="auto"/>
                        <w:left w:val="none" w:sz="0" w:space="0" w:color="auto"/>
                        <w:bottom w:val="none" w:sz="0" w:space="0" w:color="auto"/>
                        <w:right w:val="none" w:sz="0" w:space="0" w:color="auto"/>
                      </w:divBdr>
                    </w:div>
                  </w:divsChild>
                </w:div>
                <w:div w:id="1473911346">
                  <w:marLeft w:val="0"/>
                  <w:marRight w:val="0"/>
                  <w:marTop w:val="0"/>
                  <w:marBottom w:val="0"/>
                  <w:divBdr>
                    <w:top w:val="none" w:sz="0" w:space="0" w:color="auto"/>
                    <w:left w:val="none" w:sz="0" w:space="0" w:color="auto"/>
                    <w:bottom w:val="none" w:sz="0" w:space="0" w:color="auto"/>
                    <w:right w:val="none" w:sz="0" w:space="0" w:color="auto"/>
                  </w:divBdr>
                  <w:divsChild>
                    <w:div w:id="2099597026">
                      <w:marLeft w:val="0"/>
                      <w:marRight w:val="0"/>
                      <w:marTop w:val="0"/>
                      <w:marBottom w:val="0"/>
                      <w:divBdr>
                        <w:top w:val="none" w:sz="0" w:space="0" w:color="auto"/>
                        <w:left w:val="none" w:sz="0" w:space="0" w:color="auto"/>
                        <w:bottom w:val="none" w:sz="0" w:space="0" w:color="auto"/>
                        <w:right w:val="none" w:sz="0" w:space="0" w:color="auto"/>
                      </w:divBdr>
                    </w:div>
                  </w:divsChild>
                </w:div>
                <w:div w:id="1483547154">
                  <w:marLeft w:val="0"/>
                  <w:marRight w:val="0"/>
                  <w:marTop w:val="0"/>
                  <w:marBottom w:val="0"/>
                  <w:divBdr>
                    <w:top w:val="none" w:sz="0" w:space="0" w:color="auto"/>
                    <w:left w:val="none" w:sz="0" w:space="0" w:color="auto"/>
                    <w:bottom w:val="none" w:sz="0" w:space="0" w:color="auto"/>
                    <w:right w:val="none" w:sz="0" w:space="0" w:color="auto"/>
                  </w:divBdr>
                  <w:divsChild>
                    <w:div w:id="2014333569">
                      <w:marLeft w:val="0"/>
                      <w:marRight w:val="0"/>
                      <w:marTop w:val="0"/>
                      <w:marBottom w:val="0"/>
                      <w:divBdr>
                        <w:top w:val="none" w:sz="0" w:space="0" w:color="auto"/>
                        <w:left w:val="none" w:sz="0" w:space="0" w:color="auto"/>
                        <w:bottom w:val="none" w:sz="0" w:space="0" w:color="auto"/>
                        <w:right w:val="none" w:sz="0" w:space="0" w:color="auto"/>
                      </w:divBdr>
                    </w:div>
                  </w:divsChild>
                </w:div>
                <w:div w:id="1491096506">
                  <w:marLeft w:val="0"/>
                  <w:marRight w:val="0"/>
                  <w:marTop w:val="0"/>
                  <w:marBottom w:val="0"/>
                  <w:divBdr>
                    <w:top w:val="none" w:sz="0" w:space="0" w:color="auto"/>
                    <w:left w:val="none" w:sz="0" w:space="0" w:color="auto"/>
                    <w:bottom w:val="none" w:sz="0" w:space="0" w:color="auto"/>
                    <w:right w:val="none" w:sz="0" w:space="0" w:color="auto"/>
                  </w:divBdr>
                  <w:divsChild>
                    <w:div w:id="379016053">
                      <w:marLeft w:val="0"/>
                      <w:marRight w:val="0"/>
                      <w:marTop w:val="0"/>
                      <w:marBottom w:val="0"/>
                      <w:divBdr>
                        <w:top w:val="none" w:sz="0" w:space="0" w:color="auto"/>
                        <w:left w:val="none" w:sz="0" w:space="0" w:color="auto"/>
                        <w:bottom w:val="none" w:sz="0" w:space="0" w:color="auto"/>
                        <w:right w:val="none" w:sz="0" w:space="0" w:color="auto"/>
                      </w:divBdr>
                    </w:div>
                  </w:divsChild>
                </w:div>
                <w:div w:id="1493521616">
                  <w:marLeft w:val="0"/>
                  <w:marRight w:val="0"/>
                  <w:marTop w:val="0"/>
                  <w:marBottom w:val="0"/>
                  <w:divBdr>
                    <w:top w:val="none" w:sz="0" w:space="0" w:color="auto"/>
                    <w:left w:val="none" w:sz="0" w:space="0" w:color="auto"/>
                    <w:bottom w:val="none" w:sz="0" w:space="0" w:color="auto"/>
                    <w:right w:val="none" w:sz="0" w:space="0" w:color="auto"/>
                  </w:divBdr>
                  <w:divsChild>
                    <w:div w:id="531498590">
                      <w:marLeft w:val="0"/>
                      <w:marRight w:val="0"/>
                      <w:marTop w:val="0"/>
                      <w:marBottom w:val="0"/>
                      <w:divBdr>
                        <w:top w:val="none" w:sz="0" w:space="0" w:color="auto"/>
                        <w:left w:val="none" w:sz="0" w:space="0" w:color="auto"/>
                        <w:bottom w:val="none" w:sz="0" w:space="0" w:color="auto"/>
                        <w:right w:val="none" w:sz="0" w:space="0" w:color="auto"/>
                      </w:divBdr>
                    </w:div>
                  </w:divsChild>
                </w:div>
                <w:div w:id="1495147745">
                  <w:marLeft w:val="0"/>
                  <w:marRight w:val="0"/>
                  <w:marTop w:val="0"/>
                  <w:marBottom w:val="0"/>
                  <w:divBdr>
                    <w:top w:val="none" w:sz="0" w:space="0" w:color="auto"/>
                    <w:left w:val="none" w:sz="0" w:space="0" w:color="auto"/>
                    <w:bottom w:val="none" w:sz="0" w:space="0" w:color="auto"/>
                    <w:right w:val="none" w:sz="0" w:space="0" w:color="auto"/>
                  </w:divBdr>
                  <w:divsChild>
                    <w:div w:id="1581599888">
                      <w:marLeft w:val="0"/>
                      <w:marRight w:val="0"/>
                      <w:marTop w:val="0"/>
                      <w:marBottom w:val="0"/>
                      <w:divBdr>
                        <w:top w:val="none" w:sz="0" w:space="0" w:color="auto"/>
                        <w:left w:val="none" w:sz="0" w:space="0" w:color="auto"/>
                        <w:bottom w:val="none" w:sz="0" w:space="0" w:color="auto"/>
                        <w:right w:val="none" w:sz="0" w:space="0" w:color="auto"/>
                      </w:divBdr>
                    </w:div>
                  </w:divsChild>
                </w:div>
                <w:div w:id="1496453952">
                  <w:marLeft w:val="0"/>
                  <w:marRight w:val="0"/>
                  <w:marTop w:val="0"/>
                  <w:marBottom w:val="0"/>
                  <w:divBdr>
                    <w:top w:val="none" w:sz="0" w:space="0" w:color="auto"/>
                    <w:left w:val="none" w:sz="0" w:space="0" w:color="auto"/>
                    <w:bottom w:val="none" w:sz="0" w:space="0" w:color="auto"/>
                    <w:right w:val="none" w:sz="0" w:space="0" w:color="auto"/>
                  </w:divBdr>
                  <w:divsChild>
                    <w:div w:id="802576432">
                      <w:marLeft w:val="0"/>
                      <w:marRight w:val="0"/>
                      <w:marTop w:val="0"/>
                      <w:marBottom w:val="0"/>
                      <w:divBdr>
                        <w:top w:val="none" w:sz="0" w:space="0" w:color="auto"/>
                        <w:left w:val="none" w:sz="0" w:space="0" w:color="auto"/>
                        <w:bottom w:val="none" w:sz="0" w:space="0" w:color="auto"/>
                        <w:right w:val="none" w:sz="0" w:space="0" w:color="auto"/>
                      </w:divBdr>
                    </w:div>
                  </w:divsChild>
                </w:div>
                <w:div w:id="1504398527">
                  <w:marLeft w:val="0"/>
                  <w:marRight w:val="0"/>
                  <w:marTop w:val="0"/>
                  <w:marBottom w:val="0"/>
                  <w:divBdr>
                    <w:top w:val="none" w:sz="0" w:space="0" w:color="auto"/>
                    <w:left w:val="none" w:sz="0" w:space="0" w:color="auto"/>
                    <w:bottom w:val="none" w:sz="0" w:space="0" w:color="auto"/>
                    <w:right w:val="none" w:sz="0" w:space="0" w:color="auto"/>
                  </w:divBdr>
                  <w:divsChild>
                    <w:div w:id="1884100352">
                      <w:marLeft w:val="0"/>
                      <w:marRight w:val="0"/>
                      <w:marTop w:val="0"/>
                      <w:marBottom w:val="0"/>
                      <w:divBdr>
                        <w:top w:val="none" w:sz="0" w:space="0" w:color="auto"/>
                        <w:left w:val="none" w:sz="0" w:space="0" w:color="auto"/>
                        <w:bottom w:val="none" w:sz="0" w:space="0" w:color="auto"/>
                        <w:right w:val="none" w:sz="0" w:space="0" w:color="auto"/>
                      </w:divBdr>
                    </w:div>
                  </w:divsChild>
                </w:div>
                <w:div w:id="1504665175">
                  <w:marLeft w:val="0"/>
                  <w:marRight w:val="0"/>
                  <w:marTop w:val="0"/>
                  <w:marBottom w:val="0"/>
                  <w:divBdr>
                    <w:top w:val="none" w:sz="0" w:space="0" w:color="auto"/>
                    <w:left w:val="none" w:sz="0" w:space="0" w:color="auto"/>
                    <w:bottom w:val="none" w:sz="0" w:space="0" w:color="auto"/>
                    <w:right w:val="none" w:sz="0" w:space="0" w:color="auto"/>
                  </w:divBdr>
                  <w:divsChild>
                    <w:div w:id="1813134759">
                      <w:marLeft w:val="0"/>
                      <w:marRight w:val="0"/>
                      <w:marTop w:val="0"/>
                      <w:marBottom w:val="0"/>
                      <w:divBdr>
                        <w:top w:val="none" w:sz="0" w:space="0" w:color="auto"/>
                        <w:left w:val="none" w:sz="0" w:space="0" w:color="auto"/>
                        <w:bottom w:val="none" w:sz="0" w:space="0" w:color="auto"/>
                        <w:right w:val="none" w:sz="0" w:space="0" w:color="auto"/>
                      </w:divBdr>
                    </w:div>
                  </w:divsChild>
                </w:div>
                <w:div w:id="1505053853">
                  <w:marLeft w:val="0"/>
                  <w:marRight w:val="0"/>
                  <w:marTop w:val="0"/>
                  <w:marBottom w:val="0"/>
                  <w:divBdr>
                    <w:top w:val="none" w:sz="0" w:space="0" w:color="auto"/>
                    <w:left w:val="none" w:sz="0" w:space="0" w:color="auto"/>
                    <w:bottom w:val="none" w:sz="0" w:space="0" w:color="auto"/>
                    <w:right w:val="none" w:sz="0" w:space="0" w:color="auto"/>
                  </w:divBdr>
                  <w:divsChild>
                    <w:div w:id="118189676">
                      <w:marLeft w:val="0"/>
                      <w:marRight w:val="0"/>
                      <w:marTop w:val="0"/>
                      <w:marBottom w:val="0"/>
                      <w:divBdr>
                        <w:top w:val="none" w:sz="0" w:space="0" w:color="auto"/>
                        <w:left w:val="none" w:sz="0" w:space="0" w:color="auto"/>
                        <w:bottom w:val="none" w:sz="0" w:space="0" w:color="auto"/>
                        <w:right w:val="none" w:sz="0" w:space="0" w:color="auto"/>
                      </w:divBdr>
                    </w:div>
                  </w:divsChild>
                </w:div>
                <w:div w:id="1507941742">
                  <w:marLeft w:val="0"/>
                  <w:marRight w:val="0"/>
                  <w:marTop w:val="0"/>
                  <w:marBottom w:val="0"/>
                  <w:divBdr>
                    <w:top w:val="none" w:sz="0" w:space="0" w:color="auto"/>
                    <w:left w:val="none" w:sz="0" w:space="0" w:color="auto"/>
                    <w:bottom w:val="none" w:sz="0" w:space="0" w:color="auto"/>
                    <w:right w:val="none" w:sz="0" w:space="0" w:color="auto"/>
                  </w:divBdr>
                  <w:divsChild>
                    <w:div w:id="1047683288">
                      <w:marLeft w:val="0"/>
                      <w:marRight w:val="0"/>
                      <w:marTop w:val="0"/>
                      <w:marBottom w:val="0"/>
                      <w:divBdr>
                        <w:top w:val="none" w:sz="0" w:space="0" w:color="auto"/>
                        <w:left w:val="none" w:sz="0" w:space="0" w:color="auto"/>
                        <w:bottom w:val="none" w:sz="0" w:space="0" w:color="auto"/>
                        <w:right w:val="none" w:sz="0" w:space="0" w:color="auto"/>
                      </w:divBdr>
                    </w:div>
                  </w:divsChild>
                </w:div>
                <w:div w:id="1512522305">
                  <w:marLeft w:val="0"/>
                  <w:marRight w:val="0"/>
                  <w:marTop w:val="0"/>
                  <w:marBottom w:val="0"/>
                  <w:divBdr>
                    <w:top w:val="none" w:sz="0" w:space="0" w:color="auto"/>
                    <w:left w:val="none" w:sz="0" w:space="0" w:color="auto"/>
                    <w:bottom w:val="none" w:sz="0" w:space="0" w:color="auto"/>
                    <w:right w:val="none" w:sz="0" w:space="0" w:color="auto"/>
                  </w:divBdr>
                  <w:divsChild>
                    <w:div w:id="604121093">
                      <w:marLeft w:val="0"/>
                      <w:marRight w:val="0"/>
                      <w:marTop w:val="0"/>
                      <w:marBottom w:val="0"/>
                      <w:divBdr>
                        <w:top w:val="none" w:sz="0" w:space="0" w:color="auto"/>
                        <w:left w:val="none" w:sz="0" w:space="0" w:color="auto"/>
                        <w:bottom w:val="none" w:sz="0" w:space="0" w:color="auto"/>
                        <w:right w:val="none" w:sz="0" w:space="0" w:color="auto"/>
                      </w:divBdr>
                    </w:div>
                  </w:divsChild>
                </w:div>
                <w:div w:id="1512528555">
                  <w:marLeft w:val="0"/>
                  <w:marRight w:val="0"/>
                  <w:marTop w:val="0"/>
                  <w:marBottom w:val="0"/>
                  <w:divBdr>
                    <w:top w:val="none" w:sz="0" w:space="0" w:color="auto"/>
                    <w:left w:val="none" w:sz="0" w:space="0" w:color="auto"/>
                    <w:bottom w:val="none" w:sz="0" w:space="0" w:color="auto"/>
                    <w:right w:val="none" w:sz="0" w:space="0" w:color="auto"/>
                  </w:divBdr>
                  <w:divsChild>
                    <w:div w:id="331105244">
                      <w:marLeft w:val="0"/>
                      <w:marRight w:val="0"/>
                      <w:marTop w:val="0"/>
                      <w:marBottom w:val="0"/>
                      <w:divBdr>
                        <w:top w:val="none" w:sz="0" w:space="0" w:color="auto"/>
                        <w:left w:val="none" w:sz="0" w:space="0" w:color="auto"/>
                        <w:bottom w:val="none" w:sz="0" w:space="0" w:color="auto"/>
                        <w:right w:val="none" w:sz="0" w:space="0" w:color="auto"/>
                      </w:divBdr>
                    </w:div>
                  </w:divsChild>
                </w:div>
                <w:div w:id="1512910816">
                  <w:marLeft w:val="0"/>
                  <w:marRight w:val="0"/>
                  <w:marTop w:val="0"/>
                  <w:marBottom w:val="0"/>
                  <w:divBdr>
                    <w:top w:val="none" w:sz="0" w:space="0" w:color="auto"/>
                    <w:left w:val="none" w:sz="0" w:space="0" w:color="auto"/>
                    <w:bottom w:val="none" w:sz="0" w:space="0" w:color="auto"/>
                    <w:right w:val="none" w:sz="0" w:space="0" w:color="auto"/>
                  </w:divBdr>
                  <w:divsChild>
                    <w:div w:id="1471441179">
                      <w:marLeft w:val="0"/>
                      <w:marRight w:val="0"/>
                      <w:marTop w:val="0"/>
                      <w:marBottom w:val="0"/>
                      <w:divBdr>
                        <w:top w:val="none" w:sz="0" w:space="0" w:color="auto"/>
                        <w:left w:val="none" w:sz="0" w:space="0" w:color="auto"/>
                        <w:bottom w:val="none" w:sz="0" w:space="0" w:color="auto"/>
                        <w:right w:val="none" w:sz="0" w:space="0" w:color="auto"/>
                      </w:divBdr>
                    </w:div>
                  </w:divsChild>
                </w:div>
                <w:div w:id="1514607237">
                  <w:marLeft w:val="0"/>
                  <w:marRight w:val="0"/>
                  <w:marTop w:val="0"/>
                  <w:marBottom w:val="0"/>
                  <w:divBdr>
                    <w:top w:val="none" w:sz="0" w:space="0" w:color="auto"/>
                    <w:left w:val="none" w:sz="0" w:space="0" w:color="auto"/>
                    <w:bottom w:val="none" w:sz="0" w:space="0" w:color="auto"/>
                    <w:right w:val="none" w:sz="0" w:space="0" w:color="auto"/>
                  </w:divBdr>
                  <w:divsChild>
                    <w:div w:id="1591426251">
                      <w:marLeft w:val="0"/>
                      <w:marRight w:val="0"/>
                      <w:marTop w:val="0"/>
                      <w:marBottom w:val="0"/>
                      <w:divBdr>
                        <w:top w:val="none" w:sz="0" w:space="0" w:color="auto"/>
                        <w:left w:val="none" w:sz="0" w:space="0" w:color="auto"/>
                        <w:bottom w:val="none" w:sz="0" w:space="0" w:color="auto"/>
                        <w:right w:val="none" w:sz="0" w:space="0" w:color="auto"/>
                      </w:divBdr>
                    </w:div>
                  </w:divsChild>
                </w:div>
                <w:div w:id="1517693762">
                  <w:marLeft w:val="0"/>
                  <w:marRight w:val="0"/>
                  <w:marTop w:val="0"/>
                  <w:marBottom w:val="0"/>
                  <w:divBdr>
                    <w:top w:val="none" w:sz="0" w:space="0" w:color="auto"/>
                    <w:left w:val="none" w:sz="0" w:space="0" w:color="auto"/>
                    <w:bottom w:val="none" w:sz="0" w:space="0" w:color="auto"/>
                    <w:right w:val="none" w:sz="0" w:space="0" w:color="auto"/>
                  </w:divBdr>
                  <w:divsChild>
                    <w:div w:id="1362633496">
                      <w:marLeft w:val="0"/>
                      <w:marRight w:val="0"/>
                      <w:marTop w:val="0"/>
                      <w:marBottom w:val="0"/>
                      <w:divBdr>
                        <w:top w:val="none" w:sz="0" w:space="0" w:color="auto"/>
                        <w:left w:val="none" w:sz="0" w:space="0" w:color="auto"/>
                        <w:bottom w:val="none" w:sz="0" w:space="0" w:color="auto"/>
                        <w:right w:val="none" w:sz="0" w:space="0" w:color="auto"/>
                      </w:divBdr>
                    </w:div>
                  </w:divsChild>
                </w:div>
                <w:div w:id="1524637384">
                  <w:marLeft w:val="0"/>
                  <w:marRight w:val="0"/>
                  <w:marTop w:val="0"/>
                  <w:marBottom w:val="0"/>
                  <w:divBdr>
                    <w:top w:val="none" w:sz="0" w:space="0" w:color="auto"/>
                    <w:left w:val="none" w:sz="0" w:space="0" w:color="auto"/>
                    <w:bottom w:val="none" w:sz="0" w:space="0" w:color="auto"/>
                    <w:right w:val="none" w:sz="0" w:space="0" w:color="auto"/>
                  </w:divBdr>
                  <w:divsChild>
                    <w:div w:id="972903145">
                      <w:marLeft w:val="0"/>
                      <w:marRight w:val="0"/>
                      <w:marTop w:val="0"/>
                      <w:marBottom w:val="0"/>
                      <w:divBdr>
                        <w:top w:val="none" w:sz="0" w:space="0" w:color="auto"/>
                        <w:left w:val="none" w:sz="0" w:space="0" w:color="auto"/>
                        <w:bottom w:val="none" w:sz="0" w:space="0" w:color="auto"/>
                        <w:right w:val="none" w:sz="0" w:space="0" w:color="auto"/>
                      </w:divBdr>
                    </w:div>
                  </w:divsChild>
                </w:div>
                <w:div w:id="1541475856">
                  <w:marLeft w:val="0"/>
                  <w:marRight w:val="0"/>
                  <w:marTop w:val="0"/>
                  <w:marBottom w:val="0"/>
                  <w:divBdr>
                    <w:top w:val="none" w:sz="0" w:space="0" w:color="auto"/>
                    <w:left w:val="none" w:sz="0" w:space="0" w:color="auto"/>
                    <w:bottom w:val="none" w:sz="0" w:space="0" w:color="auto"/>
                    <w:right w:val="none" w:sz="0" w:space="0" w:color="auto"/>
                  </w:divBdr>
                  <w:divsChild>
                    <w:div w:id="60180224">
                      <w:marLeft w:val="0"/>
                      <w:marRight w:val="0"/>
                      <w:marTop w:val="0"/>
                      <w:marBottom w:val="0"/>
                      <w:divBdr>
                        <w:top w:val="none" w:sz="0" w:space="0" w:color="auto"/>
                        <w:left w:val="none" w:sz="0" w:space="0" w:color="auto"/>
                        <w:bottom w:val="none" w:sz="0" w:space="0" w:color="auto"/>
                        <w:right w:val="none" w:sz="0" w:space="0" w:color="auto"/>
                      </w:divBdr>
                    </w:div>
                  </w:divsChild>
                </w:div>
                <w:div w:id="1544561603">
                  <w:marLeft w:val="0"/>
                  <w:marRight w:val="0"/>
                  <w:marTop w:val="0"/>
                  <w:marBottom w:val="0"/>
                  <w:divBdr>
                    <w:top w:val="none" w:sz="0" w:space="0" w:color="auto"/>
                    <w:left w:val="none" w:sz="0" w:space="0" w:color="auto"/>
                    <w:bottom w:val="none" w:sz="0" w:space="0" w:color="auto"/>
                    <w:right w:val="none" w:sz="0" w:space="0" w:color="auto"/>
                  </w:divBdr>
                  <w:divsChild>
                    <w:div w:id="776408374">
                      <w:marLeft w:val="0"/>
                      <w:marRight w:val="0"/>
                      <w:marTop w:val="0"/>
                      <w:marBottom w:val="0"/>
                      <w:divBdr>
                        <w:top w:val="none" w:sz="0" w:space="0" w:color="auto"/>
                        <w:left w:val="none" w:sz="0" w:space="0" w:color="auto"/>
                        <w:bottom w:val="none" w:sz="0" w:space="0" w:color="auto"/>
                        <w:right w:val="none" w:sz="0" w:space="0" w:color="auto"/>
                      </w:divBdr>
                    </w:div>
                  </w:divsChild>
                </w:div>
                <w:div w:id="1546675054">
                  <w:marLeft w:val="0"/>
                  <w:marRight w:val="0"/>
                  <w:marTop w:val="0"/>
                  <w:marBottom w:val="0"/>
                  <w:divBdr>
                    <w:top w:val="none" w:sz="0" w:space="0" w:color="auto"/>
                    <w:left w:val="none" w:sz="0" w:space="0" w:color="auto"/>
                    <w:bottom w:val="none" w:sz="0" w:space="0" w:color="auto"/>
                    <w:right w:val="none" w:sz="0" w:space="0" w:color="auto"/>
                  </w:divBdr>
                  <w:divsChild>
                    <w:div w:id="898325106">
                      <w:marLeft w:val="0"/>
                      <w:marRight w:val="0"/>
                      <w:marTop w:val="0"/>
                      <w:marBottom w:val="0"/>
                      <w:divBdr>
                        <w:top w:val="none" w:sz="0" w:space="0" w:color="auto"/>
                        <w:left w:val="none" w:sz="0" w:space="0" w:color="auto"/>
                        <w:bottom w:val="none" w:sz="0" w:space="0" w:color="auto"/>
                        <w:right w:val="none" w:sz="0" w:space="0" w:color="auto"/>
                      </w:divBdr>
                    </w:div>
                  </w:divsChild>
                </w:div>
                <w:div w:id="1547599067">
                  <w:marLeft w:val="0"/>
                  <w:marRight w:val="0"/>
                  <w:marTop w:val="0"/>
                  <w:marBottom w:val="0"/>
                  <w:divBdr>
                    <w:top w:val="none" w:sz="0" w:space="0" w:color="auto"/>
                    <w:left w:val="none" w:sz="0" w:space="0" w:color="auto"/>
                    <w:bottom w:val="none" w:sz="0" w:space="0" w:color="auto"/>
                    <w:right w:val="none" w:sz="0" w:space="0" w:color="auto"/>
                  </w:divBdr>
                  <w:divsChild>
                    <w:div w:id="1494956112">
                      <w:marLeft w:val="0"/>
                      <w:marRight w:val="0"/>
                      <w:marTop w:val="0"/>
                      <w:marBottom w:val="0"/>
                      <w:divBdr>
                        <w:top w:val="none" w:sz="0" w:space="0" w:color="auto"/>
                        <w:left w:val="none" w:sz="0" w:space="0" w:color="auto"/>
                        <w:bottom w:val="none" w:sz="0" w:space="0" w:color="auto"/>
                        <w:right w:val="none" w:sz="0" w:space="0" w:color="auto"/>
                      </w:divBdr>
                    </w:div>
                  </w:divsChild>
                </w:div>
                <w:div w:id="1572347827">
                  <w:marLeft w:val="0"/>
                  <w:marRight w:val="0"/>
                  <w:marTop w:val="0"/>
                  <w:marBottom w:val="0"/>
                  <w:divBdr>
                    <w:top w:val="none" w:sz="0" w:space="0" w:color="auto"/>
                    <w:left w:val="none" w:sz="0" w:space="0" w:color="auto"/>
                    <w:bottom w:val="none" w:sz="0" w:space="0" w:color="auto"/>
                    <w:right w:val="none" w:sz="0" w:space="0" w:color="auto"/>
                  </w:divBdr>
                  <w:divsChild>
                    <w:div w:id="1865366501">
                      <w:marLeft w:val="0"/>
                      <w:marRight w:val="0"/>
                      <w:marTop w:val="0"/>
                      <w:marBottom w:val="0"/>
                      <w:divBdr>
                        <w:top w:val="none" w:sz="0" w:space="0" w:color="auto"/>
                        <w:left w:val="none" w:sz="0" w:space="0" w:color="auto"/>
                        <w:bottom w:val="none" w:sz="0" w:space="0" w:color="auto"/>
                        <w:right w:val="none" w:sz="0" w:space="0" w:color="auto"/>
                      </w:divBdr>
                    </w:div>
                  </w:divsChild>
                </w:div>
                <w:div w:id="1576013835">
                  <w:marLeft w:val="0"/>
                  <w:marRight w:val="0"/>
                  <w:marTop w:val="0"/>
                  <w:marBottom w:val="0"/>
                  <w:divBdr>
                    <w:top w:val="none" w:sz="0" w:space="0" w:color="auto"/>
                    <w:left w:val="none" w:sz="0" w:space="0" w:color="auto"/>
                    <w:bottom w:val="none" w:sz="0" w:space="0" w:color="auto"/>
                    <w:right w:val="none" w:sz="0" w:space="0" w:color="auto"/>
                  </w:divBdr>
                  <w:divsChild>
                    <w:div w:id="2118719555">
                      <w:marLeft w:val="0"/>
                      <w:marRight w:val="0"/>
                      <w:marTop w:val="0"/>
                      <w:marBottom w:val="0"/>
                      <w:divBdr>
                        <w:top w:val="none" w:sz="0" w:space="0" w:color="auto"/>
                        <w:left w:val="none" w:sz="0" w:space="0" w:color="auto"/>
                        <w:bottom w:val="none" w:sz="0" w:space="0" w:color="auto"/>
                        <w:right w:val="none" w:sz="0" w:space="0" w:color="auto"/>
                      </w:divBdr>
                    </w:div>
                  </w:divsChild>
                </w:div>
                <w:div w:id="1577397721">
                  <w:marLeft w:val="0"/>
                  <w:marRight w:val="0"/>
                  <w:marTop w:val="0"/>
                  <w:marBottom w:val="0"/>
                  <w:divBdr>
                    <w:top w:val="none" w:sz="0" w:space="0" w:color="auto"/>
                    <w:left w:val="none" w:sz="0" w:space="0" w:color="auto"/>
                    <w:bottom w:val="none" w:sz="0" w:space="0" w:color="auto"/>
                    <w:right w:val="none" w:sz="0" w:space="0" w:color="auto"/>
                  </w:divBdr>
                  <w:divsChild>
                    <w:div w:id="1535577335">
                      <w:marLeft w:val="0"/>
                      <w:marRight w:val="0"/>
                      <w:marTop w:val="0"/>
                      <w:marBottom w:val="0"/>
                      <w:divBdr>
                        <w:top w:val="none" w:sz="0" w:space="0" w:color="auto"/>
                        <w:left w:val="none" w:sz="0" w:space="0" w:color="auto"/>
                        <w:bottom w:val="none" w:sz="0" w:space="0" w:color="auto"/>
                        <w:right w:val="none" w:sz="0" w:space="0" w:color="auto"/>
                      </w:divBdr>
                    </w:div>
                  </w:divsChild>
                </w:div>
                <w:div w:id="1577593756">
                  <w:marLeft w:val="0"/>
                  <w:marRight w:val="0"/>
                  <w:marTop w:val="0"/>
                  <w:marBottom w:val="0"/>
                  <w:divBdr>
                    <w:top w:val="none" w:sz="0" w:space="0" w:color="auto"/>
                    <w:left w:val="none" w:sz="0" w:space="0" w:color="auto"/>
                    <w:bottom w:val="none" w:sz="0" w:space="0" w:color="auto"/>
                    <w:right w:val="none" w:sz="0" w:space="0" w:color="auto"/>
                  </w:divBdr>
                  <w:divsChild>
                    <w:div w:id="22632029">
                      <w:marLeft w:val="0"/>
                      <w:marRight w:val="0"/>
                      <w:marTop w:val="0"/>
                      <w:marBottom w:val="0"/>
                      <w:divBdr>
                        <w:top w:val="none" w:sz="0" w:space="0" w:color="auto"/>
                        <w:left w:val="none" w:sz="0" w:space="0" w:color="auto"/>
                        <w:bottom w:val="none" w:sz="0" w:space="0" w:color="auto"/>
                        <w:right w:val="none" w:sz="0" w:space="0" w:color="auto"/>
                      </w:divBdr>
                    </w:div>
                  </w:divsChild>
                </w:div>
                <w:div w:id="1578663665">
                  <w:marLeft w:val="0"/>
                  <w:marRight w:val="0"/>
                  <w:marTop w:val="0"/>
                  <w:marBottom w:val="0"/>
                  <w:divBdr>
                    <w:top w:val="none" w:sz="0" w:space="0" w:color="auto"/>
                    <w:left w:val="none" w:sz="0" w:space="0" w:color="auto"/>
                    <w:bottom w:val="none" w:sz="0" w:space="0" w:color="auto"/>
                    <w:right w:val="none" w:sz="0" w:space="0" w:color="auto"/>
                  </w:divBdr>
                  <w:divsChild>
                    <w:div w:id="2073040126">
                      <w:marLeft w:val="0"/>
                      <w:marRight w:val="0"/>
                      <w:marTop w:val="0"/>
                      <w:marBottom w:val="0"/>
                      <w:divBdr>
                        <w:top w:val="none" w:sz="0" w:space="0" w:color="auto"/>
                        <w:left w:val="none" w:sz="0" w:space="0" w:color="auto"/>
                        <w:bottom w:val="none" w:sz="0" w:space="0" w:color="auto"/>
                        <w:right w:val="none" w:sz="0" w:space="0" w:color="auto"/>
                      </w:divBdr>
                    </w:div>
                  </w:divsChild>
                </w:div>
                <w:div w:id="1583643277">
                  <w:marLeft w:val="0"/>
                  <w:marRight w:val="0"/>
                  <w:marTop w:val="0"/>
                  <w:marBottom w:val="0"/>
                  <w:divBdr>
                    <w:top w:val="none" w:sz="0" w:space="0" w:color="auto"/>
                    <w:left w:val="none" w:sz="0" w:space="0" w:color="auto"/>
                    <w:bottom w:val="none" w:sz="0" w:space="0" w:color="auto"/>
                    <w:right w:val="none" w:sz="0" w:space="0" w:color="auto"/>
                  </w:divBdr>
                  <w:divsChild>
                    <w:div w:id="339358235">
                      <w:marLeft w:val="0"/>
                      <w:marRight w:val="0"/>
                      <w:marTop w:val="0"/>
                      <w:marBottom w:val="0"/>
                      <w:divBdr>
                        <w:top w:val="none" w:sz="0" w:space="0" w:color="auto"/>
                        <w:left w:val="none" w:sz="0" w:space="0" w:color="auto"/>
                        <w:bottom w:val="none" w:sz="0" w:space="0" w:color="auto"/>
                        <w:right w:val="none" w:sz="0" w:space="0" w:color="auto"/>
                      </w:divBdr>
                    </w:div>
                  </w:divsChild>
                </w:div>
                <w:div w:id="1587035003">
                  <w:marLeft w:val="0"/>
                  <w:marRight w:val="0"/>
                  <w:marTop w:val="0"/>
                  <w:marBottom w:val="0"/>
                  <w:divBdr>
                    <w:top w:val="none" w:sz="0" w:space="0" w:color="auto"/>
                    <w:left w:val="none" w:sz="0" w:space="0" w:color="auto"/>
                    <w:bottom w:val="none" w:sz="0" w:space="0" w:color="auto"/>
                    <w:right w:val="none" w:sz="0" w:space="0" w:color="auto"/>
                  </w:divBdr>
                  <w:divsChild>
                    <w:div w:id="15233148">
                      <w:marLeft w:val="0"/>
                      <w:marRight w:val="0"/>
                      <w:marTop w:val="0"/>
                      <w:marBottom w:val="0"/>
                      <w:divBdr>
                        <w:top w:val="none" w:sz="0" w:space="0" w:color="auto"/>
                        <w:left w:val="none" w:sz="0" w:space="0" w:color="auto"/>
                        <w:bottom w:val="none" w:sz="0" w:space="0" w:color="auto"/>
                        <w:right w:val="none" w:sz="0" w:space="0" w:color="auto"/>
                      </w:divBdr>
                    </w:div>
                  </w:divsChild>
                </w:div>
                <w:div w:id="1587375366">
                  <w:marLeft w:val="0"/>
                  <w:marRight w:val="0"/>
                  <w:marTop w:val="0"/>
                  <w:marBottom w:val="0"/>
                  <w:divBdr>
                    <w:top w:val="none" w:sz="0" w:space="0" w:color="auto"/>
                    <w:left w:val="none" w:sz="0" w:space="0" w:color="auto"/>
                    <w:bottom w:val="none" w:sz="0" w:space="0" w:color="auto"/>
                    <w:right w:val="none" w:sz="0" w:space="0" w:color="auto"/>
                  </w:divBdr>
                  <w:divsChild>
                    <w:div w:id="1217856862">
                      <w:marLeft w:val="0"/>
                      <w:marRight w:val="0"/>
                      <w:marTop w:val="0"/>
                      <w:marBottom w:val="0"/>
                      <w:divBdr>
                        <w:top w:val="none" w:sz="0" w:space="0" w:color="auto"/>
                        <w:left w:val="none" w:sz="0" w:space="0" w:color="auto"/>
                        <w:bottom w:val="none" w:sz="0" w:space="0" w:color="auto"/>
                        <w:right w:val="none" w:sz="0" w:space="0" w:color="auto"/>
                      </w:divBdr>
                    </w:div>
                  </w:divsChild>
                </w:div>
                <w:div w:id="1589465742">
                  <w:marLeft w:val="0"/>
                  <w:marRight w:val="0"/>
                  <w:marTop w:val="0"/>
                  <w:marBottom w:val="0"/>
                  <w:divBdr>
                    <w:top w:val="none" w:sz="0" w:space="0" w:color="auto"/>
                    <w:left w:val="none" w:sz="0" w:space="0" w:color="auto"/>
                    <w:bottom w:val="none" w:sz="0" w:space="0" w:color="auto"/>
                    <w:right w:val="none" w:sz="0" w:space="0" w:color="auto"/>
                  </w:divBdr>
                  <w:divsChild>
                    <w:div w:id="1008484769">
                      <w:marLeft w:val="0"/>
                      <w:marRight w:val="0"/>
                      <w:marTop w:val="0"/>
                      <w:marBottom w:val="0"/>
                      <w:divBdr>
                        <w:top w:val="none" w:sz="0" w:space="0" w:color="auto"/>
                        <w:left w:val="none" w:sz="0" w:space="0" w:color="auto"/>
                        <w:bottom w:val="none" w:sz="0" w:space="0" w:color="auto"/>
                        <w:right w:val="none" w:sz="0" w:space="0" w:color="auto"/>
                      </w:divBdr>
                    </w:div>
                  </w:divsChild>
                </w:div>
                <w:div w:id="1592615755">
                  <w:marLeft w:val="0"/>
                  <w:marRight w:val="0"/>
                  <w:marTop w:val="0"/>
                  <w:marBottom w:val="0"/>
                  <w:divBdr>
                    <w:top w:val="none" w:sz="0" w:space="0" w:color="auto"/>
                    <w:left w:val="none" w:sz="0" w:space="0" w:color="auto"/>
                    <w:bottom w:val="none" w:sz="0" w:space="0" w:color="auto"/>
                    <w:right w:val="none" w:sz="0" w:space="0" w:color="auto"/>
                  </w:divBdr>
                  <w:divsChild>
                    <w:div w:id="957182466">
                      <w:marLeft w:val="0"/>
                      <w:marRight w:val="0"/>
                      <w:marTop w:val="0"/>
                      <w:marBottom w:val="0"/>
                      <w:divBdr>
                        <w:top w:val="none" w:sz="0" w:space="0" w:color="auto"/>
                        <w:left w:val="none" w:sz="0" w:space="0" w:color="auto"/>
                        <w:bottom w:val="none" w:sz="0" w:space="0" w:color="auto"/>
                        <w:right w:val="none" w:sz="0" w:space="0" w:color="auto"/>
                      </w:divBdr>
                    </w:div>
                  </w:divsChild>
                </w:div>
                <w:div w:id="1595164211">
                  <w:marLeft w:val="0"/>
                  <w:marRight w:val="0"/>
                  <w:marTop w:val="0"/>
                  <w:marBottom w:val="0"/>
                  <w:divBdr>
                    <w:top w:val="none" w:sz="0" w:space="0" w:color="auto"/>
                    <w:left w:val="none" w:sz="0" w:space="0" w:color="auto"/>
                    <w:bottom w:val="none" w:sz="0" w:space="0" w:color="auto"/>
                    <w:right w:val="none" w:sz="0" w:space="0" w:color="auto"/>
                  </w:divBdr>
                  <w:divsChild>
                    <w:div w:id="1983535413">
                      <w:marLeft w:val="0"/>
                      <w:marRight w:val="0"/>
                      <w:marTop w:val="0"/>
                      <w:marBottom w:val="0"/>
                      <w:divBdr>
                        <w:top w:val="none" w:sz="0" w:space="0" w:color="auto"/>
                        <w:left w:val="none" w:sz="0" w:space="0" w:color="auto"/>
                        <w:bottom w:val="none" w:sz="0" w:space="0" w:color="auto"/>
                        <w:right w:val="none" w:sz="0" w:space="0" w:color="auto"/>
                      </w:divBdr>
                    </w:div>
                  </w:divsChild>
                </w:div>
                <w:div w:id="1595817939">
                  <w:marLeft w:val="0"/>
                  <w:marRight w:val="0"/>
                  <w:marTop w:val="0"/>
                  <w:marBottom w:val="0"/>
                  <w:divBdr>
                    <w:top w:val="none" w:sz="0" w:space="0" w:color="auto"/>
                    <w:left w:val="none" w:sz="0" w:space="0" w:color="auto"/>
                    <w:bottom w:val="none" w:sz="0" w:space="0" w:color="auto"/>
                    <w:right w:val="none" w:sz="0" w:space="0" w:color="auto"/>
                  </w:divBdr>
                  <w:divsChild>
                    <w:div w:id="650906440">
                      <w:marLeft w:val="0"/>
                      <w:marRight w:val="0"/>
                      <w:marTop w:val="0"/>
                      <w:marBottom w:val="0"/>
                      <w:divBdr>
                        <w:top w:val="none" w:sz="0" w:space="0" w:color="auto"/>
                        <w:left w:val="none" w:sz="0" w:space="0" w:color="auto"/>
                        <w:bottom w:val="none" w:sz="0" w:space="0" w:color="auto"/>
                        <w:right w:val="none" w:sz="0" w:space="0" w:color="auto"/>
                      </w:divBdr>
                    </w:div>
                  </w:divsChild>
                </w:div>
                <w:div w:id="1596669495">
                  <w:marLeft w:val="0"/>
                  <w:marRight w:val="0"/>
                  <w:marTop w:val="0"/>
                  <w:marBottom w:val="0"/>
                  <w:divBdr>
                    <w:top w:val="none" w:sz="0" w:space="0" w:color="auto"/>
                    <w:left w:val="none" w:sz="0" w:space="0" w:color="auto"/>
                    <w:bottom w:val="none" w:sz="0" w:space="0" w:color="auto"/>
                    <w:right w:val="none" w:sz="0" w:space="0" w:color="auto"/>
                  </w:divBdr>
                  <w:divsChild>
                    <w:div w:id="1815488707">
                      <w:marLeft w:val="0"/>
                      <w:marRight w:val="0"/>
                      <w:marTop w:val="0"/>
                      <w:marBottom w:val="0"/>
                      <w:divBdr>
                        <w:top w:val="none" w:sz="0" w:space="0" w:color="auto"/>
                        <w:left w:val="none" w:sz="0" w:space="0" w:color="auto"/>
                        <w:bottom w:val="none" w:sz="0" w:space="0" w:color="auto"/>
                        <w:right w:val="none" w:sz="0" w:space="0" w:color="auto"/>
                      </w:divBdr>
                    </w:div>
                  </w:divsChild>
                </w:div>
                <w:div w:id="1600799257">
                  <w:marLeft w:val="0"/>
                  <w:marRight w:val="0"/>
                  <w:marTop w:val="0"/>
                  <w:marBottom w:val="0"/>
                  <w:divBdr>
                    <w:top w:val="none" w:sz="0" w:space="0" w:color="auto"/>
                    <w:left w:val="none" w:sz="0" w:space="0" w:color="auto"/>
                    <w:bottom w:val="none" w:sz="0" w:space="0" w:color="auto"/>
                    <w:right w:val="none" w:sz="0" w:space="0" w:color="auto"/>
                  </w:divBdr>
                  <w:divsChild>
                    <w:div w:id="2084448455">
                      <w:marLeft w:val="0"/>
                      <w:marRight w:val="0"/>
                      <w:marTop w:val="0"/>
                      <w:marBottom w:val="0"/>
                      <w:divBdr>
                        <w:top w:val="none" w:sz="0" w:space="0" w:color="auto"/>
                        <w:left w:val="none" w:sz="0" w:space="0" w:color="auto"/>
                        <w:bottom w:val="none" w:sz="0" w:space="0" w:color="auto"/>
                        <w:right w:val="none" w:sz="0" w:space="0" w:color="auto"/>
                      </w:divBdr>
                    </w:div>
                  </w:divsChild>
                </w:div>
                <w:div w:id="1606767196">
                  <w:marLeft w:val="0"/>
                  <w:marRight w:val="0"/>
                  <w:marTop w:val="0"/>
                  <w:marBottom w:val="0"/>
                  <w:divBdr>
                    <w:top w:val="none" w:sz="0" w:space="0" w:color="auto"/>
                    <w:left w:val="none" w:sz="0" w:space="0" w:color="auto"/>
                    <w:bottom w:val="none" w:sz="0" w:space="0" w:color="auto"/>
                    <w:right w:val="none" w:sz="0" w:space="0" w:color="auto"/>
                  </w:divBdr>
                  <w:divsChild>
                    <w:div w:id="1574394782">
                      <w:marLeft w:val="0"/>
                      <w:marRight w:val="0"/>
                      <w:marTop w:val="0"/>
                      <w:marBottom w:val="0"/>
                      <w:divBdr>
                        <w:top w:val="none" w:sz="0" w:space="0" w:color="auto"/>
                        <w:left w:val="none" w:sz="0" w:space="0" w:color="auto"/>
                        <w:bottom w:val="none" w:sz="0" w:space="0" w:color="auto"/>
                        <w:right w:val="none" w:sz="0" w:space="0" w:color="auto"/>
                      </w:divBdr>
                    </w:div>
                  </w:divsChild>
                </w:div>
                <w:div w:id="1608078719">
                  <w:marLeft w:val="0"/>
                  <w:marRight w:val="0"/>
                  <w:marTop w:val="0"/>
                  <w:marBottom w:val="0"/>
                  <w:divBdr>
                    <w:top w:val="none" w:sz="0" w:space="0" w:color="auto"/>
                    <w:left w:val="none" w:sz="0" w:space="0" w:color="auto"/>
                    <w:bottom w:val="none" w:sz="0" w:space="0" w:color="auto"/>
                    <w:right w:val="none" w:sz="0" w:space="0" w:color="auto"/>
                  </w:divBdr>
                  <w:divsChild>
                    <w:div w:id="2017228621">
                      <w:marLeft w:val="0"/>
                      <w:marRight w:val="0"/>
                      <w:marTop w:val="0"/>
                      <w:marBottom w:val="0"/>
                      <w:divBdr>
                        <w:top w:val="none" w:sz="0" w:space="0" w:color="auto"/>
                        <w:left w:val="none" w:sz="0" w:space="0" w:color="auto"/>
                        <w:bottom w:val="none" w:sz="0" w:space="0" w:color="auto"/>
                        <w:right w:val="none" w:sz="0" w:space="0" w:color="auto"/>
                      </w:divBdr>
                    </w:div>
                  </w:divsChild>
                </w:div>
                <w:div w:id="1612275410">
                  <w:marLeft w:val="0"/>
                  <w:marRight w:val="0"/>
                  <w:marTop w:val="0"/>
                  <w:marBottom w:val="0"/>
                  <w:divBdr>
                    <w:top w:val="none" w:sz="0" w:space="0" w:color="auto"/>
                    <w:left w:val="none" w:sz="0" w:space="0" w:color="auto"/>
                    <w:bottom w:val="none" w:sz="0" w:space="0" w:color="auto"/>
                    <w:right w:val="none" w:sz="0" w:space="0" w:color="auto"/>
                  </w:divBdr>
                  <w:divsChild>
                    <w:div w:id="624241362">
                      <w:marLeft w:val="0"/>
                      <w:marRight w:val="0"/>
                      <w:marTop w:val="0"/>
                      <w:marBottom w:val="0"/>
                      <w:divBdr>
                        <w:top w:val="none" w:sz="0" w:space="0" w:color="auto"/>
                        <w:left w:val="none" w:sz="0" w:space="0" w:color="auto"/>
                        <w:bottom w:val="none" w:sz="0" w:space="0" w:color="auto"/>
                        <w:right w:val="none" w:sz="0" w:space="0" w:color="auto"/>
                      </w:divBdr>
                    </w:div>
                  </w:divsChild>
                </w:div>
                <w:div w:id="1621377586">
                  <w:marLeft w:val="0"/>
                  <w:marRight w:val="0"/>
                  <w:marTop w:val="0"/>
                  <w:marBottom w:val="0"/>
                  <w:divBdr>
                    <w:top w:val="none" w:sz="0" w:space="0" w:color="auto"/>
                    <w:left w:val="none" w:sz="0" w:space="0" w:color="auto"/>
                    <w:bottom w:val="none" w:sz="0" w:space="0" w:color="auto"/>
                    <w:right w:val="none" w:sz="0" w:space="0" w:color="auto"/>
                  </w:divBdr>
                  <w:divsChild>
                    <w:div w:id="964232398">
                      <w:marLeft w:val="0"/>
                      <w:marRight w:val="0"/>
                      <w:marTop w:val="0"/>
                      <w:marBottom w:val="0"/>
                      <w:divBdr>
                        <w:top w:val="none" w:sz="0" w:space="0" w:color="auto"/>
                        <w:left w:val="none" w:sz="0" w:space="0" w:color="auto"/>
                        <w:bottom w:val="none" w:sz="0" w:space="0" w:color="auto"/>
                        <w:right w:val="none" w:sz="0" w:space="0" w:color="auto"/>
                      </w:divBdr>
                    </w:div>
                  </w:divsChild>
                </w:div>
                <w:div w:id="1627542742">
                  <w:marLeft w:val="0"/>
                  <w:marRight w:val="0"/>
                  <w:marTop w:val="0"/>
                  <w:marBottom w:val="0"/>
                  <w:divBdr>
                    <w:top w:val="none" w:sz="0" w:space="0" w:color="auto"/>
                    <w:left w:val="none" w:sz="0" w:space="0" w:color="auto"/>
                    <w:bottom w:val="none" w:sz="0" w:space="0" w:color="auto"/>
                    <w:right w:val="none" w:sz="0" w:space="0" w:color="auto"/>
                  </w:divBdr>
                  <w:divsChild>
                    <w:div w:id="13507472">
                      <w:marLeft w:val="0"/>
                      <w:marRight w:val="0"/>
                      <w:marTop w:val="0"/>
                      <w:marBottom w:val="0"/>
                      <w:divBdr>
                        <w:top w:val="none" w:sz="0" w:space="0" w:color="auto"/>
                        <w:left w:val="none" w:sz="0" w:space="0" w:color="auto"/>
                        <w:bottom w:val="none" w:sz="0" w:space="0" w:color="auto"/>
                        <w:right w:val="none" w:sz="0" w:space="0" w:color="auto"/>
                      </w:divBdr>
                    </w:div>
                  </w:divsChild>
                </w:div>
                <w:div w:id="1636254895">
                  <w:marLeft w:val="0"/>
                  <w:marRight w:val="0"/>
                  <w:marTop w:val="0"/>
                  <w:marBottom w:val="0"/>
                  <w:divBdr>
                    <w:top w:val="none" w:sz="0" w:space="0" w:color="auto"/>
                    <w:left w:val="none" w:sz="0" w:space="0" w:color="auto"/>
                    <w:bottom w:val="none" w:sz="0" w:space="0" w:color="auto"/>
                    <w:right w:val="none" w:sz="0" w:space="0" w:color="auto"/>
                  </w:divBdr>
                  <w:divsChild>
                    <w:div w:id="1392272560">
                      <w:marLeft w:val="0"/>
                      <w:marRight w:val="0"/>
                      <w:marTop w:val="0"/>
                      <w:marBottom w:val="0"/>
                      <w:divBdr>
                        <w:top w:val="none" w:sz="0" w:space="0" w:color="auto"/>
                        <w:left w:val="none" w:sz="0" w:space="0" w:color="auto"/>
                        <w:bottom w:val="none" w:sz="0" w:space="0" w:color="auto"/>
                        <w:right w:val="none" w:sz="0" w:space="0" w:color="auto"/>
                      </w:divBdr>
                    </w:div>
                  </w:divsChild>
                </w:div>
                <w:div w:id="1643077355">
                  <w:marLeft w:val="0"/>
                  <w:marRight w:val="0"/>
                  <w:marTop w:val="0"/>
                  <w:marBottom w:val="0"/>
                  <w:divBdr>
                    <w:top w:val="none" w:sz="0" w:space="0" w:color="auto"/>
                    <w:left w:val="none" w:sz="0" w:space="0" w:color="auto"/>
                    <w:bottom w:val="none" w:sz="0" w:space="0" w:color="auto"/>
                    <w:right w:val="none" w:sz="0" w:space="0" w:color="auto"/>
                  </w:divBdr>
                  <w:divsChild>
                    <w:div w:id="1533032891">
                      <w:marLeft w:val="0"/>
                      <w:marRight w:val="0"/>
                      <w:marTop w:val="0"/>
                      <w:marBottom w:val="0"/>
                      <w:divBdr>
                        <w:top w:val="none" w:sz="0" w:space="0" w:color="auto"/>
                        <w:left w:val="none" w:sz="0" w:space="0" w:color="auto"/>
                        <w:bottom w:val="none" w:sz="0" w:space="0" w:color="auto"/>
                        <w:right w:val="none" w:sz="0" w:space="0" w:color="auto"/>
                      </w:divBdr>
                    </w:div>
                  </w:divsChild>
                </w:div>
                <w:div w:id="1649475886">
                  <w:marLeft w:val="0"/>
                  <w:marRight w:val="0"/>
                  <w:marTop w:val="0"/>
                  <w:marBottom w:val="0"/>
                  <w:divBdr>
                    <w:top w:val="none" w:sz="0" w:space="0" w:color="auto"/>
                    <w:left w:val="none" w:sz="0" w:space="0" w:color="auto"/>
                    <w:bottom w:val="none" w:sz="0" w:space="0" w:color="auto"/>
                    <w:right w:val="none" w:sz="0" w:space="0" w:color="auto"/>
                  </w:divBdr>
                  <w:divsChild>
                    <w:div w:id="452945913">
                      <w:marLeft w:val="0"/>
                      <w:marRight w:val="0"/>
                      <w:marTop w:val="0"/>
                      <w:marBottom w:val="0"/>
                      <w:divBdr>
                        <w:top w:val="none" w:sz="0" w:space="0" w:color="auto"/>
                        <w:left w:val="none" w:sz="0" w:space="0" w:color="auto"/>
                        <w:bottom w:val="none" w:sz="0" w:space="0" w:color="auto"/>
                        <w:right w:val="none" w:sz="0" w:space="0" w:color="auto"/>
                      </w:divBdr>
                    </w:div>
                  </w:divsChild>
                </w:div>
                <w:div w:id="1655140646">
                  <w:marLeft w:val="0"/>
                  <w:marRight w:val="0"/>
                  <w:marTop w:val="0"/>
                  <w:marBottom w:val="0"/>
                  <w:divBdr>
                    <w:top w:val="none" w:sz="0" w:space="0" w:color="auto"/>
                    <w:left w:val="none" w:sz="0" w:space="0" w:color="auto"/>
                    <w:bottom w:val="none" w:sz="0" w:space="0" w:color="auto"/>
                    <w:right w:val="none" w:sz="0" w:space="0" w:color="auto"/>
                  </w:divBdr>
                  <w:divsChild>
                    <w:div w:id="1006009021">
                      <w:marLeft w:val="0"/>
                      <w:marRight w:val="0"/>
                      <w:marTop w:val="0"/>
                      <w:marBottom w:val="0"/>
                      <w:divBdr>
                        <w:top w:val="none" w:sz="0" w:space="0" w:color="auto"/>
                        <w:left w:val="none" w:sz="0" w:space="0" w:color="auto"/>
                        <w:bottom w:val="none" w:sz="0" w:space="0" w:color="auto"/>
                        <w:right w:val="none" w:sz="0" w:space="0" w:color="auto"/>
                      </w:divBdr>
                    </w:div>
                  </w:divsChild>
                </w:div>
                <w:div w:id="1659648205">
                  <w:marLeft w:val="0"/>
                  <w:marRight w:val="0"/>
                  <w:marTop w:val="0"/>
                  <w:marBottom w:val="0"/>
                  <w:divBdr>
                    <w:top w:val="none" w:sz="0" w:space="0" w:color="auto"/>
                    <w:left w:val="none" w:sz="0" w:space="0" w:color="auto"/>
                    <w:bottom w:val="none" w:sz="0" w:space="0" w:color="auto"/>
                    <w:right w:val="none" w:sz="0" w:space="0" w:color="auto"/>
                  </w:divBdr>
                  <w:divsChild>
                    <w:div w:id="785658439">
                      <w:marLeft w:val="0"/>
                      <w:marRight w:val="0"/>
                      <w:marTop w:val="0"/>
                      <w:marBottom w:val="0"/>
                      <w:divBdr>
                        <w:top w:val="none" w:sz="0" w:space="0" w:color="auto"/>
                        <w:left w:val="none" w:sz="0" w:space="0" w:color="auto"/>
                        <w:bottom w:val="none" w:sz="0" w:space="0" w:color="auto"/>
                        <w:right w:val="none" w:sz="0" w:space="0" w:color="auto"/>
                      </w:divBdr>
                    </w:div>
                  </w:divsChild>
                </w:div>
                <w:div w:id="1659721490">
                  <w:marLeft w:val="0"/>
                  <w:marRight w:val="0"/>
                  <w:marTop w:val="0"/>
                  <w:marBottom w:val="0"/>
                  <w:divBdr>
                    <w:top w:val="none" w:sz="0" w:space="0" w:color="auto"/>
                    <w:left w:val="none" w:sz="0" w:space="0" w:color="auto"/>
                    <w:bottom w:val="none" w:sz="0" w:space="0" w:color="auto"/>
                    <w:right w:val="none" w:sz="0" w:space="0" w:color="auto"/>
                  </w:divBdr>
                  <w:divsChild>
                    <w:div w:id="1593929578">
                      <w:marLeft w:val="0"/>
                      <w:marRight w:val="0"/>
                      <w:marTop w:val="0"/>
                      <w:marBottom w:val="0"/>
                      <w:divBdr>
                        <w:top w:val="none" w:sz="0" w:space="0" w:color="auto"/>
                        <w:left w:val="none" w:sz="0" w:space="0" w:color="auto"/>
                        <w:bottom w:val="none" w:sz="0" w:space="0" w:color="auto"/>
                        <w:right w:val="none" w:sz="0" w:space="0" w:color="auto"/>
                      </w:divBdr>
                    </w:div>
                  </w:divsChild>
                </w:div>
                <w:div w:id="1660497886">
                  <w:marLeft w:val="0"/>
                  <w:marRight w:val="0"/>
                  <w:marTop w:val="0"/>
                  <w:marBottom w:val="0"/>
                  <w:divBdr>
                    <w:top w:val="none" w:sz="0" w:space="0" w:color="auto"/>
                    <w:left w:val="none" w:sz="0" w:space="0" w:color="auto"/>
                    <w:bottom w:val="none" w:sz="0" w:space="0" w:color="auto"/>
                    <w:right w:val="none" w:sz="0" w:space="0" w:color="auto"/>
                  </w:divBdr>
                  <w:divsChild>
                    <w:div w:id="897014366">
                      <w:marLeft w:val="0"/>
                      <w:marRight w:val="0"/>
                      <w:marTop w:val="0"/>
                      <w:marBottom w:val="0"/>
                      <w:divBdr>
                        <w:top w:val="none" w:sz="0" w:space="0" w:color="auto"/>
                        <w:left w:val="none" w:sz="0" w:space="0" w:color="auto"/>
                        <w:bottom w:val="none" w:sz="0" w:space="0" w:color="auto"/>
                        <w:right w:val="none" w:sz="0" w:space="0" w:color="auto"/>
                      </w:divBdr>
                    </w:div>
                  </w:divsChild>
                </w:div>
                <w:div w:id="1662345850">
                  <w:marLeft w:val="0"/>
                  <w:marRight w:val="0"/>
                  <w:marTop w:val="0"/>
                  <w:marBottom w:val="0"/>
                  <w:divBdr>
                    <w:top w:val="none" w:sz="0" w:space="0" w:color="auto"/>
                    <w:left w:val="none" w:sz="0" w:space="0" w:color="auto"/>
                    <w:bottom w:val="none" w:sz="0" w:space="0" w:color="auto"/>
                    <w:right w:val="none" w:sz="0" w:space="0" w:color="auto"/>
                  </w:divBdr>
                  <w:divsChild>
                    <w:div w:id="709457807">
                      <w:marLeft w:val="0"/>
                      <w:marRight w:val="0"/>
                      <w:marTop w:val="0"/>
                      <w:marBottom w:val="0"/>
                      <w:divBdr>
                        <w:top w:val="none" w:sz="0" w:space="0" w:color="auto"/>
                        <w:left w:val="none" w:sz="0" w:space="0" w:color="auto"/>
                        <w:bottom w:val="none" w:sz="0" w:space="0" w:color="auto"/>
                        <w:right w:val="none" w:sz="0" w:space="0" w:color="auto"/>
                      </w:divBdr>
                    </w:div>
                  </w:divsChild>
                </w:div>
                <w:div w:id="1663389185">
                  <w:marLeft w:val="0"/>
                  <w:marRight w:val="0"/>
                  <w:marTop w:val="0"/>
                  <w:marBottom w:val="0"/>
                  <w:divBdr>
                    <w:top w:val="none" w:sz="0" w:space="0" w:color="auto"/>
                    <w:left w:val="none" w:sz="0" w:space="0" w:color="auto"/>
                    <w:bottom w:val="none" w:sz="0" w:space="0" w:color="auto"/>
                    <w:right w:val="none" w:sz="0" w:space="0" w:color="auto"/>
                  </w:divBdr>
                  <w:divsChild>
                    <w:div w:id="2141997100">
                      <w:marLeft w:val="0"/>
                      <w:marRight w:val="0"/>
                      <w:marTop w:val="0"/>
                      <w:marBottom w:val="0"/>
                      <w:divBdr>
                        <w:top w:val="none" w:sz="0" w:space="0" w:color="auto"/>
                        <w:left w:val="none" w:sz="0" w:space="0" w:color="auto"/>
                        <w:bottom w:val="none" w:sz="0" w:space="0" w:color="auto"/>
                        <w:right w:val="none" w:sz="0" w:space="0" w:color="auto"/>
                      </w:divBdr>
                    </w:div>
                  </w:divsChild>
                </w:div>
                <w:div w:id="1664312271">
                  <w:marLeft w:val="0"/>
                  <w:marRight w:val="0"/>
                  <w:marTop w:val="0"/>
                  <w:marBottom w:val="0"/>
                  <w:divBdr>
                    <w:top w:val="none" w:sz="0" w:space="0" w:color="auto"/>
                    <w:left w:val="none" w:sz="0" w:space="0" w:color="auto"/>
                    <w:bottom w:val="none" w:sz="0" w:space="0" w:color="auto"/>
                    <w:right w:val="none" w:sz="0" w:space="0" w:color="auto"/>
                  </w:divBdr>
                  <w:divsChild>
                    <w:div w:id="766344060">
                      <w:marLeft w:val="0"/>
                      <w:marRight w:val="0"/>
                      <w:marTop w:val="0"/>
                      <w:marBottom w:val="0"/>
                      <w:divBdr>
                        <w:top w:val="none" w:sz="0" w:space="0" w:color="auto"/>
                        <w:left w:val="none" w:sz="0" w:space="0" w:color="auto"/>
                        <w:bottom w:val="none" w:sz="0" w:space="0" w:color="auto"/>
                        <w:right w:val="none" w:sz="0" w:space="0" w:color="auto"/>
                      </w:divBdr>
                    </w:div>
                  </w:divsChild>
                </w:div>
                <w:div w:id="1665817140">
                  <w:marLeft w:val="0"/>
                  <w:marRight w:val="0"/>
                  <w:marTop w:val="0"/>
                  <w:marBottom w:val="0"/>
                  <w:divBdr>
                    <w:top w:val="none" w:sz="0" w:space="0" w:color="auto"/>
                    <w:left w:val="none" w:sz="0" w:space="0" w:color="auto"/>
                    <w:bottom w:val="none" w:sz="0" w:space="0" w:color="auto"/>
                    <w:right w:val="none" w:sz="0" w:space="0" w:color="auto"/>
                  </w:divBdr>
                  <w:divsChild>
                    <w:div w:id="1420524562">
                      <w:marLeft w:val="0"/>
                      <w:marRight w:val="0"/>
                      <w:marTop w:val="0"/>
                      <w:marBottom w:val="0"/>
                      <w:divBdr>
                        <w:top w:val="none" w:sz="0" w:space="0" w:color="auto"/>
                        <w:left w:val="none" w:sz="0" w:space="0" w:color="auto"/>
                        <w:bottom w:val="none" w:sz="0" w:space="0" w:color="auto"/>
                        <w:right w:val="none" w:sz="0" w:space="0" w:color="auto"/>
                      </w:divBdr>
                    </w:div>
                  </w:divsChild>
                </w:div>
                <w:div w:id="1672827160">
                  <w:marLeft w:val="0"/>
                  <w:marRight w:val="0"/>
                  <w:marTop w:val="0"/>
                  <w:marBottom w:val="0"/>
                  <w:divBdr>
                    <w:top w:val="none" w:sz="0" w:space="0" w:color="auto"/>
                    <w:left w:val="none" w:sz="0" w:space="0" w:color="auto"/>
                    <w:bottom w:val="none" w:sz="0" w:space="0" w:color="auto"/>
                    <w:right w:val="none" w:sz="0" w:space="0" w:color="auto"/>
                  </w:divBdr>
                  <w:divsChild>
                    <w:div w:id="1813601462">
                      <w:marLeft w:val="0"/>
                      <w:marRight w:val="0"/>
                      <w:marTop w:val="0"/>
                      <w:marBottom w:val="0"/>
                      <w:divBdr>
                        <w:top w:val="none" w:sz="0" w:space="0" w:color="auto"/>
                        <w:left w:val="none" w:sz="0" w:space="0" w:color="auto"/>
                        <w:bottom w:val="none" w:sz="0" w:space="0" w:color="auto"/>
                        <w:right w:val="none" w:sz="0" w:space="0" w:color="auto"/>
                      </w:divBdr>
                    </w:div>
                  </w:divsChild>
                </w:div>
                <w:div w:id="1679382307">
                  <w:marLeft w:val="0"/>
                  <w:marRight w:val="0"/>
                  <w:marTop w:val="0"/>
                  <w:marBottom w:val="0"/>
                  <w:divBdr>
                    <w:top w:val="none" w:sz="0" w:space="0" w:color="auto"/>
                    <w:left w:val="none" w:sz="0" w:space="0" w:color="auto"/>
                    <w:bottom w:val="none" w:sz="0" w:space="0" w:color="auto"/>
                    <w:right w:val="none" w:sz="0" w:space="0" w:color="auto"/>
                  </w:divBdr>
                  <w:divsChild>
                    <w:div w:id="592860025">
                      <w:marLeft w:val="0"/>
                      <w:marRight w:val="0"/>
                      <w:marTop w:val="0"/>
                      <w:marBottom w:val="0"/>
                      <w:divBdr>
                        <w:top w:val="none" w:sz="0" w:space="0" w:color="auto"/>
                        <w:left w:val="none" w:sz="0" w:space="0" w:color="auto"/>
                        <w:bottom w:val="none" w:sz="0" w:space="0" w:color="auto"/>
                        <w:right w:val="none" w:sz="0" w:space="0" w:color="auto"/>
                      </w:divBdr>
                    </w:div>
                  </w:divsChild>
                </w:div>
                <w:div w:id="1679968483">
                  <w:marLeft w:val="0"/>
                  <w:marRight w:val="0"/>
                  <w:marTop w:val="0"/>
                  <w:marBottom w:val="0"/>
                  <w:divBdr>
                    <w:top w:val="none" w:sz="0" w:space="0" w:color="auto"/>
                    <w:left w:val="none" w:sz="0" w:space="0" w:color="auto"/>
                    <w:bottom w:val="none" w:sz="0" w:space="0" w:color="auto"/>
                    <w:right w:val="none" w:sz="0" w:space="0" w:color="auto"/>
                  </w:divBdr>
                  <w:divsChild>
                    <w:div w:id="287009051">
                      <w:marLeft w:val="0"/>
                      <w:marRight w:val="0"/>
                      <w:marTop w:val="0"/>
                      <w:marBottom w:val="0"/>
                      <w:divBdr>
                        <w:top w:val="none" w:sz="0" w:space="0" w:color="auto"/>
                        <w:left w:val="none" w:sz="0" w:space="0" w:color="auto"/>
                        <w:bottom w:val="none" w:sz="0" w:space="0" w:color="auto"/>
                        <w:right w:val="none" w:sz="0" w:space="0" w:color="auto"/>
                      </w:divBdr>
                    </w:div>
                  </w:divsChild>
                </w:div>
                <w:div w:id="1688366010">
                  <w:marLeft w:val="0"/>
                  <w:marRight w:val="0"/>
                  <w:marTop w:val="0"/>
                  <w:marBottom w:val="0"/>
                  <w:divBdr>
                    <w:top w:val="none" w:sz="0" w:space="0" w:color="auto"/>
                    <w:left w:val="none" w:sz="0" w:space="0" w:color="auto"/>
                    <w:bottom w:val="none" w:sz="0" w:space="0" w:color="auto"/>
                    <w:right w:val="none" w:sz="0" w:space="0" w:color="auto"/>
                  </w:divBdr>
                  <w:divsChild>
                    <w:div w:id="947466593">
                      <w:marLeft w:val="0"/>
                      <w:marRight w:val="0"/>
                      <w:marTop w:val="0"/>
                      <w:marBottom w:val="0"/>
                      <w:divBdr>
                        <w:top w:val="none" w:sz="0" w:space="0" w:color="auto"/>
                        <w:left w:val="none" w:sz="0" w:space="0" w:color="auto"/>
                        <w:bottom w:val="none" w:sz="0" w:space="0" w:color="auto"/>
                        <w:right w:val="none" w:sz="0" w:space="0" w:color="auto"/>
                      </w:divBdr>
                    </w:div>
                  </w:divsChild>
                </w:div>
                <w:div w:id="1694840542">
                  <w:marLeft w:val="0"/>
                  <w:marRight w:val="0"/>
                  <w:marTop w:val="0"/>
                  <w:marBottom w:val="0"/>
                  <w:divBdr>
                    <w:top w:val="none" w:sz="0" w:space="0" w:color="auto"/>
                    <w:left w:val="none" w:sz="0" w:space="0" w:color="auto"/>
                    <w:bottom w:val="none" w:sz="0" w:space="0" w:color="auto"/>
                    <w:right w:val="none" w:sz="0" w:space="0" w:color="auto"/>
                  </w:divBdr>
                  <w:divsChild>
                    <w:div w:id="1708220258">
                      <w:marLeft w:val="0"/>
                      <w:marRight w:val="0"/>
                      <w:marTop w:val="0"/>
                      <w:marBottom w:val="0"/>
                      <w:divBdr>
                        <w:top w:val="none" w:sz="0" w:space="0" w:color="auto"/>
                        <w:left w:val="none" w:sz="0" w:space="0" w:color="auto"/>
                        <w:bottom w:val="none" w:sz="0" w:space="0" w:color="auto"/>
                        <w:right w:val="none" w:sz="0" w:space="0" w:color="auto"/>
                      </w:divBdr>
                    </w:div>
                  </w:divsChild>
                </w:div>
                <w:div w:id="1696345839">
                  <w:marLeft w:val="0"/>
                  <w:marRight w:val="0"/>
                  <w:marTop w:val="0"/>
                  <w:marBottom w:val="0"/>
                  <w:divBdr>
                    <w:top w:val="none" w:sz="0" w:space="0" w:color="auto"/>
                    <w:left w:val="none" w:sz="0" w:space="0" w:color="auto"/>
                    <w:bottom w:val="none" w:sz="0" w:space="0" w:color="auto"/>
                    <w:right w:val="none" w:sz="0" w:space="0" w:color="auto"/>
                  </w:divBdr>
                  <w:divsChild>
                    <w:div w:id="572273580">
                      <w:marLeft w:val="0"/>
                      <w:marRight w:val="0"/>
                      <w:marTop w:val="0"/>
                      <w:marBottom w:val="0"/>
                      <w:divBdr>
                        <w:top w:val="none" w:sz="0" w:space="0" w:color="auto"/>
                        <w:left w:val="none" w:sz="0" w:space="0" w:color="auto"/>
                        <w:bottom w:val="none" w:sz="0" w:space="0" w:color="auto"/>
                        <w:right w:val="none" w:sz="0" w:space="0" w:color="auto"/>
                      </w:divBdr>
                    </w:div>
                  </w:divsChild>
                </w:div>
                <w:div w:id="1696418710">
                  <w:marLeft w:val="0"/>
                  <w:marRight w:val="0"/>
                  <w:marTop w:val="0"/>
                  <w:marBottom w:val="0"/>
                  <w:divBdr>
                    <w:top w:val="none" w:sz="0" w:space="0" w:color="auto"/>
                    <w:left w:val="none" w:sz="0" w:space="0" w:color="auto"/>
                    <w:bottom w:val="none" w:sz="0" w:space="0" w:color="auto"/>
                    <w:right w:val="none" w:sz="0" w:space="0" w:color="auto"/>
                  </w:divBdr>
                  <w:divsChild>
                    <w:div w:id="215707785">
                      <w:marLeft w:val="0"/>
                      <w:marRight w:val="0"/>
                      <w:marTop w:val="0"/>
                      <w:marBottom w:val="0"/>
                      <w:divBdr>
                        <w:top w:val="none" w:sz="0" w:space="0" w:color="auto"/>
                        <w:left w:val="none" w:sz="0" w:space="0" w:color="auto"/>
                        <w:bottom w:val="none" w:sz="0" w:space="0" w:color="auto"/>
                        <w:right w:val="none" w:sz="0" w:space="0" w:color="auto"/>
                      </w:divBdr>
                    </w:div>
                  </w:divsChild>
                </w:div>
                <w:div w:id="1705444055">
                  <w:marLeft w:val="0"/>
                  <w:marRight w:val="0"/>
                  <w:marTop w:val="0"/>
                  <w:marBottom w:val="0"/>
                  <w:divBdr>
                    <w:top w:val="none" w:sz="0" w:space="0" w:color="auto"/>
                    <w:left w:val="none" w:sz="0" w:space="0" w:color="auto"/>
                    <w:bottom w:val="none" w:sz="0" w:space="0" w:color="auto"/>
                    <w:right w:val="none" w:sz="0" w:space="0" w:color="auto"/>
                  </w:divBdr>
                  <w:divsChild>
                    <w:div w:id="1261403227">
                      <w:marLeft w:val="0"/>
                      <w:marRight w:val="0"/>
                      <w:marTop w:val="0"/>
                      <w:marBottom w:val="0"/>
                      <w:divBdr>
                        <w:top w:val="none" w:sz="0" w:space="0" w:color="auto"/>
                        <w:left w:val="none" w:sz="0" w:space="0" w:color="auto"/>
                        <w:bottom w:val="none" w:sz="0" w:space="0" w:color="auto"/>
                        <w:right w:val="none" w:sz="0" w:space="0" w:color="auto"/>
                      </w:divBdr>
                    </w:div>
                  </w:divsChild>
                </w:div>
                <w:div w:id="1713460916">
                  <w:marLeft w:val="0"/>
                  <w:marRight w:val="0"/>
                  <w:marTop w:val="0"/>
                  <w:marBottom w:val="0"/>
                  <w:divBdr>
                    <w:top w:val="none" w:sz="0" w:space="0" w:color="auto"/>
                    <w:left w:val="none" w:sz="0" w:space="0" w:color="auto"/>
                    <w:bottom w:val="none" w:sz="0" w:space="0" w:color="auto"/>
                    <w:right w:val="none" w:sz="0" w:space="0" w:color="auto"/>
                  </w:divBdr>
                  <w:divsChild>
                    <w:div w:id="238907142">
                      <w:marLeft w:val="0"/>
                      <w:marRight w:val="0"/>
                      <w:marTop w:val="0"/>
                      <w:marBottom w:val="0"/>
                      <w:divBdr>
                        <w:top w:val="none" w:sz="0" w:space="0" w:color="auto"/>
                        <w:left w:val="none" w:sz="0" w:space="0" w:color="auto"/>
                        <w:bottom w:val="none" w:sz="0" w:space="0" w:color="auto"/>
                        <w:right w:val="none" w:sz="0" w:space="0" w:color="auto"/>
                      </w:divBdr>
                    </w:div>
                  </w:divsChild>
                </w:div>
                <w:div w:id="1722053201">
                  <w:marLeft w:val="0"/>
                  <w:marRight w:val="0"/>
                  <w:marTop w:val="0"/>
                  <w:marBottom w:val="0"/>
                  <w:divBdr>
                    <w:top w:val="none" w:sz="0" w:space="0" w:color="auto"/>
                    <w:left w:val="none" w:sz="0" w:space="0" w:color="auto"/>
                    <w:bottom w:val="none" w:sz="0" w:space="0" w:color="auto"/>
                    <w:right w:val="none" w:sz="0" w:space="0" w:color="auto"/>
                  </w:divBdr>
                  <w:divsChild>
                    <w:div w:id="2140489435">
                      <w:marLeft w:val="0"/>
                      <w:marRight w:val="0"/>
                      <w:marTop w:val="0"/>
                      <w:marBottom w:val="0"/>
                      <w:divBdr>
                        <w:top w:val="none" w:sz="0" w:space="0" w:color="auto"/>
                        <w:left w:val="none" w:sz="0" w:space="0" w:color="auto"/>
                        <w:bottom w:val="none" w:sz="0" w:space="0" w:color="auto"/>
                        <w:right w:val="none" w:sz="0" w:space="0" w:color="auto"/>
                      </w:divBdr>
                    </w:div>
                  </w:divsChild>
                </w:div>
                <w:div w:id="1724476142">
                  <w:marLeft w:val="0"/>
                  <w:marRight w:val="0"/>
                  <w:marTop w:val="0"/>
                  <w:marBottom w:val="0"/>
                  <w:divBdr>
                    <w:top w:val="none" w:sz="0" w:space="0" w:color="auto"/>
                    <w:left w:val="none" w:sz="0" w:space="0" w:color="auto"/>
                    <w:bottom w:val="none" w:sz="0" w:space="0" w:color="auto"/>
                    <w:right w:val="none" w:sz="0" w:space="0" w:color="auto"/>
                  </w:divBdr>
                  <w:divsChild>
                    <w:div w:id="564605034">
                      <w:marLeft w:val="0"/>
                      <w:marRight w:val="0"/>
                      <w:marTop w:val="0"/>
                      <w:marBottom w:val="0"/>
                      <w:divBdr>
                        <w:top w:val="none" w:sz="0" w:space="0" w:color="auto"/>
                        <w:left w:val="none" w:sz="0" w:space="0" w:color="auto"/>
                        <w:bottom w:val="none" w:sz="0" w:space="0" w:color="auto"/>
                        <w:right w:val="none" w:sz="0" w:space="0" w:color="auto"/>
                      </w:divBdr>
                    </w:div>
                  </w:divsChild>
                </w:div>
                <w:div w:id="1740441782">
                  <w:marLeft w:val="0"/>
                  <w:marRight w:val="0"/>
                  <w:marTop w:val="0"/>
                  <w:marBottom w:val="0"/>
                  <w:divBdr>
                    <w:top w:val="none" w:sz="0" w:space="0" w:color="auto"/>
                    <w:left w:val="none" w:sz="0" w:space="0" w:color="auto"/>
                    <w:bottom w:val="none" w:sz="0" w:space="0" w:color="auto"/>
                    <w:right w:val="none" w:sz="0" w:space="0" w:color="auto"/>
                  </w:divBdr>
                  <w:divsChild>
                    <w:div w:id="849756738">
                      <w:marLeft w:val="0"/>
                      <w:marRight w:val="0"/>
                      <w:marTop w:val="0"/>
                      <w:marBottom w:val="0"/>
                      <w:divBdr>
                        <w:top w:val="none" w:sz="0" w:space="0" w:color="auto"/>
                        <w:left w:val="none" w:sz="0" w:space="0" w:color="auto"/>
                        <w:bottom w:val="none" w:sz="0" w:space="0" w:color="auto"/>
                        <w:right w:val="none" w:sz="0" w:space="0" w:color="auto"/>
                      </w:divBdr>
                    </w:div>
                  </w:divsChild>
                </w:div>
                <w:div w:id="1746606648">
                  <w:marLeft w:val="0"/>
                  <w:marRight w:val="0"/>
                  <w:marTop w:val="0"/>
                  <w:marBottom w:val="0"/>
                  <w:divBdr>
                    <w:top w:val="none" w:sz="0" w:space="0" w:color="auto"/>
                    <w:left w:val="none" w:sz="0" w:space="0" w:color="auto"/>
                    <w:bottom w:val="none" w:sz="0" w:space="0" w:color="auto"/>
                    <w:right w:val="none" w:sz="0" w:space="0" w:color="auto"/>
                  </w:divBdr>
                  <w:divsChild>
                    <w:div w:id="1090926765">
                      <w:marLeft w:val="0"/>
                      <w:marRight w:val="0"/>
                      <w:marTop w:val="0"/>
                      <w:marBottom w:val="0"/>
                      <w:divBdr>
                        <w:top w:val="none" w:sz="0" w:space="0" w:color="auto"/>
                        <w:left w:val="none" w:sz="0" w:space="0" w:color="auto"/>
                        <w:bottom w:val="none" w:sz="0" w:space="0" w:color="auto"/>
                        <w:right w:val="none" w:sz="0" w:space="0" w:color="auto"/>
                      </w:divBdr>
                    </w:div>
                  </w:divsChild>
                </w:div>
                <w:div w:id="1752922236">
                  <w:marLeft w:val="0"/>
                  <w:marRight w:val="0"/>
                  <w:marTop w:val="0"/>
                  <w:marBottom w:val="0"/>
                  <w:divBdr>
                    <w:top w:val="none" w:sz="0" w:space="0" w:color="auto"/>
                    <w:left w:val="none" w:sz="0" w:space="0" w:color="auto"/>
                    <w:bottom w:val="none" w:sz="0" w:space="0" w:color="auto"/>
                    <w:right w:val="none" w:sz="0" w:space="0" w:color="auto"/>
                  </w:divBdr>
                  <w:divsChild>
                    <w:div w:id="172039766">
                      <w:marLeft w:val="0"/>
                      <w:marRight w:val="0"/>
                      <w:marTop w:val="0"/>
                      <w:marBottom w:val="0"/>
                      <w:divBdr>
                        <w:top w:val="none" w:sz="0" w:space="0" w:color="auto"/>
                        <w:left w:val="none" w:sz="0" w:space="0" w:color="auto"/>
                        <w:bottom w:val="none" w:sz="0" w:space="0" w:color="auto"/>
                        <w:right w:val="none" w:sz="0" w:space="0" w:color="auto"/>
                      </w:divBdr>
                    </w:div>
                  </w:divsChild>
                </w:div>
                <w:div w:id="1753622457">
                  <w:marLeft w:val="0"/>
                  <w:marRight w:val="0"/>
                  <w:marTop w:val="0"/>
                  <w:marBottom w:val="0"/>
                  <w:divBdr>
                    <w:top w:val="none" w:sz="0" w:space="0" w:color="auto"/>
                    <w:left w:val="none" w:sz="0" w:space="0" w:color="auto"/>
                    <w:bottom w:val="none" w:sz="0" w:space="0" w:color="auto"/>
                    <w:right w:val="none" w:sz="0" w:space="0" w:color="auto"/>
                  </w:divBdr>
                  <w:divsChild>
                    <w:div w:id="1932162109">
                      <w:marLeft w:val="0"/>
                      <w:marRight w:val="0"/>
                      <w:marTop w:val="0"/>
                      <w:marBottom w:val="0"/>
                      <w:divBdr>
                        <w:top w:val="none" w:sz="0" w:space="0" w:color="auto"/>
                        <w:left w:val="none" w:sz="0" w:space="0" w:color="auto"/>
                        <w:bottom w:val="none" w:sz="0" w:space="0" w:color="auto"/>
                        <w:right w:val="none" w:sz="0" w:space="0" w:color="auto"/>
                      </w:divBdr>
                    </w:div>
                  </w:divsChild>
                </w:div>
                <w:div w:id="1755318497">
                  <w:marLeft w:val="0"/>
                  <w:marRight w:val="0"/>
                  <w:marTop w:val="0"/>
                  <w:marBottom w:val="0"/>
                  <w:divBdr>
                    <w:top w:val="none" w:sz="0" w:space="0" w:color="auto"/>
                    <w:left w:val="none" w:sz="0" w:space="0" w:color="auto"/>
                    <w:bottom w:val="none" w:sz="0" w:space="0" w:color="auto"/>
                    <w:right w:val="none" w:sz="0" w:space="0" w:color="auto"/>
                  </w:divBdr>
                  <w:divsChild>
                    <w:div w:id="538011741">
                      <w:marLeft w:val="0"/>
                      <w:marRight w:val="0"/>
                      <w:marTop w:val="0"/>
                      <w:marBottom w:val="0"/>
                      <w:divBdr>
                        <w:top w:val="none" w:sz="0" w:space="0" w:color="auto"/>
                        <w:left w:val="none" w:sz="0" w:space="0" w:color="auto"/>
                        <w:bottom w:val="none" w:sz="0" w:space="0" w:color="auto"/>
                        <w:right w:val="none" w:sz="0" w:space="0" w:color="auto"/>
                      </w:divBdr>
                    </w:div>
                  </w:divsChild>
                </w:div>
                <w:div w:id="1761951438">
                  <w:marLeft w:val="0"/>
                  <w:marRight w:val="0"/>
                  <w:marTop w:val="0"/>
                  <w:marBottom w:val="0"/>
                  <w:divBdr>
                    <w:top w:val="none" w:sz="0" w:space="0" w:color="auto"/>
                    <w:left w:val="none" w:sz="0" w:space="0" w:color="auto"/>
                    <w:bottom w:val="none" w:sz="0" w:space="0" w:color="auto"/>
                    <w:right w:val="none" w:sz="0" w:space="0" w:color="auto"/>
                  </w:divBdr>
                  <w:divsChild>
                    <w:div w:id="995767743">
                      <w:marLeft w:val="0"/>
                      <w:marRight w:val="0"/>
                      <w:marTop w:val="0"/>
                      <w:marBottom w:val="0"/>
                      <w:divBdr>
                        <w:top w:val="none" w:sz="0" w:space="0" w:color="auto"/>
                        <w:left w:val="none" w:sz="0" w:space="0" w:color="auto"/>
                        <w:bottom w:val="none" w:sz="0" w:space="0" w:color="auto"/>
                        <w:right w:val="none" w:sz="0" w:space="0" w:color="auto"/>
                      </w:divBdr>
                    </w:div>
                  </w:divsChild>
                </w:div>
                <w:div w:id="1767072402">
                  <w:marLeft w:val="0"/>
                  <w:marRight w:val="0"/>
                  <w:marTop w:val="0"/>
                  <w:marBottom w:val="0"/>
                  <w:divBdr>
                    <w:top w:val="none" w:sz="0" w:space="0" w:color="auto"/>
                    <w:left w:val="none" w:sz="0" w:space="0" w:color="auto"/>
                    <w:bottom w:val="none" w:sz="0" w:space="0" w:color="auto"/>
                    <w:right w:val="none" w:sz="0" w:space="0" w:color="auto"/>
                  </w:divBdr>
                  <w:divsChild>
                    <w:div w:id="1129586159">
                      <w:marLeft w:val="0"/>
                      <w:marRight w:val="0"/>
                      <w:marTop w:val="0"/>
                      <w:marBottom w:val="0"/>
                      <w:divBdr>
                        <w:top w:val="none" w:sz="0" w:space="0" w:color="auto"/>
                        <w:left w:val="none" w:sz="0" w:space="0" w:color="auto"/>
                        <w:bottom w:val="none" w:sz="0" w:space="0" w:color="auto"/>
                        <w:right w:val="none" w:sz="0" w:space="0" w:color="auto"/>
                      </w:divBdr>
                    </w:div>
                  </w:divsChild>
                </w:div>
                <w:div w:id="1772702492">
                  <w:marLeft w:val="0"/>
                  <w:marRight w:val="0"/>
                  <w:marTop w:val="0"/>
                  <w:marBottom w:val="0"/>
                  <w:divBdr>
                    <w:top w:val="none" w:sz="0" w:space="0" w:color="auto"/>
                    <w:left w:val="none" w:sz="0" w:space="0" w:color="auto"/>
                    <w:bottom w:val="none" w:sz="0" w:space="0" w:color="auto"/>
                    <w:right w:val="none" w:sz="0" w:space="0" w:color="auto"/>
                  </w:divBdr>
                  <w:divsChild>
                    <w:div w:id="1324164972">
                      <w:marLeft w:val="0"/>
                      <w:marRight w:val="0"/>
                      <w:marTop w:val="0"/>
                      <w:marBottom w:val="0"/>
                      <w:divBdr>
                        <w:top w:val="none" w:sz="0" w:space="0" w:color="auto"/>
                        <w:left w:val="none" w:sz="0" w:space="0" w:color="auto"/>
                        <w:bottom w:val="none" w:sz="0" w:space="0" w:color="auto"/>
                        <w:right w:val="none" w:sz="0" w:space="0" w:color="auto"/>
                      </w:divBdr>
                    </w:div>
                  </w:divsChild>
                </w:div>
                <w:div w:id="1774354023">
                  <w:marLeft w:val="0"/>
                  <w:marRight w:val="0"/>
                  <w:marTop w:val="0"/>
                  <w:marBottom w:val="0"/>
                  <w:divBdr>
                    <w:top w:val="none" w:sz="0" w:space="0" w:color="auto"/>
                    <w:left w:val="none" w:sz="0" w:space="0" w:color="auto"/>
                    <w:bottom w:val="none" w:sz="0" w:space="0" w:color="auto"/>
                    <w:right w:val="none" w:sz="0" w:space="0" w:color="auto"/>
                  </w:divBdr>
                  <w:divsChild>
                    <w:div w:id="1709915857">
                      <w:marLeft w:val="0"/>
                      <w:marRight w:val="0"/>
                      <w:marTop w:val="0"/>
                      <w:marBottom w:val="0"/>
                      <w:divBdr>
                        <w:top w:val="none" w:sz="0" w:space="0" w:color="auto"/>
                        <w:left w:val="none" w:sz="0" w:space="0" w:color="auto"/>
                        <w:bottom w:val="none" w:sz="0" w:space="0" w:color="auto"/>
                        <w:right w:val="none" w:sz="0" w:space="0" w:color="auto"/>
                      </w:divBdr>
                    </w:div>
                  </w:divsChild>
                </w:div>
                <w:div w:id="1774785655">
                  <w:marLeft w:val="0"/>
                  <w:marRight w:val="0"/>
                  <w:marTop w:val="0"/>
                  <w:marBottom w:val="0"/>
                  <w:divBdr>
                    <w:top w:val="none" w:sz="0" w:space="0" w:color="auto"/>
                    <w:left w:val="none" w:sz="0" w:space="0" w:color="auto"/>
                    <w:bottom w:val="none" w:sz="0" w:space="0" w:color="auto"/>
                    <w:right w:val="none" w:sz="0" w:space="0" w:color="auto"/>
                  </w:divBdr>
                  <w:divsChild>
                    <w:div w:id="397636348">
                      <w:marLeft w:val="0"/>
                      <w:marRight w:val="0"/>
                      <w:marTop w:val="0"/>
                      <w:marBottom w:val="0"/>
                      <w:divBdr>
                        <w:top w:val="none" w:sz="0" w:space="0" w:color="auto"/>
                        <w:left w:val="none" w:sz="0" w:space="0" w:color="auto"/>
                        <w:bottom w:val="none" w:sz="0" w:space="0" w:color="auto"/>
                        <w:right w:val="none" w:sz="0" w:space="0" w:color="auto"/>
                      </w:divBdr>
                    </w:div>
                  </w:divsChild>
                </w:div>
                <w:div w:id="1775780346">
                  <w:marLeft w:val="0"/>
                  <w:marRight w:val="0"/>
                  <w:marTop w:val="0"/>
                  <w:marBottom w:val="0"/>
                  <w:divBdr>
                    <w:top w:val="none" w:sz="0" w:space="0" w:color="auto"/>
                    <w:left w:val="none" w:sz="0" w:space="0" w:color="auto"/>
                    <w:bottom w:val="none" w:sz="0" w:space="0" w:color="auto"/>
                    <w:right w:val="none" w:sz="0" w:space="0" w:color="auto"/>
                  </w:divBdr>
                  <w:divsChild>
                    <w:div w:id="1944608614">
                      <w:marLeft w:val="0"/>
                      <w:marRight w:val="0"/>
                      <w:marTop w:val="0"/>
                      <w:marBottom w:val="0"/>
                      <w:divBdr>
                        <w:top w:val="none" w:sz="0" w:space="0" w:color="auto"/>
                        <w:left w:val="none" w:sz="0" w:space="0" w:color="auto"/>
                        <w:bottom w:val="none" w:sz="0" w:space="0" w:color="auto"/>
                        <w:right w:val="none" w:sz="0" w:space="0" w:color="auto"/>
                      </w:divBdr>
                    </w:div>
                  </w:divsChild>
                </w:div>
                <w:div w:id="1777408804">
                  <w:marLeft w:val="0"/>
                  <w:marRight w:val="0"/>
                  <w:marTop w:val="0"/>
                  <w:marBottom w:val="0"/>
                  <w:divBdr>
                    <w:top w:val="none" w:sz="0" w:space="0" w:color="auto"/>
                    <w:left w:val="none" w:sz="0" w:space="0" w:color="auto"/>
                    <w:bottom w:val="none" w:sz="0" w:space="0" w:color="auto"/>
                    <w:right w:val="none" w:sz="0" w:space="0" w:color="auto"/>
                  </w:divBdr>
                  <w:divsChild>
                    <w:div w:id="717122143">
                      <w:marLeft w:val="0"/>
                      <w:marRight w:val="0"/>
                      <w:marTop w:val="0"/>
                      <w:marBottom w:val="0"/>
                      <w:divBdr>
                        <w:top w:val="none" w:sz="0" w:space="0" w:color="auto"/>
                        <w:left w:val="none" w:sz="0" w:space="0" w:color="auto"/>
                        <w:bottom w:val="none" w:sz="0" w:space="0" w:color="auto"/>
                        <w:right w:val="none" w:sz="0" w:space="0" w:color="auto"/>
                      </w:divBdr>
                    </w:div>
                  </w:divsChild>
                </w:div>
                <w:div w:id="1778524588">
                  <w:marLeft w:val="0"/>
                  <w:marRight w:val="0"/>
                  <w:marTop w:val="0"/>
                  <w:marBottom w:val="0"/>
                  <w:divBdr>
                    <w:top w:val="none" w:sz="0" w:space="0" w:color="auto"/>
                    <w:left w:val="none" w:sz="0" w:space="0" w:color="auto"/>
                    <w:bottom w:val="none" w:sz="0" w:space="0" w:color="auto"/>
                    <w:right w:val="none" w:sz="0" w:space="0" w:color="auto"/>
                  </w:divBdr>
                  <w:divsChild>
                    <w:div w:id="1497839332">
                      <w:marLeft w:val="0"/>
                      <w:marRight w:val="0"/>
                      <w:marTop w:val="0"/>
                      <w:marBottom w:val="0"/>
                      <w:divBdr>
                        <w:top w:val="none" w:sz="0" w:space="0" w:color="auto"/>
                        <w:left w:val="none" w:sz="0" w:space="0" w:color="auto"/>
                        <w:bottom w:val="none" w:sz="0" w:space="0" w:color="auto"/>
                        <w:right w:val="none" w:sz="0" w:space="0" w:color="auto"/>
                      </w:divBdr>
                    </w:div>
                  </w:divsChild>
                </w:div>
                <w:div w:id="1781758173">
                  <w:marLeft w:val="0"/>
                  <w:marRight w:val="0"/>
                  <w:marTop w:val="0"/>
                  <w:marBottom w:val="0"/>
                  <w:divBdr>
                    <w:top w:val="none" w:sz="0" w:space="0" w:color="auto"/>
                    <w:left w:val="none" w:sz="0" w:space="0" w:color="auto"/>
                    <w:bottom w:val="none" w:sz="0" w:space="0" w:color="auto"/>
                    <w:right w:val="none" w:sz="0" w:space="0" w:color="auto"/>
                  </w:divBdr>
                  <w:divsChild>
                    <w:div w:id="877284256">
                      <w:marLeft w:val="0"/>
                      <w:marRight w:val="0"/>
                      <w:marTop w:val="0"/>
                      <w:marBottom w:val="0"/>
                      <w:divBdr>
                        <w:top w:val="none" w:sz="0" w:space="0" w:color="auto"/>
                        <w:left w:val="none" w:sz="0" w:space="0" w:color="auto"/>
                        <w:bottom w:val="none" w:sz="0" w:space="0" w:color="auto"/>
                        <w:right w:val="none" w:sz="0" w:space="0" w:color="auto"/>
                      </w:divBdr>
                    </w:div>
                  </w:divsChild>
                </w:div>
                <w:div w:id="1782534400">
                  <w:marLeft w:val="0"/>
                  <w:marRight w:val="0"/>
                  <w:marTop w:val="0"/>
                  <w:marBottom w:val="0"/>
                  <w:divBdr>
                    <w:top w:val="none" w:sz="0" w:space="0" w:color="auto"/>
                    <w:left w:val="none" w:sz="0" w:space="0" w:color="auto"/>
                    <w:bottom w:val="none" w:sz="0" w:space="0" w:color="auto"/>
                    <w:right w:val="none" w:sz="0" w:space="0" w:color="auto"/>
                  </w:divBdr>
                  <w:divsChild>
                    <w:div w:id="1387530804">
                      <w:marLeft w:val="0"/>
                      <w:marRight w:val="0"/>
                      <w:marTop w:val="0"/>
                      <w:marBottom w:val="0"/>
                      <w:divBdr>
                        <w:top w:val="none" w:sz="0" w:space="0" w:color="auto"/>
                        <w:left w:val="none" w:sz="0" w:space="0" w:color="auto"/>
                        <w:bottom w:val="none" w:sz="0" w:space="0" w:color="auto"/>
                        <w:right w:val="none" w:sz="0" w:space="0" w:color="auto"/>
                      </w:divBdr>
                    </w:div>
                  </w:divsChild>
                </w:div>
                <w:div w:id="1798525276">
                  <w:marLeft w:val="0"/>
                  <w:marRight w:val="0"/>
                  <w:marTop w:val="0"/>
                  <w:marBottom w:val="0"/>
                  <w:divBdr>
                    <w:top w:val="none" w:sz="0" w:space="0" w:color="auto"/>
                    <w:left w:val="none" w:sz="0" w:space="0" w:color="auto"/>
                    <w:bottom w:val="none" w:sz="0" w:space="0" w:color="auto"/>
                    <w:right w:val="none" w:sz="0" w:space="0" w:color="auto"/>
                  </w:divBdr>
                  <w:divsChild>
                    <w:div w:id="1802722867">
                      <w:marLeft w:val="0"/>
                      <w:marRight w:val="0"/>
                      <w:marTop w:val="0"/>
                      <w:marBottom w:val="0"/>
                      <w:divBdr>
                        <w:top w:val="none" w:sz="0" w:space="0" w:color="auto"/>
                        <w:left w:val="none" w:sz="0" w:space="0" w:color="auto"/>
                        <w:bottom w:val="none" w:sz="0" w:space="0" w:color="auto"/>
                        <w:right w:val="none" w:sz="0" w:space="0" w:color="auto"/>
                      </w:divBdr>
                    </w:div>
                  </w:divsChild>
                </w:div>
                <w:div w:id="1805000561">
                  <w:marLeft w:val="0"/>
                  <w:marRight w:val="0"/>
                  <w:marTop w:val="0"/>
                  <w:marBottom w:val="0"/>
                  <w:divBdr>
                    <w:top w:val="none" w:sz="0" w:space="0" w:color="auto"/>
                    <w:left w:val="none" w:sz="0" w:space="0" w:color="auto"/>
                    <w:bottom w:val="none" w:sz="0" w:space="0" w:color="auto"/>
                    <w:right w:val="none" w:sz="0" w:space="0" w:color="auto"/>
                  </w:divBdr>
                  <w:divsChild>
                    <w:div w:id="1854763426">
                      <w:marLeft w:val="0"/>
                      <w:marRight w:val="0"/>
                      <w:marTop w:val="0"/>
                      <w:marBottom w:val="0"/>
                      <w:divBdr>
                        <w:top w:val="none" w:sz="0" w:space="0" w:color="auto"/>
                        <w:left w:val="none" w:sz="0" w:space="0" w:color="auto"/>
                        <w:bottom w:val="none" w:sz="0" w:space="0" w:color="auto"/>
                        <w:right w:val="none" w:sz="0" w:space="0" w:color="auto"/>
                      </w:divBdr>
                    </w:div>
                  </w:divsChild>
                </w:div>
                <w:div w:id="1818183860">
                  <w:marLeft w:val="0"/>
                  <w:marRight w:val="0"/>
                  <w:marTop w:val="0"/>
                  <w:marBottom w:val="0"/>
                  <w:divBdr>
                    <w:top w:val="none" w:sz="0" w:space="0" w:color="auto"/>
                    <w:left w:val="none" w:sz="0" w:space="0" w:color="auto"/>
                    <w:bottom w:val="none" w:sz="0" w:space="0" w:color="auto"/>
                    <w:right w:val="none" w:sz="0" w:space="0" w:color="auto"/>
                  </w:divBdr>
                  <w:divsChild>
                    <w:div w:id="1263537089">
                      <w:marLeft w:val="0"/>
                      <w:marRight w:val="0"/>
                      <w:marTop w:val="0"/>
                      <w:marBottom w:val="0"/>
                      <w:divBdr>
                        <w:top w:val="none" w:sz="0" w:space="0" w:color="auto"/>
                        <w:left w:val="none" w:sz="0" w:space="0" w:color="auto"/>
                        <w:bottom w:val="none" w:sz="0" w:space="0" w:color="auto"/>
                        <w:right w:val="none" w:sz="0" w:space="0" w:color="auto"/>
                      </w:divBdr>
                    </w:div>
                  </w:divsChild>
                </w:div>
                <w:div w:id="1821072660">
                  <w:marLeft w:val="0"/>
                  <w:marRight w:val="0"/>
                  <w:marTop w:val="0"/>
                  <w:marBottom w:val="0"/>
                  <w:divBdr>
                    <w:top w:val="none" w:sz="0" w:space="0" w:color="auto"/>
                    <w:left w:val="none" w:sz="0" w:space="0" w:color="auto"/>
                    <w:bottom w:val="none" w:sz="0" w:space="0" w:color="auto"/>
                    <w:right w:val="none" w:sz="0" w:space="0" w:color="auto"/>
                  </w:divBdr>
                  <w:divsChild>
                    <w:div w:id="1803116940">
                      <w:marLeft w:val="0"/>
                      <w:marRight w:val="0"/>
                      <w:marTop w:val="0"/>
                      <w:marBottom w:val="0"/>
                      <w:divBdr>
                        <w:top w:val="none" w:sz="0" w:space="0" w:color="auto"/>
                        <w:left w:val="none" w:sz="0" w:space="0" w:color="auto"/>
                        <w:bottom w:val="none" w:sz="0" w:space="0" w:color="auto"/>
                        <w:right w:val="none" w:sz="0" w:space="0" w:color="auto"/>
                      </w:divBdr>
                    </w:div>
                  </w:divsChild>
                </w:div>
                <w:div w:id="1823497536">
                  <w:marLeft w:val="0"/>
                  <w:marRight w:val="0"/>
                  <w:marTop w:val="0"/>
                  <w:marBottom w:val="0"/>
                  <w:divBdr>
                    <w:top w:val="none" w:sz="0" w:space="0" w:color="auto"/>
                    <w:left w:val="none" w:sz="0" w:space="0" w:color="auto"/>
                    <w:bottom w:val="none" w:sz="0" w:space="0" w:color="auto"/>
                    <w:right w:val="none" w:sz="0" w:space="0" w:color="auto"/>
                  </w:divBdr>
                  <w:divsChild>
                    <w:div w:id="1547528142">
                      <w:marLeft w:val="0"/>
                      <w:marRight w:val="0"/>
                      <w:marTop w:val="0"/>
                      <w:marBottom w:val="0"/>
                      <w:divBdr>
                        <w:top w:val="none" w:sz="0" w:space="0" w:color="auto"/>
                        <w:left w:val="none" w:sz="0" w:space="0" w:color="auto"/>
                        <w:bottom w:val="none" w:sz="0" w:space="0" w:color="auto"/>
                        <w:right w:val="none" w:sz="0" w:space="0" w:color="auto"/>
                      </w:divBdr>
                    </w:div>
                  </w:divsChild>
                </w:div>
                <w:div w:id="1825005050">
                  <w:marLeft w:val="0"/>
                  <w:marRight w:val="0"/>
                  <w:marTop w:val="0"/>
                  <w:marBottom w:val="0"/>
                  <w:divBdr>
                    <w:top w:val="none" w:sz="0" w:space="0" w:color="auto"/>
                    <w:left w:val="none" w:sz="0" w:space="0" w:color="auto"/>
                    <w:bottom w:val="none" w:sz="0" w:space="0" w:color="auto"/>
                    <w:right w:val="none" w:sz="0" w:space="0" w:color="auto"/>
                  </w:divBdr>
                  <w:divsChild>
                    <w:div w:id="977034796">
                      <w:marLeft w:val="0"/>
                      <w:marRight w:val="0"/>
                      <w:marTop w:val="0"/>
                      <w:marBottom w:val="0"/>
                      <w:divBdr>
                        <w:top w:val="none" w:sz="0" w:space="0" w:color="auto"/>
                        <w:left w:val="none" w:sz="0" w:space="0" w:color="auto"/>
                        <w:bottom w:val="none" w:sz="0" w:space="0" w:color="auto"/>
                        <w:right w:val="none" w:sz="0" w:space="0" w:color="auto"/>
                      </w:divBdr>
                    </w:div>
                  </w:divsChild>
                </w:div>
                <w:div w:id="1828941216">
                  <w:marLeft w:val="0"/>
                  <w:marRight w:val="0"/>
                  <w:marTop w:val="0"/>
                  <w:marBottom w:val="0"/>
                  <w:divBdr>
                    <w:top w:val="none" w:sz="0" w:space="0" w:color="auto"/>
                    <w:left w:val="none" w:sz="0" w:space="0" w:color="auto"/>
                    <w:bottom w:val="none" w:sz="0" w:space="0" w:color="auto"/>
                    <w:right w:val="none" w:sz="0" w:space="0" w:color="auto"/>
                  </w:divBdr>
                  <w:divsChild>
                    <w:div w:id="2095206028">
                      <w:marLeft w:val="0"/>
                      <w:marRight w:val="0"/>
                      <w:marTop w:val="0"/>
                      <w:marBottom w:val="0"/>
                      <w:divBdr>
                        <w:top w:val="none" w:sz="0" w:space="0" w:color="auto"/>
                        <w:left w:val="none" w:sz="0" w:space="0" w:color="auto"/>
                        <w:bottom w:val="none" w:sz="0" w:space="0" w:color="auto"/>
                        <w:right w:val="none" w:sz="0" w:space="0" w:color="auto"/>
                      </w:divBdr>
                    </w:div>
                  </w:divsChild>
                </w:div>
                <w:div w:id="1832671443">
                  <w:marLeft w:val="0"/>
                  <w:marRight w:val="0"/>
                  <w:marTop w:val="0"/>
                  <w:marBottom w:val="0"/>
                  <w:divBdr>
                    <w:top w:val="none" w:sz="0" w:space="0" w:color="auto"/>
                    <w:left w:val="none" w:sz="0" w:space="0" w:color="auto"/>
                    <w:bottom w:val="none" w:sz="0" w:space="0" w:color="auto"/>
                    <w:right w:val="none" w:sz="0" w:space="0" w:color="auto"/>
                  </w:divBdr>
                  <w:divsChild>
                    <w:div w:id="52120504">
                      <w:marLeft w:val="0"/>
                      <w:marRight w:val="0"/>
                      <w:marTop w:val="0"/>
                      <w:marBottom w:val="0"/>
                      <w:divBdr>
                        <w:top w:val="none" w:sz="0" w:space="0" w:color="auto"/>
                        <w:left w:val="none" w:sz="0" w:space="0" w:color="auto"/>
                        <w:bottom w:val="none" w:sz="0" w:space="0" w:color="auto"/>
                        <w:right w:val="none" w:sz="0" w:space="0" w:color="auto"/>
                      </w:divBdr>
                    </w:div>
                  </w:divsChild>
                </w:div>
                <w:div w:id="1837574229">
                  <w:marLeft w:val="0"/>
                  <w:marRight w:val="0"/>
                  <w:marTop w:val="0"/>
                  <w:marBottom w:val="0"/>
                  <w:divBdr>
                    <w:top w:val="none" w:sz="0" w:space="0" w:color="auto"/>
                    <w:left w:val="none" w:sz="0" w:space="0" w:color="auto"/>
                    <w:bottom w:val="none" w:sz="0" w:space="0" w:color="auto"/>
                    <w:right w:val="none" w:sz="0" w:space="0" w:color="auto"/>
                  </w:divBdr>
                  <w:divsChild>
                    <w:div w:id="624311383">
                      <w:marLeft w:val="0"/>
                      <w:marRight w:val="0"/>
                      <w:marTop w:val="0"/>
                      <w:marBottom w:val="0"/>
                      <w:divBdr>
                        <w:top w:val="none" w:sz="0" w:space="0" w:color="auto"/>
                        <w:left w:val="none" w:sz="0" w:space="0" w:color="auto"/>
                        <w:bottom w:val="none" w:sz="0" w:space="0" w:color="auto"/>
                        <w:right w:val="none" w:sz="0" w:space="0" w:color="auto"/>
                      </w:divBdr>
                    </w:div>
                  </w:divsChild>
                </w:div>
                <w:div w:id="1840347994">
                  <w:marLeft w:val="0"/>
                  <w:marRight w:val="0"/>
                  <w:marTop w:val="0"/>
                  <w:marBottom w:val="0"/>
                  <w:divBdr>
                    <w:top w:val="none" w:sz="0" w:space="0" w:color="auto"/>
                    <w:left w:val="none" w:sz="0" w:space="0" w:color="auto"/>
                    <w:bottom w:val="none" w:sz="0" w:space="0" w:color="auto"/>
                    <w:right w:val="none" w:sz="0" w:space="0" w:color="auto"/>
                  </w:divBdr>
                  <w:divsChild>
                    <w:div w:id="1099519125">
                      <w:marLeft w:val="0"/>
                      <w:marRight w:val="0"/>
                      <w:marTop w:val="0"/>
                      <w:marBottom w:val="0"/>
                      <w:divBdr>
                        <w:top w:val="none" w:sz="0" w:space="0" w:color="auto"/>
                        <w:left w:val="none" w:sz="0" w:space="0" w:color="auto"/>
                        <w:bottom w:val="none" w:sz="0" w:space="0" w:color="auto"/>
                        <w:right w:val="none" w:sz="0" w:space="0" w:color="auto"/>
                      </w:divBdr>
                    </w:div>
                  </w:divsChild>
                </w:div>
                <w:div w:id="1842819560">
                  <w:marLeft w:val="0"/>
                  <w:marRight w:val="0"/>
                  <w:marTop w:val="0"/>
                  <w:marBottom w:val="0"/>
                  <w:divBdr>
                    <w:top w:val="none" w:sz="0" w:space="0" w:color="auto"/>
                    <w:left w:val="none" w:sz="0" w:space="0" w:color="auto"/>
                    <w:bottom w:val="none" w:sz="0" w:space="0" w:color="auto"/>
                    <w:right w:val="none" w:sz="0" w:space="0" w:color="auto"/>
                  </w:divBdr>
                  <w:divsChild>
                    <w:div w:id="222763603">
                      <w:marLeft w:val="0"/>
                      <w:marRight w:val="0"/>
                      <w:marTop w:val="0"/>
                      <w:marBottom w:val="0"/>
                      <w:divBdr>
                        <w:top w:val="none" w:sz="0" w:space="0" w:color="auto"/>
                        <w:left w:val="none" w:sz="0" w:space="0" w:color="auto"/>
                        <w:bottom w:val="none" w:sz="0" w:space="0" w:color="auto"/>
                        <w:right w:val="none" w:sz="0" w:space="0" w:color="auto"/>
                      </w:divBdr>
                    </w:div>
                  </w:divsChild>
                </w:div>
                <w:div w:id="1843355779">
                  <w:marLeft w:val="0"/>
                  <w:marRight w:val="0"/>
                  <w:marTop w:val="0"/>
                  <w:marBottom w:val="0"/>
                  <w:divBdr>
                    <w:top w:val="none" w:sz="0" w:space="0" w:color="auto"/>
                    <w:left w:val="none" w:sz="0" w:space="0" w:color="auto"/>
                    <w:bottom w:val="none" w:sz="0" w:space="0" w:color="auto"/>
                    <w:right w:val="none" w:sz="0" w:space="0" w:color="auto"/>
                  </w:divBdr>
                  <w:divsChild>
                    <w:div w:id="2079012073">
                      <w:marLeft w:val="0"/>
                      <w:marRight w:val="0"/>
                      <w:marTop w:val="0"/>
                      <w:marBottom w:val="0"/>
                      <w:divBdr>
                        <w:top w:val="none" w:sz="0" w:space="0" w:color="auto"/>
                        <w:left w:val="none" w:sz="0" w:space="0" w:color="auto"/>
                        <w:bottom w:val="none" w:sz="0" w:space="0" w:color="auto"/>
                        <w:right w:val="none" w:sz="0" w:space="0" w:color="auto"/>
                      </w:divBdr>
                    </w:div>
                  </w:divsChild>
                </w:div>
                <w:div w:id="1846439072">
                  <w:marLeft w:val="0"/>
                  <w:marRight w:val="0"/>
                  <w:marTop w:val="0"/>
                  <w:marBottom w:val="0"/>
                  <w:divBdr>
                    <w:top w:val="none" w:sz="0" w:space="0" w:color="auto"/>
                    <w:left w:val="none" w:sz="0" w:space="0" w:color="auto"/>
                    <w:bottom w:val="none" w:sz="0" w:space="0" w:color="auto"/>
                    <w:right w:val="none" w:sz="0" w:space="0" w:color="auto"/>
                  </w:divBdr>
                  <w:divsChild>
                    <w:div w:id="1343584581">
                      <w:marLeft w:val="0"/>
                      <w:marRight w:val="0"/>
                      <w:marTop w:val="0"/>
                      <w:marBottom w:val="0"/>
                      <w:divBdr>
                        <w:top w:val="none" w:sz="0" w:space="0" w:color="auto"/>
                        <w:left w:val="none" w:sz="0" w:space="0" w:color="auto"/>
                        <w:bottom w:val="none" w:sz="0" w:space="0" w:color="auto"/>
                        <w:right w:val="none" w:sz="0" w:space="0" w:color="auto"/>
                      </w:divBdr>
                    </w:div>
                  </w:divsChild>
                </w:div>
                <w:div w:id="1852647585">
                  <w:marLeft w:val="0"/>
                  <w:marRight w:val="0"/>
                  <w:marTop w:val="0"/>
                  <w:marBottom w:val="0"/>
                  <w:divBdr>
                    <w:top w:val="none" w:sz="0" w:space="0" w:color="auto"/>
                    <w:left w:val="none" w:sz="0" w:space="0" w:color="auto"/>
                    <w:bottom w:val="none" w:sz="0" w:space="0" w:color="auto"/>
                    <w:right w:val="none" w:sz="0" w:space="0" w:color="auto"/>
                  </w:divBdr>
                  <w:divsChild>
                    <w:div w:id="1271933144">
                      <w:marLeft w:val="0"/>
                      <w:marRight w:val="0"/>
                      <w:marTop w:val="0"/>
                      <w:marBottom w:val="0"/>
                      <w:divBdr>
                        <w:top w:val="none" w:sz="0" w:space="0" w:color="auto"/>
                        <w:left w:val="none" w:sz="0" w:space="0" w:color="auto"/>
                        <w:bottom w:val="none" w:sz="0" w:space="0" w:color="auto"/>
                        <w:right w:val="none" w:sz="0" w:space="0" w:color="auto"/>
                      </w:divBdr>
                    </w:div>
                  </w:divsChild>
                </w:div>
                <w:div w:id="1853228199">
                  <w:marLeft w:val="0"/>
                  <w:marRight w:val="0"/>
                  <w:marTop w:val="0"/>
                  <w:marBottom w:val="0"/>
                  <w:divBdr>
                    <w:top w:val="none" w:sz="0" w:space="0" w:color="auto"/>
                    <w:left w:val="none" w:sz="0" w:space="0" w:color="auto"/>
                    <w:bottom w:val="none" w:sz="0" w:space="0" w:color="auto"/>
                    <w:right w:val="none" w:sz="0" w:space="0" w:color="auto"/>
                  </w:divBdr>
                  <w:divsChild>
                    <w:div w:id="217674082">
                      <w:marLeft w:val="0"/>
                      <w:marRight w:val="0"/>
                      <w:marTop w:val="0"/>
                      <w:marBottom w:val="0"/>
                      <w:divBdr>
                        <w:top w:val="none" w:sz="0" w:space="0" w:color="auto"/>
                        <w:left w:val="none" w:sz="0" w:space="0" w:color="auto"/>
                        <w:bottom w:val="none" w:sz="0" w:space="0" w:color="auto"/>
                        <w:right w:val="none" w:sz="0" w:space="0" w:color="auto"/>
                      </w:divBdr>
                    </w:div>
                  </w:divsChild>
                </w:div>
                <w:div w:id="1855873187">
                  <w:marLeft w:val="0"/>
                  <w:marRight w:val="0"/>
                  <w:marTop w:val="0"/>
                  <w:marBottom w:val="0"/>
                  <w:divBdr>
                    <w:top w:val="none" w:sz="0" w:space="0" w:color="auto"/>
                    <w:left w:val="none" w:sz="0" w:space="0" w:color="auto"/>
                    <w:bottom w:val="none" w:sz="0" w:space="0" w:color="auto"/>
                    <w:right w:val="none" w:sz="0" w:space="0" w:color="auto"/>
                  </w:divBdr>
                  <w:divsChild>
                    <w:div w:id="963193992">
                      <w:marLeft w:val="0"/>
                      <w:marRight w:val="0"/>
                      <w:marTop w:val="0"/>
                      <w:marBottom w:val="0"/>
                      <w:divBdr>
                        <w:top w:val="none" w:sz="0" w:space="0" w:color="auto"/>
                        <w:left w:val="none" w:sz="0" w:space="0" w:color="auto"/>
                        <w:bottom w:val="none" w:sz="0" w:space="0" w:color="auto"/>
                        <w:right w:val="none" w:sz="0" w:space="0" w:color="auto"/>
                      </w:divBdr>
                    </w:div>
                  </w:divsChild>
                </w:div>
                <w:div w:id="1862356079">
                  <w:marLeft w:val="0"/>
                  <w:marRight w:val="0"/>
                  <w:marTop w:val="0"/>
                  <w:marBottom w:val="0"/>
                  <w:divBdr>
                    <w:top w:val="none" w:sz="0" w:space="0" w:color="auto"/>
                    <w:left w:val="none" w:sz="0" w:space="0" w:color="auto"/>
                    <w:bottom w:val="none" w:sz="0" w:space="0" w:color="auto"/>
                    <w:right w:val="none" w:sz="0" w:space="0" w:color="auto"/>
                  </w:divBdr>
                  <w:divsChild>
                    <w:div w:id="240918833">
                      <w:marLeft w:val="0"/>
                      <w:marRight w:val="0"/>
                      <w:marTop w:val="0"/>
                      <w:marBottom w:val="0"/>
                      <w:divBdr>
                        <w:top w:val="none" w:sz="0" w:space="0" w:color="auto"/>
                        <w:left w:val="none" w:sz="0" w:space="0" w:color="auto"/>
                        <w:bottom w:val="none" w:sz="0" w:space="0" w:color="auto"/>
                        <w:right w:val="none" w:sz="0" w:space="0" w:color="auto"/>
                      </w:divBdr>
                    </w:div>
                  </w:divsChild>
                </w:div>
                <w:div w:id="1865242776">
                  <w:marLeft w:val="0"/>
                  <w:marRight w:val="0"/>
                  <w:marTop w:val="0"/>
                  <w:marBottom w:val="0"/>
                  <w:divBdr>
                    <w:top w:val="none" w:sz="0" w:space="0" w:color="auto"/>
                    <w:left w:val="none" w:sz="0" w:space="0" w:color="auto"/>
                    <w:bottom w:val="none" w:sz="0" w:space="0" w:color="auto"/>
                    <w:right w:val="none" w:sz="0" w:space="0" w:color="auto"/>
                  </w:divBdr>
                  <w:divsChild>
                    <w:div w:id="279188978">
                      <w:marLeft w:val="0"/>
                      <w:marRight w:val="0"/>
                      <w:marTop w:val="0"/>
                      <w:marBottom w:val="0"/>
                      <w:divBdr>
                        <w:top w:val="none" w:sz="0" w:space="0" w:color="auto"/>
                        <w:left w:val="none" w:sz="0" w:space="0" w:color="auto"/>
                        <w:bottom w:val="none" w:sz="0" w:space="0" w:color="auto"/>
                        <w:right w:val="none" w:sz="0" w:space="0" w:color="auto"/>
                      </w:divBdr>
                    </w:div>
                  </w:divsChild>
                </w:div>
                <w:div w:id="1878271742">
                  <w:marLeft w:val="0"/>
                  <w:marRight w:val="0"/>
                  <w:marTop w:val="0"/>
                  <w:marBottom w:val="0"/>
                  <w:divBdr>
                    <w:top w:val="none" w:sz="0" w:space="0" w:color="auto"/>
                    <w:left w:val="none" w:sz="0" w:space="0" w:color="auto"/>
                    <w:bottom w:val="none" w:sz="0" w:space="0" w:color="auto"/>
                    <w:right w:val="none" w:sz="0" w:space="0" w:color="auto"/>
                  </w:divBdr>
                  <w:divsChild>
                    <w:div w:id="165678434">
                      <w:marLeft w:val="0"/>
                      <w:marRight w:val="0"/>
                      <w:marTop w:val="0"/>
                      <w:marBottom w:val="0"/>
                      <w:divBdr>
                        <w:top w:val="none" w:sz="0" w:space="0" w:color="auto"/>
                        <w:left w:val="none" w:sz="0" w:space="0" w:color="auto"/>
                        <w:bottom w:val="none" w:sz="0" w:space="0" w:color="auto"/>
                        <w:right w:val="none" w:sz="0" w:space="0" w:color="auto"/>
                      </w:divBdr>
                    </w:div>
                  </w:divsChild>
                </w:div>
                <w:div w:id="1888374423">
                  <w:marLeft w:val="0"/>
                  <w:marRight w:val="0"/>
                  <w:marTop w:val="0"/>
                  <w:marBottom w:val="0"/>
                  <w:divBdr>
                    <w:top w:val="none" w:sz="0" w:space="0" w:color="auto"/>
                    <w:left w:val="none" w:sz="0" w:space="0" w:color="auto"/>
                    <w:bottom w:val="none" w:sz="0" w:space="0" w:color="auto"/>
                    <w:right w:val="none" w:sz="0" w:space="0" w:color="auto"/>
                  </w:divBdr>
                  <w:divsChild>
                    <w:div w:id="574314445">
                      <w:marLeft w:val="0"/>
                      <w:marRight w:val="0"/>
                      <w:marTop w:val="0"/>
                      <w:marBottom w:val="0"/>
                      <w:divBdr>
                        <w:top w:val="none" w:sz="0" w:space="0" w:color="auto"/>
                        <w:left w:val="none" w:sz="0" w:space="0" w:color="auto"/>
                        <w:bottom w:val="none" w:sz="0" w:space="0" w:color="auto"/>
                        <w:right w:val="none" w:sz="0" w:space="0" w:color="auto"/>
                      </w:divBdr>
                    </w:div>
                  </w:divsChild>
                </w:div>
                <w:div w:id="1889485320">
                  <w:marLeft w:val="0"/>
                  <w:marRight w:val="0"/>
                  <w:marTop w:val="0"/>
                  <w:marBottom w:val="0"/>
                  <w:divBdr>
                    <w:top w:val="none" w:sz="0" w:space="0" w:color="auto"/>
                    <w:left w:val="none" w:sz="0" w:space="0" w:color="auto"/>
                    <w:bottom w:val="none" w:sz="0" w:space="0" w:color="auto"/>
                    <w:right w:val="none" w:sz="0" w:space="0" w:color="auto"/>
                  </w:divBdr>
                  <w:divsChild>
                    <w:div w:id="1285313138">
                      <w:marLeft w:val="0"/>
                      <w:marRight w:val="0"/>
                      <w:marTop w:val="0"/>
                      <w:marBottom w:val="0"/>
                      <w:divBdr>
                        <w:top w:val="none" w:sz="0" w:space="0" w:color="auto"/>
                        <w:left w:val="none" w:sz="0" w:space="0" w:color="auto"/>
                        <w:bottom w:val="none" w:sz="0" w:space="0" w:color="auto"/>
                        <w:right w:val="none" w:sz="0" w:space="0" w:color="auto"/>
                      </w:divBdr>
                    </w:div>
                  </w:divsChild>
                </w:div>
                <w:div w:id="1894076014">
                  <w:marLeft w:val="0"/>
                  <w:marRight w:val="0"/>
                  <w:marTop w:val="0"/>
                  <w:marBottom w:val="0"/>
                  <w:divBdr>
                    <w:top w:val="none" w:sz="0" w:space="0" w:color="auto"/>
                    <w:left w:val="none" w:sz="0" w:space="0" w:color="auto"/>
                    <w:bottom w:val="none" w:sz="0" w:space="0" w:color="auto"/>
                    <w:right w:val="none" w:sz="0" w:space="0" w:color="auto"/>
                  </w:divBdr>
                  <w:divsChild>
                    <w:div w:id="27150597">
                      <w:marLeft w:val="0"/>
                      <w:marRight w:val="0"/>
                      <w:marTop w:val="0"/>
                      <w:marBottom w:val="0"/>
                      <w:divBdr>
                        <w:top w:val="none" w:sz="0" w:space="0" w:color="auto"/>
                        <w:left w:val="none" w:sz="0" w:space="0" w:color="auto"/>
                        <w:bottom w:val="none" w:sz="0" w:space="0" w:color="auto"/>
                        <w:right w:val="none" w:sz="0" w:space="0" w:color="auto"/>
                      </w:divBdr>
                    </w:div>
                  </w:divsChild>
                </w:div>
                <w:div w:id="1894534664">
                  <w:marLeft w:val="0"/>
                  <w:marRight w:val="0"/>
                  <w:marTop w:val="0"/>
                  <w:marBottom w:val="0"/>
                  <w:divBdr>
                    <w:top w:val="none" w:sz="0" w:space="0" w:color="auto"/>
                    <w:left w:val="none" w:sz="0" w:space="0" w:color="auto"/>
                    <w:bottom w:val="none" w:sz="0" w:space="0" w:color="auto"/>
                    <w:right w:val="none" w:sz="0" w:space="0" w:color="auto"/>
                  </w:divBdr>
                  <w:divsChild>
                    <w:div w:id="832650594">
                      <w:marLeft w:val="0"/>
                      <w:marRight w:val="0"/>
                      <w:marTop w:val="0"/>
                      <w:marBottom w:val="0"/>
                      <w:divBdr>
                        <w:top w:val="none" w:sz="0" w:space="0" w:color="auto"/>
                        <w:left w:val="none" w:sz="0" w:space="0" w:color="auto"/>
                        <w:bottom w:val="none" w:sz="0" w:space="0" w:color="auto"/>
                        <w:right w:val="none" w:sz="0" w:space="0" w:color="auto"/>
                      </w:divBdr>
                    </w:div>
                  </w:divsChild>
                </w:div>
                <w:div w:id="1896619905">
                  <w:marLeft w:val="0"/>
                  <w:marRight w:val="0"/>
                  <w:marTop w:val="0"/>
                  <w:marBottom w:val="0"/>
                  <w:divBdr>
                    <w:top w:val="none" w:sz="0" w:space="0" w:color="auto"/>
                    <w:left w:val="none" w:sz="0" w:space="0" w:color="auto"/>
                    <w:bottom w:val="none" w:sz="0" w:space="0" w:color="auto"/>
                    <w:right w:val="none" w:sz="0" w:space="0" w:color="auto"/>
                  </w:divBdr>
                  <w:divsChild>
                    <w:div w:id="1766416300">
                      <w:marLeft w:val="0"/>
                      <w:marRight w:val="0"/>
                      <w:marTop w:val="0"/>
                      <w:marBottom w:val="0"/>
                      <w:divBdr>
                        <w:top w:val="none" w:sz="0" w:space="0" w:color="auto"/>
                        <w:left w:val="none" w:sz="0" w:space="0" w:color="auto"/>
                        <w:bottom w:val="none" w:sz="0" w:space="0" w:color="auto"/>
                        <w:right w:val="none" w:sz="0" w:space="0" w:color="auto"/>
                      </w:divBdr>
                    </w:div>
                  </w:divsChild>
                </w:div>
                <w:div w:id="1904751341">
                  <w:marLeft w:val="0"/>
                  <w:marRight w:val="0"/>
                  <w:marTop w:val="0"/>
                  <w:marBottom w:val="0"/>
                  <w:divBdr>
                    <w:top w:val="none" w:sz="0" w:space="0" w:color="auto"/>
                    <w:left w:val="none" w:sz="0" w:space="0" w:color="auto"/>
                    <w:bottom w:val="none" w:sz="0" w:space="0" w:color="auto"/>
                    <w:right w:val="none" w:sz="0" w:space="0" w:color="auto"/>
                  </w:divBdr>
                  <w:divsChild>
                    <w:div w:id="293604906">
                      <w:marLeft w:val="0"/>
                      <w:marRight w:val="0"/>
                      <w:marTop w:val="0"/>
                      <w:marBottom w:val="0"/>
                      <w:divBdr>
                        <w:top w:val="none" w:sz="0" w:space="0" w:color="auto"/>
                        <w:left w:val="none" w:sz="0" w:space="0" w:color="auto"/>
                        <w:bottom w:val="none" w:sz="0" w:space="0" w:color="auto"/>
                        <w:right w:val="none" w:sz="0" w:space="0" w:color="auto"/>
                      </w:divBdr>
                    </w:div>
                  </w:divsChild>
                </w:div>
                <w:div w:id="1905021156">
                  <w:marLeft w:val="0"/>
                  <w:marRight w:val="0"/>
                  <w:marTop w:val="0"/>
                  <w:marBottom w:val="0"/>
                  <w:divBdr>
                    <w:top w:val="none" w:sz="0" w:space="0" w:color="auto"/>
                    <w:left w:val="none" w:sz="0" w:space="0" w:color="auto"/>
                    <w:bottom w:val="none" w:sz="0" w:space="0" w:color="auto"/>
                    <w:right w:val="none" w:sz="0" w:space="0" w:color="auto"/>
                  </w:divBdr>
                  <w:divsChild>
                    <w:div w:id="79524121">
                      <w:marLeft w:val="0"/>
                      <w:marRight w:val="0"/>
                      <w:marTop w:val="0"/>
                      <w:marBottom w:val="0"/>
                      <w:divBdr>
                        <w:top w:val="none" w:sz="0" w:space="0" w:color="auto"/>
                        <w:left w:val="none" w:sz="0" w:space="0" w:color="auto"/>
                        <w:bottom w:val="none" w:sz="0" w:space="0" w:color="auto"/>
                        <w:right w:val="none" w:sz="0" w:space="0" w:color="auto"/>
                      </w:divBdr>
                    </w:div>
                  </w:divsChild>
                </w:div>
                <w:div w:id="1912419659">
                  <w:marLeft w:val="0"/>
                  <w:marRight w:val="0"/>
                  <w:marTop w:val="0"/>
                  <w:marBottom w:val="0"/>
                  <w:divBdr>
                    <w:top w:val="none" w:sz="0" w:space="0" w:color="auto"/>
                    <w:left w:val="none" w:sz="0" w:space="0" w:color="auto"/>
                    <w:bottom w:val="none" w:sz="0" w:space="0" w:color="auto"/>
                    <w:right w:val="none" w:sz="0" w:space="0" w:color="auto"/>
                  </w:divBdr>
                  <w:divsChild>
                    <w:div w:id="1878153986">
                      <w:marLeft w:val="0"/>
                      <w:marRight w:val="0"/>
                      <w:marTop w:val="0"/>
                      <w:marBottom w:val="0"/>
                      <w:divBdr>
                        <w:top w:val="none" w:sz="0" w:space="0" w:color="auto"/>
                        <w:left w:val="none" w:sz="0" w:space="0" w:color="auto"/>
                        <w:bottom w:val="none" w:sz="0" w:space="0" w:color="auto"/>
                        <w:right w:val="none" w:sz="0" w:space="0" w:color="auto"/>
                      </w:divBdr>
                    </w:div>
                  </w:divsChild>
                </w:div>
                <w:div w:id="1935868085">
                  <w:marLeft w:val="0"/>
                  <w:marRight w:val="0"/>
                  <w:marTop w:val="0"/>
                  <w:marBottom w:val="0"/>
                  <w:divBdr>
                    <w:top w:val="none" w:sz="0" w:space="0" w:color="auto"/>
                    <w:left w:val="none" w:sz="0" w:space="0" w:color="auto"/>
                    <w:bottom w:val="none" w:sz="0" w:space="0" w:color="auto"/>
                    <w:right w:val="none" w:sz="0" w:space="0" w:color="auto"/>
                  </w:divBdr>
                  <w:divsChild>
                    <w:div w:id="1526795661">
                      <w:marLeft w:val="0"/>
                      <w:marRight w:val="0"/>
                      <w:marTop w:val="0"/>
                      <w:marBottom w:val="0"/>
                      <w:divBdr>
                        <w:top w:val="none" w:sz="0" w:space="0" w:color="auto"/>
                        <w:left w:val="none" w:sz="0" w:space="0" w:color="auto"/>
                        <w:bottom w:val="none" w:sz="0" w:space="0" w:color="auto"/>
                        <w:right w:val="none" w:sz="0" w:space="0" w:color="auto"/>
                      </w:divBdr>
                    </w:div>
                  </w:divsChild>
                </w:div>
                <w:div w:id="1949501636">
                  <w:marLeft w:val="0"/>
                  <w:marRight w:val="0"/>
                  <w:marTop w:val="0"/>
                  <w:marBottom w:val="0"/>
                  <w:divBdr>
                    <w:top w:val="none" w:sz="0" w:space="0" w:color="auto"/>
                    <w:left w:val="none" w:sz="0" w:space="0" w:color="auto"/>
                    <w:bottom w:val="none" w:sz="0" w:space="0" w:color="auto"/>
                    <w:right w:val="none" w:sz="0" w:space="0" w:color="auto"/>
                  </w:divBdr>
                  <w:divsChild>
                    <w:div w:id="1530485766">
                      <w:marLeft w:val="0"/>
                      <w:marRight w:val="0"/>
                      <w:marTop w:val="0"/>
                      <w:marBottom w:val="0"/>
                      <w:divBdr>
                        <w:top w:val="none" w:sz="0" w:space="0" w:color="auto"/>
                        <w:left w:val="none" w:sz="0" w:space="0" w:color="auto"/>
                        <w:bottom w:val="none" w:sz="0" w:space="0" w:color="auto"/>
                        <w:right w:val="none" w:sz="0" w:space="0" w:color="auto"/>
                      </w:divBdr>
                    </w:div>
                  </w:divsChild>
                </w:div>
                <w:div w:id="1950501543">
                  <w:marLeft w:val="0"/>
                  <w:marRight w:val="0"/>
                  <w:marTop w:val="0"/>
                  <w:marBottom w:val="0"/>
                  <w:divBdr>
                    <w:top w:val="none" w:sz="0" w:space="0" w:color="auto"/>
                    <w:left w:val="none" w:sz="0" w:space="0" w:color="auto"/>
                    <w:bottom w:val="none" w:sz="0" w:space="0" w:color="auto"/>
                    <w:right w:val="none" w:sz="0" w:space="0" w:color="auto"/>
                  </w:divBdr>
                  <w:divsChild>
                    <w:div w:id="941449673">
                      <w:marLeft w:val="0"/>
                      <w:marRight w:val="0"/>
                      <w:marTop w:val="0"/>
                      <w:marBottom w:val="0"/>
                      <w:divBdr>
                        <w:top w:val="none" w:sz="0" w:space="0" w:color="auto"/>
                        <w:left w:val="none" w:sz="0" w:space="0" w:color="auto"/>
                        <w:bottom w:val="none" w:sz="0" w:space="0" w:color="auto"/>
                        <w:right w:val="none" w:sz="0" w:space="0" w:color="auto"/>
                      </w:divBdr>
                    </w:div>
                  </w:divsChild>
                </w:div>
                <w:div w:id="1950507180">
                  <w:marLeft w:val="0"/>
                  <w:marRight w:val="0"/>
                  <w:marTop w:val="0"/>
                  <w:marBottom w:val="0"/>
                  <w:divBdr>
                    <w:top w:val="none" w:sz="0" w:space="0" w:color="auto"/>
                    <w:left w:val="none" w:sz="0" w:space="0" w:color="auto"/>
                    <w:bottom w:val="none" w:sz="0" w:space="0" w:color="auto"/>
                    <w:right w:val="none" w:sz="0" w:space="0" w:color="auto"/>
                  </w:divBdr>
                  <w:divsChild>
                    <w:div w:id="1275551223">
                      <w:marLeft w:val="0"/>
                      <w:marRight w:val="0"/>
                      <w:marTop w:val="0"/>
                      <w:marBottom w:val="0"/>
                      <w:divBdr>
                        <w:top w:val="none" w:sz="0" w:space="0" w:color="auto"/>
                        <w:left w:val="none" w:sz="0" w:space="0" w:color="auto"/>
                        <w:bottom w:val="none" w:sz="0" w:space="0" w:color="auto"/>
                        <w:right w:val="none" w:sz="0" w:space="0" w:color="auto"/>
                      </w:divBdr>
                    </w:div>
                  </w:divsChild>
                </w:div>
                <w:div w:id="1952667497">
                  <w:marLeft w:val="0"/>
                  <w:marRight w:val="0"/>
                  <w:marTop w:val="0"/>
                  <w:marBottom w:val="0"/>
                  <w:divBdr>
                    <w:top w:val="none" w:sz="0" w:space="0" w:color="auto"/>
                    <w:left w:val="none" w:sz="0" w:space="0" w:color="auto"/>
                    <w:bottom w:val="none" w:sz="0" w:space="0" w:color="auto"/>
                    <w:right w:val="none" w:sz="0" w:space="0" w:color="auto"/>
                  </w:divBdr>
                  <w:divsChild>
                    <w:div w:id="1165632637">
                      <w:marLeft w:val="0"/>
                      <w:marRight w:val="0"/>
                      <w:marTop w:val="0"/>
                      <w:marBottom w:val="0"/>
                      <w:divBdr>
                        <w:top w:val="none" w:sz="0" w:space="0" w:color="auto"/>
                        <w:left w:val="none" w:sz="0" w:space="0" w:color="auto"/>
                        <w:bottom w:val="none" w:sz="0" w:space="0" w:color="auto"/>
                        <w:right w:val="none" w:sz="0" w:space="0" w:color="auto"/>
                      </w:divBdr>
                    </w:div>
                  </w:divsChild>
                </w:div>
                <w:div w:id="1954049517">
                  <w:marLeft w:val="0"/>
                  <w:marRight w:val="0"/>
                  <w:marTop w:val="0"/>
                  <w:marBottom w:val="0"/>
                  <w:divBdr>
                    <w:top w:val="none" w:sz="0" w:space="0" w:color="auto"/>
                    <w:left w:val="none" w:sz="0" w:space="0" w:color="auto"/>
                    <w:bottom w:val="none" w:sz="0" w:space="0" w:color="auto"/>
                    <w:right w:val="none" w:sz="0" w:space="0" w:color="auto"/>
                  </w:divBdr>
                  <w:divsChild>
                    <w:div w:id="29885877">
                      <w:marLeft w:val="0"/>
                      <w:marRight w:val="0"/>
                      <w:marTop w:val="0"/>
                      <w:marBottom w:val="0"/>
                      <w:divBdr>
                        <w:top w:val="none" w:sz="0" w:space="0" w:color="auto"/>
                        <w:left w:val="none" w:sz="0" w:space="0" w:color="auto"/>
                        <w:bottom w:val="none" w:sz="0" w:space="0" w:color="auto"/>
                        <w:right w:val="none" w:sz="0" w:space="0" w:color="auto"/>
                      </w:divBdr>
                    </w:div>
                  </w:divsChild>
                </w:div>
                <w:div w:id="1962571277">
                  <w:marLeft w:val="0"/>
                  <w:marRight w:val="0"/>
                  <w:marTop w:val="0"/>
                  <w:marBottom w:val="0"/>
                  <w:divBdr>
                    <w:top w:val="none" w:sz="0" w:space="0" w:color="auto"/>
                    <w:left w:val="none" w:sz="0" w:space="0" w:color="auto"/>
                    <w:bottom w:val="none" w:sz="0" w:space="0" w:color="auto"/>
                    <w:right w:val="none" w:sz="0" w:space="0" w:color="auto"/>
                  </w:divBdr>
                  <w:divsChild>
                    <w:div w:id="1762213498">
                      <w:marLeft w:val="0"/>
                      <w:marRight w:val="0"/>
                      <w:marTop w:val="0"/>
                      <w:marBottom w:val="0"/>
                      <w:divBdr>
                        <w:top w:val="none" w:sz="0" w:space="0" w:color="auto"/>
                        <w:left w:val="none" w:sz="0" w:space="0" w:color="auto"/>
                        <w:bottom w:val="none" w:sz="0" w:space="0" w:color="auto"/>
                        <w:right w:val="none" w:sz="0" w:space="0" w:color="auto"/>
                      </w:divBdr>
                    </w:div>
                  </w:divsChild>
                </w:div>
                <w:div w:id="1973974327">
                  <w:marLeft w:val="0"/>
                  <w:marRight w:val="0"/>
                  <w:marTop w:val="0"/>
                  <w:marBottom w:val="0"/>
                  <w:divBdr>
                    <w:top w:val="none" w:sz="0" w:space="0" w:color="auto"/>
                    <w:left w:val="none" w:sz="0" w:space="0" w:color="auto"/>
                    <w:bottom w:val="none" w:sz="0" w:space="0" w:color="auto"/>
                    <w:right w:val="none" w:sz="0" w:space="0" w:color="auto"/>
                  </w:divBdr>
                  <w:divsChild>
                    <w:div w:id="501357600">
                      <w:marLeft w:val="0"/>
                      <w:marRight w:val="0"/>
                      <w:marTop w:val="0"/>
                      <w:marBottom w:val="0"/>
                      <w:divBdr>
                        <w:top w:val="none" w:sz="0" w:space="0" w:color="auto"/>
                        <w:left w:val="none" w:sz="0" w:space="0" w:color="auto"/>
                        <w:bottom w:val="none" w:sz="0" w:space="0" w:color="auto"/>
                        <w:right w:val="none" w:sz="0" w:space="0" w:color="auto"/>
                      </w:divBdr>
                    </w:div>
                  </w:divsChild>
                </w:div>
                <w:div w:id="1979189619">
                  <w:marLeft w:val="0"/>
                  <w:marRight w:val="0"/>
                  <w:marTop w:val="0"/>
                  <w:marBottom w:val="0"/>
                  <w:divBdr>
                    <w:top w:val="none" w:sz="0" w:space="0" w:color="auto"/>
                    <w:left w:val="none" w:sz="0" w:space="0" w:color="auto"/>
                    <w:bottom w:val="none" w:sz="0" w:space="0" w:color="auto"/>
                    <w:right w:val="none" w:sz="0" w:space="0" w:color="auto"/>
                  </w:divBdr>
                  <w:divsChild>
                    <w:div w:id="846871876">
                      <w:marLeft w:val="0"/>
                      <w:marRight w:val="0"/>
                      <w:marTop w:val="0"/>
                      <w:marBottom w:val="0"/>
                      <w:divBdr>
                        <w:top w:val="none" w:sz="0" w:space="0" w:color="auto"/>
                        <w:left w:val="none" w:sz="0" w:space="0" w:color="auto"/>
                        <w:bottom w:val="none" w:sz="0" w:space="0" w:color="auto"/>
                        <w:right w:val="none" w:sz="0" w:space="0" w:color="auto"/>
                      </w:divBdr>
                    </w:div>
                  </w:divsChild>
                </w:div>
                <w:div w:id="1981227817">
                  <w:marLeft w:val="0"/>
                  <w:marRight w:val="0"/>
                  <w:marTop w:val="0"/>
                  <w:marBottom w:val="0"/>
                  <w:divBdr>
                    <w:top w:val="none" w:sz="0" w:space="0" w:color="auto"/>
                    <w:left w:val="none" w:sz="0" w:space="0" w:color="auto"/>
                    <w:bottom w:val="none" w:sz="0" w:space="0" w:color="auto"/>
                    <w:right w:val="none" w:sz="0" w:space="0" w:color="auto"/>
                  </w:divBdr>
                  <w:divsChild>
                    <w:div w:id="1885557215">
                      <w:marLeft w:val="0"/>
                      <w:marRight w:val="0"/>
                      <w:marTop w:val="0"/>
                      <w:marBottom w:val="0"/>
                      <w:divBdr>
                        <w:top w:val="none" w:sz="0" w:space="0" w:color="auto"/>
                        <w:left w:val="none" w:sz="0" w:space="0" w:color="auto"/>
                        <w:bottom w:val="none" w:sz="0" w:space="0" w:color="auto"/>
                        <w:right w:val="none" w:sz="0" w:space="0" w:color="auto"/>
                      </w:divBdr>
                    </w:div>
                  </w:divsChild>
                </w:div>
                <w:div w:id="1982340420">
                  <w:marLeft w:val="0"/>
                  <w:marRight w:val="0"/>
                  <w:marTop w:val="0"/>
                  <w:marBottom w:val="0"/>
                  <w:divBdr>
                    <w:top w:val="none" w:sz="0" w:space="0" w:color="auto"/>
                    <w:left w:val="none" w:sz="0" w:space="0" w:color="auto"/>
                    <w:bottom w:val="none" w:sz="0" w:space="0" w:color="auto"/>
                    <w:right w:val="none" w:sz="0" w:space="0" w:color="auto"/>
                  </w:divBdr>
                  <w:divsChild>
                    <w:div w:id="1195118009">
                      <w:marLeft w:val="0"/>
                      <w:marRight w:val="0"/>
                      <w:marTop w:val="0"/>
                      <w:marBottom w:val="0"/>
                      <w:divBdr>
                        <w:top w:val="none" w:sz="0" w:space="0" w:color="auto"/>
                        <w:left w:val="none" w:sz="0" w:space="0" w:color="auto"/>
                        <w:bottom w:val="none" w:sz="0" w:space="0" w:color="auto"/>
                        <w:right w:val="none" w:sz="0" w:space="0" w:color="auto"/>
                      </w:divBdr>
                    </w:div>
                  </w:divsChild>
                </w:div>
                <w:div w:id="1986397384">
                  <w:marLeft w:val="0"/>
                  <w:marRight w:val="0"/>
                  <w:marTop w:val="0"/>
                  <w:marBottom w:val="0"/>
                  <w:divBdr>
                    <w:top w:val="none" w:sz="0" w:space="0" w:color="auto"/>
                    <w:left w:val="none" w:sz="0" w:space="0" w:color="auto"/>
                    <w:bottom w:val="none" w:sz="0" w:space="0" w:color="auto"/>
                    <w:right w:val="none" w:sz="0" w:space="0" w:color="auto"/>
                  </w:divBdr>
                  <w:divsChild>
                    <w:div w:id="1079401445">
                      <w:marLeft w:val="0"/>
                      <w:marRight w:val="0"/>
                      <w:marTop w:val="0"/>
                      <w:marBottom w:val="0"/>
                      <w:divBdr>
                        <w:top w:val="none" w:sz="0" w:space="0" w:color="auto"/>
                        <w:left w:val="none" w:sz="0" w:space="0" w:color="auto"/>
                        <w:bottom w:val="none" w:sz="0" w:space="0" w:color="auto"/>
                        <w:right w:val="none" w:sz="0" w:space="0" w:color="auto"/>
                      </w:divBdr>
                    </w:div>
                  </w:divsChild>
                </w:div>
                <w:div w:id="1990279944">
                  <w:marLeft w:val="0"/>
                  <w:marRight w:val="0"/>
                  <w:marTop w:val="0"/>
                  <w:marBottom w:val="0"/>
                  <w:divBdr>
                    <w:top w:val="none" w:sz="0" w:space="0" w:color="auto"/>
                    <w:left w:val="none" w:sz="0" w:space="0" w:color="auto"/>
                    <w:bottom w:val="none" w:sz="0" w:space="0" w:color="auto"/>
                    <w:right w:val="none" w:sz="0" w:space="0" w:color="auto"/>
                  </w:divBdr>
                  <w:divsChild>
                    <w:div w:id="3169173">
                      <w:marLeft w:val="0"/>
                      <w:marRight w:val="0"/>
                      <w:marTop w:val="0"/>
                      <w:marBottom w:val="0"/>
                      <w:divBdr>
                        <w:top w:val="none" w:sz="0" w:space="0" w:color="auto"/>
                        <w:left w:val="none" w:sz="0" w:space="0" w:color="auto"/>
                        <w:bottom w:val="none" w:sz="0" w:space="0" w:color="auto"/>
                        <w:right w:val="none" w:sz="0" w:space="0" w:color="auto"/>
                      </w:divBdr>
                    </w:div>
                  </w:divsChild>
                </w:div>
                <w:div w:id="1991402057">
                  <w:marLeft w:val="0"/>
                  <w:marRight w:val="0"/>
                  <w:marTop w:val="0"/>
                  <w:marBottom w:val="0"/>
                  <w:divBdr>
                    <w:top w:val="none" w:sz="0" w:space="0" w:color="auto"/>
                    <w:left w:val="none" w:sz="0" w:space="0" w:color="auto"/>
                    <w:bottom w:val="none" w:sz="0" w:space="0" w:color="auto"/>
                    <w:right w:val="none" w:sz="0" w:space="0" w:color="auto"/>
                  </w:divBdr>
                  <w:divsChild>
                    <w:div w:id="1663699251">
                      <w:marLeft w:val="0"/>
                      <w:marRight w:val="0"/>
                      <w:marTop w:val="0"/>
                      <w:marBottom w:val="0"/>
                      <w:divBdr>
                        <w:top w:val="none" w:sz="0" w:space="0" w:color="auto"/>
                        <w:left w:val="none" w:sz="0" w:space="0" w:color="auto"/>
                        <w:bottom w:val="none" w:sz="0" w:space="0" w:color="auto"/>
                        <w:right w:val="none" w:sz="0" w:space="0" w:color="auto"/>
                      </w:divBdr>
                    </w:div>
                  </w:divsChild>
                </w:div>
                <w:div w:id="1997878400">
                  <w:marLeft w:val="0"/>
                  <w:marRight w:val="0"/>
                  <w:marTop w:val="0"/>
                  <w:marBottom w:val="0"/>
                  <w:divBdr>
                    <w:top w:val="none" w:sz="0" w:space="0" w:color="auto"/>
                    <w:left w:val="none" w:sz="0" w:space="0" w:color="auto"/>
                    <w:bottom w:val="none" w:sz="0" w:space="0" w:color="auto"/>
                    <w:right w:val="none" w:sz="0" w:space="0" w:color="auto"/>
                  </w:divBdr>
                  <w:divsChild>
                    <w:div w:id="411203856">
                      <w:marLeft w:val="0"/>
                      <w:marRight w:val="0"/>
                      <w:marTop w:val="0"/>
                      <w:marBottom w:val="0"/>
                      <w:divBdr>
                        <w:top w:val="none" w:sz="0" w:space="0" w:color="auto"/>
                        <w:left w:val="none" w:sz="0" w:space="0" w:color="auto"/>
                        <w:bottom w:val="none" w:sz="0" w:space="0" w:color="auto"/>
                        <w:right w:val="none" w:sz="0" w:space="0" w:color="auto"/>
                      </w:divBdr>
                    </w:div>
                  </w:divsChild>
                </w:div>
                <w:div w:id="1998533826">
                  <w:marLeft w:val="0"/>
                  <w:marRight w:val="0"/>
                  <w:marTop w:val="0"/>
                  <w:marBottom w:val="0"/>
                  <w:divBdr>
                    <w:top w:val="none" w:sz="0" w:space="0" w:color="auto"/>
                    <w:left w:val="none" w:sz="0" w:space="0" w:color="auto"/>
                    <w:bottom w:val="none" w:sz="0" w:space="0" w:color="auto"/>
                    <w:right w:val="none" w:sz="0" w:space="0" w:color="auto"/>
                  </w:divBdr>
                  <w:divsChild>
                    <w:div w:id="1401252771">
                      <w:marLeft w:val="0"/>
                      <w:marRight w:val="0"/>
                      <w:marTop w:val="0"/>
                      <w:marBottom w:val="0"/>
                      <w:divBdr>
                        <w:top w:val="none" w:sz="0" w:space="0" w:color="auto"/>
                        <w:left w:val="none" w:sz="0" w:space="0" w:color="auto"/>
                        <w:bottom w:val="none" w:sz="0" w:space="0" w:color="auto"/>
                        <w:right w:val="none" w:sz="0" w:space="0" w:color="auto"/>
                      </w:divBdr>
                    </w:div>
                  </w:divsChild>
                </w:div>
                <w:div w:id="2001108168">
                  <w:marLeft w:val="0"/>
                  <w:marRight w:val="0"/>
                  <w:marTop w:val="0"/>
                  <w:marBottom w:val="0"/>
                  <w:divBdr>
                    <w:top w:val="none" w:sz="0" w:space="0" w:color="auto"/>
                    <w:left w:val="none" w:sz="0" w:space="0" w:color="auto"/>
                    <w:bottom w:val="none" w:sz="0" w:space="0" w:color="auto"/>
                    <w:right w:val="none" w:sz="0" w:space="0" w:color="auto"/>
                  </w:divBdr>
                  <w:divsChild>
                    <w:div w:id="1441337084">
                      <w:marLeft w:val="0"/>
                      <w:marRight w:val="0"/>
                      <w:marTop w:val="0"/>
                      <w:marBottom w:val="0"/>
                      <w:divBdr>
                        <w:top w:val="none" w:sz="0" w:space="0" w:color="auto"/>
                        <w:left w:val="none" w:sz="0" w:space="0" w:color="auto"/>
                        <w:bottom w:val="none" w:sz="0" w:space="0" w:color="auto"/>
                        <w:right w:val="none" w:sz="0" w:space="0" w:color="auto"/>
                      </w:divBdr>
                    </w:div>
                  </w:divsChild>
                </w:div>
                <w:div w:id="2002811379">
                  <w:marLeft w:val="0"/>
                  <w:marRight w:val="0"/>
                  <w:marTop w:val="0"/>
                  <w:marBottom w:val="0"/>
                  <w:divBdr>
                    <w:top w:val="none" w:sz="0" w:space="0" w:color="auto"/>
                    <w:left w:val="none" w:sz="0" w:space="0" w:color="auto"/>
                    <w:bottom w:val="none" w:sz="0" w:space="0" w:color="auto"/>
                    <w:right w:val="none" w:sz="0" w:space="0" w:color="auto"/>
                  </w:divBdr>
                  <w:divsChild>
                    <w:div w:id="916786727">
                      <w:marLeft w:val="0"/>
                      <w:marRight w:val="0"/>
                      <w:marTop w:val="0"/>
                      <w:marBottom w:val="0"/>
                      <w:divBdr>
                        <w:top w:val="none" w:sz="0" w:space="0" w:color="auto"/>
                        <w:left w:val="none" w:sz="0" w:space="0" w:color="auto"/>
                        <w:bottom w:val="none" w:sz="0" w:space="0" w:color="auto"/>
                        <w:right w:val="none" w:sz="0" w:space="0" w:color="auto"/>
                      </w:divBdr>
                    </w:div>
                  </w:divsChild>
                </w:div>
                <w:div w:id="2005429006">
                  <w:marLeft w:val="0"/>
                  <w:marRight w:val="0"/>
                  <w:marTop w:val="0"/>
                  <w:marBottom w:val="0"/>
                  <w:divBdr>
                    <w:top w:val="none" w:sz="0" w:space="0" w:color="auto"/>
                    <w:left w:val="none" w:sz="0" w:space="0" w:color="auto"/>
                    <w:bottom w:val="none" w:sz="0" w:space="0" w:color="auto"/>
                    <w:right w:val="none" w:sz="0" w:space="0" w:color="auto"/>
                  </w:divBdr>
                  <w:divsChild>
                    <w:div w:id="441149841">
                      <w:marLeft w:val="0"/>
                      <w:marRight w:val="0"/>
                      <w:marTop w:val="0"/>
                      <w:marBottom w:val="0"/>
                      <w:divBdr>
                        <w:top w:val="none" w:sz="0" w:space="0" w:color="auto"/>
                        <w:left w:val="none" w:sz="0" w:space="0" w:color="auto"/>
                        <w:bottom w:val="none" w:sz="0" w:space="0" w:color="auto"/>
                        <w:right w:val="none" w:sz="0" w:space="0" w:color="auto"/>
                      </w:divBdr>
                    </w:div>
                  </w:divsChild>
                </w:div>
                <w:div w:id="2008363417">
                  <w:marLeft w:val="0"/>
                  <w:marRight w:val="0"/>
                  <w:marTop w:val="0"/>
                  <w:marBottom w:val="0"/>
                  <w:divBdr>
                    <w:top w:val="none" w:sz="0" w:space="0" w:color="auto"/>
                    <w:left w:val="none" w:sz="0" w:space="0" w:color="auto"/>
                    <w:bottom w:val="none" w:sz="0" w:space="0" w:color="auto"/>
                    <w:right w:val="none" w:sz="0" w:space="0" w:color="auto"/>
                  </w:divBdr>
                  <w:divsChild>
                    <w:div w:id="1256750489">
                      <w:marLeft w:val="0"/>
                      <w:marRight w:val="0"/>
                      <w:marTop w:val="0"/>
                      <w:marBottom w:val="0"/>
                      <w:divBdr>
                        <w:top w:val="none" w:sz="0" w:space="0" w:color="auto"/>
                        <w:left w:val="none" w:sz="0" w:space="0" w:color="auto"/>
                        <w:bottom w:val="none" w:sz="0" w:space="0" w:color="auto"/>
                        <w:right w:val="none" w:sz="0" w:space="0" w:color="auto"/>
                      </w:divBdr>
                    </w:div>
                  </w:divsChild>
                </w:div>
                <w:div w:id="2009558188">
                  <w:marLeft w:val="0"/>
                  <w:marRight w:val="0"/>
                  <w:marTop w:val="0"/>
                  <w:marBottom w:val="0"/>
                  <w:divBdr>
                    <w:top w:val="none" w:sz="0" w:space="0" w:color="auto"/>
                    <w:left w:val="none" w:sz="0" w:space="0" w:color="auto"/>
                    <w:bottom w:val="none" w:sz="0" w:space="0" w:color="auto"/>
                    <w:right w:val="none" w:sz="0" w:space="0" w:color="auto"/>
                  </w:divBdr>
                  <w:divsChild>
                    <w:div w:id="1260215632">
                      <w:marLeft w:val="0"/>
                      <w:marRight w:val="0"/>
                      <w:marTop w:val="0"/>
                      <w:marBottom w:val="0"/>
                      <w:divBdr>
                        <w:top w:val="none" w:sz="0" w:space="0" w:color="auto"/>
                        <w:left w:val="none" w:sz="0" w:space="0" w:color="auto"/>
                        <w:bottom w:val="none" w:sz="0" w:space="0" w:color="auto"/>
                        <w:right w:val="none" w:sz="0" w:space="0" w:color="auto"/>
                      </w:divBdr>
                    </w:div>
                  </w:divsChild>
                </w:div>
                <w:div w:id="2019654199">
                  <w:marLeft w:val="0"/>
                  <w:marRight w:val="0"/>
                  <w:marTop w:val="0"/>
                  <w:marBottom w:val="0"/>
                  <w:divBdr>
                    <w:top w:val="none" w:sz="0" w:space="0" w:color="auto"/>
                    <w:left w:val="none" w:sz="0" w:space="0" w:color="auto"/>
                    <w:bottom w:val="none" w:sz="0" w:space="0" w:color="auto"/>
                    <w:right w:val="none" w:sz="0" w:space="0" w:color="auto"/>
                  </w:divBdr>
                  <w:divsChild>
                    <w:div w:id="1206865134">
                      <w:marLeft w:val="0"/>
                      <w:marRight w:val="0"/>
                      <w:marTop w:val="0"/>
                      <w:marBottom w:val="0"/>
                      <w:divBdr>
                        <w:top w:val="none" w:sz="0" w:space="0" w:color="auto"/>
                        <w:left w:val="none" w:sz="0" w:space="0" w:color="auto"/>
                        <w:bottom w:val="none" w:sz="0" w:space="0" w:color="auto"/>
                        <w:right w:val="none" w:sz="0" w:space="0" w:color="auto"/>
                      </w:divBdr>
                    </w:div>
                  </w:divsChild>
                </w:div>
                <w:div w:id="2035112291">
                  <w:marLeft w:val="0"/>
                  <w:marRight w:val="0"/>
                  <w:marTop w:val="0"/>
                  <w:marBottom w:val="0"/>
                  <w:divBdr>
                    <w:top w:val="none" w:sz="0" w:space="0" w:color="auto"/>
                    <w:left w:val="none" w:sz="0" w:space="0" w:color="auto"/>
                    <w:bottom w:val="none" w:sz="0" w:space="0" w:color="auto"/>
                    <w:right w:val="none" w:sz="0" w:space="0" w:color="auto"/>
                  </w:divBdr>
                  <w:divsChild>
                    <w:div w:id="616067009">
                      <w:marLeft w:val="0"/>
                      <w:marRight w:val="0"/>
                      <w:marTop w:val="0"/>
                      <w:marBottom w:val="0"/>
                      <w:divBdr>
                        <w:top w:val="none" w:sz="0" w:space="0" w:color="auto"/>
                        <w:left w:val="none" w:sz="0" w:space="0" w:color="auto"/>
                        <w:bottom w:val="none" w:sz="0" w:space="0" w:color="auto"/>
                        <w:right w:val="none" w:sz="0" w:space="0" w:color="auto"/>
                      </w:divBdr>
                    </w:div>
                  </w:divsChild>
                </w:div>
                <w:div w:id="2037852438">
                  <w:marLeft w:val="0"/>
                  <w:marRight w:val="0"/>
                  <w:marTop w:val="0"/>
                  <w:marBottom w:val="0"/>
                  <w:divBdr>
                    <w:top w:val="none" w:sz="0" w:space="0" w:color="auto"/>
                    <w:left w:val="none" w:sz="0" w:space="0" w:color="auto"/>
                    <w:bottom w:val="none" w:sz="0" w:space="0" w:color="auto"/>
                    <w:right w:val="none" w:sz="0" w:space="0" w:color="auto"/>
                  </w:divBdr>
                  <w:divsChild>
                    <w:div w:id="104741772">
                      <w:marLeft w:val="0"/>
                      <w:marRight w:val="0"/>
                      <w:marTop w:val="0"/>
                      <w:marBottom w:val="0"/>
                      <w:divBdr>
                        <w:top w:val="none" w:sz="0" w:space="0" w:color="auto"/>
                        <w:left w:val="none" w:sz="0" w:space="0" w:color="auto"/>
                        <w:bottom w:val="none" w:sz="0" w:space="0" w:color="auto"/>
                        <w:right w:val="none" w:sz="0" w:space="0" w:color="auto"/>
                      </w:divBdr>
                    </w:div>
                  </w:divsChild>
                </w:div>
                <w:div w:id="2041851694">
                  <w:marLeft w:val="0"/>
                  <w:marRight w:val="0"/>
                  <w:marTop w:val="0"/>
                  <w:marBottom w:val="0"/>
                  <w:divBdr>
                    <w:top w:val="none" w:sz="0" w:space="0" w:color="auto"/>
                    <w:left w:val="none" w:sz="0" w:space="0" w:color="auto"/>
                    <w:bottom w:val="none" w:sz="0" w:space="0" w:color="auto"/>
                    <w:right w:val="none" w:sz="0" w:space="0" w:color="auto"/>
                  </w:divBdr>
                  <w:divsChild>
                    <w:div w:id="1453789532">
                      <w:marLeft w:val="0"/>
                      <w:marRight w:val="0"/>
                      <w:marTop w:val="0"/>
                      <w:marBottom w:val="0"/>
                      <w:divBdr>
                        <w:top w:val="none" w:sz="0" w:space="0" w:color="auto"/>
                        <w:left w:val="none" w:sz="0" w:space="0" w:color="auto"/>
                        <w:bottom w:val="none" w:sz="0" w:space="0" w:color="auto"/>
                        <w:right w:val="none" w:sz="0" w:space="0" w:color="auto"/>
                      </w:divBdr>
                    </w:div>
                  </w:divsChild>
                </w:div>
                <w:div w:id="2042169628">
                  <w:marLeft w:val="0"/>
                  <w:marRight w:val="0"/>
                  <w:marTop w:val="0"/>
                  <w:marBottom w:val="0"/>
                  <w:divBdr>
                    <w:top w:val="none" w:sz="0" w:space="0" w:color="auto"/>
                    <w:left w:val="none" w:sz="0" w:space="0" w:color="auto"/>
                    <w:bottom w:val="none" w:sz="0" w:space="0" w:color="auto"/>
                    <w:right w:val="none" w:sz="0" w:space="0" w:color="auto"/>
                  </w:divBdr>
                  <w:divsChild>
                    <w:div w:id="1140994331">
                      <w:marLeft w:val="0"/>
                      <w:marRight w:val="0"/>
                      <w:marTop w:val="0"/>
                      <w:marBottom w:val="0"/>
                      <w:divBdr>
                        <w:top w:val="none" w:sz="0" w:space="0" w:color="auto"/>
                        <w:left w:val="none" w:sz="0" w:space="0" w:color="auto"/>
                        <w:bottom w:val="none" w:sz="0" w:space="0" w:color="auto"/>
                        <w:right w:val="none" w:sz="0" w:space="0" w:color="auto"/>
                      </w:divBdr>
                    </w:div>
                  </w:divsChild>
                </w:div>
                <w:div w:id="2043825153">
                  <w:marLeft w:val="0"/>
                  <w:marRight w:val="0"/>
                  <w:marTop w:val="0"/>
                  <w:marBottom w:val="0"/>
                  <w:divBdr>
                    <w:top w:val="none" w:sz="0" w:space="0" w:color="auto"/>
                    <w:left w:val="none" w:sz="0" w:space="0" w:color="auto"/>
                    <w:bottom w:val="none" w:sz="0" w:space="0" w:color="auto"/>
                    <w:right w:val="none" w:sz="0" w:space="0" w:color="auto"/>
                  </w:divBdr>
                  <w:divsChild>
                    <w:div w:id="2138257825">
                      <w:marLeft w:val="0"/>
                      <w:marRight w:val="0"/>
                      <w:marTop w:val="0"/>
                      <w:marBottom w:val="0"/>
                      <w:divBdr>
                        <w:top w:val="none" w:sz="0" w:space="0" w:color="auto"/>
                        <w:left w:val="none" w:sz="0" w:space="0" w:color="auto"/>
                        <w:bottom w:val="none" w:sz="0" w:space="0" w:color="auto"/>
                        <w:right w:val="none" w:sz="0" w:space="0" w:color="auto"/>
                      </w:divBdr>
                    </w:div>
                  </w:divsChild>
                </w:div>
                <w:div w:id="2048602475">
                  <w:marLeft w:val="0"/>
                  <w:marRight w:val="0"/>
                  <w:marTop w:val="0"/>
                  <w:marBottom w:val="0"/>
                  <w:divBdr>
                    <w:top w:val="none" w:sz="0" w:space="0" w:color="auto"/>
                    <w:left w:val="none" w:sz="0" w:space="0" w:color="auto"/>
                    <w:bottom w:val="none" w:sz="0" w:space="0" w:color="auto"/>
                    <w:right w:val="none" w:sz="0" w:space="0" w:color="auto"/>
                  </w:divBdr>
                  <w:divsChild>
                    <w:div w:id="591621351">
                      <w:marLeft w:val="0"/>
                      <w:marRight w:val="0"/>
                      <w:marTop w:val="0"/>
                      <w:marBottom w:val="0"/>
                      <w:divBdr>
                        <w:top w:val="none" w:sz="0" w:space="0" w:color="auto"/>
                        <w:left w:val="none" w:sz="0" w:space="0" w:color="auto"/>
                        <w:bottom w:val="none" w:sz="0" w:space="0" w:color="auto"/>
                        <w:right w:val="none" w:sz="0" w:space="0" w:color="auto"/>
                      </w:divBdr>
                    </w:div>
                  </w:divsChild>
                </w:div>
                <w:div w:id="2055545347">
                  <w:marLeft w:val="0"/>
                  <w:marRight w:val="0"/>
                  <w:marTop w:val="0"/>
                  <w:marBottom w:val="0"/>
                  <w:divBdr>
                    <w:top w:val="none" w:sz="0" w:space="0" w:color="auto"/>
                    <w:left w:val="none" w:sz="0" w:space="0" w:color="auto"/>
                    <w:bottom w:val="none" w:sz="0" w:space="0" w:color="auto"/>
                    <w:right w:val="none" w:sz="0" w:space="0" w:color="auto"/>
                  </w:divBdr>
                  <w:divsChild>
                    <w:div w:id="1150320105">
                      <w:marLeft w:val="0"/>
                      <w:marRight w:val="0"/>
                      <w:marTop w:val="0"/>
                      <w:marBottom w:val="0"/>
                      <w:divBdr>
                        <w:top w:val="none" w:sz="0" w:space="0" w:color="auto"/>
                        <w:left w:val="none" w:sz="0" w:space="0" w:color="auto"/>
                        <w:bottom w:val="none" w:sz="0" w:space="0" w:color="auto"/>
                        <w:right w:val="none" w:sz="0" w:space="0" w:color="auto"/>
                      </w:divBdr>
                    </w:div>
                  </w:divsChild>
                </w:div>
                <w:div w:id="2056006641">
                  <w:marLeft w:val="0"/>
                  <w:marRight w:val="0"/>
                  <w:marTop w:val="0"/>
                  <w:marBottom w:val="0"/>
                  <w:divBdr>
                    <w:top w:val="none" w:sz="0" w:space="0" w:color="auto"/>
                    <w:left w:val="none" w:sz="0" w:space="0" w:color="auto"/>
                    <w:bottom w:val="none" w:sz="0" w:space="0" w:color="auto"/>
                    <w:right w:val="none" w:sz="0" w:space="0" w:color="auto"/>
                  </w:divBdr>
                  <w:divsChild>
                    <w:div w:id="2065179857">
                      <w:marLeft w:val="0"/>
                      <w:marRight w:val="0"/>
                      <w:marTop w:val="0"/>
                      <w:marBottom w:val="0"/>
                      <w:divBdr>
                        <w:top w:val="none" w:sz="0" w:space="0" w:color="auto"/>
                        <w:left w:val="none" w:sz="0" w:space="0" w:color="auto"/>
                        <w:bottom w:val="none" w:sz="0" w:space="0" w:color="auto"/>
                        <w:right w:val="none" w:sz="0" w:space="0" w:color="auto"/>
                      </w:divBdr>
                    </w:div>
                  </w:divsChild>
                </w:div>
                <w:div w:id="2056928920">
                  <w:marLeft w:val="0"/>
                  <w:marRight w:val="0"/>
                  <w:marTop w:val="0"/>
                  <w:marBottom w:val="0"/>
                  <w:divBdr>
                    <w:top w:val="none" w:sz="0" w:space="0" w:color="auto"/>
                    <w:left w:val="none" w:sz="0" w:space="0" w:color="auto"/>
                    <w:bottom w:val="none" w:sz="0" w:space="0" w:color="auto"/>
                    <w:right w:val="none" w:sz="0" w:space="0" w:color="auto"/>
                  </w:divBdr>
                  <w:divsChild>
                    <w:div w:id="1191184578">
                      <w:marLeft w:val="0"/>
                      <w:marRight w:val="0"/>
                      <w:marTop w:val="0"/>
                      <w:marBottom w:val="0"/>
                      <w:divBdr>
                        <w:top w:val="none" w:sz="0" w:space="0" w:color="auto"/>
                        <w:left w:val="none" w:sz="0" w:space="0" w:color="auto"/>
                        <w:bottom w:val="none" w:sz="0" w:space="0" w:color="auto"/>
                        <w:right w:val="none" w:sz="0" w:space="0" w:color="auto"/>
                      </w:divBdr>
                    </w:div>
                  </w:divsChild>
                </w:div>
                <w:div w:id="2057311133">
                  <w:marLeft w:val="0"/>
                  <w:marRight w:val="0"/>
                  <w:marTop w:val="0"/>
                  <w:marBottom w:val="0"/>
                  <w:divBdr>
                    <w:top w:val="none" w:sz="0" w:space="0" w:color="auto"/>
                    <w:left w:val="none" w:sz="0" w:space="0" w:color="auto"/>
                    <w:bottom w:val="none" w:sz="0" w:space="0" w:color="auto"/>
                    <w:right w:val="none" w:sz="0" w:space="0" w:color="auto"/>
                  </w:divBdr>
                  <w:divsChild>
                    <w:div w:id="2019691240">
                      <w:marLeft w:val="0"/>
                      <w:marRight w:val="0"/>
                      <w:marTop w:val="0"/>
                      <w:marBottom w:val="0"/>
                      <w:divBdr>
                        <w:top w:val="none" w:sz="0" w:space="0" w:color="auto"/>
                        <w:left w:val="none" w:sz="0" w:space="0" w:color="auto"/>
                        <w:bottom w:val="none" w:sz="0" w:space="0" w:color="auto"/>
                        <w:right w:val="none" w:sz="0" w:space="0" w:color="auto"/>
                      </w:divBdr>
                    </w:div>
                  </w:divsChild>
                </w:div>
                <w:div w:id="2064866453">
                  <w:marLeft w:val="0"/>
                  <w:marRight w:val="0"/>
                  <w:marTop w:val="0"/>
                  <w:marBottom w:val="0"/>
                  <w:divBdr>
                    <w:top w:val="none" w:sz="0" w:space="0" w:color="auto"/>
                    <w:left w:val="none" w:sz="0" w:space="0" w:color="auto"/>
                    <w:bottom w:val="none" w:sz="0" w:space="0" w:color="auto"/>
                    <w:right w:val="none" w:sz="0" w:space="0" w:color="auto"/>
                  </w:divBdr>
                  <w:divsChild>
                    <w:div w:id="1342196938">
                      <w:marLeft w:val="0"/>
                      <w:marRight w:val="0"/>
                      <w:marTop w:val="0"/>
                      <w:marBottom w:val="0"/>
                      <w:divBdr>
                        <w:top w:val="none" w:sz="0" w:space="0" w:color="auto"/>
                        <w:left w:val="none" w:sz="0" w:space="0" w:color="auto"/>
                        <w:bottom w:val="none" w:sz="0" w:space="0" w:color="auto"/>
                        <w:right w:val="none" w:sz="0" w:space="0" w:color="auto"/>
                      </w:divBdr>
                    </w:div>
                  </w:divsChild>
                </w:div>
                <w:div w:id="2065566060">
                  <w:marLeft w:val="0"/>
                  <w:marRight w:val="0"/>
                  <w:marTop w:val="0"/>
                  <w:marBottom w:val="0"/>
                  <w:divBdr>
                    <w:top w:val="none" w:sz="0" w:space="0" w:color="auto"/>
                    <w:left w:val="none" w:sz="0" w:space="0" w:color="auto"/>
                    <w:bottom w:val="none" w:sz="0" w:space="0" w:color="auto"/>
                    <w:right w:val="none" w:sz="0" w:space="0" w:color="auto"/>
                  </w:divBdr>
                  <w:divsChild>
                    <w:div w:id="1481532106">
                      <w:marLeft w:val="0"/>
                      <w:marRight w:val="0"/>
                      <w:marTop w:val="0"/>
                      <w:marBottom w:val="0"/>
                      <w:divBdr>
                        <w:top w:val="none" w:sz="0" w:space="0" w:color="auto"/>
                        <w:left w:val="none" w:sz="0" w:space="0" w:color="auto"/>
                        <w:bottom w:val="none" w:sz="0" w:space="0" w:color="auto"/>
                        <w:right w:val="none" w:sz="0" w:space="0" w:color="auto"/>
                      </w:divBdr>
                    </w:div>
                  </w:divsChild>
                </w:div>
                <w:div w:id="2069915971">
                  <w:marLeft w:val="0"/>
                  <w:marRight w:val="0"/>
                  <w:marTop w:val="0"/>
                  <w:marBottom w:val="0"/>
                  <w:divBdr>
                    <w:top w:val="none" w:sz="0" w:space="0" w:color="auto"/>
                    <w:left w:val="none" w:sz="0" w:space="0" w:color="auto"/>
                    <w:bottom w:val="none" w:sz="0" w:space="0" w:color="auto"/>
                    <w:right w:val="none" w:sz="0" w:space="0" w:color="auto"/>
                  </w:divBdr>
                  <w:divsChild>
                    <w:div w:id="1830487527">
                      <w:marLeft w:val="0"/>
                      <w:marRight w:val="0"/>
                      <w:marTop w:val="0"/>
                      <w:marBottom w:val="0"/>
                      <w:divBdr>
                        <w:top w:val="none" w:sz="0" w:space="0" w:color="auto"/>
                        <w:left w:val="none" w:sz="0" w:space="0" w:color="auto"/>
                        <w:bottom w:val="none" w:sz="0" w:space="0" w:color="auto"/>
                        <w:right w:val="none" w:sz="0" w:space="0" w:color="auto"/>
                      </w:divBdr>
                    </w:div>
                  </w:divsChild>
                </w:div>
                <w:div w:id="2071147802">
                  <w:marLeft w:val="0"/>
                  <w:marRight w:val="0"/>
                  <w:marTop w:val="0"/>
                  <w:marBottom w:val="0"/>
                  <w:divBdr>
                    <w:top w:val="none" w:sz="0" w:space="0" w:color="auto"/>
                    <w:left w:val="none" w:sz="0" w:space="0" w:color="auto"/>
                    <w:bottom w:val="none" w:sz="0" w:space="0" w:color="auto"/>
                    <w:right w:val="none" w:sz="0" w:space="0" w:color="auto"/>
                  </w:divBdr>
                  <w:divsChild>
                    <w:div w:id="1977758400">
                      <w:marLeft w:val="0"/>
                      <w:marRight w:val="0"/>
                      <w:marTop w:val="0"/>
                      <w:marBottom w:val="0"/>
                      <w:divBdr>
                        <w:top w:val="none" w:sz="0" w:space="0" w:color="auto"/>
                        <w:left w:val="none" w:sz="0" w:space="0" w:color="auto"/>
                        <w:bottom w:val="none" w:sz="0" w:space="0" w:color="auto"/>
                        <w:right w:val="none" w:sz="0" w:space="0" w:color="auto"/>
                      </w:divBdr>
                    </w:div>
                  </w:divsChild>
                </w:div>
                <w:div w:id="2072731968">
                  <w:marLeft w:val="0"/>
                  <w:marRight w:val="0"/>
                  <w:marTop w:val="0"/>
                  <w:marBottom w:val="0"/>
                  <w:divBdr>
                    <w:top w:val="none" w:sz="0" w:space="0" w:color="auto"/>
                    <w:left w:val="none" w:sz="0" w:space="0" w:color="auto"/>
                    <w:bottom w:val="none" w:sz="0" w:space="0" w:color="auto"/>
                    <w:right w:val="none" w:sz="0" w:space="0" w:color="auto"/>
                  </w:divBdr>
                  <w:divsChild>
                    <w:div w:id="524054906">
                      <w:marLeft w:val="0"/>
                      <w:marRight w:val="0"/>
                      <w:marTop w:val="0"/>
                      <w:marBottom w:val="0"/>
                      <w:divBdr>
                        <w:top w:val="none" w:sz="0" w:space="0" w:color="auto"/>
                        <w:left w:val="none" w:sz="0" w:space="0" w:color="auto"/>
                        <w:bottom w:val="none" w:sz="0" w:space="0" w:color="auto"/>
                        <w:right w:val="none" w:sz="0" w:space="0" w:color="auto"/>
                      </w:divBdr>
                    </w:div>
                  </w:divsChild>
                </w:div>
                <w:div w:id="2075472690">
                  <w:marLeft w:val="0"/>
                  <w:marRight w:val="0"/>
                  <w:marTop w:val="0"/>
                  <w:marBottom w:val="0"/>
                  <w:divBdr>
                    <w:top w:val="none" w:sz="0" w:space="0" w:color="auto"/>
                    <w:left w:val="none" w:sz="0" w:space="0" w:color="auto"/>
                    <w:bottom w:val="none" w:sz="0" w:space="0" w:color="auto"/>
                    <w:right w:val="none" w:sz="0" w:space="0" w:color="auto"/>
                  </w:divBdr>
                  <w:divsChild>
                    <w:div w:id="711612395">
                      <w:marLeft w:val="0"/>
                      <w:marRight w:val="0"/>
                      <w:marTop w:val="0"/>
                      <w:marBottom w:val="0"/>
                      <w:divBdr>
                        <w:top w:val="none" w:sz="0" w:space="0" w:color="auto"/>
                        <w:left w:val="none" w:sz="0" w:space="0" w:color="auto"/>
                        <w:bottom w:val="none" w:sz="0" w:space="0" w:color="auto"/>
                        <w:right w:val="none" w:sz="0" w:space="0" w:color="auto"/>
                      </w:divBdr>
                    </w:div>
                  </w:divsChild>
                </w:div>
                <w:div w:id="2101102774">
                  <w:marLeft w:val="0"/>
                  <w:marRight w:val="0"/>
                  <w:marTop w:val="0"/>
                  <w:marBottom w:val="0"/>
                  <w:divBdr>
                    <w:top w:val="none" w:sz="0" w:space="0" w:color="auto"/>
                    <w:left w:val="none" w:sz="0" w:space="0" w:color="auto"/>
                    <w:bottom w:val="none" w:sz="0" w:space="0" w:color="auto"/>
                    <w:right w:val="none" w:sz="0" w:space="0" w:color="auto"/>
                  </w:divBdr>
                  <w:divsChild>
                    <w:div w:id="476069795">
                      <w:marLeft w:val="0"/>
                      <w:marRight w:val="0"/>
                      <w:marTop w:val="0"/>
                      <w:marBottom w:val="0"/>
                      <w:divBdr>
                        <w:top w:val="none" w:sz="0" w:space="0" w:color="auto"/>
                        <w:left w:val="none" w:sz="0" w:space="0" w:color="auto"/>
                        <w:bottom w:val="none" w:sz="0" w:space="0" w:color="auto"/>
                        <w:right w:val="none" w:sz="0" w:space="0" w:color="auto"/>
                      </w:divBdr>
                    </w:div>
                  </w:divsChild>
                </w:div>
                <w:div w:id="2106223100">
                  <w:marLeft w:val="0"/>
                  <w:marRight w:val="0"/>
                  <w:marTop w:val="0"/>
                  <w:marBottom w:val="0"/>
                  <w:divBdr>
                    <w:top w:val="none" w:sz="0" w:space="0" w:color="auto"/>
                    <w:left w:val="none" w:sz="0" w:space="0" w:color="auto"/>
                    <w:bottom w:val="none" w:sz="0" w:space="0" w:color="auto"/>
                    <w:right w:val="none" w:sz="0" w:space="0" w:color="auto"/>
                  </w:divBdr>
                  <w:divsChild>
                    <w:div w:id="1179273167">
                      <w:marLeft w:val="0"/>
                      <w:marRight w:val="0"/>
                      <w:marTop w:val="0"/>
                      <w:marBottom w:val="0"/>
                      <w:divBdr>
                        <w:top w:val="none" w:sz="0" w:space="0" w:color="auto"/>
                        <w:left w:val="none" w:sz="0" w:space="0" w:color="auto"/>
                        <w:bottom w:val="none" w:sz="0" w:space="0" w:color="auto"/>
                        <w:right w:val="none" w:sz="0" w:space="0" w:color="auto"/>
                      </w:divBdr>
                    </w:div>
                  </w:divsChild>
                </w:div>
                <w:div w:id="2108193565">
                  <w:marLeft w:val="0"/>
                  <w:marRight w:val="0"/>
                  <w:marTop w:val="0"/>
                  <w:marBottom w:val="0"/>
                  <w:divBdr>
                    <w:top w:val="none" w:sz="0" w:space="0" w:color="auto"/>
                    <w:left w:val="none" w:sz="0" w:space="0" w:color="auto"/>
                    <w:bottom w:val="none" w:sz="0" w:space="0" w:color="auto"/>
                    <w:right w:val="none" w:sz="0" w:space="0" w:color="auto"/>
                  </w:divBdr>
                  <w:divsChild>
                    <w:div w:id="583152530">
                      <w:marLeft w:val="0"/>
                      <w:marRight w:val="0"/>
                      <w:marTop w:val="0"/>
                      <w:marBottom w:val="0"/>
                      <w:divBdr>
                        <w:top w:val="none" w:sz="0" w:space="0" w:color="auto"/>
                        <w:left w:val="none" w:sz="0" w:space="0" w:color="auto"/>
                        <w:bottom w:val="none" w:sz="0" w:space="0" w:color="auto"/>
                        <w:right w:val="none" w:sz="0" w:space="0" w:color="auto"/>
                      </w:divBdr>
                    </w:div>
                  </w:divsChild>
                </w:div>
                <w:div w:id="2108651354">
                  <w:marLeft w:val="0"/>
                  <w:marRight w:val="0"/>
                  <w:marTop w:val="0"/>
                  <w:marBottom w:val="0"/>
                  <w:divBdr>
                    <w:top w:val="none" w:sz="0" w:space="0" w:color="auto"/>
                    <w:left w:val="none" w:sz="0" w:space="0" w:color="auto"/>
                    <w:bottom w:val="none" w:sz="0" w:space="0" w:color="auto"/>
                    <w:right w:val="none" w:sz="0" w:space="0" w:color="auto"/>
                  </w:divBdr>
                  <w:divsChild>
                    <w:div w:id="1895963576">
                      <w:marLeft w:val="0"/>
                      <w:marRight w:val="0"/>
                      <w:marTop w:val="0"/>
                      <w:marBottom w:val="0"/>
                      <w:divBdr>
                        <w:top w:val="none" w:sz="0" w:space="0" w:color="auto"/>
                        <w:left w:val="none" w:sz="0" w:space="0" w:color="auto"/>
                        <w:bottom w:val="none" w:sz="0" w:space="0" w:color="auto"/>
                        <w:right w:val="none" w:sz="0" w:space="0" w:color="auto"/>
                      </w:divBdr>
                    </w:div>
                  </w:divsChild>
                </w:div>
                <w:div w:id="2111388888">
                  <w:marLeft w:val="0"/>
                  <w:marRight w:val="0"/>
                  <w:marTop w:val="0"/>
                  <w:marBottom w:val="0"/>
                  <w:divBdr>
                    <w:top w:val="none" w:sz="0" w:space="0" w:color="auto"/>
                    <w:left w:val="none" w:sz="0" w:space="0" w:color="auto"/>
                    <w:bottom w:val="none" w:sz="0" w:space="0" w:color="auto"/>
                    <w:right w:val="none" w:sz="0" w:space="0" w:color="auto"/>
                  </w:divBdr>
                  <w:divsChild>
                    <w:div w:id="517742484">
                      <w:marLeft w:val="0"/>
                      <w:marRight w:val="0"/>
                      <w:marTop w:val="0"/>
                      <w:marBottom w:val="0"/>
                      <w:divBdr>
                        <w:top w:val="none" w:sz="0" w:space="0" w:color="auto"/>
                        <w:left w:val="none" w:sz="0" w:space="0" w:color="auto"/>
                        <w:bottom w:val="none" w:sz="0" w:space="0" w:color="auto"/>
                        <w:right w:val="none" w:sz="0" w:space="0" w:color="auto"/>
                      </w:divBdr>
                    </w:div>
                  </w:divsChild>
                </w:div>
                <w:div w:id="2116750058">
                  <w:marLeft w:val="0"/>
                  <w:marRight w:val="0"/>
                  <w:marTop w:val="0"/>
                  <w:marBottom w:val="0"/>
                  <w:divBdr>
                    <w:top w:val="none" w:sz="0" w:space="0" w:color="auto"/>
                    <w:left w:val="none" w:sz="0" w:space="0" w:color="auto"/>
                    <w:bottom w:val="none" w:sz="0" w:space="0" w:color="auto"/>
                    <w:right w:val="none" w:sz="0" w:space="0" w:color="auto"/>
                  </w:divBdr>
                  <w:divsChild>
                    <w:div w:id="1823277446">
                      <w:marLeft w:val="0"/>
                      <w:marRight w:val="0"/>
                      <w:marTop w:val="0"/>
                      <w:marBottom w:val="0"/>
                      <w:divBdr>
                        <w:top w:val="none" w:sz="0" w:space="0" w:color="auto"/>
                        <w:left w:val="none" w:sz="0" w:space="0" w:color="auto"/>
                        <w:bottom w:val="none" w:sz="0" w:space="0" w:color="auto"/>
                        <w:right w:val="none" w:sz="0" w:space="0" w:color="auto"/>
                      </w:divBdr>
                    </w:div>
                  </w:divsChild>
                </w:div>
                <w:div w:id="2119444007">
                  <w:marLeft w:val="0"/>
                  <w:marRight w:val="0"/>
                  <w:marTop w:val="0"/>
                  <w:marBottom w:val="0"/>
                  <w:divBdr>
                    <w:top w:val="none" w:sz="0" w:space="0" w:color="auto"/>
                    <w:left w:val="none" w:sz="0" w:space="0" w:color="auto"/>
                    <w:bottom w:val="none" w:sz="0" w:space="0" w:color="auto"/>
                    <w:right w:val="none" w:sz="0" w:space="0" w:color="auto"/>
                  </w:divBdr>
                  <w:divsChild>
                    <w:div w:id="566187581">
                      <w:marLeft w:val="0"/>
                      <w:marRight w:val="0"/>
                      <w:marTop w:val="0"/>
                      <w:marBottom w:val="0"/>
                      <w:divBdr>
                        <w:top w:val="none" w:sz="0" w:space="0" w:color="auto"/>
                        <w:left w:val="none" w:sz="0" w:space="0" w:color="auto"/>
                        <w:bottom w:val="none" w:sz="0" w:space="0" w:color="auto"/>
                        <w:right w:val="none" w:sz="0" w:space="0" w:color="auto"/>
                      </w:divBdr>
                    </w:div>
                  </w:divsChild>
                </w:div>
                <w:div w:id="2125733063">
                  <w:marLeft w:val="0"/>
                  <w:marRight w:val="0"/>
                  <w:marTop w:val="0"/>
                  <w:marBottom w:val="0"/>
                  <w:divBdr>
                    <w:top w:val="none" w:sz="0" w:space="0" w:color="auto"/>
                    <w:left w:val="none" w:sz="0" w:space="0" w:color="auto"/>
                    <w:bottom w:val="none" w:sz="0" w:space="0" w:color="auto"/>
                    <w:right w:val="none" w:sz="0" w:space="0" w:color="auto"/>
                  </w:divBdr>
                  <w:divsChild>
                    <w:div w:id="1231959347">
                      <w:marLeft w:val="0"/>
                      <w:marRight w:val="0"/>
                      <w:marTop w:val="0"/>
                      <w:marBottom w:val="0"/>
                      <w:divBdr>
                        <w:top w:val="none" w:sz="0" w:space="0" w:color="auto"/>
                        <w:left w:val="none" w:sz="0" w:space="0" w:color="auto"/>
                        <w:bottom w:val="none" w:sz="0" w:space="0" w:color="auto"/>
                        <w:right w:val="none" w:sz="0" w:space="0" w:color="auto"/>
                      </w:divBdr>
                    </w:div>
                  </w:divsChild>
                </w:div>
                <w:div w:id="2126342546">
                  <w:marLeft w:val="0"/>
                  <w:marRight w:val="0"/>
                  <w:marTop w:val="0"/>
                  <w:marBottom w:val="0"/>
                  <w:divBdr>
                    <w:top w:val="none" w:sz="0" w:space="0" w:color="auto"/>
                    <w:left w:val="none" w:sz="0" w:space="0" w:color="auto"/>
                    <w:bottom w:val="none" w:sz="0" w:space="0" w:color="auto"/>
                    <w:right w:val="none" w:sz="0" w:space="0" w:color="auto"/>
                  </w:divBdr>
                  <w:divsChild>
                    <w:div w:id="143469344">
                      <w:marLeft w:val="0"/>
                      <w:marRight w:val="0"/>
                      <w:marTop w:val="0"/>
                      <w:marBottom w:val="0"/>
                      <w:divBdr>
                        <w:top w:val="none" w:sz="0" w:space="0" w:color="auto"/>
                        <w:left w:val="none" w:sz="0" w:space="0" w:color="auto"/>
                        <w:bottom w:val="none" w:sz="0" w:space="0" w:color="auto"/>
                        <w:right w:val="none" w:sz="0" w:space="0" w:color="auto"/>
                      </w:divBdr>
                    </w:div>
                  </w:divsChild>
                </w:div>
                <w:div w:id="2129812037">
                  <w:marLeft w:val="0"/>
                  <w:marRight w:val="0"/>
                  <w:marTop w:val="0"/>
                  <w:marBottom w:val="0"/>
                  <w:divBdr>
                    <w:top w:val="none" w:sz="0" w:space="0" w:color="auto"/>
                    <w:left w:val="none" w:sz="0" w:space="0" w:color="auto"/>
                    <w:bottom w:val="none" w:sz="0" w:space="0" w:color="auto"/>
                    <w:right w:val="none" w:sz="0" w:space="0" w:color="auto"/>
                  </w:divBdr>
                  <w:divsChild>
                    <w:div w:id="2112434820">
                      <w:marLeft w:val="0"/>
                      <w:marRight w:val="0"/>
                      <w:marTop w:val="0"/>
                      <w:marBottom w:val="0"/>
                      <w:divBdr>
                        <w:top w:val="none" w:sz="0" w:space="0" w:color="auto"/>
                        <w:left w:val="none" w:sz="0" w:space="0" w:color="auto"/>
                        <w:bottom w:val="none" w:sz="0" w:space="0" w:color="auto"/>
                        <w:right w:val="none" w:sz="0" w:space="0" w:color="auto"/>
                      </w:divBdr>
                    </w:div>
                  </w:divsChild>
                </w:div>
                <w:div w:id="2134519876">
                  <w:marLeft w:val="0"/>
                  <w:marRight w:val="0"/>
                  <w:marTop w:val="0"/>
                  <w:marBottom w:val="0"/>
                  <w:divBdr>
                    <w:top w:val="none" w:sz="0" w:space="0" w:color="auto"/>
                    <w:left w:val="none" w:sz="0" w:space="0" w:color="auto"/>
                    <w:bottom w:val="none" w:sz="0" w:space="0" w:color="auto"/>
                    <w:right w:val="none" w:sz="0" w:space="0" w:color="auto"/>
                  </w:divBdr>
                  <w:divsChild>
                    <w:div w:id="214894656">
                      <w:marLeft w:val="0"/>
                      <w:marRight w:val="0"/>
                      <w:marTop w:val="0"/>
                      <w:marBottom w:val="0"/>
                      <w:divBdr>
                        <w:top w:val="none" w:sz="0" w:space="0" w:color="auto"/>
                        <w:left w:val="none" w:sz="0" w:space="0" w:color="auto"/>
                        <w:bottom w:val="none" w:sz="0" w:space="0" w:color="auto"/>
                        <w:right w:val="none" w:sz="0" w:space="0" w:color="auto"/>
                      </w:divBdr>
                    </w:div>
                  </w:divsChild>
                </w:div>
                <w:div w:id="2139104224">
                  <w:marLeft w:val="0"/>
                  <w:marRight w:val="0"/>
                  <w:marTop w:val="0"/>
                  <w:marBottom w:val="0"/>
                  <w:divBdr>
                    <w:top w:val="none" w:sz="0" w:space="0" w:color="auto"/>
                    <w:left w:val="none" w:sz="0" w:space="0" w:color="auto"/>
                    <w:bottom w:val="none" w:sz="0" w:space="0" w:color="auto"/>
                    <w:right w:val="none" w:sz="0" w:space="0" w:color="auto"/>
                  </w:divBdr>
                  <w:divsChild>
                    <w:div w:id="1485389308">
                      <w:marLeft w:val="0"/>
                      <w:marRight w:val="0"/>
                      <w:marTop w:val="0"/>
                      <w:marBottom w:val="0"/>
                      <w:divBdr>
                        <w:top w:val="none" w:sz="0" w:space="0" w:color="auto"/>
                        <w:left w:val="none" w:sz="0" w:space="0" w:color="auto"/>
                        <w:bottom w:val="none" w:sz="0" w:space="0" w:color="auto"/>
                        <w:right w:val="none" w:sz="0" w:space="0" w:color="auto"/>
                      </w:divBdr>
                    </w:div>
                  </w:divsChild>
                </w:div>
                <w:div w:id="2139180479">
                  <w:marLeft w:val="0"/>
                  <w:marRight w:val="0"/>
                  <w:marTop w:val="0"/>
                  <w:marBottom w:val="0"/>
                  <w:divBdr>
                    <w:top w:val="none" w:sz="0" w:space="0" w:color="auto"/>
                    <w:left w:val="none" w:sz="0" w:space="0" w:color="auto"/>
                    <w:bottom w:val="none" w:sz="0" w:space="0" w:color="auto"/>
                    <w:right w:val="none" w:sz="0" w:space="0" w:color="auto"/>
                  </w:divBdr>
                  <w:divsChild>
                    <w:div w:id="2012950014">
                      <w:marLeft w:val="0"/>
                      <w:marRight w:val="0"/>
                      <w:marTop w:val="0"/>
                      <w:marBottom w:val="0"/>
                      <w:divBdr>
                        <w:top w:val="none" w:sz="0" w:space="0" w:color="auto"/>
                        <w:left w:val="none" w:sz="0" w:space="0" w:color="auto"/>
                        <w:bottom w:val="none" w:sz="0" w:space="0" w:color="auto"/>
                        <w:right w:val="none" w:sz="0" w:space="0" w:color="auto"/>
                      </w:divBdr>
                    </w:div>
                  </w:divsChild>
                </w:div>
                <w:div w:id="2142069557">
                  <w:marLeft w:val="0"/>
                  <w:marRight w:val="0"/>
                  <w:marTop w:val="0"/>
                  <w:marBottom w:val="0"/>
                  <w:divBdr>
                    <w:top w:val="none" w:sz="0" w:space="0" w:color="auto"/>
                    <w:left w:val="none" w:sz="0" w:space="0" w:color="auto"/>
                    <w:bottom w:val="none" w:sz="0" w:space="0" w:color="auto"/>
                    <w:right w:val="none" w:sz="0" w:space="0" w:color="auto"/>
                  </w:divBdr>
                  <w:divsChild>
                    <w:div w:id="1329868293">
                      <w:marLeft w:val="0"/>
                      <w:marRight w:val="0"/>
                      <w:marTop w:val="0"/>
                      <w:marBottom w:val="0"/>
                      <w:divBdr>
                        <w:top w:val="none" w:sz="0" w:space="0" w:color="auto"/>
                        <w:left w:val="none" w:sz="0" w:space="0" w:color="auto"/>
                        <w:bottom w:val="none" w:sz="0" w:space="0" w:color="auto"/>
                        <w:right w:val="none" w:sz="0" w:space="0" w:color="auto"/>
                      </w:divBdr>
                    </w:div>
                  </w:divsChild>
                </w:div>
                <w:div w:id="2146779263">
                  <w:marLeft w:val="0"/>
                  <w:marRight w:val="0"/>
                  <w:marTop w:val="0"/>
                  <w:marBottom w:val="0"/>
                  <w:divBdr>
                    <w:top w:val="none" w:sz="0" w:space="0" w:color="auto"/>
                    <w:left w:val="none" w:sz="0" w:space="0" w:color="auto"/>
                    <w:bottom w:val="none" w:sz="0" w:space="0" w:color="auto"/>
                    <w:right w:val="none" w:sz="0" w:space="0" w:color="auto"/>
                  </w:divBdr>
                  <w:divsChild>
                    <w:div w:id="160387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100851">
          <w:marLeft w:val="0"/>
          <w:marRight w:val="0"/>
          <w:marTop w:val="0"/>
          <w:marBottom w:val="0"/>
          <w:divBdr>
            <w:top w:val="none" w:sz="0" w:space="0" w:color="auto"/>
            <w:left w:val="none" w:sz="0" w:space="0" w:color="auto"/>
            <w:bottom w:val="none" w:sz="0" w:space="0" w:color="auto"/>
            <w:right w:val="none" w:sz="0" w:space="0" w:color="auto"/>
          </w:divBdr>
        </w:div>
        <w:div w:id="756096419">
          <w:marLeft w:val="0"/>
          <w:marRight w:val="0"/>
          <w:marTop w:val="0"/>
          <w:marBottom w:val="0"/>
          <w:divBdr>
            <w:top w:val="none" w:sz="0" w:space="0" w:color="auto"/>
            <w:left w:val="none" w:sz="0" w:space="0" w:color="auto"/>
            <w:bottom w:val="none" w:sz="0" w:space="0" w:color="auto"/>
            <w:right w:val="none" w:sz="0" w:space="0" w:color="auto"/>
          </w:divBdr>
        </w:div>
        <w:div w:id="1111627035">
          <w:marLeft w:val="0"/>
          <w:marRight w:val="0"/>
          <w:marTop w:val="0"/>
          <w:marBottom w:val="0"/>
          <w:divBdr>
            <w:top w:val="none" w:sz="0" w:space="0" w:color="auto"/>
            <w:left w:val="none" w:sz="0" w:space="0" w:color="auto"/>
            <w:bottom w:val="none" w:sz="0" w:space="0" w:color="auto"/>
            <w:right w:val="none" w:sz="0" w:space="0" w:color="auto"/>
          </w:divBdr>
        </w:div>
        <w:div w:id="1862275011">
          <w:marLeft w:val="0"/>
          <w:marRight w:val="0"/>
          <w:marTop w:val="0"/>
          <w:marBottom w:val="0"/>
          <w:divBdr>
            <w:top w:val="none" w:sz="0" w:space="0" w:color="auto"/>
            <w:left w:val="none" w:sz="0" w:space="0" w:color="auto"/>
            <w:bottom w:val="none" w:sz="0" w:space="0" w:color="auto"/>
            <w:right w:val="none" w:sz="0" w:space="0" w:color="auto"/>
          </w:divBdr>
        </w:div>
      </w:divsChild>
    </w:div>
    <w:div w:id="1122307267">
      <w:bodyDiv w:val="1"/>
      <w:marLeft w:val="0"/>
      <w:marRight w:val="0"/>
      <w:marTop w:val="0"/>
      <w:marBottom w:val="0"/>
      <w:divBdr>
        <w:top w:val="none" w:sz="0" w:space="0" w:color="auto"/>
        <w:left w:val="none" w:sz="0" w:space="0" w:color="auto"/>
        <w:bottom w:val="none" w:sz="0" w:space="0" w:color="auto"/>
        <w:right w:val="none" w:sz="0" w:space="0" w:color="auto"/>
      </w:divBdr>
    </w:div>
    <w:div w:id="1158155146">
      <w:bodyDiv w:val="1"/>
      <w:marLeft w:val="0"/>
      <w:marRight w:val="0"/>
      <w:marTop w:val="0"/>
      <w:marBottom w:val="0"/>
      <w:divBdr>
        <w:top w:val="none" w:sz="0" w:space="0" w:color="auto"/>
        <w:left w:val="none" w:sz="0" w:space="0" w:color="auto"/>
        <w:bottom w:val="none" w:sz="0" w:space="0" w:color="auto"/>
        <w:right w:val="none" w:sz="0" w:space="0" w:color="auto"/>
      </w:divBdr>
    </w:div>
    <w:div w:id="1234658364">
      <w:bodyDiv w:val="1"/>
      <w:marLeft w:val="0"/>
      <w:marRight w:val="0"/>
      <w:marTop w:val="0"/>
      <w:marBottom w:val="0"/>
      <w:divBdr>
        <w:top w:val="none" w:sz="0" w:space="0" w:color="auto"/>
        <w:left w:val="none" w:sz="0" w:space="0" w:color="auto"/>
        <w:bottom w:val="none" w:sz="0" w:space="0" w:color="auto"/>
        <w:right w:val="none" w:sz="0" w:space="0" w:color="auto"/>
      </w:divBdr>
    </w:div>
    <w:div w:id="1387874494">
      <w:bodyDiv w:val="1"/>
      <w:marLeft w:val="0"/>
      <w:marRight w:val="0"/>
      <w:marTop w:val="0"/>
      <w:marBottom w:val="0"/>
      <w:divBdr>
        <w:top w:val="none" w:sz="0" w:space="0" w:color="auto"/>
        <w:left w:val="none" w:sz="0" w:space="0" w:color="auto"/>
        <w:bottom w:val="none" w:sz="0" w:space="0" w:color="auto"/>
        <w:right w:val="none" w:sz="0" w:space="0" w:color="auto"/>
      </w:divBdr>
    </w:div>
    <w:div w:id="1409889605">
      <w:bodyDiv w:val="1"/>
      <w:marLeft w:val="0"/>
      <w:marRight w:val="0"/>
      <w:marTop w:val="0"/>
      <w:marBottom w:val="0"/>
      <w:divBdr>
        <w:top w:val="none" w:sz="0" w:space="0" w:color="auto"/>
        <w:left w:val="none" w:sz="0" w:space="0" w:color="auto"/>
        <w:bottom w:val="none" w:sz="0" w:space="0" w:color="auto"/>
        <w:right w:val="none" w:sz="0" w:space="0" w:color="auto"/>
      </w:divBdr>
    </w:div>
    <w:div w:id="1578006393">
      <w:bodyDiv w:val="1"/>
      <w:marLeft w:val="0"/>
      <w:marRight w:val="0"/>
      <w:marTop w:val="0"/>
      <w:marBottom w:val="0"/>
      <w:divBdr>
        <w:top w:val="none" w:sz="0" w:space="0" w:color="auto"/>
        <w:left w:val="none" w:sz="0" w:space="0" w:color="auto"/>
        <w:bottom w:val="none" w:sz="0" w:space="0" w:color="auto"/>
        <w:right w:val="none" w:sz="0" w:space="0" w:color="auto"/>
      </w:divBdr>
    </w:div>
    <w:div w:id="1620841208">
      <w:bodyDiv w:val="1"/>
      <w:marLeft w:val="0"/>
      <w:marRight w:val="0"/>
      <w:marTop w:val="0"/>
      <w:marBottom w:val="0"/>
      <w:divBdr>
        <w:top w:val="none" w:sz="0" w:space="0" w:color="auto"/>
        <w:left w:val="none" w:sz="0" w:space="0" w:color="auto"/>
        <w:bottom w:val="none" w:sz="0" w:space="0" w:color="auto"/>
        <w:right w:val="none" w:sz="0" w:space="0" w:color="auto"/>
      </w:divBdr>
    </w:div>
    <w:div w:id="1632008943">
      <w:bodyDiv w:val="1"/>
      <w:marLeft w:val="0"/>
      <w:marRight w:val="0"/>
      <w:marTop w:val="0"/>
      <w:marBottom w:val="0"/>
      <w:divBdr>
        <w:top w:val="none" w:sz="0" w:space="0" w:color="auto"/>
        <w:left w:val="none" w:sz="0" w:space="0" w:color="auto"/>
        <w:bottom w:val="none" w:sz="0" w:space="0" w:color="auto"/>
        <w:right w:val="none" w:sz="0" w:space="0" w:color="auto"/>
      </w:divBdr>
    </w:div>
    <w:div w:id="1707363686">
      <w:bodyDiv w:val="1"/>
      <w:marLeft w:val="0"/>
      <w:marRight w:val="0"/>
      <w:marTop w:val="0"/>
      <w:marBottom w:val="0"/>
      <w:divBdr>
        <w:top w:val="none" w:sz="0" w:space="0" w:color="auto"/>
        <w:left w:val="none" w:sz="0" w:space="0" w:color="auto"/>
        <w:bottom w:val="none" w:sz="0" w:space="0" w:color="auto"/>
        <w:right w:val="none" w:sz="0" w:space="0" w:color="auto"/>
      </w:divBdr>
    </w:div>
    <w:div w:id="1774669201">
      <w:bodyDiv w:val="1"/>
      <w:marLeft w:val="0"/>
      <w:marRight w:val="0"/>
      <w:marTop w:val="0"/>
      <w:marBottom w:val="0"/>
      <w:divBdr>
        <w:top w:val="none" w:sz="0" w:space="0" w:color="auto"/>
        <w:left w:val="none" w:sz="0" w:space="0" w:color="auto"/>
        <w:bottom w:val="none" w:sz="0" w:space="0" w:color="auto"/>
        <w:right w:val="none" w:sz="0" w:space="0" w:color="auto"/>
      </w:divBdr>
    </w:div>
    <w:div w:id="189781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microsoft.com/office/2019/05/relationships/documenttasks" Target="documenttasks/documenttasks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hristos.tziotzios@kcl.ac.uk"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hyperlink" Target="mailto:michael.simpson@kcl.ac.uk" TargetMode="Externa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hyperlink" Target="mailto:john.mcgrath@kcl.ac.uk" TargetMode="External"/><Relationship Id="rId14"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46C12DDE-8087-4E06-B093-8C53A49E1A13}">
    <t:Anchor>
      <t:Comment id="1684525246"/>
    </t:Anchor>
    <t:History>
      <t:Event id="{47F9F065-C273-4B9D-B976-1FA5CA6562D4}" time="2024-04-11T05:04:47.098Z">
        <t:Attribution userId="S::k1332090@kcl.ac.uk::351db016-fa6f-46db-9c2e-3b11a9728bf2" userProvider="AD" userName="Christos Tziotzios"/>
        <t:Anchor>
          <t:Comment id="1120352363"/>
        </t:Anchor>
        <t:Create/>
      </t:Event>
      <t:Event id="{AF12463E-37DB-4665-9FB5-3EDD64F1AD2D}" time="2024-04-11T05:04:47.098Z">
        <t:Attribution userId="S::k1332090@kcl.ac.uk::351db016-fa6f-46db-9c2e-3b11a9728bf2" userProvider="AD" userName="Christos Tziotzios"/>
        <t:Anchor>
          <t:Comment id="1120352363"/>
        </t:Anchor>
        <t:Assign userId="S::k1929788@kcl.ac.uk::ab3fcbb6-e7da-4996-bfd2-e4bf39543625" userProvider="AD" userName="Tuntas Rayinda"/>
      </t:Event>
      <t:Event id="{C2E18AFF-1802-460F-932F-022C450A22A6}" time="2024-04-11T05:04:47.098Z">
        <t:Attribution userId="S::k1332090@kcl.ac.uk::351db016-fa6f-46db-9c2e-3b11a9728bf2" userProvider="AD" userName="Christos Tziotzios"/>
        <t:Anchor>
          <t:Comment id="1120352363"/>
        </t:Anchor>
        <t:SetTitle title="@Tuntas Rayinda this seems to be referring to literature findings - please add REF if so"/>
      </t:Event>
      <t:Event id="{B658B67D-E27C-45E5-8E71-3893396E8058}" time="2024-04-15T07:42:46.304Z">
        <t:Attribution userId="S::k1332090@kcl.ac.uk::351db016-fa6f-46db-9c2e-3b11a9728bf2" userProvider="AD" userName="Christos Tziotzios"/>
        <t:Progress percentComplete="100"/>
      </t:Event>
    </t:History>
  </t:Task>
  <t:Task id="{C51D798F-BDE6-4A15-99BC-22F3190DD156}">
    <t:Anchor>
      <t:Comment id="1159168158"/>
    </t:Anchor>
    <t:History>
      <t:Event id="{5CF06EAB-6DF6-4F35-B84C-0F85FEC18366}" time="2024-04-11T05:17:09.09Z">
        <t:Attribution userId="S::k1332090@kcl.ac.uk::351db016-fa6f-46db-9c2e-3b11a9728bf2" userProvider="AD" userName="Christos Tziotzios"/>
        <t:Anchor>
          <t:Comment id="1960273476"/>
        </t:Anchor>
        <t:Create/>
      </t:Event>
      <t:Event id="{5C1AE8A5-306A-4E3F-947A-DEA6FDC07716}" time="2024-04-11T05:17:09.09Z">
        <t:Attribution userId="S::k1332090@kcl.ac.uk::351db016-fa6f-46db-9c2e-3b11a9728bf2" userProvider="AD" userName="Christos Tziotzios"/>
        <t:Anchor>
          <t:Comment id="1960273476"/>
        </t:Anchor>
        <t:Assign userId="S::k1929788@kcl.ac.uk::ab3fcbb6-e7da-4996-bfd2-e4bf39543625" userProvider="AD" userName="Tuntas Rayinda"/>
      </t:Event>
      <t:Event id="{0E542661-D3A9-42A2-81F4-7BF50A4F14A2}" time="2024-04-11T05:17:09.09Z">
        <t:Attribution userId="S::k1332090@kcl.ac.uk::351db016-fa6f-46db-9c2e-3b11a9728bf2" userProvider="AD" userName="Christos Tziotzios"/>
        <t:Anchor>
          <t:Comment id="1960273476"/>
        </t:Anchor>
        <t:SetTitle title="@Tuntas Rayinda please cross-check"/>
      </t:Event>
      <t:Event id="{9242E75D-1F56-4D54-BEE5-35628ABB1A1F}" time="2024-04-11T12:43:10.378Z">
        <t:Attribution userId="S::k1929788@kcl.ac.uk::ab3fcbb6-e7da-4996-bfd2-e4bf39543625" userProvider="AD" userName="Tuntas Rayinda"/>
        <t:Progress percentComplete="100"/>
      </t:Event>
    </t:History>
  </t:Task>
  <t:Task id="{49ADDBFA-D998-4EEC-BCE8-7BB286D11798}">
    <t:Anchor>
      <t:Comment id="1269634914"/>
    </t:Anchor>
    <t:History>
      <t:Event id="{AE0EF7E8-E9F0-41AA-BEA8-C22811707145}" time="2024-04-11T05:10:35.619Z">
        <t:Attribution userId="S::k1332090@kcl.ac.uk::351db016-fa6f-46db-9c2e-3b11a9728bf2" userProvider="AD" userName="Christos Tziotzios"/>
        <t:Anchor>
          <t:Comment id="1052628681"/>
        </t:Anchor>
        <t:Create/>
      </t:Event>
      <t:Event id="{692358F2-8443-4B85-8673-B3A2CF29A9F5}" time="2024-04-11T05:10:35.619Z">
        <t:Attribution userId="S::k1332090@kcl.ac.uk::351db016-fa6f-46db-9c2e-3b11a9728bf2" userProvider="AD" userName="Christos Tziotzios"/>
        <t:Anchor>
          <t:Comment id="1052628681"/>
        </t:Anchor>
        <t:Assign userId="S::k1929788@kcl.ac.uk::ab3fcbb6-e7da-4996-bfd2-e4bf39543625" userProvider="AD" userName="Tuntas Rayinda"/>
      </t:Event>
      <t:Event id="{6ECB6E61-238C-4782-9A97-D40C9877B5F4}" time="2024-04-11T05:10:35.619Z">
        <t:Attribution userId="S::k1332090@kcl.ac.uk::351db016-fa6f-46db-9c2e-3b11a9728bf2" userProvider="AD" userName="Christos Tziotzios"/>
        <t:Anchor>
          <t:Comment id="1052628681"/>
        </t:Anchor>
        <t:SetTitle title="@Tuntas Rayinda please add REF 20616382"/>
      </t:Event>
    </t:History>
  </t:Task>
  <t:Task id="{409DDB4A-5C53-4C60-935B-14CCBFC0F984}">
    <t:Anchor>
      <t:Comment id="1081287734"/>
    </t:Anchor>
    <t:History>
      <t:Event id="{1AD15520-1676-418C-9BE1-B937F2D3C2A5}" time="2024-04-11T05:24:07.512Z">
        <t:Attribution userId="S::k1332090@kcl.ac.uk::351db016-fa6f-46db-9c2e-3b11a9728bf2" userProvider="AD" userName="Christos Tziotzios"/>
        <t:Anchor>
          <t:Comment id="1081287734"/>
        </t:Anchor>
        <t:Create/>
      </t:Event>
      <t:Event id="{C6E1845B-EC25-4A44-8B9C-3FA3ED7EAF14}" time="2024-04-11T05:24:07.512Z">
        <t:Attribution userId="S::k1332090@kcl.ac.uk::351db016-fa6f-46db-9c2e-3b11a9728bf2" userProvider="AD" userName="Christos Tziotzios"/>
        <t:Anchor>
          <t:Comment id="1081287734"/>
        </t:Anchor>
        <t:Assign userId="S::k1929788@kcl.ac.uk::ab3fcbb6-e7da-4996-bfd2-e4bf39543625" userProvider="AD" userName="Tuntas Rayinda"/>
      </t:Event>
      <t:Event id="{FF60993A-028E-4BD2-878D-2274333280B4}" time="2024-04-11T05:24:07.512Z">
        <t:Attribution userId="S::k1332090@kcl.ac.uk::351db016-fa6f-46db-9c2e-3b11a9728bf2" userProvider="AD" userName="Christos Tziotzios"/>
        <t:Anchor>
          <t:Comment id="1081287734"/>
        </t:Anchor>
        <t:SetTitle title="@Tuntas Rayinda Ref needed here?"/>
      </t:Event>
      <t:Event id="{1B112F7E-52B3-485D-A499-1FE3F1C0E485}" time="2024-04-15T19:26:58.846Z">
        <t:Attribution userId="S::k1332090@kcl.ac.uk::351db016-fa6f-46db-9c2e-3b11a9728bf2" userProvider="AD" userName="Christos Tziotzios"/>
        <t:Progress percentComplete="0"/>
      </t:Event>
    </t:History>
  </t:Task>
  <t:Task id="{B42EEE55-5E62-4109-A2B1-3DCAA6A0163A}">
    <t:Anchor>
      <t:Comment id="808307448"/>
    </t:Anchor>
    <t:History>
      <t:Event id="{67D5EAF7-BD10-48B9-82DF-D2BC27EABC89}" time="2024-04-11T06:37:10.321Z">
        <t:Attribution userId="S::k1332090@kcl.ac.uk::351db016-fa6f-46db-9c2e-3b11a9728bf2" userProvider="AD" userName="Christos Tziotzios"/>
        <t:Anchor>
          <t:Comment id="808307448"/>
        </t:Anchor>
        <t:Create/>
      </t:Event>
      <t:Event id="{AFC3A12B-A92E-4607-AC11-BAB7E2ECAA9B}" time="2024-04-11T06:37:10.321Z">
        <t:Attribution userId="S::k1332090@kcl.ac.uk::351db016-fa6f-46db-9c2e-3b11a9728bf2" userProvider="AD" userName="Christos Tziotzios"/>
        <t:Anchor>
          <t:Comment id="808307448"/>
        </t:Anchor>
        <t:Assign userId="S::k1929788@kcl.ac.uk::ab3fcbb6-e7da-4996-bfd2-e4bf39543625" userProvider="AD" userName="Tuntas Rayinda"/>
      </t:Event>
      <t:Event id="{2EB2091C-D1AA-4845-9276-D02451A58021}" time="2024-04-11T06:37:10.321Z">
        <t:Attribution userId="S::k1332090@kcl.ac.uk::351db016-fa6f-46db-9c2e-3b11a9728bf2" userProvider="AD" userName="Christos Tziotzios"/>
        <t:Anchor>
          <t:Comment id="808307448"/>
        </t:Anchor>
        <t:SetTitle title="@Tuntas Rayinda please add ref 21 here"/>
      </t:Event>
    </t:History>
  </t:Task>
  <t:Task id="{AD36BC0D-00FA-4372-8C2D-7C78745DE0FE}">
    <t:Anchor>
      <t:Comment id="146425838"/>
    </t:Anchor>
    <t:History>
      <t:Event id="{E8017918-7D3D-465B-B003-11BDD5E880E4}" time="2024-04-15T19:42:44.408Z">
        <t:Attribution userId="S::k1332090@kcl.ac.uk::351db016-fa6f-46db-9c2e-3b11a9728bf2" userProvider="AD" userName="Christos Tziotzios"/>
        <t:Anchor>
          <t:Comment id="694653937"/>
        </t:Anchor>
        <t:Create/>
      </t:Event>
      <t:Event id="{3BC1E7BD-88DB-47D7-A382-9710077C5D41}" time="2024-04-15T19:42:44.408Z">
        <t:Attribution userId="S::k1332090@kcl.ac.uk::351db016-fa6f-46db-9c2e-3b11a9728bf2" userProvider="AD" userName="Christos Tziotzios"/>
        <t:Anchor>
          <t:Comment id="694653937"/>
        </t:Anchor>
        <t:Assign userId="S::k1929788@kcl.ac.uk::ab3fcbb6-e7da-4996-bfd2-e4bf39543625" userProvider="AD" userName="Tuntas Rayinda"/>
      </t:Event>
      <t:Event id="{CDC7EC6C-E087-4C9F-9362-FE89DB6A1F8C}" time="2024-04-15T19:42:44.408Z">
        <t:Attribution userId="S::k1332090@kcl.ac.uk::351db016-fa6f-46db-9c2e-3b11a9728bf2" userProvider="AD" userName="Christos Tziotzios"/>
        <t:Anchor>
          <t:Comment id="694653937"/>
        </t:Anchor>
        <t:SetTitle title="@Tuntas Rayinda : please can you action?"/>
      </t:Event>
    </t:History>
  </t:Task>
  <t:Task id="{7D88A664-DF57-436C-B2F7-2FF4DD625EBD}">
    <t:Anchor>
      <t:Comment id="1299145354"/>
    </t:Anchor>
    <t:History>
      <t:Event id="{5148E478-B30D-4563-8A4D-1F87B5281803}" time="2024-04-11T05:42:26.394Z">
        <t:Attribution userId="S::k1332090@kcl.ac.uk::351db016-fa6f-46db-9c2e-3b11a9728bf2" userProvider="AD" userName="Christos Tziotzios"/>
        <t:Anchor>
          <t:Comment id="1299145354"/>
        </t:Anchor>
        <t:Create/>
      </t:Event>
      <t:Event id="{B047C927-679E-479A-91A9-A9811EAA5877}" time="2024-04-11T05:42:26.394Z">
        <t:Attribution userId="S::k1332090@kcl.ac.uk::351db016-fa6f-46db-9c2e-3b11a9728bf2" userProvider="AD" userName="Christos Tziotzios"/>
        <t:Anchor>
          <t:Comment id="1299145354"/>
        </t:Anchor>
        <t:Assign userId="S::k1929788@kcl.ac.uk::ab3fcbb6-e7da-4996-bfd2-e4bf39543625" userProvider="AD" userName="Tuntas Rayinda"/>
      </t:Event>
      <t:Event id="{1E3A4387-EE36-4EE6-BADE-1D8D007B4BC6}" time="2024-04-11T05:42:26.394Z">
        <t:Attribution userId="S::k1332090@kcl.ac.uk::351db016-fa6f-46db-9c2e-3b11a9728bf2" userProvider="AD" userName="Christos Tziotzios"/>
        <t:Anchor>
          <t:Comment id="1299145354"/>
        </t:Anchor>
        <t:SetTitle title="@Tuntas Rayinda I don't think this reference is correct here; please change to refs on IP as cited by Senna in 35521043, including 14582671, 18795933, and 23788005"/>
      </t:Event>
    </t:History>
  </t:Task>
  <t:Task id="{61B21F9B-21A4-48D0-8789-FF08BADEB5D1}">
    <t:Anchor>
      <t:Comment id="394129816"/>
    </t:Anchor>
    <t:History>
      <t:Event id="{378CCE54-E9C0-481A-8B70-9BD098E45653}" time="2024-04-15T19:28:02.295Z">
        <t:Attribution userId="S::k1332090@kcl.ac.uk::351db016-fa6f-46db-9c2e-3b11a9728bf2" userProvider="AD" userName="Christos Tziotzios"/>
        <t:Anchor>
          <t:Comment id="394129816"/>
        </t:Anchor>
        <t:Create/>
      </t:Event>
      <t:Event id="{992DE07E-BA29-4214-AD76-14D2617D6187}" time="2024-04-15T19:28:02.295Z">
        <t:Attribution userId="S::k1332090@kcl.ac.uk::351db016-fa6f-46db-9c2e-3b11a9728bf2" userProvider="AD" userName="Christos Tziotzios"/>
        <t:Anchor>
          <t:Comment id="394129816"/>
        </t:Anchor>
        <t:Assign userId="S::k1929788@kcl.ac.uk::ab3fcbb6-e7da-4996-bfd2-e4bf39543625" userProvider="AD" userName="Tuntas Rayinda"/>
      </t:Event>
      <t:Event id="{4FF97E84-E95B-46C6-A37C-21AC92D47ECC}" time="2024-04-15T19:28:02.295Z">
        <t:Attribution userId="S::k1332090@kcl.ac.uk::351db016-fa6f-46db-9c2e-3b11a9728bf2" userProvider="AD" userName="Christos Tziotzios"/>
        <t:Anchor>
          <t:Comment id="394129816"/>
        </t:Anchor>
        <t:SetTitle title="@Tuntas Rayinda please add reference to the HLA findings for the IMIDs"/>
      </t:Event>
    </t:History>
  </t:Task>
  <t:Task id="{9A5B8252-2EEC-418C-9C2D-CCC6717A21E3}">
    <t:Anchor>
      <t:Comment id="2089663369"/>
    </t:Anchor>
    <t:History>
      <t:Event id="{DFF29029-20CF-412E-8891-45903EEC05A8}" time="2024-04-11T06:50:17.583Z">
        <t:Attribution userId="S::k1332090@kcl.ac.uk::351db016-fa6f-46db-9c2e-3b11a9728bf2" userProvider="AD" userName="Christos Tziotzios"/>
        <t:Anchor>
          <t:Comment id="2089663369"/>
        </t:Anchor>
        <t:Create/>
      </t:Event>
      <t:Event id="{E0E0A0ED-7B50-440B-877A-C1093A65E36F}" time="2024-04-11T06:50:17.583Z">
        <t:Attribution userId="S::k1332090@kcl.ac.uk::351db016-fa6f-46db-9c2e-3b11a9728bf2" userProvider="AD" userName="Christos Tziotzios"/>
        <t:Anchor>
          <t:Comment id="2089663369"/>
        </t:Anchor>
        <t:Assign userId="S::k1929788@kcl.ac.uk::ab3fcbb6-e7da-4996-bfd2-e4bf39543625" userProvider="AD" userName="Tuntas Rayinda"/>
      </t:Event>
      <t:Event id="{707266A7-D07A-4A41-AC7E-37ACB048AE00}" time="2024-04-11T06:50:17.583Z">
        <t:Attribution userId="S::k1332090@kcl.ac.uk::351db016-fa6f-46db-9c2e-3b11a9728bf2" userProvider="AD" userName="Christos Tziotzios"/>
        <t:Anchor>
          <t:Comment id="2089663369"/>
        </t:Anchor>
        <t:SetTitle title="@Tuntas Rayinda please add PMID: 30127455"/>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54143473-7798-4e40-8721-1d9ec84fefd5">
      <UserInfo>
        <DisplayName>MT-Genomic Medicine Group Members</DisplayName>
        <AccountId>14</AccountId>
        <AccountType/>
      </UserInfo>
      <UserInfo>
        <DisplayName>Michael Simpson</DisplayName>
        <AccountId>8</AccountId>
        <AccountType/>
      </UserInfo>
      <UserInfo>
        <DisplayName>Nick Dand</DisplayName>
        <AccountId>6</AccountId>
        <AccountType/>
      </UserInfo>
      <UserInfo>
        <DisplayName>Christos Tziotzios</DisplayName>
        <AccountId>13</AccountId>
        <AccountType/>
      </UserInfo>
    </SharedWithUsers>
    <lcf76f155ced4ddcb4097134ff3c332f xmlns="908b1ff9-8706-41eb-8ad1-8ce14813fed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B239FA30D1B3E49B43C02B66F02C2FE" ma:contentTypeVersion="12" ma:contentTypeDescription="Create a new document." ma:contentTypeScope="" ma:versionID="53f9607a061249fe3498b1d9829b07a8">
  <xsd:schema xmlns:xsd="http://www.w3.org/2001/XMLSchema" xmlns:xs="http://www.w3.org/2001/XMLSchema" xmlns:p="http://schemas.microsoft.com/office/2006/metadata/properties" xmlns:ns2="908b1ff9-8706-41eb-8ad1-8ce14813fed1" xmlns:ns3="54143473-7798-4e40-8721-1d9ec84fefd5" targetNamespace="http://schemas.microsoft.com/office/2006/metadata/properties" ma:root="true" ma:fieldsID="df086d9d2b2a302f245ae0df4530ba12" ns2:_="" ns3:_="">
    <xsd:import namespace="908b1ff9-8706-41eb-8ad1-8ce14813fed1"/>
    <xsd:import namespace="54143473-7798-4e40-8721-1d9ec84fefd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8b1ff9-8706-41eb-8ad1-8ce14813fe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31d7151-b795-48f9-9207-6285658e27ad"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143473-7798-4e40-8721-1d9ec84fefd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177F2E-D353-4EF1-A19D-DD228A8DFA3F}">
  <ds:schemaRefs>
    <ds:schemaRef ds:uri="http://schemas.microsoft.com/sharepoint/v3/contenttype/forms"/>
  </ds:schemaRefs>
</ds:datastoreItem>
</file>

<file path=customXml/itemProps2.xml><?xml version="1.0" encoding="utf-8"?>
<ds:datastoreItem xmlns:ds="http://schemas.openxmlformats.org/officeDocument/2006/customXml" ds:itemID="{C6BBA28F-3051-4B26-A888-95431238BD14}">
  <ds:schemaRefs>
    <ds:schemaRef ds:uri="http://schemas.microsoft.com/office/2006/metadata/properties"/>
    <ds:schemaRef ds:uri="http://schemas.microsoft.com/office/infopath/2007/PartnerControls"/>
    <ds:schemaRef ds:uri="54143473-7798-4e40-8721-1d9ec84fefd5"/>
    <ds:schemaRef ds:uri="908b1ff9-8706-41eb-8ad1-8ce14813fed1"/>
  </ds:schemaRefs>
</ds:datastoreItem>
</file>

<file path=customXml/itemProps3.xml><?xml version="1.0" encoding="utf-8"?>
<ds:datastoreItem xmlns:ds="http://schemas.openxmlformats.org/officeDocument/2006/customXml" ds:itemID="{3C02D146-60EC-AD47-9D46-8E1B4CA41D3A}">
  <ds:schemaRefs>
    <ds:schemaRef ds:uri="http://schemas.openxmlformats.org/officeDocument/2006/bibliography"/>
  </ds:schemaRefs>
</ds:datastoreItem>
</file>

<file path=customXml/itemProps4.xml><?xml version="1.0" encoding="utf-8"?>
<ds:datastoreItem xmlns:ds="http://schemas.openxmlformats.org/officeDocument/2006/customXml" ds:itemID="{778AEDEF-F7AD-4169-964B-556B8BCD46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8b1ff9-8706-41eb-8ad1-8ce14813fed1"/>
    <ds:schemaRef ds:uri="54143473-7798-4e40-8721-1d9ec84fef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33215</Words>
  <Characters>189327</Characters>
  <Application>Microsoft Office Word</Application>
  <DocSecurity>0</DocSecurity>
  <Lines>1577</Lines>
  <Paragraphs>444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Tuntas Rayinda</dc:creator>
  <cp:keywords/>
  <dc:description/>
  <cp:lastModifiedBy>Michael Ardern-Jones</cp:lastModifiedBy>
  <cp:revision>2</cp:revision>
  <cp:lastPrinted>2024-02-06T21:41:00Z</cp:lastPrinted>
  <dcterms:created xsi:type="dcterms:W3CDTF">2025-03-19T17:02:00Z</dcterms:created>
  <dcterms:modified xsi:type="dcterms:W3CDTF">2025-03-19T17:02:00Z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http://www.zotero.org/styles/jama-dermatology</vt:lpwstr>
  </property>
  <property fmtid="{D5CDD505-2E9C-101B-9397-08002B2CF9AE}" pid="7" name="Mendeley Recent Style Name 2_1">
    <vt:lpwstr>JAMA Dermatology</vt:lpwstr>
  </property>
  <property fmtid="{D5CDD505-2E9C-101B-9397-08002B2CF9AE}" pid="8" name="Mendeley Recent Style Id 3_1">
    <vt:lpwstr>http://csl.mendeley.com/styles/327153761/journal-of-investigative-dermatology-5</vt:lpwstr>
  </property>
  <property fmtid="{D5CDD505-2E9C-101B-9397-08002B2CF9AE}" pid="9" name="Mendeley Recent Style Name 3_1">
    <vt:lpwstr>Journal of Investigative Dermatology - Tuntas Rayinda</vt:lpwstr>
  </property>
  <property fmtid="{D5CDD505-2E9C-101B-9397-08002B2CF9AE}" pid="10" name="Mendeley Recent Style Id 4_1">
    <vt:lpwstr>http://csl.mendeley.com/styles/327153761/journal-of-investigative-dermatology-4</vt:lpwstr>
  </property>
  <property fmtid="{D5CDD505-2E9C-101B-9397-08002B2CF9AE}" pid="11" name="Mendeley Recent Style Name 4_1">
    <vt:lpwstr>Journal of Investigative Dermatology - Tuntas Rayinda</vt:lpwstr>
  </property>
  <property fmtid="{D5CDD505-2E9C-101B-9397-08002B2CF9AE}" pid="12" name="Mendeley Recent Style Id 5_1">
    <vt:lpwstr>https://csl.mendeley.com/styles/327153761/journal-of-investigative-dermatology-3</vt:lpwstr>
  </property>
  <property fmtid="{D5CDD505-2E9C-101B-9397-08002B2CF9AE}" pid="13" name="Mendeley Recent Style Name 5_1">
    <vt:lpwstr>Journal of Investigative Dermatology - Tuntas Rayinda</vt:lpwstr>
  </property>
  <property fmtid="{D5CDD505-2E9C-101B-9397-08002B2CF9AE}" pid="14" name="Mendeley Recent Style Id 6_1">
    <vt:lpwstr>http://www.zotero.org/styles/nature-communications</vt:lpwstr>
  </property>
  <property fmtid="{D5CDD505-2E9C-101B-9397-08002B2CF9AE}" pid="15" name="Mendeley Recent Style Name 6_1">
    <vt:lpwstr>Nature Communications</vt:lpwstr>
  </property>
  <property fmtid="{D5CDD505-2E9C-101B-9397-08002B2CF9AE}" pid="16" name="Mendeley Recent Style Id 7_1">
    <vt:lpwstr>http://www.zotero.org/styles/the-journal-of-allergy-and-clinical-immunology</vt:lpwstr>
  </property>
  <property fmtid="{D5CDD505-2E9C-101B-9397-08002B2CF9AE}" pid="17" name="Mendeley Recent Style Name 7_1">
    <vt:lpwstr>The Journal of Allergy and Clinical Immunology</vt:lpwstr>
  </property>
  <property fmtid="{D5CDD505-2E9C-101B-9397-08002B2CF9AE}" pid="18" name="Mendeley Recent Style Id 8_1">
    <vt:lpwstr>https://csl.mendeley.com/styles/327153761/JEADV</vt:lpwstr>
  </property>
  <property fmtid="{D5CDD505-2E9C-101B-9397-08002B2CF9AE}" pid="19" name="Mendeley Recent Style Name 8_1">
    <vt:lpwstr>Vancouver - TR- JEADV</vt:lpwstr>
  </property>
  <property fmtid="{D5CDD505-2E9C-101B-9397-08002B2CF9AE}" pid="20" name="Mendeley Recent Style Id 9_1">
    <vt:lpwstr>http://csl.mendeley.com/styles/327153761/JEADV</vt:lpwstr>
  </property>
  <property fmtid="{D5CDD505-2E9C-101B-9397-08002B2CF9AE}" pid="21" name="Mendeley Recent Style Name 9_1">
    <vt:lpwstr>Vancouver - TR- JEADV</vt:lpwstr>
  </property>
  <property fmtid="{D5CDD505-2E9C-101B-9397-08002B2CF9AE}" pid="22" name="Mendeley Document_1">
    <vt:lpwstr>True</vt:lpwstr>
  </property>
  <property fmtid="{D5CDD505-2E9C-101B-9397-08002B2CF9AE}" pid="23" name="Mendeley Unique User Id_1">
    <vt:lpwstr>5f60fa10-9140-359c-9054-60e2a7d462ee</vt:lpwstr>
  </property>
  <property fmtid="{D5CDD505-2E9C-101B-9397-08002B2CF9AE}" pid="24" name="Mendeley Citation Style_1">
    <vt:lpwstr>http://www.zotero.org/styles/the-journal-of-allergy-and-clinical-immunology</vt:lpwstr>
  </property>
  <property fmtid="{D5CDD505-2E9C-101B-9397-08002B2CF9AE}" pid="25" name="ContentTypeId">
    <vt:lpwstr>0x0101003B239FA30D1B3E49B43C02B66F02C2FE</vt:lpwstr>
  </property>
  <property fmtid="{D5CDD505-2E9C-101B-9397-08002B2CF9AE}" pid="26" name="MediaServiceImageTags">
    <vt:lpwstr/>
  </property>
</Properties>
</file>