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29D7A" w14:textId="77777777" w:rsidR="00F27E5B" w:rsidRPr="00951E98" w:rsidRDefault="00F27E5B" w:rsidP="00F27E5B">
      <w:pPr>
        <w:pStyle w:val="1"/>
        <w:numPr>
          <w:ilvl w:val="0"/>
          <w:numId w:val="0"/>
        </w:numPr>
        <w:rPr>
          <w:b/>
          <w:bCs/>
        </w:rPr>
      </w:pPr>
      <w:r w:rsidRPr="00951E98">
        <w:rPr>
          <w:b/>
          <w:bCs/>
        </w:rPr>
        <w:t>Stretchable and Flexible Crystalline Silicon Photovoltaic Modules Embodying an Auxetic</w:t>
      </w:r>
      <w:r w:rsidRPr="00951E98" w:rsidDel="001F7D8C">
        <w:rPr>
          <w:b/>
          <w:bCs/>
        </w:rPr>
        <w:t xml:space="preserve"> </w:t>
      </w:r>
      <w:r w:rsidRPr="00951E98">
        <w:rPr>
          <w:b/>
          <w:bCs/>
        </w:rPr>
        <w:t xml:space="preserve">Rotating-Square Structure for Adjustable Transmittance </w:t>
      </w:r>
    </w:p>
    <w:p w14:paraId="21901BE0" w14:textId="77777777" w:rsidR="00F27E5B" w:rsidRPr="00951E98" w:rsidRDefault="00F27E5B" w:rsidP="00F27E5B"/>
    <w:p w14:paraId="308A2FF3" w14:textId="77777777" w:rsidR="00F27E5B" w:rsidRPr="00951E98" w:rsidRDefault="00F27E5B" w:rsidP="00F27E5B">
      <w:pPr>
        <w:spacing w:after="6" w:line="256" w:lineRule="auto"/>
        <w:jc w:val="left"/>
        <w:rPr>
          <w:sz w:val="20"/>
          <w:szCs w:val="20"/>
          <w:lang w:val="de-DE"/>
        </w:rPr>
      </w:pPr>
      <w:r w:rsidRPr="00951E98">
        <w:rPr>
          <w:sz w:val="20"/>
          <w:szCs w:val="20"/>
          <w:u w:val="single"/>
          <w:lang w:val="de-DE"/>
        </w:rPr>
        <w:t>Chen Cao</w:t>
      </w:r>
      <w:r w:rsidRPr="00951E98">
        <w:rPr>
          <w:sz w:val="20"/>
          <w:szCs w:val="20"/>
          <w:lang w:val="de-DE"/>
        </w:rPr>
        <w:t>, Tasmiat Rahman</w:t>
      </w:r>
      <w:r w:rsidRPr="00951E98">
        <w:rPr>
          <w:rFonts w:hint="eastAsia"/>
          <w:sz w:val="20"/>
          <w:szCs w:val="20"/>
          <w:lang w:val="de-DE"/>
        </w:rPr>
        <w:t>,</w:t>
      </w:r>
      <w:r w:rsidRPr="00951E98">
        <w:rPr>
          <w:sz w:val="20"/>
          <w:szCs w:val="20"/>
          <w:lang w:val="de-DE"/>
        </w:rPr>
        <w:t xml:space="preserve"> Stuart A. Boden, </w:t>
      </w:r>
    </w:p>
    <w:p w14:paraId="405E535F" w14:textId="77777777" w:rsidR="00F27E5B" w:rsidRPr="00951E98" w:rsidRDefault="00F27E5B" w:rsidP="00F27E5B">
      <w:pPr>
        <w:spacing w:after="18" w:line="256" w:lineRule="auto"/>
        <w:ind w:right="70"/>
        <w:rPr>
          <w:sz w:val="20"/>
          <w:szCs w:val="20"/>
        </w:rPr>
      </w:pPr>
      <w:r w:rsidRPr="00951E98">
        <w:rPr>
          <w:sz w:val="20"/>
          <w:szCs w:val="20"/>
        </w:rPr>
        <w:t>School of Electronics and Computer Science, University of Southampton, Southampton, SO17 1BJ, UK</w:t>
      </w:r>
    </w:p>
    <w:p w14:paraId="5B7F439B" w14:textId="77777777" w:rsidR="001517B8" w:rsidRPr="00951E98" w:rsidRDefault="001517B8" w:rsidP="00F27E5B">
      <w:pPr>
        <w:spacing w:after="18" w:line="256" w:lineRule="auto"/>
        <w:ind w:right="70"/>
        <w:rPr>
          <w:sz w:val="20"/>
          <w:szCs w:val="20"/>
        </w:rPr>
      </w:pPr>
    </w:p>
    <w:p w14:paraId="73557CA2" w14:textId="7AF1BD9F" w:rsidR="0036168A" w:rsidRPr="00951E98" w:rsidRDefault="0036168A" w:rsidP="00F27E5B">
      <w:pPr>
        <w:spacing w:after="18" w:line="256" w:lineRule="auto"/>
        <w:ind w:right="70"/>
        <w:rPr>
          <w:sz w:val="20"/>
          <w:szCs w:val="20"/>
        </w:rPr>
      </w:pPr>
      <w:r w:rsidRPr="00951E98">
        <w:rPr>
          <w:rFonts w:hint="eastAsia"/>
          <w:sz w:val="20"/>
          <w:szCs w:val="20"/>
        </w:rPr>
        <w:t>Corresponding author: Chen Cao,</w:t>
      </w:r>
    </w:p>
    <w:p w14:paraId="7143AC99" w14:textId="5E56E1EE" w:rsidR="0036168A" w:rsidRPr="00951E98" w:rsidRDefault="0036168A" w:rsidP="00F27E5B">
      <w:pPr>
        <w:spacing w:after="18" w:line="256" w:lineRule="auto"/>
        <w:ind w:right="70"/>
        <w:rPr>
          <w:sz w:val="20"/>
          <w:szCs w:val="20"/>
        </w:rPr>
      </w:pPr>
      <w:r w:rsidRPr="00951E98">
        <w:rPr>
          <w:sz w:val="20"/>
          <w:szCs w:val="20"/>
        </w:rPr>
        <w:tab/>
      </w:r>
      <w:r w:rsidRPr="00951E98">
        <w:rPr>
          <w:rFonts w:hint="eastAsia"/>
          <w:sz w:val="20"/>
          <w:szCs w:val="20"/>
        </w:rPr>
        <w:t xml:space="preserve">Contact: </w:t>
      </w:r>
      <w:hyperlink r:id="rId11" w:history="1">
        <w:r w:rsidRPr="00951E98">
          <w:rPr>
            <w:rStyle w:val="a6"/>
            <w:rFonts w:hint="eastAsia"/>
            <w:sz w:val="20"/>
            <w:szCs w:val="20"/>
          </w:rPr>
          <w:t>cc1g20@soton.ac.uk</w:t>
        </w:r>
      </w:hyperlink>
      <w:r w:rsidRPr="00951E98">
        <w:rPr>
          <w:rFonts w:hint="eastAsia"/>
          <w:sz w:val="20"/>
          <w:szCs w:val="20"/>
        </w:rPr>
        <w:t>, +44 7579953219</w:t>
      </w:r>
    </w:p>
    <w:p w14:paraId="4561B01C" w14:textId="6DF3F4E6" w:rsidR="0036168A" w:rsidRPr="00951E98" w:rsidRDefault="0036168A" w:rsidP="00F27E5B">
      <w:pPr>
        <w:spacing w:after="18" w:line="256" w:lineRule="auto"/>
        <w:ind w:right="70"/>
        <w:rPr>
          <w:sz w:val="20"/>
          <w:szCs w:val="20"/>
        </w:rPr>
      </w:pPr>
      <w:r w:rsidRPr="00951E98">
        <w:rPr>
          <w:sz w:val="20"/>
          <w:szCs w:val="20"/>
        </w:rPr>
        <w:tab/>
      </w:r>
      <w:r w:rsidRPr="00951E98">
        <w:rPr>
          <w:rFonts w:hint="eastAsia"/>
          <w:sz w:val="20"/>
          <w:szCs w:val="20"/>
        </w:rPr>
        <w:t xml:space="preserve">Address: </w:t>
      </w:r>
      <w:r w:rsidR="003117B6" w:rsidRPr="00951E98">
        <w:rPr>
          <w:rFonts w:hint="eastAsia"/>
          <w:sz w:val="20"/>
          <w:szCs w:val="20"/>
        </w:rPr>
        <w:t xml:space="preserve">B53 3010, </w:t>
      </w:r>
      <w:r w:rsidR="007262E8" w:rsidRPr="00951E98">
        <w:rPr>
          <w:rFonts w:hint="eastAsia"/>
          <w:sz w:val="20"/>
          <w:szCs w:val="20"/>
        </w:rPr>
        <w:t>U</w:t>
      </w:r>
      <w:r w:rsidR="007262E8" w:rsidRPr="00951E98">
        <w:rPr>
          <w:sz w:val="20"/>
          <w:szCs w:val="20"/>
        </w:rPr>
        <w:t>niversity of Southampton, Southampton, SO17 1BJ, UK</w:t>
      </w:r>
    </w:p>
    <w:p w14:paraId="19E769B9" w14:textId="51F10DA1" w:rsidR="001517B8" w:rsidRPr="00951E98" w:rsidRDefault="0036168A" w:rsidP="0036168A">
      <w:pPr>
        <w:spacing w:after="160" w:line="259" w:lineRule="auto"/>
        <w:jc w:val="left"/>
        <w:rPr>
          <w:sz w:val="20"/>
          <w:szCs w:val="20"/>
        </w:rPr>
      </w:pPr>
      <w:r w:rsidRPr="00951E98">
        <w:rPr>
          <w:sz w:val="20"/>
          <w:szCs w:val="20"/>
        </w:rPr>
        <w:br w:type="page"/>
      </w:r>
    </w:p>
    <w:p w14:paraId="7DB13208" w14:textId="77777777" w:rsidR="00F27E5B" w:rsidRPr="00951E98" w:rsidRDefault="00F27E5B" w:rsidP="00F27E5B">
      <w:pPr>
        <w:pStyle w:val="1"/>
        <w:numPr>
          <w:ilvl w:val="0"/>
          <w:numId w:val="0"/>
        </w:numPr>
      </w:pPr>
      <w:r w:rsidRPr="00951E98">
        <w:lastRenderedPageBreak/>
        <w:t>Abstract</w:t>
      </w:r>
    </w:p>
    <w:p w14:paraId="11D96AE6" w14:textId="760A47CF" w:rsidR="00F27E5B" w:rsidRPr="00951E98" w:rsidRDefault="00F27E5B" w:rsidP="00F27E5B">
      <w:r w:rsidRPr="00951E98">
        <w:t>This work describes the segmentation of commercial crystalline silicon solar cells into smaller sections and their subsequent restructuring into interconnected arrays, based on an auxetic rotating-square architecture, to produce a lightweight, flexible and stretchable solar module.</w:t>
      </w:r>
      <w:r w:rsidR="006E2A9B" w:rsidRPr="00951E98">
        <w:t xml:space="preserve"> </w:t>
      </w:r>
      <w:r w:rsidR="00A16114" w:rsidRPr="00951E98">
        <w:t>As expected, t</w:t>
      </w:r>
      <w:r w:rsidR="006E2A9B" w:rsidRPr="00951E98">
        <w:t xml:space="preserve">he sectioning </w:t>
      </w:r>
      <w:r w:rsidR="0023355C" w:rsidRPr="00951E98">
        <w:t xml:space="preserve">of the solar cells </w:t>
      </w:r>
      <w:r w:rsidR="00F94423" w:rsidRPr="00951E98">
        <w:t>reduce</w:t>
      </w:r>
      <w:r w:rsidR="00150DE7" w:rsidRPr="00951E98">
        <w:t>s</w:t>
      </w:r>
      <w:r w:rsidR="0023355C" w:rsidRPr="00951E98">
        <w:t xml:space="preserve"> their </w:t>
      </w:r>
      <w:r w:rsidR="000B7E98" w:rsidRPr="00951E98">
        <w:t>power conversion efficiency</w:t>
      </w:r>
      <w:r w:rsidR="00F94423" w:rsidRPr="00951E98">
        <w:t xml:space="preserve"> due to </w:t>
      </w:r>
      <w:r w:rsidR="00E7610B" w:rsidRPr="00951E98">
        <w:t>increased carrier recombination at the sawn edges</w:t>
      </w:r>
      <w:r w:rsidR="00FB0FB4" w:rsidRPr="00951E98">
        <w:t>.</w:t>
      </w:r>
      <w:r w:rsidR="000B7E98" w:rsidRPr="00951E98">
        <w:t xml:space="preserve"> </w:t>
      </w:r>
      <w:r w:rsidR="00FB0FB4" w:rsidRPr="00951E98">
        <w:t>H</w:t>
      </w:r>
      <w:r w:rsidR="00A16114" w:rsidRPr="00951E98">
        <w:t>owever,</w:t>
      </w:r>
      <w:r w:rsidR="00F94423" w:rsidRPr="00951E98">
        <w:t xml:space="preserve"> </w:t>
      </w:r>
      <w:r w:rsidR="00E525D8" w:rsidRPr="00951E98">
        <w:t xml:space="preserve">average </w:t>
      </w:r>
      <w:r w:rsidR="00FB0FB4" w:rsidRPr="00951E98">
        <w:t xml:space="preserve">cell section </w:t>
      </w:r>
      <w:r w:rsidR="00E525D8" w:rsidRPr="00951E98">
        <w:t xml:space="preserve">efficiencies </w:t>
      </w:r>
      <w:r w:rsidR="00EF126B" w:rsidRPr="00951E98">
        <w:t xml:space="preserve">are shown to </w:t>
      </w:r>
      <w:r w:rsidR="007D5C1E" w:rsidRPr="00951E98">
        <w:t xml:space="preserve">be </w:t>
      </w:r>
      <w:r w:rsidR="00FB0FB4" w:rsidRPr="00951E98">
        <w:t xml:space="preserve">less </w:t>
      </w:r>
      <w:r w:rsidR="00EF126B" w:rsidRPr="00951E98">
        <w:t>tha</w:t>
      </w:r>
      <w:r w:rsidR="007D5C1E" w:rsidRPr="00951E98">
        <w:t>n</w:t>
      </w:r>
      <w:r w:rsidR="00EF126B" w:rsidRPr="00951E98">
        <w:t xml:space="preserve"> </w:t>
      </w:r>
      <w:r w:rsidR="00897A56" w:rsidRPr="00951E98">
        <w:t>1.8</w:t>
      </w:r>
      <w:r w:rsidR="00BB2F1B" w:rsidRPr="00951E98">
        <w:rPr>
          <w:rFonts w:hint="eastAsia"/>
        </w:rPr>
        <w:t xml:space="preserve">% </w:t>
      </w:r>
      <w:r w:rsidR="007D5C1E" w:rsidRPr="00951E98">
        <w:t>lower than t</w:t>
      </w:r>
      <w:r w:rsidR="00411350" w:rsidRPr="00951E98">
        <w:t>he original cell</w:t>
      </w:r>
      <w:r w:rsidR="007D5C1E" w:rsidRPr="00951E98">
        <w:t>s</w:t>
      </w:r>
      <w:r w:rsidR="00CE3BF7" w:rsidRPr="00951E98">
        <w:t>.</w:t>
      </w:r>
      <w:r w:rsidR="00150DE7" w:rsidRPr="00951E98">
        <w:t xml:space="preserve"> Output voltage and current can be tailored according to the combination of series or parallel connections between solar cell sections in the design.</w:t>
      </w:r>
      <w:r w:rsidR="0086657C" w:rsidRPr="00951E98">
        <w:t xml:space="preserve"> </w:t>
      </w:r>
      <w:r w:rsidRPr="00951E98">
        <w:t xml:space="preserve">Due to the negative Poisson's ratio of the auxetic structure, bi-directional expansion with uniaxial stretching is achieved, </w:t>
      </w:r>
      <w:r w:rsidR="00BB2F1B" w:rsidRPr="00951E98">
        <w:t>opening</w:t>
      </w:r>
      <w:r w:rsidRPr="00951E98">
        <w:t xml:space="preserve"> gaps in the module which allows the </w:t>
      </w:r>
      <w:r w:rsidR="00F31652" w:rsidRPr="00951E98">
        <w:t xml:space="preserve">light </w:t>
      </w:r>
      <w:r w:rsidRPr="00951E98">
        <w:t xml:space="preserve">transmittance to be adjusted. </w:t>
      </w:r>
      <w:r w:rsidR="00D96496" w:rsidRPr="00951E98">
        <w:t xml:space="preserve">Mechanical tests reveal </w:t>
      </w:r>
      <w:r w:rsidR="00A92335" w:rsidRPr="00951E98">
        <w:t xml:space="preserve">that </w:t>
      </w:r>
      <w:r w:rsidR="00D96496" w:rsidRPr="00951E98">
        <w:t>the structures are robust to repeated cycles of</w:t>
      </w:r>
      <w:r w:rsidR="00A92335" w:rsidRPr="00951E98">
        <w:t xml:space="preserve"> expansion and relaxation, aided by the joint rotation mechanism</w:t>
      </w:r>
      <w:r w:rsidR="00D96496" w:rsidRPr="00951E98">
        <w:t xml:space="preserve"> </w:t>
      </w:r>
      <w:r w:rsidR="00A92335" w:rsidRPr="00951E98">
        <w:t xml:space="preserve">of expansion that </w:t>
      </w:r>
      <w:r w:rsidR="00AF517F" w:rsidRPr="00951E98">
        <w:t xml:space="preserve">avoids </w:t>
      </w:r>
      <w:r w:rsidR="00E15730" w:rsidRPr="00951E98">
        <w:t xml:space="preserve">excessive </w:t>
      </w:r>
      <w:r w:rsidR="00390C71" w:rsidRPr="00951E98">
        <w:t>strain</w:t>
      </w:r>
      <w:r w:rsidR="00B61C4F" w:rsidRPr="00951E98">
        <w:t xml:space="preserve"> on the joint material</w:t>
      </w:r>
      <w:r w:rsidR="00E15730" w:rsidRPr="00951E98">
        <w:t>.</w:t>
      </w:r>
      <w:r w:rsidR="00B32FDE" w:rsidRPr="00951E98">
        <w:t xml:space="preserve"> </w:t>
      </w:r>
      <w:r w:rsidRPr="00951E98">
        <w:t xml:space="preserve">The modules are fully expanded when each cell section is rotated by 45°. In this expanded state, modules made of 31.75 mm </w:t>
      </w:r>
      <w:r w:rsidRPr="00951E98">
        <w:rPr>
          <w:rFonts w:cs="Times New Roman"/>
        </w:rPr>
        <w:t>×</w:t>
      </w:r>
      <w:r w:rsidRPr="00951E98">
        <w:t xml:space="preserve"> 31.75 mm solar cell sections have a strain of 67% and transmittance of 4</w:t>
      </w:r>
      <w:r w:rsidR="0044361C" w:rsidRPr="00951E98">
        <w:t>1.9</w:t>
      </w:r>
      <w:r w:rsidRPr="00951E98">
        <w:t xml:space="preserve">%. Modules incorporating the smaller 20 mm </w:t>
      </w:r>
      <w:r w:rsidRPr="00951E98">
        <w:rPr>
          <w:rFonts w:cs="Times New Roman"/>
        </w:rPr>
        <w:t>×</w:t>
      </w:r>
      <w:r w:rsidRPr="00951E98">
        <w:t xml:space="preserve"> 20 mm cell sections have a maximum strain of 60%, with a corresponding transmittance of </w:t>
      </w:r>
      <w:r w:rsidR="00706BBD" w:rsidRPr="00951E98">
        <w:t>49.5</w:t>
      </w:r>
      <w:r w:rsidRPr="00951E98">
        <w:t>%.</w:t>
      </w:r>
      <w:r w:rsidR="00224B0F" w:rsidRPr="00951E98">
        <w:t xml:space="preserve"> </w:t>
      </w:r>
      <w:r w:rsidR="003B11C5" w:rsidRPr="00951E98">
        <w:t xml:space="preserve">A geometric model is used to show that </w:t>
      </w:r>
      <w:r w:rsidR="003305F0" w:rsidRPr="00951E98">
        <w:t xml:space="preserve">by varying the design parameters, </w:t>
      </w:r>
      <w:r w:rsidR="003B11C5" w:rsidRPr="00951E98">
        <w:t xml:space="preserve">the </w:t>
      </w:r>
      <w:r w:rsidR="0087791F" w:rsidRPr="00951E98">
        <w:t>transmittance maximum, minimum and range</w:t>
      </w:r>
      <w:r w:rsidR="003B11C5" w:rsidRPr="00951E98">
        <w:t xml:space="preserve"> can be tuned</w:t>
      </w:r>
      <w:r w:rsidR="00460668" w:rsidRPr="00951E98">
        <w:t xml:space="preserve">, </w:t>
      </w:r>
      <w:proofErr w:type="gramStart"/>
      <w:r w:rsidR="00460668" w:rsidRPr="00951E98">
        <w:t>opening up</w:t>
      </w:r>
      <w:proofErr w:type="gramEnd"/>
      <w:r w:rsidR="003305F0" w:rsidRPr="00951E98">
        <w:t xml:space="preserve"> various p</w:t>
      </w:r>
      <w:r w:rsidRPr="00951E98">
        <w:t xml:space="preserve">otential applications include BIPV (e.g. partially shaded windows), </w:t>
      </w:r>
      <w:proofErr w:type="spellStart"/>
      <w:r w:rsidRPr="00951E98">
        <w:t>AgriPV</w:t>
      </w:r>
      <w:proofErr w:type="spellEnd"/>
      <w:r w:rsidRPr="00951E98">
        <w:t xml:space="preserve"> (e.g. greenhouse roofs), portable PV devices and </w:t>
      </w:r>
      <w:r w:rsidR="003A1335" w:rsidRPr="00951E98">
        <w:rPr>
          <w:rFonts w:hint="eastAsia"/>
        </w:rPr>
        <w:t>wearables</w:t>
      </w:r>
      <w:r w:rsidRPr="00951E98">
        <w:t xml:space="preserve">. </w:t>
      </w:r>
    </w:p>
    <w:p w14:paraId="5CE6B51F" w14:textId="55543FF0" w:rsidR="00F27E5B" w:rsidRPr="00951E98" w:rsidRDefault="006510A5" w:rsidP="00F27E5B">
      <w:pPr>
        <w:rPr>
          <w:i/>
          <w:iCs/>
        </w:rPr>
      </w:pPr>
      <w:bookmarkStart w:id="0" w:name="_Hlk182472856"/>
      <w:r w:rsidRPr="00951E98">
        <w:rPr>
          <w:rFonts w:hint="eastAsia"/>
          <w:i/>
          <w:iCs/>
        </w:rPr>
        <w:t>Key</w:t>
      </w:r>
      <w:r w:rsidR="00E17F65" w:rsidRPr="00951E98">
        <w:rPr>
          <w:rFonts w:hint="eastAsia"/>
          <w:i/>
          <w:iCs/>
        </w:rPr>
        <w:t>words</w:t>
      </w:r>
      <w:r w:rsidRPr="00951E98">
        <w:rPr>
          <w:rFonts w:hint="eastAsia"/>
          <w:i/>
          <w:iCs/>
        </w:rPr>
        <w:t xml:space="preserve">: </w:t>
      </w:r>
      <w:r w:rsidR="00E17F65" w:rsidRPr="00951E98">
        <w:rPr>
          <w:rFonts w:hint="eastAsia"/>
          <w:i/>
          <w:iCs/>
        </w:rPr>
        <w:t xml:space="preserve">Auxetic </w:t>
      </w:r>
      <w:r w:rsidR="004151DC" w:rsidRPr="00951E98">
        <w:rPr>
          <w:rFonts w:hint="eastAsia"/>
          <w:i/>
          <w:iCs/>
        </w:rPr>
        <w:t>Rotating Square</w:t>
      </w:r>
      <w:r w:rsidR="00067101" w:rsidRPr="00951E98">
        <w:rPr>
          <w:rFonts w:hint="eastAsia"/>
          <w:i/>
          <w:iCs/>
        </w:rPr>
        <w:t xml:space="preserve"> Structure</w:t>
      </w:r>
      <w:r w:rsidR="009742A5" w:rsidRPr="00951E98">
        <w:rPr>
          <w:rFonts w:hint="eastAsia"/>
          <w:i/>
          <w:iCs/>
        </w:rPr>
        <w:t>,</w:t>
      </w:r>
      <w:r w:rsidR="00A95DB5" w:rsidRPr="00951E98">
        <w:rPr>
          <w:rFonts w:hint="eastAsia"/>
          <w:i/>
          <w:iCs/>
        </w:rPr>
        <w:t xml:space="preserve"> Stretchable Solar </w:t>
      </w:r>
      <w:r w:rsidR="00D80A22" w:rsidRPr="00951E98">
        <w:rPr>
          <w:rFonts w:hint="eastAsia"/>
          <w:i/>
          <w:iCs/>
        </w:rPr>
        <w:t>Cell Module, Adjustable Transmittance</w:t>
      </w:r>
    </w:p>
    <w:bookmarkEnd w:id="0"/>
    <w:p w14:paraId="19BF4F9D" w14:textId="77777777" w:rsidR="00F27E5B" w:rsidRPr="00951E98" w:rsidRDefault="00F27E5B" w:rsidP="00F27E5B">
      <w:pPr>
        <w:pStyle w:val="2"/>
        <w:numPr>
          <w:ilvl w:val="0"/>
          <w:numId w:val="1"/>
        </w:numPr>
        <w:rPr>
          <w:sz w:val="36"/>
          <w:szCs w:val="28"/>
        </w:rPr>
      </w:pPr>
      <w:r w:rsidRPr="00951E98">
        <w:rPr>
          <w:sz w:val="36"/>
          <w:szCs w:val="28"/>
        </w:rPr>
        <w:t>Introduction</w:t>
      </w:r>
    </w:p>
    <w:p w14:paraId="47F7B5C1" w14:textId="2C0B76D2" w:rsidR="00BE6204" w:rsidRPr="00951E98" w:rsidRDefault="00BE6204" w:rsidP="00BE6204">
      <w:pPr>
        <w:rPr>
          <w:rFonts w:cs="Times New Roman"/>
        </w:rPr>
      </w:pPr>
      <w:r w:rsidRPr="00951E98">
        <w:rPr>
          <w:rFonts w:cs="Times New Roman"/>
        </w:rPr>
        <w:t xml:space="preserve">To protect fragile crystalline silicon (c-Si) solar cells from mechanical damage and degradation by the external environment, c-Si solar modules are typically assembled by laminating and mounting them within an aluminium frame using a rigid </w:t>
      </w:r>
      <w:proofErr w:type="spellStart"/>
      <w:r w:rsidRPr="00951E98">
        <w:rPr>
          <w:rFonts w:cs="Times New Roman"/>
        </w:rPr>
        <w:t>backsheet</w:t>
      </w:r>
      <w:proofErr w:type="spellEnd"/>
      <w:r w:rsidRPr="00951E98">
        <w:rPr>
          <w:rFonts w:cs="Times New Roman"/>
        </w:rPr>
        <w:t xml:space="preserve">, frontal glass, and </w:t>
      </w:r>
      <w:r w:rsidR="0087258F" w:rsidRPr="00951E98">
        <w:rPr>
          <w:rFonts w:cs="Times New Roman" w:hint="eastAsia"/>
        </w:rPr>
        <w:t>E</w:t>
      </w:r>
      <w:r w:rsidRPr="00951E98">
        <w:rPr>
          <w:rFonts w:cs="Times New Roman"/>
        </w:rPr>
        <w:t xml:space="preserve">thylene </w:t>
      </w:r>
      <w:r w:rsidR="0087258F" w:rsidRPr="00951E98">
        <w:rPr>
          <w:rFonts w:cs="Times New Roman" w:hint="eastAsia"/>
        </w:rPr>
        <w:t>V</w:t>
      </w:r>
      <w:r w:rsidRPr="00951E98">
        <w:rPr>
          <w:rFonts w:cs="Times New Roman"/>
        </w:rPr>
        <w:t xml:space="preserve">inyl </w:t>
      </w:r>
      <w:r w:rsidR="0087258F" w:rsidRPr="00951E98">
        <w:rPr>
          <w:rFonts w:cs="Times New Roman" w:hint="eastAsia"/>
        </w:rPr>
        <w:t>A</w:t>
      </w:r>
      <w:r w:rsidRPr="00951E98">
        <w:rPr>
          <w:rFonts w:cs="Times New Roman"/>
        </w:rPr>
        <w:t xml:space="preserve">cetate (EVA) encapsulant [1-3]. As a result, solar panels are typically rigid and flat, which limits these devices to applications in large-scale solar farms or flat building surfaces [4-6]. Thin film PV technologies can offer greater flexibility </w:t>
      </w:r>
      <w:proofErr w:type="gramStart"/>
      <w:r w:rsidRPr="00951E98">
        <w:rPr>
          <w:rFonts w:cs="Times New Roman"/>
        </w:rPr>
        <w:t>through the use of</w:t>
      </w:r>
      <w:proofErr w:type="gramEnd"/>
      <w:r w:rsidRPr="00951E98">
        <w:rPr>
          <w:rFonts w:cs="Times New Roman"/>
        </w:rPr>
        <w:t xml:space="preserve"> appropriate substrates, although power conversion efficiencies and long-term stability of such devices tends to be lower than their c-Si counterparts [7]. To further expand their applications in building integrated photovoltaics (BIPV), agricultural PV (</w:t>
      </w:r>
      <w:proofErr w:type="spellStart"/>
      <w:r w:rsidRPr="00951E98">
        <w:rPr>
          <w:rFonts w:cs="Times New Roman"/>
        </w:rPr>
        <w:t>AgriPV</w:t>
      </w:r>
      <w:proofErr w:type="spellEnd"/>
      <w:r w:rsidRPr="00951E98">
        <w:rPr>
          <w:rFonts w:cs="Times New Roman"/>
        </w:rPr>
        <w:t>)</w:t>
      </w:r>
      <w:r w:rsidR="003A1335" w:rsidRPr="00951E98">
        <w:rPr>
          <w:rFonts w:cs="Times New Roman" w:hint="eastAsia"/>
        </w:rPr>
        <w:t xml:space="preserve"> </w:t>
      </w:r>
      <w:r w:rsidRPr="00951E98">
        <w:rPr>
          <w:rFonts w:cs="Times New Roman"/>
        </w:rPr>
        <w:t xml:space="preserve">and portable/wearable devices, researchers have investigated various methods to make c-Si solar modules lighter in weight and able to cover surfaces with curvature [8-12]. The most common approach </w:t>
      </w:r>
      <w:r w:rsidRPr="00951E98">
        <w:rPr>
          <w:rFonts w:cs="Times New Roman" w:hint="eastAsia"/>
        </w:rPr>
        <w:t xml:space="preserve">is to </w:t>
      </w:r>
      <w:r w:rsidRPr="00951E98">
        <w:rPr>
          <w:rFonts w:cs="Times New Roman"/>
        </w:rPr>
        <w:t xml:space="preserve">bend c-Si wafers within their fracture limits, suitable only for simple, single-axis curvatures like pillars or wings </w:t>
      </w:r>
      <w:r w:rsidRPr="00951E98">
        <w:rPr>
          <w:rFonts w:cs="Times New Roman" w:hint="eastAsia"/>
        </w:rPr>
        <w:t xml:space="preserve">of aircraft </w:t>
      </w:r>
      <w:r w:rsidRPr="00951E98">
        <w:rPr>
          <w:rFonts w:cs="Times New Roman"/>
        </w:rPr>
        <w:t>[11,12]. Alternatively, full-sized c-Si solar cells can be diced into smaller solar cell sections and reconnected with flexible interconnects, allowing them to be individually orientated parallel to the surface plane of a small segment of the curved surface [13-14]. This enables conformal coverage of complex surfaces through adapting the geometries and interconnections of the solar cell sections. [15-16]. Such flexibility depends on the design of elastomer-coated interconnects and their pre-stretched structures, such as wavy metal foils and serpentine metal wires [17-</w:t>
      </w:r>
      <w:r w:rsidR="00F91B35" w:rsidRPr="00951E98">
        <w:rPr>
          <w:rFonts w:cs="Times New Roman" w:hint="eastAsia"/>
        </w:rPr>
        <w:t>20</w:t>
      </w:r>
      <w:r w:rsidRPr="00951E98">
        <w:rPr>
          <w:rFonts w:cs="Times New Roman"/>
        </w:rPr>
        <w:t>]. However, enhancing stretchability requires more interconnects, increasing weight, size, production complexity, and reducing the active solar cell area, lowering power output per unit area. Longer interconnects also raise internal resistance, further reducing energy conversion efficiency.</w:t>
      </w:r>
    </w:p>
    <w:p w14:paraId="31A2ECF6" w14:textId="77777777" w:rsidR="00D74EA1" w:rsidRPr="00951E98" w:rsidRDefault="00D74EA1" w:rsidP="00BE6204">
      <w:pPr>
        <w:rPr>
          <w:rFonts w:cs="Times New Roman"/>
        </w:rPr>
      </w:pPr>
    </w:p>
    <w:p w14:paraId="05047D84" w14:textId="0CCC9113" w:rsidR="00BE6204" w:rsidRPr="00951E98" w:rsidRDefault="00BE6204" w:rsidP="00BE6204">
      <w:pPr>
        <w:rPr>
          <w:rFonts w:cs="Times New Roman"/>
        </w:rPr>
      </w:pPr>
      <w:r w:rsidRPr="00951E98">
        <w:rPr>
          <w:rFonts w:cs="Times New Roman"/>
        </w:rPr>
        <w:t xml:space="preserve">The auxetic rotating polygon structure holds great potential for addressing the </w:t>
      </w:r>
      <w:proofErr w:type="gramStart"/>
      <w:r w:rsidRPr="00951E98">
        <w:rPr>
          <w:rFonts w:cs="Times New Roman"/>
        </w:rPr>
        <w:t>aforementioned challenges</w:t>
      </w:r>
      <w:proofErr w:type="gramEnd"/>
      <w:r w:rsidRPr="00951E98">
        <w:rPr>
          <w:rFonts w:cs="Times New Roman"/>
        </w:rPr>
        <w:t xml:space="preserve"> in designing flexible and stretchable solar modules. </w:t>
      </w:r>
      <w:r w:rsidR="00716814" w:rsidRPr="00951E98">
        <w:rPr>
          <w:rFonts w:cs="Times New Roman"/>
        </w:rPr>
        <w:t>Rather than stretching and compression of pre-stretched metallic interconnects</w:t>
      </w:r>
      <w:r w:rsidR="00FB5F82" w:rsidRPr="00951E98">
        <w:rPr>
          <w:rFonts w:cs="Times New Roman"/>
        </w:rPr>
        <w:t>, t</w:t>
      </w:r>
      <w:r w:rsidRPr="00951E98">
        <w:rPr>
          <w:rFonts w:cs="Times New Roman"/>
        </w:rPr>
        <w:t>he stretching mechanism of the auxetic rotating polygon structure uses the counter-rotation and separation of adjacent units around the vertices of the polygons [20</w:t>
      </w:r>
      <w:r w:rsidR="00F91B35" w:rsidRPr="00951E98">
        <w:rPr>
          <w:rFonts w:cs="Times New Roman" w:hint="eastAsia"/>
        </w:rPr>
        <w:t>-21</w:t>
      </w:r>
      <w:r w:rsidRPr="00951E98">
        <w:rPr>
          <w:rFonts w:cs="Times New Roman"/>
        </w:rPr>
        <w:t>]. During</w:t>
      </w:r>
      <w:r w:rsidR="00785D20" w:rsidRPr="00951E98">
        <w:rPr>
          <w:rFonts w:cs="Times New Roman"/>
        </w:rPr>
        <w:t xml:space="preserve"> </w:t>
      </w:r>
      <w:r w:rsidRPr="00951E98">
        <w:rPr>
          <w:rFonts w:cs="Times New Roman"/>
        </w:rPr>
        <w:t xml:space="preserve">expansion, adjustable gaps form between </w:t>
      </w:r>
      <w:r w:rsidR="00785D20" w:rsidRPr="00951E98">
        <w:rPr>
          <w:rFonts w:cs="Times New Roman"/>
        </w:rPr>
        <w:t>polygons</w:t>
      </w:r>
      <w:r w:rsidRPr="00951E98">
        <w:rPr>
          <w:rFonts w:cs="Times New Roman"/>
        </w:rPr>
        <w:t xml:space="preserve">, allowing unobstructed light transmission. The overall light transmittance can be adjusted by stretching or relaxing the structure to meet practical needs. Another unique </w:t>
      </w:r>
      <w:bookmarkStart w:id="1" w:name="_Hlk183100547"/>
      <w:r w:rsidRPr="00951E98">
        <w:rPr>
          <w:rFonts w:cs="Times New Roman"/>
        </w:rPr>
        <w:t>attribute is a negative Poisson's ratio, meaning that under uniaxial tensile load, the array expands both along and perpendicular to the tensile load direction by rotating around the vertices of the polygon sections. This avoids the need for control of multidirectional stretching mechanisms of traditional stretchable interconnects [2</w:t>
      </w:r>
      <w:r w:rsidR="00F91B35" w:rsidRPr="00951E98">
        <w:rPr>
          <w:rFonts w:cs="Times New Roman" w:hint="eastAsia"/>
        </w:rPr>
        <w:t>2</w:t>
      </w:r>
      <w:r w:rsidRPr="00951E98">
        <w:rPr>
          <w:rFonts w:cs="Times New Roman"/>
        </w:rPr>
        <w:t>-2</w:t>
      </w:r>
      <w:r w:rsidR="00F91B35" w:rsidRPr="00951E98">
        <w:rPr>
          <w:rFonts w:cs="Times New Roman" w:hint="eastAsia"/>
        </w:rPr>
        <w:t>5</w:t>
      </w:r>
      <w:r w:rsidRPr="00951E98">
        <w:rPr>
          <w:rFonts w:cs="Times New Roman"/>
        </w:rPr>
        <w:t xml:space="preserve">]. In addition, recent studies have shown that during stretch-rotation, the stress concentration occurs at the joints between the polygon </w:t>
      </w:r>
      <w:r w:rsidRPr="00951E98">
        <w:rPr>
          <w:rFonts w:cs="Times New Roman"/>
        </w:rPr>
        <w:lastRenderedPageBreak/>
        <w:t>sections, while the stresses inside the polygons are very low [2</w:t>
      </w:r>
      <w:r w:rsidR="00F91B35" w:rsidRPr="00951E98">
        <w:rPr>
          <w:rFonts w:cs="Times New Roman" w:hint="eastAsia"/>
        </w:rPr>
        <w:t>6</w:t>
      </w:r>
      <w:r w:rsidRPr="00951E98">
        <w:rPr>
          <w:rFonts w:cs="Times New Roman"/>
        </w:rPr>
        <w:t>]. Moreover, the strain at the joints in the direction of the tensile load is small [2</w:t>
      </w:r>
      <w:r w:rsidR="00F91B35" w:rsidRPr="00951E98">
        <w:rPr>
          <w:rFonts w:cs="Times New Roman" w:hint="eastAsia"/>
        </w:rPr>
        <w:t>7</w:t>
      </w:r>
      <w:r w:rsidRPr="00951E98">
        <w:rPr>
          <w:rFonts w:cs="Times New Roman"/>
        </w:rPr>
        <w:t>], a feature which could potentially confer durability in repeated cycles of expansion and relaxation</w:t>
      </w:r>
      <w:bookmarkEnd w:id="1"/>
      <w:r w:rsidRPr="00951E98">
        <w:rPr>
          <w:rFonts w:cs="Times New Roman"/>
        </w:rPr>
        <w:t>.</w:t>
      </w:r>
      <w:r w:rsidR="00416273" w:rsidRPr="00951E98">
        <w:rPr>
          <w:rFonts w:cs="Times New Roman"/>
        </w:rPr>
        <w:t xml:space="preserve"> </w:t>
      </w:r>
      <w:r w:rsidR="007F19F4" w:rsidRPr="00951E98">
        <w:rPr>
          <w:rFonts w:cs="Times New Roman"/>
        </w:rPr>
        <w:t>Recently, a</w:t>
      </w:r>
      <w:r w:rsidR="002E57D7" w:rsidRPr="00951E98">
        <w:rPr>
          <w:rFonts w:cs="Times New Roman"/>
        </w:rPr>
        <w:t xml:space="preserve">uxetic rotating </w:t>
      </w:r>
      <w:r w:rsidR="00AE4EDD" w:rsidRPr="00951E98">
        <w:rPr>
          <w:rFonts w:cs="Times New Roman"/>
        </w:rPr>
        <w:t xml:space="preserve">polygon </w:t>
      </w:r>
      <w:r w:rsidR="002E57D7" w:rsidRPr="00951E98">
        <w:rPr>
          <w:rFonts w:cs="Times New Roman"/>
        </w:rPr>
        <w:t>structures</w:t>
      </w:r>
      <w:r w:rsidR="0055491A" w:rsidRPr="00951E98">
        <w:rPr>
          <w:rFonts w:cs="Times New Roman"/>
        </w:rPr>
        <w:t xml:space="preserve"> </w:t>
      </w:r>
      <w:r w:rsidR="00812DF0" w:rsidRPr="00951E98">
        <w:rPr>
          <w:rFonts w:cs="Times New Roman"/>
        </w:rPr>
        <w:t xml:space="preserve">have </w:t>
      </w:r>
      <w:r w:rsidR="00247948" w:rsidRPr="00951E98">
        <w:rPr>
          <w:rFonts w:cs="Times New Roman"/>
        </w:rPr>
        <w:t xml:space="preserve">been </w:t>
      </w:r>
      <w:r w:rsidR="00812DF0" w:rsidRPr="00951E98">
        <w:rPr>
          <w:rFonts w:cs="Times New Roman"/>
        </w:rPr>
        <w:t xml:space="preserve">applied </w:t>
      </w:r>
      <w:r w:rsidR="00AA1FC8" w:rsidRPr="00951E98">
        <w:rPr>
          <w:rFonts w:cs="Times New Roman"/>
        </w:rPr>
        <w:t xml:space="preserve">in a variety of </w:t>
      </w:r>
      <w:r w:rsidR="006C767F" w:rsidRPr="00951E98">
        <w:rPr>
          <w:rFonts w:cs="Times New Roman"/>
        </w:rPr>
        <w:t xml:space="preserve">flexible and stretchable </w:t>
      </w:r>
      <w:r w:rsidR="00AA1FC8" w:rsidRPr="00951E98">
        <w:rPr>
          <w:rFonts w:cs="Times New Roman"/>
        </w:rPr>
        <w:t>devices</w:t>
      </w:r>
      <w:r w:rsidR="003E591A" w:rsidRPr="00951E98">
        <w:rPr>
          <w:rFonts w:cs="Times New Roman"/>
        </w:rPr>
        <w:t>. Examples</w:t>
      </w:r>
      <w:r w:rsidR="004E1A7D" w:rsidRPr="00951E98">
        <w:rPr>
          <w:rFonts w:cs="Times New Roman"/>
        </w:rPr>
        <w:t xml:space="preserve"> </w:t>
      </w:r>
      <w:r w:rsidR="007F19F4" w:rsidRPr="00951E98">
        <w:rPr>
          <w:rFonts w:cs="Times New Roman"/>
        </w:rPr>
        <w:t xml:space="preserve">include </w:t>
      </w:r>
      <w:r w:rsidR="00AA1FC8" w:rsidRPr="00951E98">
        <w:rPr>
          <w:rFonts w:cs="Times New Roman"/>
        </w:rPr>
        <w:t>bioinspired elec</w:t>
      </w:r>
      <w:r w:rsidR="007F19F4" w:rsidRPr="00951E98">
        <w:rPr>
          <w:rFonts w:cs="Times New Roman"/>
        </w:rPr>
        <w:t>t</w:t>
      </w:r>
      <w:r w:rsidR="00AA1FC8" w:rsidRPr="00951E98">
        <w:rPr>
          <w:rFonts w:cs="Times New Roman"/>
        </w:rPr>
        <w:t>ronic</w:t>
      </w:r>
      <w:r w:rsidR="00363854" w:rsidRPr="00951E98">
        <w:rPr>
          <w:rFonts w:cs="Times New Roman"/>
        </w:rPr>
        <w:t xml:space="preserve"> </w:t>
      </w:r>
      <w:r w:rsidR="005F3BFC" w:rsidRPr="00951E98">
        <w:rPr>
          <w:rFonts w:cs="Times New Roman"/>
        </w:rPr>
        <w:t>armour</w:t>
      </w:r>
      <w:r w:rsidR="00A83EEA" w:rsidRPr="00951E98">
        <w:rPr>
          <w:rFonts w:cs="Times New Roman"/>
        </w:rPr>
        <w:t xml:space="preserve"> for soft robot</w:t>
      </w:r>
      <w:r w:rsidR="00FD15EE" w:rsidRPr="00951E98">
        <w:rPr>
          <w:rFonts w:cs="Times New Roman"/>
        </w:rPr>
        <w:t>ic</w:t>
      </w:r>
      <w:r w:rsidR="00A83EEA" w:rsidRPr="00951E98">
        <w:rPr>
          <w:rFonts w:cs="Times New Roman"/>
        </w:rPr>
        <w:t xml:space="preserve">s </w:t>
      </w:r>
      <w:r w:rsidR="003E591A" w:rsidRPr="00951E98">
        <w:rPr>
          <w:rFonts w:cs="Times New Roman"/>
        </w:rPr>
        <w:t>[</w:t>
      </w:r>
      <w:r w:rsidR="006F57DA" w:rsidRPr="00951E98">
        <w:rPr>
          <w:rFonts w:cs="Times New Roman"/>
        </w:rPr>
        <w:t>22</w:t>
      </w:r>
      <w:r w:rsidR="003E591A" w:rsidRPr="00951E98">
        <w:rPr>
          <w:rFonts w:cs="Times New Roman"/>
        </w:rPr>
        <w:t xml:space="preserve">], </w:t>
      </w:r>
      <w:r w:rsidR="00891A03" w:rsidRPr="00951E98">
        <w:rPr>
          <w:rFonts w:cs="Times New Roman"/>
        </w:rPr>
        <w:t xml:space="preserve">adaptive </w:t>
      </w:r>
      <w:r w:rsidR="00C52A41" w:rsidRPr="00951E98">
        <w:rPr>
          <w:rFonts w:cs="Times New Roman"/>
        </w:rPr>
        <w:t>curvy imagers</w:t>
      </w:r>
      <w:r w:rsidR="00E425D5" w:rsidRPr="00951E98">
        <w:rPr>
          <w:rFonts w:cs="Times New Roman"/>
        </w:rPr>
        <w:t xml:space="preserve"> for </w:t>
      </w:r>
      <w:r w:rsidR="00996DE5" w:rsidRPr="00951E98">
        <w:rPr>
          <w:rFonts w:cs="Times New Roman"/>
        </w:rPr>
        <w:t>tuneable lens</w:t>
      </w:r>
      <w:r w:rsidR="00B70C4A" w:rsidRPr="00951E98">
        <w:rPr>
          <w:rFonts w:cs="Times New Roman"/>
        </w:rPr>
        <w:t>ing</w:t>
      </w:r>
      <w:r w:rsidR="00760A78" w:rsidRPr="00951E98">
        <w:rPr>
          <w:rFonts w:cs="Times New Roman"/>
        </w:rPr>
        <w:t xml:space="preserve"> [</w:t>
      </w:r>
      <w:r w:rsidR="005F3BFC" w:rsidRPr="00951E98">
        <w:rPr>
          <w:rFonts w:cs="Times New Roman" w:hint="eastAsia"/>
        </w:rPr>
        <w:t>28</w:t>
      </w:r>
      <w:r w:rsidR="00760A78" w:rsidRPr="00951E98">
        <w:rPr>
          <w:rFonts w:cs="Times New Roman"/>
        </w:rPr>
        <w:t>]</w:t>
      </w:r>
      <w:r w:rsidR="003E591A" w:rsidRPr="00951E98">
        <w:rPr>
          <w:rFonts w:cs="Times New Roman"/>
        </w:rPr>
        <w:t xml:space="preserve"> </w:t>
      </w:r>
      <w:r w:rsidR="00A83EEA" w:rsidRPr="00951E98">
        <w:rPr>
          <w:rFonts w:cs="Times New Roman"/>
        </w:rPr>
        <w:t xml:space="preserve">and self-powered strain sensors for </w:t>
      </w:r>
      <w:r w:rsidR="00004364" w:rsidRPr="00951E98">
        <w:rPr>
          <w:rFonts w:cs="Times New Roman"/>
        </w:rPr>
        <w:t>structural health monitoring</w:t>
      </w:r>
      <w:r w:rsidR="00D268FD" w:rsidRPr="00951E98">
        <w:rPr>
          <w:rFonts w:cs="Times New Roman"/>
        </w:rPr>
        <w:t xml:space="preserve"> [</w:t>
      </w:r>
      <w:r w:rsidR="005F3BFC" w:rsidRPr="00951E98">
        <w:rPr>
          <w:rFonts w:cs="Times New Roman" w:hint="eastAsia"/>
        </w:rPr>
        <w:t>29</w:t>
      </w:r>
      <w:r w:rsidR="00760A78" w:rsidRPr="00951E98">
        <w:rPr>
          <w:rFonts w:cs="Times New Roman"/>
        </w:rPr>
        <w:t>]</w:t>
      </w:r>
      <w:r w:rsidR="006F198C" w:rsidRPr="00951E98">
        <w:rPr>
          <w:rFonts w:cs="Times New Roman"/>
        </w:rPr>
        <w:t xml:space="preserve">. </w:t>
      </w:r>
      <w:r w:rsidR="00E60D6B" w:rsidRPr="00951E98">
        <w:rPr>
          <w:rFonts w:cs="Times New Roman"/>
        </w:rPr>
        <w:t>H</w:t>
      </w:r>
      <w:r w:rsidR="00491341" w:rsidRPr="00951E98">
        <w:rPr>
          <w:rFonts w:cs="Times New Roman"/>
        </w:rPr>
        <w:t xml:space="preserve">ere, </w:t>
      </w:r>
      <w:r w:rsidR="00B74E88" w:rsidRPr="00951E98">
        <w:rPr>
          <w:rFonts w:cs="Times New Roman"/>
        </w:rPr>
        <w:t xml:space="preserve">we </w:t>
      </w:r>
      <w:r w:rsidR="00A605D4" w:rsidRPr="00951E98">
        <w:rPr>
          <w:rFonts w:cs="Times New Roman"/>
        </w:rPr>
        <w:t>study the novel application of</w:t>
      </w:r>
      <w:r w:rsidR="004206B0" w:rsidRPr="00951E98">
        <w:rPr>
          <w:rFonts w:cs="Times New Roman"/>
        </w:rPr>
        <w:t xml:space="preserve"> s</w:t>
      </w:r>
      <w:r w:rsidR="00E60D6B" w:rsidRPr="00951E98">
        <w:rPr>
          <w:rFonts w:cs="Times New Roman"/>
        </w:rPr>
        <w:t xml:space="preserve">uch </w:t>
      </w:r>
      <w:r w:rsidR="00863D57" w:rsidRPr="00951E98">
        <w:rPr>
          <w:rFonts w:cs="Times New Roman"/>
        </w:rPr>
        <w:t xml:space="preserve">auxetic </w:t>
      </w:r>
      <w:r w:rsidR="00E60D6B" w:rsidRPr="00951E98">
        <w:rPr>
          <w:rFonts w:cs="Times New Roman"/>
        </w:rPr>
        <w:t>structur</w:t>
      </w:r>
      <w:r w:rsidR="00863D57" w:rsidRPr="00951E98">
        <w:rPr>
          <w:rFonts w:cs="Times New Roman"/>
        </w:rPr>
        <w:t>e</w:t>
      </w:r>
      <w:r w:rsidR="00E60D6B" w:rsidRPr="00951E98">
        <w:rPr>
          <w:rFonts w:cs="Times New Roman"/>
        </w:rPr>
        <w:t xml:space="preserve"> designs </w:t>
      </w:r>
      <w:r w:rsidR="004206B0" w:rsidRPr="00951E98">
        <w:rPr>
          <w:rFonts w:cs="Times New Roman"/>
        </w:rPr>
        <w:t>to</w:t>
      </w:r>
      <w:r w:rsidR="00E60D6B" w:rsidRPr="00951E98">
        <w:rPr>
          <w:rFonts w:cs="Times New Roman"/>
        </w:rPr>
        <w:t xml:space="preserve"> c-Si photovoltaic modules, analys</w:t>
      </w:r>
      <w:r w:rsidR="000D1321" w:rsidRPr="00951E98">
        <w:rPr>
          <w:rFonts w:cs="Times New Roman"/>
        </w:rPr>
        <w:t xml:space="preserve">ing their electrical, mechanical and optical characteristics, including </w:t>
      </w:r>
      <w:r w:rsidR="00E60D6B" w:rsidRPr="00951E98">
        <w:rPr>
          <w:rFonts w:cs="Times New Roman"/>
        </w:rPr>
        <w:t xml:space="preserve">quantification of their </w:t>
      </w:r>
      <w:r w:rsidR="00D6516C" w:rsidRPr="00951E98">
        <w:rPr>
          <w:rFonts w:cs="Times New Roman"/>
        </w:rPr>
        <w:t xml:space="preserve">tuneable </w:t>
      </w:r>
      <w:r w:rsidR="00E60D6B" w:rsidRPr="00951E98">
        <w:rPr>
          <w:rFonts w:cs="Times New Roman"/>
        </w:rPr>
        <w:t>optical transmittance.</w:t>
      </w:r>
    </w:p>
    <w:p w14:paraId="4E4F9C90" w14:textId="77777777" w:rsidR="0099688C" w:rsidRPr="00951E98" w:rsidRDefault="0099688C" w:rsidP="00BE6204">
      <w:pPr>
        <w:rPr>
          <w:rFonts w:cs="Times New Roman"/>
        </w:rPr>
      </w:pPr>
    </w:p>
    <w:p w14:paraId="184FE09C" w14:textId="2B044827" w:rsidR="00BE6204" w:rsidRPr="00951E98" w:rsidRDefault="00BE6204" w:rsidP="00BE6204">
      <w:pPr>
        <w:rPr>
          <w:rFonts w:cs="Times New Roman"/>
        </w:rPr>
      </w:pPr>
      <w:r w:rsidRPr="00951E98">
        <w:rPr>
          <w:rFonts w:cs="Times New Roman"/>
        </w:rPr>
        <w:t>In this work, prototype solar modules were fabricated by interconnecting small square solar cell sections into an Auxetic Rotating Square (ARS) structure.</w:t>
      </w:r>
      <w:r w:rsidR="00C0352B" w:rsidRPr="00951E98">
        <w:rPr>
          <w:rFonts w:cs="Times New Roman" w:hint="eastAsia"/>
        </w:rPr>
        <w:t xml:space="preserve"> </w:t>
      </w:r>
      <w:r w:rsidRPr="00951E98">
        <w:rPr>
          <w:rFonts w:cs="Times New Roman"/>
        </w:rPr>
        <w:t xml:space="preserve">The prototype modules use polyurethane rubber to provide joints with sufficient out-of-plane flexibility to allow conformal coverage of highly curved surfaces, as well as corrugated or folded morphologies. The flexible joints also allow full rotation of the cells upon the application of uniaxial tension, expanding the structure and </w:t>
      </w:r>
      <w:proofErr w:type="gramStart"/>
      <w:r w:rsidRPr="00951E98">
        <w:rPr>
          <w:rFonts w:cs="Times New Roman"/>
        </w:rPr>
        <w:t>opening up</w:t>
      </w:r>
      <w:proofErr w:type="gramEnd"/>
      <w:r w:rsidRPr="00951E98">
        <w:rPr>
          <w:rFonts w:cs="Times New Roman"/>
        </w:rPr>
        <w:t xml:space="preserve"> gaps within the array. The 2×2 modules fabricated of 20 mm and 31.75 mm square solar cells in this work were able to cover complex curved surfaces while achieving light transmittance adjustments of 38.7%-49.5% and 26.3%-41.9% in the 0°-45° rotation range. In addition, the </w:t>
      </w:r>
      <w:r w:rsidRPr="00951E98">
        <w:rPr>
          <w:rFonts w:cs="Times New Roman" w:hint="eastAsia"/>
        </w:rPr>
        <w:t>geometrical</w:t>
      </w:r>
      <w:r w:rsidRPr="00951E98">
        <w:rPr>
          <w:rFonts w:cs="Times New Roman"/>
        </w:rPr>
        <w:t xml:space="preserve"> model developed in this work provides a reference transmittance range for large</w:t>
      </w:r>
      <w:r w:rsidRPr="00951E98">
        <w:rPr>
          <w:rFonts w:cs="Times New Roman" w:hint="eastAsia"/>
        </w:rPr>
        <w:t>r</w:t>
      </w:r>
      <w:r w:rsidRPr="00951E98">
        <w:rPr>
          <w:rFonts w:cs="Times New Roman"/>
        </w:rPr>
        <w:t xml:space="preserve"> modules over a range of </w:t>
      </w:r>
      <w:r w:rsidRPr="00951E98">
        <w:rPr>
          <w:rFonts w:cs="Times New Roman" w:hint="eastAsia"/>
        </w:rPr>
        <w:t>unit-</w:t>
      </w:r>
      <w:r w:rsidRPr="00951E98">
        <w:rPr>
          <w:rFonts w:cs="Times New Roman"/>
        </w:rPr>
        <w:t xml:space="preserve">cell size ratios. Figure 1 illustrates an example of an ARS PV array in a real-world application: an application on a gabled greenhouse roof.   The ability to control the amount of light penetrating through the PV module has potential applications in </w:t>
      </w:r>
      <w:proofErr w:type="spellStart"/>
      <w:r w:rsidRPr="00951E98">
        <w:rPr>
          <w:rFonts w:cs="Times New Roman"/>
        </w:rPr>
        <w:t>AgriPV</w:t>
      </w:r>
      <w:proofErr w:type="spellEnd"/>
      <w:r w:rsidRPr="00951E98">
        <w:rPr>
          <w:rFonts w:cs="Times New Roman"/>
        </w:rPr>
        <w:t xml:space="preserve"> where plant growth depends strongly on the degree of shading [</w:t>
      </w:r>
      <w:r w:rsidR="005F3BFC" w:rsidRPr="00951E98">
        <w:rPr>
          <w:rFonts w:cs="Times New Roman" w:hint="eastAsia"/>
        </w:rPr>
        <w:t>30</w:t>
      </w:r>
      <w:r w:rsidRPr="00951E98">
        <w:rPr>
          <w:rFonts w:cs="Times New Roman"/>
        </w:rPr>
        <w:t>-</w:t>
      </w:r>
      <w:r w:rsidR="005F3BFC" w:rsidRPr="00951E98">
        <w:rPr>
          <w:rFonts w:cs="Times New Roman" w:hint="eastAsia"/>
        </w:rPr>
        <w:t>32</w:t>
      </w:r>
      <w:r w:rsidRPr="00951E98">
        <w:rPr>
          <w:rFonts w:cs="Times New Roman"/>
        </w:rPr>
        <w:t>]. By controlling the light intensity and temperature experienced by the plant leaves, the rate of photosynthesis and water loss through the stomata of the plant can be optimised for maximum yield [</w:t>
      </w:r>
      <w:r w:rsidR="005F3BFC" w:rsidRPr="00951E98">
        <w:rPr>
          <w:rFonts w:cs="Times New Roman"/>
        </w:rPr>
        <w:t>3</w:t>
      </w:r>
      <w:r w:rsidR="005F3BFC" w:rsidRPr="00951E98">
        <w:rPr>
          <w:rFonts w:cs="Times New Roman" w:hint="eastAsia"/>
        </w:rPr>
        <w:t>4</w:t>
      </w:r>
      <w:r w:rsidRPr="00951E98">
        <w:rPr>
          <w:rFonts w:cs="Times New Roman"/>
        </w:rPr>
        <w:t>-</w:t>
      </w:r>
      <w:r w:rsidR="005F3BFC" w:rsidRPr="00951E98">
        <w:rPr>
          <w:rFonts w:cs="Times New Roman"/>
        </w:rPr>
        <w:t>3</w:t>
      </w:r>
      <w:r w:rsidR="005F3BFC" w:rsidRPr="00951E98">
        <w:rPr>
          <w:rFonts w:cs="Times New Roman" w:hint="eastAsia"/>
        </w:rPr>
        <w:t>6</w:t>
      </w:r>
      <w:r w:rsidRPr="00951E98">
        <w:rPr>
          <w:rFonts w:cs="Times New Roman"/>
        </w:rPr>
        <w:t xml:space="preserve">]. In BIPV, </w:t>
      </w:r>
      <w:r w:rsidR="00C62ECA" w:rsidRPr="00951E98">
        <w:rPr>
          <w:rFonts w:cs="Times New Roman"/>
        </w:rPr>
        <w:t>dynamically</w:t>
      </w:r>
      <w:r w:rsidR="00C62ECA" w:rsidRPr="00951E98">
        <w:rPr>
          <w:rFonts w:cs="Times New Roman" w:hint="eastAsia"/>
        </w:rPr>
        <w:t xml:space="preserve"> </w:t>
      </w:r>
      <w:r w:rsidRPr="00951E98">
        <w:rPr>
          <w:rFonts w:cs="Times New Roman"/>
        </w:rPr>
        <w:t>adjustable light transmittance modules can compensate for the limitations of window-integrated PV modules with fixed projection areas. By modulating the intensity of transmitted light, these modules can balance lighting and temperature control needs, supporting the goals of sustainable and smart buildings [</w:t>
      </w:r>
      <w:r w:rsidR="005F3BFC" w:rsidRPr="00951E98">
        <w:rPr>
          <w:rFonts w:cs="Times New Roman" w:hint="eastAsia"/>
        </w:rPr>
        <w:t>37</w:t>
      </w:r>
      <w:r w:rsidRPr="00951E98">
        <w:rPr>
          <w:rFonts w:cs="Times New Roman"/>
        </w:rPr>
        <w:t>].</w:t>
      </w:r>
    </w:p>
    <w:p w14:paraId="7C7666B8" w14:textId="0AD662D9" w:rsidR="00F27E5B" w:rsidRPr="00951E98" w:rsidRDefault="00EB0EAA" w:rsidP="00EB0EAA">
      <w:pPr>
        <w:jc w:val="center"/>
        <w:rPr>
          <w:b/>
          <w:bCs/>
        </w:rPr>
      </w:pPr>
      <w:r w:rsidRPr="00951E98">
        <w:rPr>
          <w:b/>
          <w:bCs/>
          <w:noProof/>
        </w:rPr>
        <w:drawing>
          <wp:inline distT="0" distB="0" distL="0" distR="0" wp14:anchorId="5D9ADDC5" wp14:editId="7942B167">
            <wp:extent cx="5731510" cy="1478280"/>
            <wp:effectExtent l="0" t="0" r="2540" b="7620"/>
            <wp:docPr id="584875533"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75533" name="图片 1" descr="图示&#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478280"/>
                    </a:xfrm>
                    <a:prstGeom prst="rect">
                      <a:avLst/>
                    </a:prstGeom>
                  </pic:spPr>
                </pic:pic>
              </a:graphicData>
            </a:graphic>
          </wp:inline>
        </w:drawing>
      </w:r>
    </w:p>
    <w:p w14:paraId="654F98F4" w14:textId="77777777" w:rsidR="00F27E5B" w:rsidRPr="00951E98" w:rsidRDefault="00F27E5B" w:rsidP="00F27E5B">
      <w:pPr>
        <w:jc w:val="center"/>
      </w:pPr>
      <w:r w:rsidRPr="00951E98">
        <w:rPr>
          <w:rFonts w:hint="eastAsia"/>
        </w:rPr>
        <w:t>Figure</w:t>
      </w:r>
      <w:r w:rsidRPr="00951E98">
        <w:t xml:space="preserve"> 1. Schematic of a solar module with adjustable transmittance on curved surface of a greenhouse. </w:t>
      </w:r>
    </w:p>
    <w:p w14:paraId="39ABA913" w14:textId="77777777" w:rsidR="00F27E5B" w:rsidRPr="00951E98" w:rsidRDefault="00F27E5B" w:rsidP="00F27E5B">
      <w:pPr>
        <w:pStyle w:val="1"/>
        <w:numPr>
          <w:ilvl w:val="0"/>
          <w:numId w:val="1"/>
        </w:numPr>
      </w:pPr>
      <w:r w:rsidRPr="00951E98">
        <w:t>Methodologies</w:t>
      </w:r>
    </w:p>
    <w:p w14:paraId="09820EFA" w14:textId="77777777" w:rsidR="00F27E5B" w:rsidRPr="00951E98" w:rsidRDefault="00F27E5B" w:rsidP="00F27E5B">
      <w:pPr>
        <w:pStyle w:val="2"/>
        <w:numPr>
          <w:ilvl w:val="1"/>
          <w:numId w:val="1"/>
        </w:numPr>
      </w:pPr>
      <w:r w:rsidRPr="00951E98">
        <w:t>Prototype Fabrication</w:t>
      </w:r>
    </w:p>
    <w:p w14:paraId="5D8554D3" w14:textId="7E2D7DAC" w:rsidR="00F27E5B" w:rsidRPr="00951E98" w:rsidRDefault="00F27E5B" w:rsidP="00F27E5B">
      <w:r w:rsidRPr="00951E98">
        <w:t xml:space="preserve">An overview of the fabrication process for the prototype 2 </w:t>
      </w:r>
      <w:r w:rsidRPr="00951E98">
        <w:rPr>
          <w:rFonts w:cs="Times New Roman"/>
        </w:rPr>
        <w:t>×</w:t>
      </w:r>
      <w:r w:rsidRPr="00951E98">
        <w:t xml:space="preserve"> 2 ARS solar module developed in this work is presented in Figure 2. </w:t>
      </w:r>
      <w:r w:rsidR="00A31BC6" w:rsidRPr="00951E98">
        <w:t xml:space="preserve">The individual </w:t>
      </w:r>
      <w:r w:rsidR="0007541E" w:rsidRPr="00951E98">
        <w:t>steps of the process are described in the proceeding sections.</w:t>
      </w:r>
      <w:r w:rsidRPr="00951E98">
        <w:t xml:space="preserve">  </w:t>
      </w:r>
    </w:p>
    <w:p w14:paraId="1FFD7A97" w14:textId="3D4A26E2" w:rsidR="00F27E5B" w:rsidRPr="00951E98" w:rsidRDefault="00EB0EAA" w:rsidP="00EB0EAA">
      <w:pPr>
        <w:jc w:val="center"/>
      </w:pPr>
      <w:r w:rsidRPr="00951E98">
        <w:rPr>
          <w:noProof/>
        </w:rPr>
        <w:lastRenderedPageBreak/>
        <w:drawing>
          <wp:inline distT="0" distB="0" distL="0" distR="0" wp14:anchorId="2245706F" wp14:editId="7AFDE4E2">
            <wp:extent cx="5731510" cy="2975610"/>
            <wp:effectExtent l="0" t="0" r="2540" b="0"/>
            <wp:docPr id="612111173"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11173" name="图片 2" descr="图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975610"/>
                    </a:xfrm>
                    <a:prstGeom prst="rect">
                      <a:avLst/>
                    </a:prstGeom>
                  </pic:spPr>
                </pic:pic>
              </a:graphicData>
            </a:graphic>
          </wp:inline>
        </w:drawing>
      </w:r>
    </w:p>
    <w:p w14:paraId="5A54B4A4" w14:textId="3E5D0EC7" w:rsidR="00F27E5B" w:rsidRPr="00951E98" w:rsidRDefault="00F27E5B" w:rsidP="00F27E5B">
      <w:pPr>
        <w:ind w:firstLine="720"/>
        <w:jc w:val="center"/>
        <w:rPr>
          <w:rFonts w:cs="Times New Roman"/>
        </w:rPr>
      </w:pPr>
      <w:r w:rsidRPr="00951E98">
        <w:rPr>
          <w:rFonts w:cs="Times New Roman"/>
        </w:rPr>
        <w:t xml:space="preserve">Figure 2. </w:t>
      </w:r>
      <w:r w:rsidRPr="00951E98">
        <w:rPr>
          <w:rFonts w:cs="Times New Roman" w:hint="eastAsia"/>
        </w:rPr>
        <w:t>Illustrations</w:t>
      </w:r>
      <w:r w:rsidRPr="00951E98">
        <w:rPr>
          <w:rFonts w:cs="Times New Roman"/>
        </w:rPr>
        <w:t xml:space="preserve"> of fabrication workflow from </w:t>
      </w:r>
      <w:r w:rsidR="002E1FF7" w:rsidRPr="00951E98">
        <w:rPr>
          <w:rFonts w:cs="Times New Roman"/>
        </w:rPr>
        <w:t xml:space="preserve">cell </w:t>
      </w:r>
      <w:r w:rsidRPr="00951E98">
        <w:rPr>
          <w:rFonts w:cs="Times New Roman"/>
        </w:rPr>
        <w:t xml:space="preserve">sawing to </w:t>
      </w:r>
      <w:r w:rsidR="00DE4F7E" w:rsidRPr="00951E98">
        <w:rPr>
          <w:rFonts w:cs="Times New Roman"/>
        </w:rPr>
        <w:t xml:space="preserve">final </w:t>
      </w:r>
      <w:r w:rsidRPr="00951E98">
        <w:rPr>
          <w:rFonts w:cs="Times New Roman"/>
        </w:rPr>
        <w:t>2×2 array module using casting method</w:t>
      </w:r>
      <w:r w:rsidR="00DE4F7E" w:rsidRPr="00951E98">
        <w:rPr>
          <w:rFonts w:cs="Times New Roman"/>
        </w:rPr>
        <w:t>.</w:t>
      </w:r>
      <w:r w:rsidRPr="00951E98">
        <w:rPr>
          <w:rFonts w:cs="Times New Roman"/>
        </w:rPr>
        <w:t xml:space="preserve"> </w:t>
      </w:r>
    </w:p>
    <w:p w14:paraId="7EA2E3D9" w14:textId="77777777" w:rsidR="00F27E5B" w:rsidRPr="00951E98" w:rsidRDefault="00F27E5B" w:rsidP="00F27E5B"/>
    <w:p w14:paraId="4A0BE7BA" w14:textId="77777777" w:rsidR="00F27E5B" w:rsidRPr="00951E98" w:rsidRDefault="00F27E5B" w:rsidP="00F27E5B">
      <w:pPr>
        <w:pStyle w:val="3"/>
        <w:numPr>
          <w:ilvl w:val="2"/>
          <w:numId w:val="1"/>
        </w:numPr>
        <w:rPr>
          <w:b/>
          <w:bCs/>
        </w:rPr>
      </w:pPr>
      <w:r w:rsidRPr="00951E98">
        <w:rPr>
          <w:b/>
          <w:bCs/>
        </w:rPr>
        <w:t xml:space="preserve">Solar cell dicing </w:t>
      </w:r>
    </w:p>
    <w:p w14:paraId="45C5B9FD" w14:textId="5CEC6089" w:rsidR="00F27E5B" w:rsidRPr="00951E98" w:rsidRDefault="00F27E5B" w:rsidP="00F27E5B">
      <w:r w:rsidRPr="00951E98">
        <w:t xml:space="preserve">The solar cell sections were cut out from 158.75 mm </w:t>
      </w:r>
      <w:r w:rsidRPr="00951E98">
        <w:rPr>
          <w:rFonts w:cs="Times New Roman"/>
        </w:rPr>
        <w:t xml:space="preserve">× </w:t>
      </w:r>
      <w:r w:rsidRPr="00951E98">
        <w:t>79 mm mono-facial PERC cells (half-cell, 5-busbar) using a wafer dicing saw (DAD341, Disco, Blade ZH05-SD2000-N1-90EG, kerf width 55.0±5μm). These solar cell sections are squares of two sizes: 20 mm × 20 mm and 31.75 mm × 31.75 mm, with dicing paths configured as shown in Figure 2</w:t>
      </w:r>
      <w:r w:rsidR="00DC0972" w:rsidRPr="00951E98">
        <w:t xml:space="preserve"> to </w:t>
      </w:r>
      <w:r w:rsidR="00404448" w:rsidRPr="00951E98">
        <w:t>include</w:t>
      </w:r>
      <w:r w:rsidR="00DC0972" w:rsidRPr="00951E98">
        <w:t xml:space="preserve"> a busbar in each cell section</w:t>
      </w:r>
      <w:r w:rsidRPr="00951E98">
        <w:t xml:space="preserve">. </w:t>
      </w:r>
      <w:r w:rsidRPr="00951E98">
        <w:rPr>
          <w:rFonts w:hint="eastAsia"/>
        </w:rPr>
        <w:t>The</w:t>
      </w:r>
      <w:r w:rsidRPr="00951E98">
        <w:t xml:space="preserve"> solar cell sections are cleaned with DI water after dicing.</w:t>
      </w:r>
    </w:p>
    <w:p w14:paraId="4D7CFC92" w14:textId="77777777" w:rsidR="00F27E5B" w:rsidRPr="00951E98" w:rsidRDefault="00F27E5B" w:rsidP="00F27E5B">
      <w:r w:rsidRPr="00951E98">
        <w:tab/>
      </w:r>
    </w:p>
    <w:p w14:paraId="4EF248D3" w14:textId="77777777" w:rsidR="00F27E5B" w:rsidRPr="00951E98" w:rsidRDefault="00F27E5B" w:rsidP="00F27E5B">
      <w:pPr>
        <w:pStyle w:val="3"/>
        <w:numPr>
          <w:ilvl w:val="2"/>
          <w:numId w:val="1"/>
        </w:numPr>
        <w:rPr>
          <w:b/>
          <w:bCs/>
        </w:rPr>
      </w:pPr>
      <w:r w:rsidRPr="00951E98">
        <w:rPr>
          <w:b/>
          <w:bCs/>
        </w:rPr>
        <w:t>Wiring and Soldering</w:t>
      </w:r>
    </w:p>
    <w:p w14:paraId="3FE0B40C" w14:textId="568FAE67" w:rsidR="00F27E5B" w:rsidRPr="00951E98" w:rsidRDefault="00F27E5B" w:rsidP="00F27E5B">
      <w:r w:rsidRPr="00951E98">
        <w:t xml:space="preserve">Tinned copper tabbing wires were soldered onto the busbars on the front and the soldering pads on the rear of the solar cell sections. Single-core tinned copper wires with diameter of 0.28 mm (30AWG) were then soldered to the tabbing wires to form the electrical connections between the solar cell sections. </w:t>
      </w:r>
      <w:r w:rsidR="00D87344" w:rsidRPr="00951E98">
        <w:t>Circuit diagrams of</w:t>
      </w:r>
      <w:r w:rsidR="005C3EE0" w:rsidRPr="00951E98">
        <w:t xml:space="preserve"> a 2-line parallel connection and a 4- cell series connection </w:t>
      </w:r>
      <w:proofErr w:type="gramStart"/>
      <w:r w:rsidRPr="00951E98">
        <w:t>are</w:t>
      </w:r>
      <w:proofErr w:type="gramEnd"/>
      <w:r w:rsidRPr="00951E98">
        <w:t xml:space="preserve"> shown in Figure 3</w:t>
      </w:r>
      <w:r w:rsidR="005C3EE0" w:rsidRPr="00951E98">
        <w:t>.</w:t>
      </w:r>
      <w:r w:rsidRPr="00951E98">
        <w:t xml:space="preserve"> </w:t>
      </w:r>
    </w:p>
    <w:p w14:paraId="2A6811B1" w14:textId="1F71AD77" w:rsidR="00F27E5B" w:rsidRPr="00951E98" w:rsidRDefault="00F27E5B" w:rsidP="00F27E5B">
      <w:pPr>
        <w:jc w:val="center"/>
        <w:rPr>
          <w:rFonts w:ascii="Arial" w:hAnsi="Arial" w:cs="Arial"/>
        </w:rPr>
      </w:pPr>
      <w:r w:rsidRPr="00951E98">
        <w:rPr>
          <w:noProof/>
        </w:rPr>
        <w:t xml:space="preserve"> </w:t>
      </w:r>
      <w:r w:rsidR="00EB0EAA" w:rsidRPr="00951E98">
        <w:rPr>
          <w:rFonts w:ascii="Arial" w:hAnsi="Arial" w:cs="Arial"/>
          <w:noProof/>
        </w:rPr>
        <w:drawing>
          <wp:inline distT="0" distB="0" distL="0" distR="0" wp14:anchorId="67187243" wp14:editId="6179A460">
            <wp:extent cx="1777201" cy="1706982"/>
            <wp:effectExtent l="0" t="0" r="0" b="7620"/>
            <wp:docPr id="630485350" name="图片 3"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85350" name="图片 3" descr="图示, 示意图&#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7715" cy="1717080"/>
                    </a:xfrm>
                    <a:prstGeom prst="rect">
                      <a:avLst/>
                    </a:prstGeom>
                  </pic:spPr>
                </pic:pic>
              </a:graphicData>
            </a:graphic>
          </wp:inline>
        </w:drawing>
      </w:r>
    </w:p>
    <w:p w14:paraId="757B8B43" w14:textId="669986D0" w:rsidR="00F27E5B" w:rsidRPr="00951E98" w:rsidRDefault="00F27E5B" w:rsidP="00F27E5B">
      <w:pPr>
        <w:jc w:val="center"/>
        <w:rPr>
          <w:rFonts w:cs="Times New Roman"/>
        </w:rPr>
      </w:pPr>
      <w:r w:rsidRPr="00951E98">
        <w:rPr>
          <w:rFonts w:cs="Times New Roman"/>
        </w:rPr>
        <w:t xml:space="preserve">Figure 3. </w:t>
      </w:r>
      <w:r w:rsidR="005C3EE0" w:rsidRPr="00951E98">
        <w:rPr>
          <w:rFonts w:cs="Times New Roman"/>
        </w:rPr>
        <w:t>C</w:t>
      </w:r>
      <w:r w:rsidRPr="00951E98">
        <w:rPr>
          <w:rFonts w:cs="Times New Roman"/>
        </w:rPr>
        <w:t>ircuit diagrams: 2-line parallel (top) and 4-cell series (bottom)</w:t>
      </w:r>
      <w:r w:rsidR="00C5022D" w:rsidRPr="00951E98">
        <w:rPr>
          <w:rFonts w:cs="Times New Roman"/>
        </w:rPr>
        <w:t>.</w:t>
      </w:r>
      <w:r w:rsidRPr="00951E98">
        <w:rPr>
          <w:rFonts w:cs="Times New Roman"/>
        </w:rPr>
        <w:t xml:space="preserve"> </w:t>
      </w:r>
    </w:p>
    <w:p w14:paraId="1F9A92FC" w14:textId="77777777" w:rsidR="00F27E5B" w:rsidRPr="00951E98" w:rsidRDefault="00F27E5B" w:rsidP="00F27E5B">
      <w:pPr>
        <w:jc w:val="center"/>
        <w:rPr>
          <w:rFonts w:cs="Times New Roman"/>
        </w:rPr>
      </w:pPr>
    </w:p>
    <w:p w14:paraId="08059AF4" w14:textId="77777777" w:rsidR="00F27E5B" w:rsidRPr="00951E98" w:rsidRDefault="00F27E5B" w:rsidP="00F27E5B">
      <w:pPr>
        <w:pStyle w:val="3"/>
        <w:numPr>
          <w:ilvl w:val="2"/>
          <w:numId w:val="1"/>
        </w:numPr>
      </w:pPr>
      <w:r w:rsidRPr="00951E98">
        <w:rPr>
          <w:b/>
          <w:bCs/>
        </w:rPr>
        <w:t>Mould Fabrication</w:t>
      </w:r>
    </w:p>
    <w:p w14:paraId="1F0D66C2" w14:textId="022F97C6" w:rsidR="00F27E5B" w:rsidRPr="00951E98" w:rsidRDefault="00F27E5B" w:rsidP="00F27E5B">
      <w:r w:rsidRPr="00951E98">
        <w:t xml:space="preserve">The general design for the 2×2 array mould is shown in Figure 4, with specifications for the two cell sizes given in Table 1. The rear side of the model is designed with grooves to accommodate the back support made of UV curable epoxy and the soldered tabbing wire. </w:t>
      </w:r>
      <w:r w:rsidRPr="00951E98">
        <w:rPr>
          <w:i/>
          <w:iCs/>
        </w:rPr>
        <w:t>L</w:t>
      </w:r>
      <w:r w:rsidRPr="00951E98">
        <w:rPr>
          <w:i/>
          <w:iCs/>
          <w:vertAlign w:val="subscript"/>
        </w:rPr>
        <w:t>0</w:t>
      </w:r>
      <w:r w:rsidRPr="00951E98">
        <w:t xml:space="preserve"> is the side length of the square unit and </w:t>
      </w:r>
      <w:r w:rsidRPr="00951E98">
        <w:rPr>
          <w:i/>
          <w:iCs/>
        </w:rPr>
        <w:t>L</w:t>
      </w:r>
      <w:r w:rsidRPr="00951E98">
        <w:rPr>
          <w:i/>
          <w:iCs/>
          <w:vertAlign w:val="subscript"/>
        </w:rPr>
        <w:t>1</w:t>
      </w:r>
      <w:r w:rsidRPr="00951E98">
        <w:t xml:space="preserve"> is the width of the part containing the solar cell section. </w:t>
      </w:r>
      <w:r w:rsidRPr="00951E98">
        <w:rPr>
          <w:i/>
          <w:iCs/>
        </w:rPr>
        <w:t>α</w:t>
      </w:r>
      <w:r w:rsidRPr="00951E98">
        <w:t xml:space="preserve"> represents the initial rotation angle of the ARS. </w:t>
      </w:r>
      <w:r w:rsidRPr="00951E98">
        <w:rPr>
          <w:i/>
          <w:iCs/>
        </w:rPr>
        <w:t>d</w:t>
      </w:r>
      <w:r w:rsidRPr="00951E98">
        <w:t xml:space="preserve"> is the joint width of the connecting part between the square units. </w:t>
      </w:r>
      <w:r w:rsidRPr="00951E98">
        <w:rPr>
          <w:i/>
          <w:iCs/>
        </w:rPr>
        <w:t>H</w:t>
      </w:r>
      <w:r w:rsidRPr="00951E98">
        <w:t xml:space="preserve"> is the thickness of modules, while </w:t>
      </w:r>
      <w:r w:rsidRPr="00951E98">
        <w:rPr>
          <w:i/>
          <w:iCs/>
        </w:rPr>
        <w:t>h</w:t>
      </w:r>
      <w:r w:rsidRPr="00951E98">
        <w:rPr>
          <w:i/>
          <w:iCs/>
          <w:vertAlign w:val="subscript"/>
        </w:rPr>
        <w:t>1</w:t>
      </w:r>
      <w:r w:rsidRPr="00951E98">
        <w:t xml:space="preserve">, </w:t>
      </w:r>
      <w:r w:rsidRPr="00951E98">
        <w:rPr>
          <w:i/>
          <w:iCs/>
        </w:rPr>
        <w:t>h</w:t>
      </w:r>
      <w:r w:rsidRPr="00951E98">
        <w:rPr>
          <w:i/>
          <w:iCs/>
          <w:vertAlign w:val="subscript"/>
        </w:rPr>
        <w:t>2</w:t>
      </w:r>
      <w:r w:rsidRPr="00951E98">
        <w:t xml:space="preserve"> and </w:t>
      </w:r>
      <w:r w:rsidRPr="00951E98">
        <w:rPr>
          <w:i/>
          <w:iCs/>
        </w:rPr>
        <w:t>h</w:t>
      </w:r>
      <w:r w:rsidRPr="00951E98">
        <w:rPr>
          <w:i/>
          <w:iCs/>
          <w:vertAlign w:val="subscript"/>
        </w:rPr>
        <w:t>3</w:t>
      </w:r>
      <w:r w:rsidRPr="00951E98">
        <w:t xml:space="preserve"> are heights of different regions of the grooves. The moulds used were made </w:t>
      </w:r>
      <w:r w:rsidRPr="00951E98">
        <w:lastRenderedPageBreak/>
        <w:t xml:space="preserve">of Shore’s hardness 10A silicone rubber (Mold Max 10, Smooth-on) moulded onto 3D printed rigid (Photon D2 DLP, </w:t>
      </w:r>
      <w:proofErr w:type="spellStart"/>
      <w:r w:rsidRPr="00951E98">
        <w:t>Anycubic</w:t>
      </w:r>
      <w:proofErr w:type="spellEnd"/>
      <w:r w:rsidRPr="00951E98">
        <w:t>) templates. The surface of the mould was sprayed with a mould release agent (Universal Mold Release, Smooth-on) before casting to reduce adhesion to the mould and avoid cure inhibition.</w:t>
      </w:r>
    </w:p>
    <w:p w14:paraId="602BD6DF" w14:textId="34F42179" w:rsidR="00F27E5B" w:rsidRPr="00951E98" w:rsidRDefault="00EB0EAA" w:rsidP="00F27E5B">
      <w:pPr>
        <w:jc w:val="center"/>
        <w:rPr>
          <w:rFonts w:ascii="Arial" w:hAnsi="Arial" w:cs="Arial"/>
        </w:rPr>
      </w:pPr>
      <w:r w:rsidRPr="00951E98">
        <w:rPr>
          <w:rFonts w:ascii="Arial" w:hAnsi="Arial" w:cs="Arial" w:hint="eastAsia"/>
          <w:noProof/>
        </w:rPr>
        <w:drawing>
          <wp:inline distT="0" distB="0" distL="0" distR="0" wp14:anchorId="14B4FC8C" wp14:editId="12976277">
            <wp:extent cx="5041392" cy="1840992"/>
            <wp:effectExtent l="0" t="0" r="6985" b="6985"/>
            <wp:docPr id="1707938555"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38555" name="图片 4" descr="图示&#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1392" cy="1840992"/>
                    </a:xfrm>
                    <a:prstGeom prst="rect">
                      <a:avLst/>
                    </a:prstGeom>
                  </pic:spPr>
                </pic:pic>
              </a:graphicData>
            </a:graphic>
          </wp:inline>
        </w:drawing>
      </w:r>
      <w:r w:rsidR="00F27E5B" w:rsidRPr="00951E98">
        <w:rPr>
          <w:rFonts w:ascii="Arial" w:hAnsi="Arial" w:cs="Arial" w:hint="eastAsia"/>
        </w:rPr>
        <w:t xml:space="preserve">  </w:t>
      </w:r>
    </w:p>
    <w:p w14:paraId="0CDF2446" w14:textId="03C2A40C" w:rsidR="00F27E5B" w:rsidRPr="00951E98" w:rsidRDefault="00F27E5B" w:rsidP="00F27E5B">
      <w:pPr>
        <w:jc w:val="center"/>
      </w:pPr>
      <w:r w:rsidRPr="00951E98">
        <w:t>Figure 4. (a)</w:t>
      </w:r>
      <w:r w:rsidR="006D48C9" w:rsidRPr="00951E98">
        <w:t xml:space="preserve"> </w:t>
      </w:r>
      <w:r w:rsidRPr="00951E98">
        <w:t>Workflow of moulding process. (b) Schematics of the mould design</w:t>
      </w:r>
      <w:r w:rsidR="00570C14" w:rsidRPr="00951E98">
        <w:t>.</w:t>
      </w:r>
    </w:p>
    <w:p w14:paraId="677F3D30" w14:textId="77777777" w:rsidR="00F27E5B" w:rsidRPr="00951E98" w:rsidRDefault="00F27E5B" w:rsidP="00F27E5B">
      <w:pPr>
        <w:jc w:val="cente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2161"/>
        <w:gridCol w:w="2835"/>
      </w:tblGrid>
      <w:tr w:rsidR="00F27E5B" w:rsidRPr="00951E98" w14:paraId="2164544B" w14:textId="77777777" w:rsidTr="00894B69">
        <w:trPr>
          <w:cantSplit/>
          <w:tblHeader/>
          <w:jc w:val="center"/>
        </w:trPr>
        <w:tc>
          <w:tcPr>
            <w:tcW w:w="6237" w:type="dxa"/>
            <w:gridSpan w:val="3"/>
            <w:tcBorders>
              <w:bottom w:val="single" w:sz="8" w:space="0" w:color="auto"/>
            </w:tcBorders>
          </w:tcPr>
          <w:p w14:paraId="175B3747" w14:textId="77777777" w:rsidR="00F27E5B" w:rsidRPr="00951E98" w:rsidRDefault="00F27E5B" w:rsidP="00C10A8E">
            <w:pPr>
              <w:jc w:val="center"/>
              <w:rPr>
                <w:rFonts w:ascii="Arial" w:hAnsi="Arial" w:cs="Arial"/>
                <w:sz w:val="18"/>
                <w:szCs w:val="18"/>
              </w:rPr>
            </w:pPr>
            <w:bookmarkStart w:id="2" w:name="_Hlk182473998"/>
            <w:r w:rsidRPr="00951E98">
              <w:rPr>
                <w:rFonts w:cs="Times New Roman"/>
                <w:kern w:val="0"/>
                <w14:ligatures w14:val="none"/>
              </w:rPr>
              <w:t>Table 1. The specifications of mould design for the two different solar cell section sizes used in this work (refer to Figure 4)</w:t>
            </w:r>
          </w:p>
        </w:tc>
      </w:tr>
      <w:tr w:rsidR="00F27E5B" w:rsidRPr="00951E98" w14:paraId="566BF311" w14:textId="77777777" w:rsidTr="00894B69">
        <w:trPr>
          <w:cantSplit/>
          <w:tblHeader/>
          <w:jc w:val="center"/>
        </w:trPr>
        <w:tc>
          <w:tcPr>
            <w:tcW w:w="1241" w:type="dxa"/>
            <w:tcBorders>
              <w:top w:val="single" w:sz="8" w:space="0" w:color="auto"/>
            </w:tcBorders>
          </w:tcPr>
          <w:p w14:paraId="21028F40" w14:textId="77777777" w:rsidR="00F27E5B" w:rsidRPr="00951E98" w:rsidRDefault="00F27E5B" w:rsidP="00C10A8E">
            <w:pPr>
              <w:jc w:val="center"/>
              <w:rPr>
                <w:rFonts w:ascii="Arial" w:hAnsi="Arial" w:cs="Arial"/>
                <w:sz w:val="18"/>
                <w:szCs w:val="18"/>
              </w:rPr>
            </w:pPr>
          </w:p>
        </w:tc>
        <w:tc>
          <w:tcPr>
            <w:tcW w:w="2161" w:type="dxa"/>
            <w:tcBorders>
              <w:top w:val="single" w:sz="8" w:space="0" w:color="auto"/>
            </w:tcBorders>
          </w:tcPr>
          <w:p w14:paraId="7A3E4118" w14:textId="0C199197" w:rsidR="00F27E5B" w:rsidRPr="00951E98" w:rsidRDefault="00F27E5B" w:rsidP="00C10A8E">
            <w:pPr>
              <w:jc w:val="center"/>
              <w:rPr>
                <w:rFonts w:ascii="Arial" w:hAnsi="Arial" w:cs="Arial"/>
                <w:sz w:val="18"/>
                <w:szCs w:val="18"/>
              </w:rPr>
            </w:pPr>
            <w:r w:rsidRPr="00951E98">
              <w:rPr>
                <w:rFonts w:ascii="Arial" w:hAnsi="Arial" w:cs="Arial"/>
                <w:sz w:val="18"/>
                <w:szCs w:val="18"/>
              </w:rPr>
              <w:t>20</w:t>
            </w:r>
            <w:r w:rsidR="00D02AA9" w:rsidRPr="00951E98">
              <w:rPr>
                <w:rFonts w:ascii="Arial" w:hAnsi="Arial" w:cs="Arial"/>
                <w:sz w:val="18"/>
                <w:szCs w:val="18"/>
              </w:rPr>
              <w:t xml:space="preserve"> </w:t>
            </w:r>
            <w:r w:rsidR="00CA7230" w:rsidRPr="00951E98">
              <w:rPr>
                <w:rFonts w:ascii="Arial" w:hAnsi="Arial" w:cs="Arial"/>
                <w:sz w:val="18"/>
                <w:szCs w:val="18"/>
              </w:rPr>
              <w:t xml:space="preserve">mm × 20 </w:t>
            </w:r>
            <w:r w:rsidRPr="00951E98">
              <w:rPr>
                <w:rFonts w:ascii="Arial" w:hAnsi="Arial" w:cs="Arial"/>
                <w:sz w:val="18"/>
                <w:szCs w:val="18"/>
              </w:rPr>
              <w:t xml:space="preserve">mm </w:t>
            </w:r>
          </w:p>
        </w:tc>
        <w:tc>
          <w:tcPr>
            <w:tcW w:w="2835" w:type="dxa"/>
            <w:tcBorders>
              <w:top w:val="single" w:sz="8" w:space="0" w:color="auto"/>
            </w:tcBorders>
          </w:tcPr>
          <w:p w14:paraId="4154346C" w14:textId="54754F37" w:rsidR="00F27E5B" w:rsidRPr="00951E98" w:rsidRDefault="00F27E5B" w:rsidP="00C10A8E">
            <w:pPr>
              <w:jc w:val="center"/>
              <w:rPr>
                <w:rFonts w:ascii="Arial" w:hAnsi="Arial" w:cs="Arial"/>
                <w:sz w:val="18"/>
                <w:szCs w:val="18"/>
              </w:rPr>
            </w:pPr>
            <w:r w:rsidRPr="00951E98">
              <w:rPr>
                <w:rFonts w:ascii="Arial" w:hAnsi="Arial" w:cs="Arial"/>
                <w:sz w:val="18"/>
                <w:szCs w:val="18"/>
              </w:rPr>
              <w:t>31.75</w:t>
            </w:r>
            <w:r w:rsidR="00D02AA9" w:rsidRPr="00951E98">
              <w:rPr>
                <w:rFonts w:ascii="Arial" w:hAnsi="Arial" w:cs="Arial"/>
                <w:sz w:val="18"/>
                <w:szCs w:val="18"/>
              </w:rPr>
              <w:t xml:space="preserve"> </w:t>
            </w:r>
            <w:r w:rsidRPr="00951E98">
              <w:rPr>
                <w:rFonts w:ascii="Arial" w:hAnsi="Arial" w:cs="Arial"/>
                <w:sz w:val="18"/>
                <w:szCs w:val="18"/>
              </w:rPr>
              <w:t xml:space="preserve">mm </w:t>
            </w:r>
            <w:r w:rsidR="00D02AA9" w:rsidRPr="00951E98">
              <w:rPr>
                <w:rFonts w:ascii="Arial" w:hAnsi="Arial" w:cs="Arial"/>
                <w:sz w:val="18"/>
                <w:szCs w:val="18"/>
              </w:rPr>
              <w:t xml:space="preserve">× 31.75 mm </w:t>
            </w:r>
          </w:p>
        </w:tc>
      </w:tr>
      <w:tr w:rsidR="00F27E5B" w:rsidRPr="00951E98" w14:paraId="20F6CDBB" w14:textId="77777777" w:rsidTr="00894B69">
        <w:trPr>
          <w:cantSplit/>
          <w:tblHeader/>
          <w:jc w:val="center"/>
        </w:trPr>
        <w:tc>
          <w:tcPr>
            <w:tcW w:w="1241" w:type="dxa"/>
          </w:tcPr>
          <w:p w14:paraId="0658B93B" w14:textId="77777777" w:rsidR="00F27E5B" w:rsidRPr="00951E98" w:rsidRDefault="00F27E5B" w:rsidP="00C10A8E">
            <w:pPr>
              <w:jc w:val="center"/>
              <w:rPr>
                <w:rFonts w:ascii="Arial" w:hAnsi="Arial" w:cs="Arial"/>
                <w:sz w:val="18"/>
                <w:szCs w:val="18"/>
              </w:rPr>
            </w:pPr>
            <w:r w:rsidRPr="00951E98">
              <w:rPr>
                <w:rFonts w:ascii="Arial" w:hAnsi="Arial" w:cs="Arial"/>
                <w:i/>
                <w:iCs/>
                <w:sz w:val="18"/>
                <w:szCs w:val="18"/>
              </w:rPr>
              <w:t>L</w:t>
            </w:r>
            <w:r w:rsidRPr="00951E98">
              <w:rPr>
                <w:rFonts w:ascii="Arial" w:hAnsi="Arial" w:cs="Arial"/>
                <w:i/>
                <w:iCs/>
                <w:sz w:val="18"/>
                <w:szCs w:val="18"/>
                <w:vertAlign w:val="subscript"/>
              </w:rPr>
              <w:t>0</w:t>
            </w:r>
            <w:r w:rsidRPr="00951E98">
              <w:rPr>
                <w:rFonts w:ascii="Arial" w:hAnsi="Arial" w:cs="Arial"/>
                <w:sz w:val="18"/>
                <w:szCs w:val="18"/>
              </w:rPr>
              <w:t xml:space="preserve"> (mm)</w:t>
            </w:r>
          </w:p>
        </w:tc>
        <w:tc>
          <w:tcPr>
            <w:tcW w:w="2161" w:type="dxa"/>
          </w:tcPr>
          <w:p w14:paraId="14C6CF0C" w14:textId="77777777" w:rsidR="00F27E5B" w:rsidRPr="00951E98" w:rsidRDefault="00F27E5B" w:rsidP="00C10A8E">
            <w:pPr>
              <w:jc w:val="center"/>
              <w:rPr>
                <w:rFonts w:ascii="Arial" w:hAnsi="Arial" w:cs="Arial"/>
                <w:sz w:val="18"/>
                <w:szCs w:val="18"/>
              </w:rPr>
            </w:pPr>
            <w:r w:rsidRPr="00951E98">
              <w:rPr>
                <w:rFonts w:ascii="Arial" w:hAnsi="Arial" w:cs="Arial"/>
                <w:sz w:val="18"/>
                <w:szCs w:val="18"/>
              </w:rPr>
              <w:t>28</w:t>
            </w:r>
          </w:p>
        </w:tc>
        <w:tc>
          <w:tcPr>
            <w:tcW w:w="2835" w:type="dxa"/>
          </w:tcPr>
          <w:p w14:paraId="2A01C532" w14:textId="77777777" w:rsidR="00F27E5B" w:rsidRPr="00951E98" w:rsidRDefault="00F27E5B" w:rsidP="00C10A8E">
            <w:pPr>
              <w:jc w:val="center"/>
              <w:rPr>
                <w:rFonts w:ascii="Arial" w:hAnsi="Arial" w:cs="Arial"/>
                <w:sz w:val="18"/>
                <w:szCs w:val="18"/>
              </w:rPr>
            </w:pPr>
            <w:r w:rsidRPr="00951E98">
              <w:rPr>
                <w:rFonts w:ascii="Arial" w:hAnsi="Arial" w:cs="Arial"/>
                <w:sz w:val="18"/>
                <w:szCs w:val="18"/>
              </w:rPr>
              <w:t>38.5</w:t>
            </w:r>
          </w:p>
        </w:tc>
      </w:tr>
      <w:tr w:rsidR="00F27E5B" w:rsidRPr="00951E98" w14:paraId="2D95B534" w14:textId="77777777" w:rsidTr="00894B69">
        <w:trPr>
          <w:cantSplit/>
          <w:tblHeader/>
          <w:jc w:val="center"/>
        </w:trPr>
        <w:tc>
          <w:tcPr>
            <w:tcW w:w="1241" w:type="dxa"/>
          </w:tcPr>
          <w:p w14:paraId="373F4C1C" w14:textId="77777777" w:rsidR="00F27E5B" w:rsidRPr="00951E98" w:rsidRDefault="00F27E5B" w:rsidP="00C10A8E">
            <w:pPr>
              <w:jc w:val="center"/>
              <w:rPr>
                <w:rFonts w:ascii="Arial" w:hAnsi="Arial" w:cs="Arial"/>
                <w:sz w:val="18"/>
                <w:szCs w:val="18"/>
              </w:rPr>
            </w:pPr>
            <w:r w:rsidRPr="00951E98">
              <w:rPr>
                <w:rFonts w:ascii="Arial" w:hAnsi="Arial" w:cs="Arial"/>
                <w:i/>
                <w:iCs/>
                <w:sz w:val="18"/>
                <w:szCs w:val="18"/>
              </w:rPr>
              <w:t>L</w:t>
            </w:r>
            <w:r w:rsidRPr="00951E98">
              <w:rPr>
                <w:rFonts w:ascii="Arial" w:hAnsi="Arial" w:cs="Arial"/>
                <w:i/>
                <w:iCs/>
                <w:sz w:val="18"/>
                <w:szCs w:val="18"/>
                <w:vertAlign w:val="subscript"/>
              </w:rPr>
              <w:t>1</w:t>
            </w:r>
            <w:r w:rsidRPr="00951E98">
              <w:rPr>
                <w:rFonts w:ascii="Arial" w:hAnsi="Arial" w:cs="Arial"/>
                <w:sz w:val="18"/>
                <w:szCs w:val="18"/>
              </w:rPr>
              <w:t xml:space="preserve"> (mm)</w:t>
            </w:r>
          </w:p>
        </w:tc>
        <w:tc>
          <w:tcPr>
            <w:tcW w:w="2161" w:type="dxa"/>
          </w:tcPr>
          <w:p w14:paraId="1257AB76" w14:textId="77777777" w:rsidR="00F27E5B" w:rsidRPr="00951E98" w:rsidRDefault="00F27E5B" w:rsidP="00C10A8E">
            <w:pPr>
              <w:jc w:val="center"/>
              <w:rPr>
                <w:rFonts w:ascii="Arial" w:hAnsi="Arial" w:cs="Arial"/>
                <w:sz w:val="18"/>
                <w:szCs w:val="18"/>
              </w:rPr>
            </w:pPr>
            <w:r w:rsidRPr="00951E98">
              <w:rPr>
                <w:rFonts w:ascii="Arial" w:hAnsi="Arial" w:cs="Arial"/>
                <w:sz w:val="18"/>
                <w:szCs w:val="18"/>
              </w:rPr>
              <w:t>25</w:t>
            </w:r>
          </w:p>
        </w:tc>
        <w:tc>
          <w:tcPr>
            <w:tcW w:w="2835" w:type="dxa"/>
          </w:tcPr>
          <w:p w14:paraId="485986D0" w14:textId="77777777" w:rsidR="00F27E5B" w:rsidRPr="00951E98" w:rsidRDefault="00F27E5B" w:rsidP="00C10A8E">
            <w:pPr>
              <w:jc w:val="center"/>
              <w:rPr>
                <w:rFonts w:ascii="Arial" w:hAnsi="Arial" w:cs="Arial"/>
                <w:sz w:val="18"/>
                <w:szCs w:val="18"/>
              </w:rPr>
            </w:pPr>
            <w:r w:rsidRPr="00951E98">
              <w:rPr>
                <w:rFonts w:ascii="Arial" w:hAnsi="Arial" w:cs="Arial"/>
                <w:sz w:val="18"/>
                <w:szCs w:val="18"/>
              </w:rPr>
              <w:t>36.75</w:t>
            </w:r>
          </w:p>
        </w:tc>
      </w:tr>
      <w:tr w:rsidR="00F27E5B" w:rsidRPr="00951E98" w14:paraId="7A2E67A4" w14:textId="77777777" w:rsidTr="00894B69">
        <w:trPr>
          <w:cantSplit/>
          <w:tblHeader/>
          <w:jc w:val="center"/>
        </w:trPr>
        <w:tc>
          <w:tcPr>
            <w:tcW w:w="1241" w:type="dxa"/>
          </w:tcPr>
          <w:p w14:paraId="635544FC" w14:textId="77777777" w:rsidR="00F27E5B" w:rsidRPr="00951E98" w:rsidRDefault="00F27E5B" w:rsidP="00C10A8E">
            <w:pPr>
              <w:jc w:val="center"/>
              <w:rPr>
                <w:rFonts w:ascii="Arial" w:hAnsi="Arial" w:cs="Arial"/>
                <w:sz w:val="18"/>
                <w:szCs w:val="18"/>
              </w:rPr>
            </w:pPr>
            <w:r w:rsidRPr="00951E98">
              <w:rPr>
                <w:rFonts w:ascii="Arial" w:hAnsi="Arial" w:cs="Arial"/>
                <w:i/>
                <w:iCs/>
                <w:sz w:val="18"/>
                <w:szCs w:val="18"/>
              </w:rPr>
              <w:t>d</w:t>
            </w:r>
            <w:r w:rsidRPr="00951E98">
              <w:rPr>
                <w:rFonts w:ascii="Arial" w:hAnsi="Arial" w:cs="Arial"/>
                <w:sz w:val="18"/>
                <w:szCs w:val="18"/>
              </w:rPr>
              <w:t xml:space="preserve"> (mm)</w:t>
            </w:r>
          </w:p>
        </w:tc>
        <w:tc>
          <w:tcPr>
            <w:tcW w:w="2161" w:type="dxa"/>
          </w:tcPr>
          <w:p w14:paraId="5944611F" w14:textId="77777777" w:rsidR="00F27E5B" w:rsidRPr="00951E98" w:rsidRDefault="00F27E5B" w:rsidP="00C10A8E">
            <w:pPr>
              <w:jc w:val="center"/>
              <w:rPr>
                <w:rFonts w:ascii="Arial" w:hAnsi="Arial" w:cs="Arial"/>
                <w:sz w:val="18"/>
                <w:szCs w:val="18"/>
              </w:rPr>
            </w:pPr>
            <w:r w:rsidRPr="00951E98">
              <w:rPr>
                <w:rFonts w:ascii="Arial" w:hAnsi="Arial" w:cs="Arial"/>
                <w:sz w:val="18"/>
                <w:szCs w:val="18"/>
              </w:rPr>
              <w:t>1.5</w:t>
            </w:r>
          </w:p>
        </w:tc>
        <w:tc>
          <w:tcPr>
            <w:tcW w:w="2835" w:type="dxa"/>
          </w:tcPr>
          <w:p w14:paraId="2F4EB97B" w14:textId="77777777" w:rsidR="00F27E5B" w:rsidRPr="00951E98" w:rsidRDefault="00F27E5B" w:rsidP="00C10A8E">
            <w:pPr>
              <w:jc w:val="center"/>
              <w:rPr>
                <w:rFonts w:ascii="Arial" w:hAnsi="Arial" w:cs="Arial"/>
                <w:sz w:val="18"/>
                <w:szCs w:val="18"/>
              </w:rPr>
            </w:pPr>
            <w:r w:rsidRPr="00951E98">
              <w:rPr>
                <w:rFonts w:ascii="Arial" w:hAnsi="Arial" w:cs="Arial"/>
                <w:sz w:val="18"/>
                <w:szCs w:val="18"/>
              </w:rPr>
              <w:t>1.5</w:t>
            </w:r>
          </w:p>
        </w:tc>
      </w:tr>
      <w:tr w:rsidR="00F27E5B" w:rsidRPr="00951E98" w14:paraId="65A0DF21" w14:textId="77777777" w:rsidTr="00894B69">
        <w:trPr>
          <w:cantSplit/>
          <w:tblHeader/>
          <w:jc w:val="center"/>
        </w:trPr>
        <w:tc>
          <w:tcPr>
            <w:tcW w:w="1241" w:type="dxa"/>
          </w:tcPr>
          <w:p w14:paraId="614AF51D" w14:textId="77777777" w:rsidR="00F27E5B" w:rsidRPr="00951E98" w:rsidRDefault="00F27E5B" w:rsidP="00C10A8E">
            <w:pPr>
              <w:jc w:val="center"/>
              <w:rPr>
                <w:rFonts w:ascii="Arial" w:hAnsi="Arial" w:cs="Arial"/>
                <w:sz w:val="18"/>
                <w:szCs w:val="18"/>
              </w:rPr>
            </w:pPr>
            <w:r w:rsidRPr="00951E98">
              <w:rPr>
                <w:rFonts w:ascii="Arial" w:hAnsi="Arial" w:cs="Arial" w:hint="eastAsia"/>
                <w:sz w:val="18"/>
                <w:szCs w:val="18"/>
              </w:rPr>
              <w:t>α</w:t>
            </w:r>
            <w:r w:rsidRPr="00951E98">
              <w:rPr>
                <w:rFonts w:ascii="Arial" w:hAnsi="Arial" w:cs="Arial" w:hint="eastAsia"/>
                <w:sz w:val="18"/>
                <w:szCs w:val="18"/>
              </w:rPr>
              <w:t xml:space="preserve"> (</w:t>
            </w:r>
            <w:r w:rsidRPr="00951E98">
              <w:rPr>
                <w:rFonts w:ascii="Arial" w:hAnsi="Arial" w:cs="Arial" w:hint="eastAsia"/>
                <w:sz w:val="18"/>
                <w:szCs w:val="18"/>
              </w:rPr>
              <w:t>°</w:t>
            </w:r>
            <w:r w:rsidRPr="00951E98">
              <w:rPr>
                <w:rFonts w:ascii="Arial" w:hAnsi="Arial" w:cs="Arial"/>
                <w:sz w:val="18"/>
                <w:szCs w:val="18"/>
              </w:rPr>
              <w:t>)</w:t>
            </w:r>
          </w:p>
        </w:tc>
        <w:tc>
          <w:tcPr>
            <w:tcW w:w="2161" w:type="dxa"/>
          </w:tcPr>
          <w:p w14:paraId="13AA412A" w14:textId="77777777" w:rsidR="00F27E5B" w:rsidRPr="00951E98" w:rsidRDefault="00F27E5B" w:rsidP="00C10A8E">
            <w:pPr>
              <w:jc w:val="center"/>
              <w:rPr>
                <w:rFonts w:ascii="Arial" w:hAnsi="Arial" w:cs="Arial"/>
                <w:sz w:val="18"/>
                <w:szCs w:val="18"/>
              </w:rPr>
            </w:pPr>
            <w:r w:rsidRPr="00951E98">
              <w:rPr>
                <w:rFonts w:ascii="Arial" w:hAnsi="Arial" w:cs="Arial"/>
                <w:sz w:val="18"/>
                <w:szCs w:val="18"/>
              </w:rPr>
              <w:t>0.5</w:t>
            </w:r>
            <w:r w:rsidRPr="00951E98">
              <w:rPr>
                <w:rFonts w:ascii="Arial" w:hAnsi="Arial" w:cs="Arial" w:hint="eastAsia"/>
                <w:sz w:val="18"/>
                <w:szCs w:val="18"/>
              </w:rPr>
              <w:t>°</w:t>
            </w:r>
          </w:p>
        </w:tc>
        <w:tc>
          <w:tcPr>
            <w:tcW w:w="2835" w:type="dxa"/>
          </w:tcPr>
          <w:p w14:paraId="0592A3C1" w14:textId="77777777" w:rsidR="00F27E5B" w:rsidRPr="00951E98" w:rsidRDefault="00F27E5B" w:rsidP="00C10A8E">
            <w:pPr>
              <w:jc w:val="center"/>
              <w:rPr>
                <w:rFonts w:ascii="Arial" w:hAnsi="Arial" w:cs="Arial"/>
                <w:sz w:val="18"/>
                <w:szCs w:val="18"/>
              </w:rPr>
            </w:pPr>
            <w:r w:rsidRPr="00951E98">
              <w:rPr>
                <w:rFonts w:ascii="Arial" w:hAnsi="Arial" w:cs="Arial"/>
                <w:sz w:val="18"/>
                <w:szCs w:val="18"/>
              </w:rPr>
              <w:t>0.5</w:t>
            </w:r>
            <w:r w:rsidRPr="00951E98">
              <w:rPr>
                <w:rFonts w:ascii="Arial" w:hAnsi="Arial" w:cs="Arial" w:hint="eastAsia"/>
                <w:sz w:val="18"/>
                <w:szCs w:val="18"/>
              </w:rPr>
              <w:t>°</w:t>
            </w:r>
          </w:p>
        </w:tc>
      </w:tr>
      <w:tr w:rsidR="00F27E5B" w:rsidRPr="00951E98" w14:paraId="08FA290B" w14:textId="77777777" w:rsidTr="00894B69">
        <w:trPr>
          <w:cantSplit/>
          <w:tblHeader/>
          <w:jc w:val="center"/>
        </w:trPr>
        <w:tc>
          <w:tcPr>
            <w:tcW w:w="1241" w:type="dxa"/>
          </w:tcPr>
          <w:p w14:paraId="679CE1C8" w14:textId="77777777" w:rsidR="00F27E5B" w:rsidRPr="00951E98" w:rsidRDefault="00F27E5B" w:rsidP="00C10A8E">
            <w:pPr>
              <w:jc w:val="center"/>
              <w:rPr>
                <w:rFonts w:ascii="Arial" w:hAnsi="Arial" w:cs="Arial"/>
                <w:sz w:val="18"/>
                <w:szCs w:val="18"/>
              </w:rPr>
            </w:pPr>
            <w:r w:rsidRPr="00951E98">
              <w:rPr>
                <w:rFonts w:ascii="Arial" w:hAnsi="Arial" w:cs="Arial"/>
                <w:i/>
                <w:iCs/>
                <w:sz w:val="18"/>
                <w:szCs w:val="18"/>
              </w:rPr>
              <w:t>H</w:t>
            </w:r>
            <w:r w:rsidRPr="00951E98">
              <w:rPr>
                <w:rFonts w:ascii="Arial" w:hAnsi="Arial" w:cs="Arial"/>
                <w:sz w:val="18"/>
                <w:szCs w:val="18"/>
              </w:rPr>
              <w:t xml:space="preserve"> </w:t>
            </w:r>
            <w:r w:rsidRPr="00951E98">
              <w:rPr>
                <w:rFonts w:ascii="Arial" w:hAnsi="Arial" w:cs="Arial" w:hint="eastAsia"/>
                <w:sz w:val="18"/>
                <w:szCs w:val="18"/>
              </w:rPr>
              <w:t>(</w:t>
            </w:r>
            <w:r w:rsidRPr="00951E98">
              <w:rPr>
                <w:rFonts w:ascii="Arial" w:hAnsi="Arial" w:cs="Arial"/>
                <w:sz w:val="18"/>
                <w:szCs w:val="18"/>
              </w:rPr>
              <w:t>mm)</w:t>
            </w:r>
          </w:p>
        </w:tc>
        <w:tc>
          <w:tcPr>
            <w:tcW w:w="2161" w:type="dxa"/>
          </w:tcPr>
          <w:p w14:paraId="088EABF9" w14:textId="77777777" w:rsidR="00F27E5B" w:rsidRPr="00951E98" w:rsidRDefault="00F27E5B" w:rsidP="00C10A8E">
            <w:pPr>
              <w:jc w:val="center"/>
              <w:rPr>
                <w:rFonts w:ascii="Arial" w:hAnsi="Arial" w:cs="Arial"/>
                <w:sz w:val="18"/>
                <w:szCs w:val="18"/>
              </w:rPr>
            </w:pPr>
            <w:r w:rsidRPr="00951E98">
              <w:rPr>
                <w:rFonts w:ascii="Arial" w:hAnsi="Arial" w:cs="Arial"/>
                <w:sz w:val="18"/>
                <w:szCs w:val="18"/>
              </w:rPr>
              <w:t>2</w:t>
            </w:r>
          </w:p>
        </w:tc>
        <w:tc>
          <w:tcPr>
            <w:tcW w:w="2835" w:type="dxa"/>
          </w:tcPr>
          <w:p w14:paraId="64681BAA" w14:textId="77777777" w:rsidR="00F27E5B" w:rsidRPr="00951E98" w:rsidRDefault="00F27E5B" w:rsidP="00C10A8E">
            <w:pPr>
              <w:jc w:val="center"/>
              <w:rPr>
                <w:rFonts w:ascii="Arial" w:hAnsi="Arial" w:cs="Arial"/>
                <w:sz w:val="18"/>
                <w:szCs w:val="18"/>
              </w:rPr>
            </w:pPr>
            <w:r w:rsidRPr="00951E98">
              <w:rPr>
                <w:rFonts w:ascii="Arial" w:hAnsi="Arial" w:cs="Arial"/>
                <w:sz w:val="18"/>
                <w:szCs w:val="18"/>
              </w:rPr>
              <w:t>2</w:t>
            </w:r>
          </w:p>
        </w:tc>
      </w:tr>
      <w:tr w:rsidR="00F27E5B" w:rsidRPr="00951E98" w14:paraId="4A1E8434" w14:textId="77777777" w:rsidTr="00894B69">
        <w:trPr>
          <w:cantSplit/>
          <w:tblHeader/>
          <w:jc w:val="center"/>
        </w:trPr>
        <w:tc>
          <w:tcPr>
            <w:tcW w:w="1241" w:type="dxa"/>
          </w:tcPr>
          <w:p w14:paraId="00054E23" w14:textId="77777777" w:rsidR="00F27E5B" w:rsidRPr="00951E98" w:rsidRDefault="00F27E5B" w:rsidP="00C10A8E">
            <w:pPr>
              <w:jc w:val="center"/>
              <w:rPr>
                <w:rFonts w:ascii="Arial" w:hAnsi="Arial" w:cs="Arial"/>
                <w:sz w:val="18"/>
                <w:szCs w:val="18"/>
              </w:rPr>
            </w:pPr>
            <w:r w:rsidRPr="00951E98">
              <w:rPr>
                <w:rFonts w:ascii="Arial" w:hAnsi="Arial" w:cs="Arial"/>
                <w:i/>
                <w:iCs/>
                <w:sz w:val="18"/>
                <w:szCs w:val="18"/>
              </w:rPr>
              <w:t>h</w:t>
            </w:r>
            <w:r w:rsidRPr="00951E98">
              <w:rPr>
                <w:rFonts w:ascii="Arial" w:hAnsi="Arial" w:cs="Arial"/>
                <w:i/>
                <w:iCs/>
                <w:sz w:val="18"/>
                <w:szCs w:val="18"/>
                <w:vertAlign w:val="subscript"/>
              </w:rPr>
              <w:t>1</w:t>
            </w:r>
            <w:r w:rsidRPr="00951E98">
              <w:rPr>
                <w:rFonts w:ascii="Arial" w:hAnsi="Arial" w:cs="Arial"/>
                <w:sz w:val="18"/>
                <w:szCs w:val="18"/>
              </w:rPr>
              <w:t xml:space="preserve"> (mm)</w:t>
            </w:r>
          </w:p>
        </w:tc>
        <w:tc>
          <w:tcPr>
            <w:tcW w:w="2161" w:type="dxa"/>
          </w:tcPr>
          <w:p w14:paraId="66933E99" w14:textId="77777777" w:rsidR="00F27E5B" w:rsidRPr="00951E98" w:rsidRDefault="00F27E5B" w:rsidP="00C10A8E">
            <w:pPr>
              <w:jc w:val="center"/>
              <w:rPr>
                <w:rFonts w:ascii="Arial" w:hAnsi="Arial" w:cs="Arial"/>
                <w:sz w:val="18"/>
                <w:szCs w:val="18"/>
              </w:rPr>
            </w:pPr>
            <w:r w:rsidRPr="00951E98">
              <w:rPr>
                <w:rFonts w:ascii="Arial" w:hAnsi="Arial" w:cs="Arial"/>
                <w:sz w:val="18"/>
                <w:szCs w:val="18"/>
              </w:rPr>
              <w:t>0.8</w:t>
            </w:r>
          </w:p>
        </w:tc>
        <w:tc>
          <w:tcPr>
            <w:tcW w:w="2835" w:type="dxa"/>
          </w:tcPr>
          <w:p w14:paraId="39D56207" w14:textId="77777777" w:rsidR="00F27E5B" w:rsidRPr="00951E98" w:rsidRDefault="00F27E5B" w:rsidP="00C10A8E">
            <w:pPr>
              <w:jc w:val="center"/>
              <w:rPr>
                <w:rFonts w:ascii="Arial" w:hAnsi="Arial" w:cs="Arial"/>
                <w:sz w:val="18"/>
                <w:szCs w:val="18"/>
              </w:rPr>
            </w:pPr>
            <w:r w:rsidRPr="00951E98">
              <w:rPr>
                <w:rFonts w:ascii="Arial" w:hAnsi="Arial" w:cs="Arial"/>
                <w:sz w:val="18"/>
                <w:szCs w:val="18"/>
              </w:rPr>
              <w:t>0.8</w:t>
            </w:r>
          </w:p>
        </w:tc>
      </w:tr>
      <w:tr w:rsidR="00F27E5B" w:rsidRPr="00951E98" w14:paraId="282D7487" w14:textId="77777777" w:rsidTr="00894B69">
        <w:trPr>
          <w:cantSplit/>
          <w:tblHeader/>
          <w:jc w:val="center"/>
        </w:trPr>
        <w:tc>
          <w:tcPr>
            <w:tcW w:w="1241" w:type="dxa"/>
          </w:tcPr>
          <w:p w14:paraId="0FC29AAE" w14:textId="77777777" w:rsidR="00F27E5B" w:rsidRPr="00951E98" w:rsidRDefault="00F27E5B" w:rsidP="00C10A8E">
            <w:pPr>
              <w:jc w:val="center"/>
              <w:rPr>
                <w:rFonts w:ascii="Arial" w:hAnsi="Arial" w:cs="Arial"/>
                <w:sz w:val="18"/>
                <w:szCs w:val="18"/>
              </w:rPr>
            </w:pPr>
            <w:r w:rsidRPr="00951E98">
              <w:rPr>
                <w:rFonts w:ascii="Arial" w:hAnsi="Arial" w:cs="Arial"/>
                <w:i/>
                <w:iCs/>
                <w:sz w:val="18"/>
                <w:szCs w:val="18"/>
              </w:rPr>
              <w:t>h</w:t>
            </w:r>
            <w:r w:rsidRPr="00951E98">
              <w:rPr>
                <w:rFonts w:ascii="Arial" w:hAnsi="Arial" w:cs="Arial"/>
                <w:i/>
                <w:iCs/>
                <w:sz w:val="18"/>
                <w:szCs w:val="18"/>
                <w:vertAlign w:val="subscript"/>
              </w:rPr>
              <w:t>2</w:t>
            </w:r>
            <w:r w:rsidRPr="00951E98">
              <w:rPr>
                <w:rFonts w:ascii="Arial" w:hAnsi="Arial" w:cs="Arial"/>
                <w:sz w:val="18"/>
                <w:szCs w:val="18"/>
              </w:rPr>
              <w:t xml:space="preserve"> (mm)</w:t>
            </w:r>
          </w:p>
        </w:tc>
        <w:tc>
          <w:tcPr>
            <w:tcW w:w="2161" w:type="dxa"/>
          </w:tcPr>
          <w:p w14:paraId="37B4CC3E" w14:textId="77777777" w:rsidR="00F27E5B" w:rsidRPr="00951E98" w:rsidRDefault="00F27E5B" w:rsidP="00C10A8E">
            <w:pPr>
              <w:jc w:val="center"/>
              <w:rPr>
                <w:rFonts w:ascii="Arial" w:hAnsi="Arial" w:cs="Arial"/>
                <w:sz w:val="18"/>
                <w:szCs w:val="18"/>
              </w:rPr>
            </w:pPr>
            <w:r w:rsidRPr="00951E98">
              <w:rPr>
                <w:rFonts w:ascii="Arial" w:hAnsi="Arial" w:cs="Arial"/>
                <w:sz w:val="18"/>
                <w:szCs w:val="18"/>
              </w:rPr>
              <w:t>0.6</w:t>
            </w:r>
          </w:p>
        </w:tc>
        <w:tc>
          <w:tcPr>
            <w:tcW w:w="2835" w:type="dxa"/>
          </w:tcPr>
          <w:p w14:paraId="2E0C47DB" w14:textId="77777777" w:rsidR="00F27E5B" w:rsidRPr="00951E98" w:rsidRDefault="00F27E5B" w:rsidP="00C10A8E">
            <w:pPr>
              <w:jc w:val="center"/>
              <w:rPr>
                <w:rFonts w:ascii="Arial" w:hAnsi="Arial" w:cs="Arial"/>
                <w:sz w:val="18"/>
                <w:szCs w:val="18"/>
              </w:rPr>
            </w:pPr>
            <w:r w:rsidRPr="00951E98">
              <w:rPr>
                <w:rFonts w:ascii="Arial" w:hAnsi="Arial" w:cs="Arial"/>
                <w:sz w:val="18"/>
                <w:szCs w:val="18"/>
              </w:rPr>
              <w:t>0.6</w:t>
            </w:r>
          </w:p>
        </w:tc>
      </w:tr>
      <w:tr w:rsidR="00F27E5B" w:rsidRPr="00951E98" w14:paraId="221FF9C0" w14:textId="77777777" w:rsidTr="00894B69">
        <w:trPr>
          <w:cantSplit/>
          <w:tblHeader/>
          <w:jc w:val="center"/>
        </w:trPr>
        <w:tc>
          <w:tcPr>
            <w:tcW w:w="1241" w:type="dxa"/>
            <w:tcBorders>
              <w:bottom w:val="single" w:sz="8" w:space="0" w:color="auto"/>
            </w:tcBorders>
          </w:tcPr>
          <w:p w14:paraId="72DC1BF5" w14:textId="77777777" w:rsidR="00F27E5B" w:rsidRPr="00951E98" w:rsidRDefault="00F27E5B" w:rsidP="00C10A8E">
            <w:pPr>
              <w:jc w:val="center"/>
              <w:rPr>
                <w:rFonts w:ascii="Arial" w:hAnsi="Arial" w:cs="Arial"/>
                <w:sz w:val="18"/>
                <w:szCs w:val="18"/>
              </w:rPr>
            </w:pPr>
            <w:r w:rsidRPr="00951E98">
              <w:rPr>
                <w:rFonts w:ascii="Arial" w:hAnsi="Arial" w:cs="Arial"/>
                <w:i/>
                <w:iCs/>
                <w:sz w:val="18"/>
                <w:szCs w:val="18"/>
              </w:rPr>
              <w:t>h</w:t>
            </w:r>
            <w:r w:rsidRPr="00951E98">
              <w:rPr>
                <w:rFonts w:ascii="Arial" w:hAnsi="Arial" w:cs="Arial"/>
                <w:i/>
                <w:iCs/>
                <w:sz w:val="18"/>
                <w:szCs w:val="18"/>
                <w:vertAlign w:val="subscript"/>
              </w:rPr>
              <w:t>3</w:t>
            </w:r>
            <w:r w:rsidRPr="00951E98">
              <w:rPr>
                <w:rFonts w:ascii="Arial" w:hAnsi="Arial" w:cs="Arial"/>
                <w:sz w:val="18"/>
                <w:szCs w:val="18"/>
              </w:rPr>
              <w:t xml:space="preserve"> (mm)</w:t>
            </w:r>
          </w:p>
        </w:tc>
        <w:tc>
          <w:tcPr>
            <w:tcW w:w="2161" w:type="dxa"/>
            <w:tcBorders>
              <w:bottom w:val="single" w:sz="8" w:space="0" w:color="auto"/>
            </w:tcBorders>
          </w:tcPr>
          <w:p w14:paraId="012979B3" w14:textId="77777777" w:rsidR="00F27E5B" w:rsidRPr="00951E98" w:rsidRDefault="00F27E5B" w:rsidP="00C10A8E">
            <w:pPr>
              <w:jc w:val="center"/>
              <w:rPr>
                <w:rFonts w:ascii="Arial" w:hAnsi="Arial" w:cs="Arial"/>
                <w:sz w:val="18"/>
                <w:szCs w:val="18"/>
              </w:rPr>
            </w:pPr>
            <w:r w:rsidRPr="00951E98">
              <w:rPr>
                <w:rFonts w:ascii="Arial" w:hAnsi="Arial" w:cs="Arial"/>
                <w:sz w:val="18"/>
                <w:szCs w:val="18"/>
              </w:rPr>
              <w:t>1.4</w:t>
            </w:r>
          </w:p>
        </w:tc>
        <w:tc>
          <w:tcPr>
            <w:tcW w:w="2835" w:type="dxa"/>
            <w:tcBorders>
              <w:bottom w:val="single" w:sz="8" w:space="0" w:color="auto"/>
            </w:tcBorders>
          </w:tcPr>
          <w:p w14:paraId="2F2E6686" w14:textId="77777777" w:rsidR="00F27E5B" w:rsidRPr="00951E98" w:rsidRDefault="00F27E5B" w:rsidP="00C10A8E">
            <w:pPr>
              <w:jc w:val="center"/>
              <w:rPr>
                <w:rFonts w:ascii="Arial" w:hAnsi="Arial" w:cs="Arial"/>
                <w:sz w:val="18"/>
                <w:szCs w:val="18"/>
              </w:rPr>
            </w:pPr>
            <w:r w:rsidRPr="00951E98">
              <w:rPr>
                <w:rFonts w:ascii="Arial" w:hAnsi="Arial" w:cs="Arial"/>
                <w:sz w:val="18"/>
                <w:szCs w:val="18"/>
              </w:rPr>
              <w:t>1.4</w:t>
            </w:r>
          </w:p>
        </w:tc>
      </w:tr>
      <w:bookmarkEnd w:id="2"/>
    </w:tbl>
    <w:p w14:paraId="3FBCFC46" w14:textId="77777777" w:rsidR="00F27E5B" w:rsidRPr="00951E98" w:rsidRDefault="00F27E5B" w:rsidP="00F27E5B">
      <w:pPr>
        <w:jc w:val="center"/>
        <w:rPr>
          <w:rFonts w:ascii="Arial" w:hAnsi="Arial" w:cs="Arial"/>
        </w:rPr>
      </w:pPr>
    </w:p>
    <w:p w14:paraId="5026F07E" w14:textId="77777777" w:rsidR="00F27E5B" w:rsidRPr="00951E98" w:rsidRDefault="00F27E5B" w:rsidP="00F27E5B">
      <w:pPr>
        <w:pStyle w:val="3"/>
        <w:numPr>
          <w:ilvl w:val="2"/>
          <w:numId w:val="1"/>
        </w:numPr>
        <w:rPr>
          <w:b/>
          <w:bCs/>
        </w:rPr>
      </w:pPr>
      <w:r w:rsidRPr="00951E98">
        <w:rPr>
          <w:b/>
          <w:bCs/>
        </w:rPr>
        <w:t>Encapsulation</w:t>
      </w:r>
    </w:p>
    <w:p w14:paraId="00E4F8E1" w14:textId="1788809F" w:rsidR="00F27E5B" w:rsidRPr="00951E98" w:rsidRDefault="00F27E5B" w:rsidP="00F27E5B">
      <w:r w:rsidRPr="00951E98">
        <w:t xml:space="preserve">Encapsulation was performed by casting pre-mixed and degassed two-component liquid polyurethane rubber CF50 (ClearFlex50, Smooth-on) </w:t>
      </w:r>
      <w:r w:rsidR="00E324E3" w:rsidRPr="00951E98">
        <w:t>in</w:t>
      </w:r>
      <w:r w:rsidRPr="00951E98">
        <w:rPr>
          <w:rFonts w:hint="eastAsia"/>
        </w:rPr>
        <w:t>to</w:t>
      </w:r>
      <w:r w:rsidRPr="00951E98">
        <w:t xml:space="preserve"> the mould in which soldered solar cell sections were placed. After the CF50 </w:t>
      </w:r>
      <w:r w:rsidR="00FA16E1" w:rsidRPr="00951E98">
        <w:t xml:space="preserve">was </w:t>
      </w:r>
      <w:r w:rsidRPr="00951E98">
        <w:t>fully cured, the front side of the module in the mould was coated with 0.6-0.8</w:t>
      </w:r>
      <w:r w:rsidR="00FA16E1" w:rsidRPr="00951E98">
        <w:t xml:space="preserve"> </w:t>
      </w:r>
      <w:r w:rsidRPr="00951E98">
        <w:t>mm thick clear UV curable epoxy (UV Resin, Apex Resin) according to the size and position of the solar cell sections and cured with a 60</w:t>
      </w:r>
      <w:r w:rsidR="00564A02" w:rsidRPr="00951E98">
        <w:t xml:space="preserve"> </w:t>
      </w:r>
      <w:r w:rsidRPr="00951E98">
        <w:t>W 405</w:t>
      </w:r>
      <w:r w:rsidR="00564A02" w:rsidRPr="00951E98">
        <w:t xml:space="preserve"> </w:t>
      </w:r>
      <w:r w:rsidRPr="00951E98">
        <w:t xml:space="preserve">nm UV lamp, to form a protective layer and to avoid fracturing of the solar cell sections during the demoulding process. The </w:t>
      </w:r>
      <w:r w:rsidR="00832341" w:rsidRPr="00951E98">
        <w:t xml:space="preserve">module is removed from the soft mould and then </w:t>
      </w:r>
      <w:r w:rsidRPr="00951E98">
        <w:t>UV epoxy is</w:t>
      </w:r>
      <w:r w:rsidR="00832341" w:rsidRPr="00951E98">
        <w:t xml:space="preserve"> </w:t>
      </w:r>
      <w:r w:rsidRPr="00951E98">
        <w:t>applied to the grooves on the backside and fully cured to form a rigid back support.</w:t>
      </w:r>
    </w:p>
    <w:p w14:paraId="6B2C80D0" w14:textId="77777777" w:rsidR="00F27E5B" w:rsidRPr="00951E98" w:rsidRDefault="00F27E5B" w:rsidP="00F27E5B">
      <w:pPr>
        <w:pStyle w:val="2"/>
        <w:numPr>
          <w:ilvl w:val="1"/>
          <w:numId w:val="1"/>
        </w:numPr>
      </w:pPr>
      <w:r w:rsidRPr="00951E98">
        <w:t xml:space="preserve">Electrical Characterization </w:t>
      </w:r>
    </w:p>
    <w:p w14:paraId="29A98072" w14:textId="77777777" w:rsidR="00456ECE" w:rsidRPr="00951E98" w:rsidRDefault="00F27E5B" w:rsidP="00F27E5B">
      <w:r w:rsidRPr="00951E98">
        <w:t xml:space="preserve">The electrical performance of the solar cell sections and modules under illumination was investigated using a current-voltage measurement setup comprising a solar simulator (Sun3000 AAA Solar Simulator, Abet Technologies) with Xenon arc lamps (550W, AM1. 5G spectrum), a source meter (Keithley 2400), and a probe station with temperature control (water cooling and Peltier) and vacuum chuck. A 4-wire probing method is used to measure I-V curves of the original solar cells, solar cell sections, and modules under standard conditions of 25°C and 1 sun (AM1.5) irradiance. </w:t>
      </w:r>
      <w:r w:rsidRPr="00951E98">
        <w:rPr>
          <w:rFonts w:cs="Times New Roman"/>
        </w:rPr>
        <w:t>Before the measurements, the solar simulator was calibrated using a reference cell from Radboud University Nijmegen. The calibration involved adjusting the lamp current to correct the light intensity and optimizing the position of the sample cell on the probing stage.</w:t>
      </w:r>
      <w:r w:rsidRPr="00951E98">
        <w:t xml:space="preserve"> </w:t>
      </w:r>
    </w:p>
    <w:p w14:paraId="16C742B0" w14:textId="77777777" w:rsidR="00456ECE" w:rsidRPr="00951E98" w:rsidRDefault="00456ECE" w:rsidP="00F27E5B"/>
    <w:p w14:paraId="2556AACB" w14:textId="33E55434" w:rsidR="00F27E5B" w:rsidRPr="00951E98" w:rsidRDefault="00F27E5B" w:rsidP="00F27E5B">
      <w:r w:rsidRPr="00951E98">
        <w:rPr>
          <w:rFonts w:cs="Times New Roman"/>
        </w:rPr>
        <w:t>To assess the damage caused to solar cell sections during sawing, soldering, and demoulding, photoluminescence imaging (</w:t>
      </w:r>
      <w:r w:rsidR="00BE318C" w:rsidRPr="00951E98">
        <w:rPr>
          <w:rFonts w:cs="Times New Roman"/>
        </w:rPr>
        <w:t xml:space="preserve">PL, </w:t>
      </w:r>
      <w:proofErr w:type="spellStart"/>
      <w:r w:rsidRPr="00951E98">
        <w:rPr>
          <w:rFonts w:cs="Times New Roman"/>
        </w:rPr>
        <w:t>CellSpot</w:t>
      </w:r>
      <w:proofErr w:type="spellEnd"/>
      <w:r w:rsidRPr="00951E98">
        <w:rPr>
          <w:rFonts w:cs="Times New Roman"/>
        </w:rPr>
        <w:t xml:space="preserve"> PL, </w:t>
      </w:r>
      <w:proofErr w:type="spellStart"/>
      <w:r w:rsidRPr="00951E98">
        <w:rPr>
          <w:rFonts w:cs="Times New Roman"/>
        </w:rPr>
        <w:t>BrightSpot</w:t>
      </w:r>
      <w:proofErr w:type="spellEnd"/>
      <w:r w:rsidRPr="00951E98">
        <w:rPr>
          <w:rFonts w:cs="Times New Roman"/>
        </w:rPr>
        <w:t xml:space="preserve"> Automation) was performed on cells before and after </w:t>
      </w:r>
      <w:r w:rsidR="00F66E9C" w:rsidRPr="00951E98">
        <w:rPr>
          <w:rFonts w:cs="Times New Roman"/>
        </w:rPr>
        <w:t>sawing</w:t>
      </w:r>
      <w:r w:rsidR="00E70D8D" w:rsidRPr="00951E98">
        <w:rPr>
          <w:rFonts w:cs="Times New Roman"/>
        </w:rPr>
        <w:t xml:space="preserve"> and on </w:t>
      </w:r>
      <w:r w:rsidR="005535D8" w:rsidRPr="00951E98">
        <w:rPr>
          <w:rFonts w:cs="Times New Roman"/>
        </w:rPr>
        <w:t xml:space="preserve">the final module after </w:t>
      </w:r>
      <w:r w:rsidRPr="00951E98">
        <w:rPr>
          <w:rFonts w:cs="Times New Roman"/>
        </w:rPr>
        <w:t>encapsulat</w:t>
      </w:r>
      <w:r w:rsidR="005535D8" w:rsidRPr="00951E98">
        <w:rPr>
          <w:rFonts w:cs="Times New Roman"/>
        </w:rPr>
        <w:t>ion</w:t>
      </w:r>
      <w:r w:rsidRPr="00951E98">
        <w:rPr>
          <w:rFonts w:cs="Times New Roman"/>
        </w:rPr>
        <w:t xml:space="preserve">. </w:t>
      </w:r>
      <w:r w:rsidR="001432E4" w:rsidRPr="00951E98">
        <w:t>The</w:t>
      </w:r>
      <w:r w:rsidR="001432E4" w:rsidRPr="00951E98">
        <w:rPr>
          <w:rFonts w:hint="eastAsia"/>
        </w:rPr>
        <w:t xml:space="preserve"> PL</w:t>
      </w:r>
      <w:r w:rsidR="001432E4" w:rsidRPr="00951E98">
        <w:t xml:space="preserve"> image</w:t>
      </w:r>
      <w:r w:rsidR="001432E4" w:rsidRPr="00951E98">
        <w:rPr>
          <w:rFonts w:hint="eastAsia"/>
        </w:rPr>
        <w:t>s</w:t>
      </w:r>
      <w:r w:rsidR="001432E4" w:rsidRPr="00951E98">
        <w:t xml:space="preserve"> w</w:t>
      </w:r>
      <w:r w:rsidR="00FA32C5" w:rsidRPr="00951E98">
        <w:rPr>
          <w:rFonts w:hint="eastAsia"/>
        </w:rPr>
        <w:t>ere</w:t>
      </w:r>
      <w:r w:rsidR="001432E4" w:rsidRPr="00951E98">
        <w:t xml:space="preserve"> processed using </w:t>
      </w:r>
      <w:r w:rsidR="001432E4" w:rsidRPr="00951E98">
        <w:lastRenderedPageBreak/>
        <w:t xml:space="preserve">MATLAB for edge profile analysis. </w:t>
      </w:r>
      <w:r w:rsidR="00FA32C5" w:rsidRPr="00951E98">
        <w:rPr>
          <w:rFonts w:hint="eastAsia"/>
        </w:rPr>
        <w:t>S</w:t>
      </w:r>
      <w:r w:rsidR="001432E4" w:rsidRPr="00951E98">
        <w:t>ampling was performed along rows/columns within the sampling window</w:t>
      </w:r>
      <w:r w:rsidR="00271A54" w:rsidRPr="00951E98">
        <w:t xml:space="preserve"> </w:t>
      </w:r>
      <w:r w:rsidR="00FA4B2A" w:rsidRPr="00951E98">
        <w:t xml:space="preserve">set </w:t>
      </w:r>
      <w:r w:rsidR="005D3F93" w:rsidRPr="00951E98">
        <w:t xml:space="preserve">across </w:t>
      </w:r>
      <w:r w:rsidR="00FA4B2A" w:rsidRPr="00951E98">
        <w:t>an</w:t>
      </w:r>
      <w:r w:rsidR="001432E4" w:rsidRPr="00951E98">
        <w:t xml:space="preserve"> edge.</w:t>
      </w:r>
      <w:r w:rsidR="006B4C94" w:rsidRPr="00951E98">
        <w:rPr>
          <w:rFonts w:hint="eastAsia"/>
        </w:rPr>
        <w:t xml:space="preserve"> </w:t>
      </w:r>
      <w:r w:rsidR="001432E4" w:rsidRPr="00951E98">
        <w:t>The average value of</w:t>
      </w:r>
      <w:r w:rsidR="00A24C31" w:rsidRPr="00951E98">
        <w:t xml:space="preserve"> the sampled pixel brightness</w:t>
      </w:r>
      <w:r w:rsidR="001432E4" w:rsidRPr="00951E98">
        <w:t xml:space="preserve"> </w:t>
      </w:r>
      <w:r w:rsidR="008A682F" w:rsidRPr="00951E98">
        <w:rPr>
          <w:rFonts w:hint="eastAsia"/>
        </w:rPr>
        <w:t>alon</w:t>
      </w:r>
      <w:r w:rsidR="008A682F" w:rsidRPr="00951E98">
        <w:t>g</w:t>
      </w:r>
      <w:r w:rsidR="008A682F" w:rsidRPr="00951E98">
        <w:rPr>
          <w:rFonts w:hint="eastAsia"/>
        </w:rPr>
        <w:t xml:space="preserve"> </w:t>
      </w:r>
      <w:r w:rsidR="00A24C31" w:rsidRPr="00951E98">
        <w:rPr>
          <w:rFonts w:hint="eastAsia"/>
        </w:rPr>
        <w:t>the</w:t>
      </w:r>
      <w:r w:rsidR="001432E4" w:rsidRPr="00951E98">
        <w:t xml:space="preserve"> profile curve was then calculated.</w:t>
      </w:r>
      <w:r w:rsidR="00A24C31" w:rsidRPr="00951E98">
        <w:rPr>
          <w:rFonts w:hint="eastAsia"/>
        </w:rPr>
        <w:t xml:space="preserve"> </w:t>
      </w:r>
      <w:r w:rsidR="00BA5EBA" w:rsidRPr="00951E98">
        <w:t>The averaged profile curves were then normalized by dividing the brightness of each point by the maximum value on the curve.</w:t>
      </w:r>
      <w:r w:rsidR="00F120A2" w:rsidRPr="00951E98">
        <w:t xml:space="preserve"> PL brightness profiles were </w:t>
      </w:r>
      <w:r w:rsidR="006F297B" w:rsidRPr="00951E98">
        <w:t xml:space="preserve">thus </w:t>
      </w:r>
      <w:r w:rsidR="00F120A2" w:rsidRPr="00951E98">
        <w:t xml:space="preserve">plotted across </w:t>
      </w:r>
      <w:r w:rsidR="004D4773" w:rsidRPr="00951E98">
        <w:t xml:space="preserve">sawn solar cell section edges and compared with profiles taken across original cell </w:t>
      </w:r>
      <w:r w:rsidR="00433F98" w:rsidRPr="00951E98">
        <w:t>edge</w:t>
      </w:r>
      <w:r w:rsidR="00657B9A" w:rsidRPr="00951E98">
        <w:t>s.</w:t>
      </w:r>
    </w:p>
    <w:p w14:paraId="08E2FD19" w14:textId="77777777" w:rsidR="00F27E5B" w:rsidRPr="00951E98" w:rsidRDefault="00F27E5B" w:rsidP="00F27E5B">
      <w:pPr>
        <w:pStyle w:val="2"/>
        <w:numPr>
          <w:ilvl w:val="1"/>
          <w:numId w:val="1"/>
        </w:numPr>
      </w:pPr>
      <w:r w:rsidRPr="00951E98">
        <w:t>Mechanical Characterization</w:t>
      </w:r>
    </w:p>
    <w:p w14:paraId="07146946" w14:textId="4689202F" w:rsidR="00F27E5B" w:rsidRPr="00951E98" w:rsidRDefault="00F27E5B" w:rsidP="00F27E5B">
      <w:pPr>
        <w:rPr>
          <w:rFonts w:cs="Times New Roman"/>
        </w:rPr>
      </w:pPr>
      <w:r w:rsidRPr="00951E98">
        <w:rPr>
          <w:rFonts w:cs="Times New Roman"/>
        </w:rPr>
        <w:t xml:space="preserve">To investigate the stretchability and tensile response of the ARS solar modules, a universal tensile tester (H2KS, Tinius Olsen) with a 25N </w:t>
      </w:r>
      <w:r w:rsidR="000C37AF" w:rsidRPr="00951E98">
        <w:rPr>
          <w:rFonts w:cs="Times New Roman" w:hint="eastAsia"/>
        </w:rPr>
        <w:t>tension load cell</w:t>
      </w:r>
      <w:r w:rsidRPr="00951E98">
        <w:rPr>
          <w:rFonts w:cs="Times New Roman"/>
        </w:rPr>
        <w:t xml:space="preserve"> was used to conduct tensile tests on 2×2 arrays of 20</w:t>
      </w:r>
      <w:r w:rsidR="003E6D5B" w:rsidRPr="00951E98">
        <w:rPr>
          <w:rFonts w:cs="Times New Roman"/>
        </w:rPr>
        <w:t xml:space="preserve"> </w:t>
      </w:r>
      <w:r w:rsidRPr="00951E98">
        <w:rPr>
          <w:rFonts w:cs="Times New Roman"/>
        </w:rPr>
        <w:t>mm and 3</w:t>
      </w:r>
      <w:r w:rsidR="00894B69" w:rsidRPr="00951E98">
        <w:rPr>
          <w:rFonts w:cs="Times New Roman" w:hint="eastAsia"/>
        </w:rPr>
        <w:t>1.75</w:t>
      </w:r>
      <w:r w:rsidRPr="00951E98">
        <w:rPr>
          <w:rFonts w:cs="Times New Roman"/>
        </w:rPr>
        <w:t xml:space="preserve">mm solar cell sections. To test the durability of the joints, a </w:t>
      </w:r>
      <w:r w:rsidR="000C37AF" w:rsidRPr="00951E98">
        <w:rPr>
          <w:rFonts w:cs="Times New Roman" w:hint="eastAsia"/>
        </w:rPr>
        <w:t>2</w:t>
      </w:r>
      <w:r w:rsidRPr="00951E98">
        <w:rPr>
          <w:rFonts w:cs="Times New Roman"/>
        </w:rPr>
        <w:t xml:space="preserve">×2 </w:t>
      </w:r>
      <w:r w:rsidR="00827742" w:rsidRPr="00951E98">
        <w:rPr>
          <w:rFonts w:cs="Times New Roman" w:hint="eastAsia"/>
        </w:rPr>
        <w:t>module</w:t>
      </w:r>
      <w:r w:rsidR="00827742" w:rsidRPr="00951E98">
        <w:rPr>
          <w:rFonts w:cs="Times New Roman"/>
        </w:rPr>
        <w:t xml:space="preserve"> </w:t>
      </w:r>
      <w:r w:rsidRPr="00951E98">
        <w:rPr>
          <w:rFonts w:cs="Times New Roman"/>
        </w:rPr>
        <w:t xml:space="preserve">of 20 mm encapsulated solar cell sections was subjected to </w:t>
      </w:r>
      <w:r w:rsidR="000C37AF" w:rsidRPr="00951E98">
        <w:rPr>
          <w:rFonts w:cs="Times New Roman" w:hint="eastAsia"/>
        </w:rPr>
        <w:t>1000</w:t>
      </w:r>
      <w:r w:rsidRPr="00951E98">
        <w:rPr>
          <w:rFonts w:cs="Times New Roman"/>
        </w:rPr>
        <w:t xml:space="preserve"> cycles of extension and relaxation from the initial state of 0° rotation to the fully expanded state of 45° rotation</w:t>
      </w:r>
      <w:r w:rsidR="00D749F5" w:rsidRPr="00951E98">
        <w:rPr>
          <w:rFonts w:cs="Times New Roman" w:hint="eastAsia"/>
        </w:rPr>
        <w:t xml:space="preserve"> at 2</w:t>
      </w:r>
      <w:r w:rsidR="00D749F5" w:rsidRPr="00951E98">
        <w:rPr>
          <w:rFonts w:cs="Times New Roman"/>
        </w:rPr>
        <w:t>5℃</w:t>
      </w:r>
      <w:r w:rsidRPr="00951E98">
        <w:rPr>
          <w:rFonts w:cs="Times New Roman"/>
        </w:rPr>
        <w:t>.</w:t>
      </w:r>
    </w:p>
    <w:p w14:paraId="351756F5" w14:textId="77777777" w:rsidR="00F27E5B" w:rsidRPr="00951E98" w:rsidRDefault="00F27E5B" w:rsidP="00F27E5B">
      <w:pPr>
        <w:pStyle w:val="2"/>
        <w:numPr>
          <w:ilvl w:val="1"/>
          <w:numId w:val="1"/>
        </w:numPr>
      </w:pPr>
      <w:r w:rsidRPr="00951E98">
        <w:t xml:space="preserve">Optical Characterization </w:t>
      </w:r>
    </w:p>
    <w:p w14:paraId="5B6FB524" w14:textId="0501E53B" w:rsidR="00F27E5B" w:rsidRPr="00951E98" w:rsidRDefault="00F27E5B" w:rsidP="00F27E5B">
      <w:r w:rsidRPr="00951E98">
        <w:rPr>
          <w:rFonts w:cs="Times New Roman"/>
        </w:rPr>
        <w:t xml:space="preserve">The degree of transmittance of an ARS module at a specified degree of </w:t>
      </w:r>
      <w:r w:rsidR="00B82D4F" w:rsidRPr="00951E98">
        <w:rPr>
          <w:rFonts w:cs="Times New Roman" w:hint="eastAsia"/>
        </w:rPr>
        <w:t xml:space="preserve">in-plane </w:t>
      </w:r>
      <w:r w:rsidRPr="00951E98">
        <w:rPr>
          <w:rFonts w:cs="Times New Roman"/>
        </w:rPr>
        <w:t>expansion is defined here (see equation 1) as the area of the transparent (air) regions (</w:t>
      </w:r>
      <w:r w:rsidRPr="00951E98">
        <w:rPr>
          <w:rFonts w:cs="Times New Roman"/>
          <w:i/>
          <w:iCs/>
        </w:rPr>
        <w:t>A</w:t>
      </w:r>
      <w:r w:rsidRPr="00951E98">
        <w:rPr>
          <w:rFonts w:cs="Times New Roman"/>
          <w:i/>
          <w:iCs/>
          <w:vertAlign w:val="subscript"/>
        </w:rPr>
        <w:t>gap</w:t>
      </w:r>
      <w:r w:rsidRPr="00951E98">
        <w:rPr>
          <w:rFonts w:cs="Times New Roman"/>
        </w:rPr>
        <w:t>) plus the area of the semi-transparent (encapsulant) regions (</w:t>
      </w:r>
      <w:r w:rsidRPr="00951E98">
        <w:rPr>
          <w:rFonts w:cs="Times New Roman"/>
          <w:i/>
          <w:iCs/>
        </w:rPr>
        <w:t>A</w:t>
      </w:r>
      <w:r w:rsidRPr="00951E98">
        <w:rPr>
          <w:rFonts w:cs="Times New Roman"/>
          <w:i/>
          <w:iCs/>
          <w:vertAlign w:val="subscript"/>
        </w:rPr>
        <w:t>cf50</w:t>
      </w:r>
      <w:r w:rsidRPr="00951E98">
        <w:rPr>
          <w:rFonts w:cs="Times New Roman"/>
        </w:rPr>
        <w:t xml:space="preserve">), weighted by its </w:t>
      </w:r>
      <w:r w:rsidR="00D96548" w:rsidRPr="00951E98">
        <w:rPr>
          <w:rFonts w:cs="Times New Roman"/>
        </w:rPr>
        <w:t xml:space="preserve">average optical </w:t>
      </w:r>
      <w:r w:rsidRPr="00951E98">
        <w:rPr>
          <w:rFonts w:cs="Times New Roman"/>
        </w:rPr>
        <w:t>transmittance (</w:t>
      </w:r>
      <w:r w:rsidRPr="00951E98">
        <w:rPr>
          <w:rFonts w:cs="Times New Roman"/>
          <w:i/>
          <w:iCs/>
        </w:rPr>
        <w:t>T</w:t>
      </w:r>
      <w:r w:rsidRPr="00951E98">
        <w:rPr>
          <w:rFonts w:cs="Times New Roman"/>
          <w:i/>
          <w:iCs/>
          <w:vertAlign w:val="subscript"/>
        </w:rPr>
        <w:t>cf50</w:t>
      </w:r>
      <w:r w:rsidRPr="00951E98">
        <w:rPr>
          <w:rFonts w:cs="Times New Roman"/>
        </w:rPr>
        <w:t>), divided by the initial area (</w:t>
      </w:r>
      <w:r w:rsidRPr="00951E98">
        <w:rPr>
          <w:rFonts w:cs="Times New Roman"/>
          <w:i/>
          <w:iCs/>
          <w:lang w:val="en-US"/>
        </w:rPr>
        <w:t>A</w:t>
      </w:r>
      <w:r w:rsidRPr="00951E98">
        <w:rPr>
          <w:rFonts w:cs="Times New Roman"/>
          <w:i/>
          <w:iCs/>
          <w:vertAlign w:val="subscript"/>
          <w:lang w:val="en-US"/>
        </w:rPr>
        <w:t>ini</w:t>
      </w:r>
      <w:r w:rsidRPr="00951E98">
        <w:rPr>
          <w:rFonts w:cs="Times New Roman"/>
        </w:rPr>
        <w:t>)</w:t>
      </w:r>
      <w:r w:rsidR="00503800" w:rsidRPr="00951E98">
        <w:rPr>
          <w:rFonts w:cs="Times New Roman" w:hint="eastAsia"/>
        </w:rPr>
        <w:t xml:space="preserve"> </w:t>
      </w:r>
      <w:r w:rsidR="00503800" w:rsidRPr="00951E98">
        <w:rPr>
          <w:rFonts w:cs="Times New Roman"/>
        </w:rPr>
        <w:t xml:space="preserve">which is </w:t>
      </w:r>
      <w:r w:rsidR="00503800" w:rsidRPr="00951E98">
        <w:rPr>
          <w:rFonts w:cs="Times New Roman" w:hint="eastAsia"/>
        </w:rPr>
        <w:t xml:space="preserve">calculated from the edge of </w:t>
      </w:r>
      <w:r w:rsidR="002422B4" w:rsidRPr="00951E98">
        <w:rPr>
          <w:rFonts w:cs="Times New Roman" w:hint="eastAsia"/>
        </w:rPr>
        <w:t xml:space="preserve">module </w:t>
      </w:r>
      <w:r w:rsidR="00503800" w:rsidRPr="00951E98">
        <w:rPr>
          <w:rFonts w:cs="Times New Roman" w:hint="eastAsia"/>
        </w:rPr>
        <w:t>encapsulation</w:t>
      </w:r>
      <w:r w:rsidRPr="00951E98">
        <w:rPr>
          <w:rFonts w:cs="Times New Roman"/>
        </w:rPr>
        <w:t>.</w:t>
      </w:r>
      <w:r w:rsidR="003420C0" w:rsidRPr="00951E98">
        <w:rPr>
          <w:rFonts w:cs="Times New Roman" w:hint="eastAsia"/>
        </w:rPr>
        <w:t xml:space="preserve"> </w:t>
      </w:r>
      <w:r w:rsidR="00C27964" w:rsidRPr="00951E98">
        <w:rPr>
          <w:rFonts w:cs="Times New Roman"/>
        </w:rPr>
        <w:t xml:space="preserve">In </w:t>
      </w:r>
      <w:r w:rsidR="00E0293C" w:rsidRPr="00951E98">
        <w:rPr>
          <w:rFonts w:cs="Times New Roman"/>
        </w:rPr>
        <w:t>all analyses</w:t>
      </w:r>
      <w:r w:rsidR="009803F0" w:rsidRPr="00951E98">
        <w:rPr>
          <w:rFonts w:cs="Times New Roman"/>
        </w:rPr>
        <w:t xml:space="preserve"> that follow</w:t>
      </w:r>
      <w:r w:rsidR="00C27964" w:rsidRPr="00951E98">
        <w:rPr>
          <w:rFonts w:cs="Times New Roman"/>
        </w:rPr>
        <w:t>,</w:t>
      </w:r>
      <w:r w:rsidR="007C4094" w:rsidRPr="00951E98">
        <w:rPr>
          <w:rFonts w:cs="Times New Roman"/>
        </w:rPr>
        <w:t xml:space="preserve"> only changes to light transmission within the initial area covered by the unexpanded module are </w:t>
      </w:r>
      <w:r w:rsidR="0043328A" w:rsidRPr="00951E98">
        <w:rPr>
          <w:rFonts w:cs="Times New Roman"/>
        </w:rPr>
        <w:t>considered and</w:t>
      </w:r>
      <w:r w:rsidR="00C27964" w:rsidRPr="00951E98">
        <w:rPr>
          <w:rFonts w:cs="Times New Roman"/>
        </w:rPr>
        <w:t xml:space="preserve"> the expanded module and the initial </w:t>
      </w:r>
      <w:r w:rsidR="00CF0065" w:rsidRPr="00951E98">
        <w:rPr>
          <w:rFonts w:cs="Times New Roman"/>
        </w:rPr>
        <w:t xml:space="preserve">area </w:t>
      </w:r>
      <w:r w:rsidR="00C27964" w:rsidRPr="00951E98">
        <w:rPr>
          <w:rFonts w:cs="Times New Roman"/>
        </w:rPr>
        <w:t xml:space="preserve">are configured to be concentric. </w:t>
      </w:r>
    </w:p>
    <w:p w14:paraId="32FA45D7" w14:textId="77777777" w:rsidR="0092338B" w:rsidRPr="00951E98" w:rsidRDefault="0092338B" w:rsidP="00F27E5B">
      <w:pPr>
        <w:rPr>
          <w:rFonts w:cs="Times New Roman"/>
        </w:rPr>
      </w:pPr>
    </w:p>
    <w:p w14:paraId="06595108" w14:textId="4C706626" w:rsidR="00751C60" w:rsidRPr="001164A0" w:rsidRDefault="00751C60" w:rsidP="00751C60">
      <w:pPr>
        <w:rPr>
          <w:rFonts w:ascii="Arial" w:hAnsi="Arial" w:cs="Arial"/>
        </w:rPr>
      </w:pPr>
      <m:oMathPara>
        <m:oMath>
          <m:r>
            <m:rPr>
              <m:sty m:val="p"/>
            </m:rPr>
            <w:rPr>
              <w:rFonts w:ascii="Cambria Math" w:hAnsi="Cambria Math" w:cs="Arial"/>
            </w:rPr>
            <m:t xml:space="preserve"> </m:t>
          </m:r>
          <m:sSub>
            <m:sSubPr>
              <m:ctrlPr>
                <w:rPr>
                  <w:rFonts w:ascii="Cambria Math" w:hAnsi="Cambria Math" w:cs="Arial"/>
                </w:rPr>
              </m:ctrlPr>
            </m:sSubPr>
            <m:e>
              <m:r>
                <m:rPr>
                  <m:nor/>
                </m:rPr>
                <w:rPr>
                  <w:rFonts w:ascii="Cambria Math" w:hAnsi="Cambria Math" w:cs="Arial"/>
                </w:rPr>
                <m:t>Transmittance</m:t>
              </m:r>
            </m:e>
            <m:sub>
              <m:argPr>
                <m:argSz m:val="1"/>
              </m:argPr>
              <m:r>
                <m:rPr>
                  <m:nor/>
                </m:rPr>
                <w:rPr>
                  <w:rFonts w:ascii="Cambria Math" w:hAnsi="Cambria Math" w:cs="Arial"/>
                </w:rPr>
                <m:t xml:space="preserve"> </m:t>
              </m:r>
            </m:sub>
          </m:sSub>
          <m: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A</m:t>
                  </m:r>
                </m:e>
                <m:sub>
                  <m:r>
                    <m:rPr>
                      <m:nor/>
                    </m:rPr>
                    <w:rPr>
                      <w:rFonts w:ascii="Cambria Math" w:hAnsi="Cambria Math" w:cs="Arial"/>
                      <w:i/>
                      <w:iCs/>
                    </w:rPr>
                    <m:t>gap</m:t>
                  </m:r>
                  <m:r>
                    <m:rPr>
                      <m:nor/>
                    </m:rPr>
                    <w:rPr>
                      <w:rFonts w:ascii="Cambria Math" w:hAnsi="Cambria Math" w:cs="Arial"/>
                    </w:rPr>
                    <m:t xml:space="preserve"> </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cf50</m:t>
                  </m:r>
                </m:sub>
              </m:sSub>
              <m:r>
                <w:rPr>
                  <w:rFonts w:ascii="Cambria Math" w:hAnsi="Cambria Math" w:cs="Arial"/>
                </w:rPr>
                <m:t>⋅</m:t>
              </m:r>
              <m:sSub>
                <m:sSubPr>
                  <m:ctrlPr>
                    <w:rPr>
                      <w:rFonts w:ascii="Cambria Math" w:hAnsi="Cambria Math" w:cs="Arial"/>
                    </w:rPr>
                  </m:ctrlPr>
                </m:sSubPr>
                <m:e>
                  <m:r>
                    <w:rPr>
                      <w:rFonts w:ascii="Cambria Math" w:hAnsi="Cambria Math" w:cs="Arial"/>
                    </w:rPr>
                    <m:t>A</m:t>
                  </m:r>
                </m:e>
                <m:sub>
                  <m:r>
                    <w:rPr>
                      <w:rFonts w:ascii="Cambria Math" w:hAnsi="Cambria Math" w:cs="Arial"/>
                    </w:rPr>
                    <m:t>cf50</m:t>
                  </m:r>
                </m:sub>
              </m:sSub>
            </m:num>
            <m:den>
              <m:sSub>
                <m:sSubPr>
                  <m:ctrlPr>
                    <w:rPr>
                      <w:rFonts w:ascii="Cambria Math" w:hAnsi="Cambria Math" w:cs="Arial"/>
                    </w:rPr>
                  </m:ctrlPr>
                </m:sSubPr>
                <m:e>
                  <m:r>
                    <w:rPr>
                      <w:rFonts w:ascii="Cambria Math" w:hAnsi="Cambria Math" w:cs="Arial"/>
                    </w:rPr>
                    <m:t>A</m:t>
                  </m:r>
                </m:e>
                <m:sub>
                  <m:r>
                    <m:rPr>
                      <m:nor/>
                    </m:rPr>
                    <w:rPr>
                      <w:rFonts w:ascii="Cambria Math" w:hAnsi="Cambria Math" w:cs="Arial"/>
                      <w:i/>
                      <w:iCs/>
                    </w:rPr>
                    <m:t>ini</m:t>
                  </m:r>
                  <m:r>
                    <m:rPr>
                      <m:nor/>
                    </m:rPr>
                    <w:rPr>
                      <w:rFonts w:ascii="Cambria Math" w:hAnsi="Cambria Math" w:cs="Arial"/>
                    </w:rPr>
                    <m:t xml:space="preserve"> </m:t>
                  </m:r>
                </m:sub>
              </m:sSub>
            </m:den>
          </m:f>
          <m:r>
            <w:rPr>
              <w:rFonts w:ascii="Cambria Math" w:hAnsi="Cambria Math" w:cs="Arial"/>
            </w:rPr>
            <m:t xml:space="preserve"> (1)</m:t>
          </m:r>
        </m:oMath>
      </m:oMathPara>
    </w:p>
    <w:p w14:paraId="6785127F" w14:textId="2B8660DF" w:rsidR="00F27E5B" w:rsidRPr="00951E98" w:rsidRDefault="00F27E5B" w:rsidP="00F27E5B">
      <w:pPr>
        <w:rPr>
          <w:rFonts w:ascii="Arial" w:hAnsi="Arial" w:cs="Arial"/>
        </w:rPr>
      </w:pPr>
    </w:p>
    <w:p w14:paraId="77238BF8" w14:textId="13F7CAF1" w:rsidR="00F27E5B" w:rsidRPr="00951E98" w:rsidRDefault="00B62DF2" w:rsidP="00F27E5B">
      <w:pPr>
        <w:jc w:val="center"/>
      </w:pPr>
      <w:r w:rsidRPr="00951E98">
        <w:rPr>
          <w:rFonts w:hint="eastAsia"/>
          <w:noProof/>
        </w:rPr>
        <w:drawing>
          <wp:inline distT="0" distB="0" distL="0" distR="0" wp14:anchorId="2431471C" wp14:editId="0A8623F8">
            <wp:extent cx="4016045" cy="1344978"/>
            <wp:effectExtent l="0" t="0" r="3810" b="7620"/>
            <wp:docPr id="1483628820" name="图片 7" descr="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28820" name="图片 7" descr="背景图案&#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29378" cy="1349443"/>
                    </a:xfrm>
                    <a:prstGeom prst="rect">
                      <a:avLst/>
                    </a:prstGeom>
                  </pic:spPr>
                </pic:pic>
              </a:graphicData>
            </a:graphic>
          </wp:inline>
        </w:drawing>
      </w:r>
      <w:r w:rsidR="00F27E5B" w:rsidRPr="00951E98">
        <w:rPr>
          <w:rFonts w:hint="eastAsia"/>
        </w:rPr>
        <w:t xml:space="preserve">  </w:t>
      </w:r>
    </w:p>
    <w:p w14:paraId="1AA7130D" w14:textId="03DB3F2F" w:rsidR="00663238" w:rsidRPr="00951E98" w:rsidRDefault="00F27E5B" w:rsidP="00F27E5B">
      <w:pPr>
        <w:jc w:val="center"/>
      </w:pPr>
      <w:r w:rsidRPr="00951E98">
        <w:t xml:space="preserve">Figure 5. The illustrations of </w:t>
      </w:r>
      <w:r w:rsidR="0022246F" w:rsidRPr="00951E98">
        <w:t>fully expanded</w:t>
      </w:r>
      <w:r w:rsidR="00830471" w:rsidRPr="00951E98">
        <w:t xml:space="preserve"> </w:t>
      </w:r>
      <w:r w:rsidRPr="00951E98">
        <w:t>20</w:t>
      </w:r>
      <w:r w:rsidR="00C27462" w:rsidRPr="00951E98">
        <w:t xml:space="preserve"> </w:t>
      </w:r>
      <w:r w:rsidRPr="00951E98">
        <w:t>mm 2</w:t>
      </w:r>
      <w:r w:rsidRPr="00951E98">
        <w:rPr>
          <w:rFonts w:hint="eastAsia"/>
        </w:rPr>
        <w:t>×</w:t>
      </w:r>
      <w:r w:rsidRPr="00951E98">
        <w:t>2 modules</w:t>
      </w:r>
      <w:r w:rsidR="00830471" w:rsidRPr="00951E98">
        <w:t>:</w:t>
      </w:r>
      <w:r w:rsidRPr="00951E98">
        <w:t xml:space="preserve"> (a) </w:t>
      </w:r>
      <w:r w:rsidR="007D4E51" w:rsidRPr="00951E98">
        <w:t xml:space="preserve">diagram </w:t>
      </w:r>
      <w:r w:rsidRPr="00951E98">
        <w:t xml:space="preserve">of </w:t>
      </w:r>
      <w:r w:rsidR="00C27462" w:rsidRPr="00951E98">
        <w:t xml:space="preserve">simplified </w:t>
      </w:r>
      <w:r w:rsidRPr="00951E98">
        <w:t>geometr</w:t>
      </w:r>
      <w:r w:rsidR="00C27462" w:rsidRPr="00951E98">
        <w:t>ic model</w:t>
      </w:r>
      <w:r w:rsidRPr="00951E98">
        <w:t xml:space="preserve">, (b) </w:t>
      </w:r>
      <w:r w:rsidR="003502C0" w:rsidRPr="00951E98">
        <w:t>image render</w:t>
      </w:r>
      <w:r w:rsidR="007D4E51" w:rsidRPr="00951E98">
        <w:t xml:space="preserve">ed </w:t>
      </w:r>
      <w:r w:rsidR="003502C0" w:rsidRPr="00951E98">
        <w:t>from</w:t>
      </w:r>
      <w:r w:rsidRPr="00951E98">
        <w:t xml:space="preserve"> COMSOL </w:t>
      </w:r>
      <w:r w:rsidR="007D4E51" w:rsidRPr="00951E98">
        <w:t xml:space="preserve">mechanics </w:t>
      </w:r>
      <w:r w:rsidRPr="00951E98">
        <w:t xml:space="preserve">simulation and (c) </w:t>
      </w:r>
      <w:r w:rsidR="00851732" w:rsidRPr="00951E98">
        <w:t xml:space="preserve">photograph </w:t>
      </w:r>
      <w:r w:rsidR="00663238" w:rsidRPr="00951E98">
        <w:t>for</w:t>
      </w:r>
      <w:r w:rsidRPr="00951E98">
        <w:t xml:space="preserve"> </w:t>
      </w:r>
      <w:r w:rsidR="00663238" w:rsidRPr="00951E98">
        <w:t>pixel counting analysis</w:t>
      </w:r>
    </w:p>
    <w:p w14:paraId="29BD9046" w14:textId="37299709" w:rsidR="00F27E5B" w:rsidRPr="00951E98" w:rsidRDefault="00F27E5B" w:rsidP="00F27E5B">
      <w:pPr>
        <w:jc w:val="center"/>
      </w:pPr>
      <w:r w:rsidRPr="00951E98">
        <w:t xml:space="preserve"> </w:t>
      </w:r>
    </w:p>
    <w:p w14:paraId="76423969" w14:textId="134494B4" w:rsidR="0092338B" w:rsidRPr="00951E98" w:rsidRDefault="00F27E5B" w:rsidP="0092338B">
      <w:pPr>
        <w:rPr>
          <w:rFonts w:cs="Times New Roman"/>
        </w:rPr>
      </w:pPr>
      <w:r w:rsidRPr="00951E98">
        <w:t xml:space="preserve">The measurement of </w:t>
      </w:r>
      <w:r w:rsidRPr="00951E98">
        <w:rPr>
          <w:rFonts w:hint="eastAsia"/>
        </w:rPr>
        <w:t xml:space="preserve">transmittance of CF50 </w:t>
      </w:r>
      <w:r w:rsidR="00BA7076" w:rsidRPr="00951E98">
        <w:t>(</w:t>
      </w:r>
      <w:r w:rsidR="00BA7076" w:rsidRPr="00951E98">
        <w:rPr>
          <w:rFonts w:cs="Times New Roman"/>
          <w:i/>
          <w:iCs/>
        </w:rPr>
        <w:t>T</w:t>
      </w:r>
      <w:r w:rsidR="00BA7076" w:rsidRPr="00951E98">
        <w:rPr>
          <w:rFonts w:cs="Times New Roman"/>
          <w:i/>
          <w:iCs/>
          <w:vertAlign w:val="subscript"/>
        </w:rPr>
        <w:t>cf50</w:t>
      </w:r>
      <w:r w:rsidR="00BA7076" w:rsidRPr="00951E98">
        <w:rPr>
          <w:rFonts w:cs="Times New Roman"/>
        </w:rPr>
        <w:t>)</w:t>
      </w:r>
      <w:r w:rsidR="00BA7076" w:rsidRPr="00951E98">
        <w:rPr>
          <w:rFonts w:cs="Times New Roman"/>
          <w:i/>
          <w:iCs/>
          <w:vertAlign w:val="subscript"/>
        </w:rPr>
        <w:t xml:space="preserve"> </w:t>
      </w:r>
      <w:r w:rsidRPr="00951E98">
        <w:rPr>
          <w:rFonts w:hint="eastAsia"/>
        </w:rPr>
        <w:t xml:space="preserve">was conducted </w:t>
      </w:r>
      <w:r w:rsidR="005F5C2C" w:rsidRPr="00951E98">
        <w:t xml:space="preserve">by </w:t>
      </w:r>
      <w:r w:rsidR="00A009B9" w:rsidRPr="00951E98">
        <w:t xml:space="preserve">mounting </w:t>
      </w:r>
      <w:r w:rsidR="0015701F" w:rsidRPr="00951E98">
        <w:t>a</w:t>
      </w:r>
      <w:r w:rsidR="00A009B9" w:rsidRPr="00951E98">
        <w:t xml:space="preserve"> sample</w:t>
      </w:r>
      <w:r w:rsidR="0015701F" w:rsidRPr="00951E98">
        <w:t xml:space="preserve"> of the material</w:t>
      </w:r>
      <w:r w:rsidR="00A009B9" w:rsidRPr="00951E98">
        <w:t xml:space="preserve"> on the side of an integrating sphere </w:t>
      </w:r>
      <w:r w:rsidR="006C39F4" w:rsidRPr="00951E98">
        <w:t xml:space="preserve">within </w:t>
      </w:r>
      <w:r w:rsidR="00990C11" w:rsidRPr="00951E98">
        <w:t>an in-house built</w:t>
      </w:r>
      <w:r w:rsidRPr="00951E98">
        <w:t xml:space="preserve"> Variable Angle Reflectance (VAR) measurement system</w:t>
      </w:r>
      <w:r w:rsidR="0015701F" w:rsidRPr="00951E98">
        <w:t>. D</w:t>
      </w:r>
      <w:r w:rsidR="00B07618" w:rsidRPr="00951E98">
        <w:t xml:space="preserve">etails of the set-up are available in reference </w:t>
      </w:r>
      <w:r w:rsidRPr="00951E98">
        <w:rPr>
          <w:rFonts w:hint="eastAsia"/>
        </w:rPr>
        <w:t>[3</w:t>
      </w:r>
      <w:r w:rsidR="00F91B35" w:rsidRPr="00951E98">
        <w:rPr>
          <w:rFonts w:hint="eastAsia"/>
        </w:rPr>
        <w:t>6</w:t>
      </w:r>
      <w:r w:rsidRPr="00951E98">
        <w:rPr>
          <w:rFonts w:hint="eastAsia"/>
        </w:rPr>
        <w:t>]</w:t>
      </w:r>
      <w:r w:rsidR="00A608B7" w:rsidRPr="00951E98">
        <w:t xml:space="preserve">. </w:t>
      </w:r>
      <w:r w:rsidRPr="00951E98">
        <w:rPr>
          <w:rFonts w:hint="eastAsia"/>
        </w:rPr>
        <w:t>T</w:t>
      </w:r>
      <w:r w:rsidRPr="00951E98">
        <w:t>h</w:t>
      </w:r>
      <w:r w:rsidRPr="00951E98">
        <w:rPr>
          <w:rFonts w:hint="eastAsia"/>
        </w:rPr>
        <w:t xml:space="preserve">e samples </w:t>
      </w:r>
      <w:r w:rsidR="00A608B7" w:rsidRPr="00951E98">
        <w:t xml:space="preserve">used </w:t>
      </w:r>
      <w:r w:rsidRPr="00951E98">
        <w:rPr>
          <w:rFonts w:hint="eastAsia"/>
        </w:rPr>
        <w:t xml:space="preserve">for transmittance measurements </w:t>
      </w:r>
      <w:r w:rsidR="007303F2" w:rsidRPr="00951E98">
        <w:t>were</w:t>
      </w:r>
      <w:r w:rsidR="001F0185" w:rsidRPr="00951E98">
        <w:t xml:space="preserve"> </w:t>
      </w:r>
      <w:r w:rsidRPr="00951E98">
        <w:rPr>
          <w:rFonts w:hint="eastAsia"/>
        </w:rPr>
        <w:t>CF50 sheet cast with 3D printed moulds</w:t>
      </w:r>
      <w:r w:rsidR="001F0185" w:rsidRPr="00951E98">
        <w:t xml:space="preserve"> to a thickness of 2 mm to match the thickness of the </w:t>
      </w:r>
      <w:r w:rsidR="009D41BF" w:rsidRPr="00951E98">
        <w:t>CF50 encapsulant regions in the constructed modules</w:t>
      </w:r>
      <w:r w:rsidRPr="00951E98">
        <w:rPr>
          <w:rFonts w:hint="eastAsia"/>
        </w:rPr>
        <w:t>.</w:t>
      </w:r>
      <w:r w:rsidR="007303F2" w:rsidRPr="00951E98">
        <w:t xml:space="preserve"> Measurements were taken with light at normal incidence to the sample, using the empty integrating sphere port as a reference (100% transmittance).</w:t>
      </w:r>
      <w:r w:rsidR="0092338B" w:rsidRPr="00951E98">
        <w:t xml:space="preserve"> The area terms in equation 1 were determined in three different ways as illustrated in Figure 5 and described in the sections below.</w:t>
      </w:r>
      <w:r w:rsidR="0092338B" w:rsidRPr="00951E98">
        <w:rPr>
          <w:rFonts w:hint="eastAsia"/>
        </w:rPr>
        <w:t xml:space="preserve"> </w:t>
      </w:r>
    </w:p>
    <w:p w14:paraId="43870FF4" w14:textId="65A178C3" w:rsidR="00F27E5B" w:rsidRPr="00951E98" w:rsidRDefault="00F27E5B" w:rsidP="00F27E5B"/>
    <w:p w14:paraId="5C7AEB61" w14:textId="77777777" w:rsidR="009D41BF" w:rsidRPr="00951E98" w:rsidRDefault="009D41BF" w:rsidP="00F27E5B"/>
    <w:p w14:paraId="6854858D" w14:textId="6621F293" w:rsidR="00F27E5B" w:rsidRPr="00951E98" w:rsidRDefault="00F27E5B" w:rsidP="00F27E5B">
      <w:pPr>
        <w:pStyle w:val="3"/>
        <w:numPr>
          <w:ilvl w:val="0"/>
          <w:numId w:val="0"/>
        </w:numPr>
        <w:ind w:left="720" w:hanging="720"/>
      </w:pPr>
      <w:r w:rsidRPr="00951E98">
        <w:rPr>
          <w:rFonts w:hint="eastAsia"/>
          <w:b/>
          <w:bCs/>
        </w:rPr>
        <w:t>2.4.1</w:t>
      </w:r>
      <w:r w:rsidRPr="00951E98">
        <w:rPr>
          <w:rFonts w:hint="eastAsia"/>
        </w:rPr>
        <w:t xml:space="preserve"> </w:t>
      </w:r>
      <w:r w:rsidRPr="00951E98">
        <w:t>Geometric Model</w:t>
      </w:r>
    </w:p>
    <w:p w14:paraId="0D944DF0" w14:textId="79DC0E1C" w:rsidR="00F27E5B" w:rsidRPr="00951E98" w:rsidRDefault="00F27E5B" w:rsidP="00F27E5B">
      <w:r w:rsidRPr="00951E98">
        <w:t xml:space="preserve">For transmittance </w:t>
      </w:r>
      <w:r w:rsidRPr="00951E98">
        <w:rPr>
          <w:rFonts w:hint="eastAsia"/>
        </w:rPr>
        <w:t>calculation</w:t>
      </w:r>
      <w:r w:rsidR="00F0195C" w:rsidRPr="00951E98">
        <w:t>s</w:t>
      </w:r>
      <w:r w:rsidRPr="00951E98">
        <w:t>, a MATLAB script was developed to compute the areas from an ideal geometric model of the ARS, as shown in Figure 5(a). The ideal geometric model has unit</w:t>
      </w:r>
      <w:r w:rsidR="00A7348A" w:rsidRPr="00951E98">
        <w:t xml:space="preserve"> squares</w:t>
      </w:r>
      <w:r w:rsidRPr="00951E98">
        <w:t xml:space="preserve"> connected </w:t>
      </w:r>
      <w:r w:rsidR="00EF37C6" w:rsidRPr="00951E98">
        <w:t>at the</w:t>
      </w:r>
      <w:r w:rsidRPr="00951E98">
        <w:t xml:space="preserve"> vertices, i.e., joint widths are 0. Additionally, the supporting ribbons present in the fabricated modules are not included. The code has been made available on MATLAB Central File Exchange, under the name “</w:t>
      </w:r>
      <w:proofErr w:type="spellStart"/>
      <w:r w:rsidR="001554CF" w:rsidRPr="00951E98">
        <w:t>ARS_</w:t>
      </w:r>
      <w:proofErr w:type="gramStart"/>
      <w:r w:rsidR="001554CF" w:rsidRPr="00951E98">
        <w:t>TransmittanceCalc</w:t>
      </w:r>
      <w:proofErr w:type="spellEnd"/>
      <w:r w:rsidR="001554CF" w:rsidRPr="00951E98" w:rsidDel="001554CF">
        <w:t xml:space="preserve"> </w:t>
      </w:r>
      <w:r w:rsidRPr="00951E98">
        <w:t>”</w:t>
      </w:r>
      <w:proofErr w:type="gramEnd"/>
      <w:r w:rsidRPr="00951E98">
        <w:t xml:space="preserve"> [</w:t>
      </w:r>
      <w:r w:rsidR="005F3BFC" w:rsidRPr="00951E98">
        <w:rPr>
          <w:rFonts w:hint="eastAsia"/>
        </w:rPr>
        <w:t>39</w:t>
      </w:r>
      <w:r w:rsidRPr="00951E98">
        <w:t xml:space="preserve">]. </w:t>
      </w:r>
    </w:p>
    <w:p w14:paraId="0D7EB041" w14:textId="77777777" w:rsidR="00F27E5B" w:rsidRPr="00951E98" w:rsidRDefault="00F27E5B" w:rsidP="00F27E5B"/>
    <w:p w14:paraId="503C6CB4" w14:textId="44F55B55" w:rsidR="00F27E5B" w:rsidRPr="00951E98" w:rsidRDefault="00F27E5B" w:rsidP="00F27E5B">
      <w:pPr>
        <w:pStyle w:val="3"/>
        <w:numPr>
          <w:ilvl w:val="2"/>
          <w:numId w:val="5"/>
        </w:numPr>
      </w:pPr>
      <w:r w:rsidRPr="00951E98">
        <w:t>COMSOL Model</w:t>
      </w:r>
    </w:p>
    <w:p w14:paraId="39230CFC" w14:textId="686FFFC6" w:rsidR="00F27E5B" w:rsidRPr="00951E98" w:rsidRDefault="00F27E5B" w:rsidP="00F27E5B">
      <w:r w:rsidRPr="00951E98">
        <w:t>Finite element method simulation</w:t>
      </w:r>
      <w:r w:rsidR="00F82E11" w:rsidRPr="00951E98">
        <w:t>s</w:t>
      </w:r>
      <w:r w:rsidRPr="00951E98">
        <w:t xml:space="preserve"> of the ARS module </w:t>
      </w:r>
      <w:r w:rsidR="00F82E11" w:rsidRPr="00951E98">
        <w:t xml:space="preserve">were </w:t>
      </w:r>
      <w:r w:rsidRPr="00951E98">
        <w:t>performed using the COMSOL Multiphysics Solid Mechanics module</w:t>
      </w:r>
      <w:r w:rsidR="00EB41B9" w:rsidRPr="00951E98">
        <w:t>, with</w:t>
      </w:r>
      <w:r w:rsidRPr="00951E98">
        <w:t xml:space="preserve"> results exported for each step of 5</w:t>
      </w:r>
      <w:r w:rsidRPr="00951E98">
        <w:rPr>
          <w:rFonts w:hint="eastAsia"/>
        </w:rPr>
        <w:t>°</w:t>
      </w:r>
      <w:r w:rsidRPr="00951E98">
        <w:rPr>
          <w:rFonts w:hint="eastAsia"/>
        </w:rPr>
        <w:t xml:space="preserve"> </w:t>
      </w:r>
      <w:r w:rsidRPr="00951E98">
        <w:t xml:space="preserve">from 0° to 45° rotation. A Boolean difference operation was applied to the COMSOL geometry module and a square </w:t>
      </w:r>
      <w:r w:rsidRPr="00951E98">
        <w:rPr>
          <w:rFonts w:hint="eastAsia"/>
        </w:rPr>
        <w:t>with</w:t>
      </w:r>
      <w:r w:rsidRPr="00951E98">
        <w:t xml:space="preserve"> size equal to the initial state. An example of the output from this, for the fully expanded state (i.e. 45° rotation), is shown in Figure 5(b). The area of each region was then extracted using functions within COMSOL.</w:t>
      </w:r>
    </w:p>
    <w:p w14:paraId="10B5DFFD" w14:textId="77777777" w:rsidR="00F27E5B" w:rsidRPr="00951E98" w:rsidRDefault="00F27E5B" w:rsidP="00F27E5B"/>
    <w:p w14:paraId="2C5EA87B" w14:textId="77777777" w:rsidR="00F27E5B" w:rsidRPr="00951E98" w:rsidRDefault="00F27E5B" w:rsidP="00F27E5B">
      <w:pPr>
        <w:pStyle w:val="3"/>
        <w:numPr>
          <w:ilvl w:val="2"/>
          <w:numId w:val="5"/>
        </w:numPr>
      </w:pPr>
      <w:r w:rsidRPr="00951E98">
        <w:t>Measured from Photograph</w:t>
      </w:r>
    </w:p>
    <w:p w14:paraId="467239AB" w14:textId="21874B59" w:rsidR="00F27E5B" w:rsidRPr="00951E98" w:rsidRDefault="00B52071" w:rsidP="00F27E5B">
      <w:r w:rsidRPr="00951E98">
        <w:rPr>
          <w:rFonts w:cs="Times New Roman"/>
        </w:rPr>
        <w:t>P</w:t>
      </w:r>
      <w:r w:rsidR="00F27E5B" w:rsidRPr="00951E98">
        <w:rPr>
          <w:rFonts w:cs="Times New Roman"/>
        </w:rPr>
        <w:t>hotographs were captured of the modules from above at various degrees of expansion</w:t>
      </w:r>
      <w:r w:rsidR="00DD4A30" w:rsidRPr="00951E98">
        <w:rPr>
          <w:rFonts w:cs="Times New Roman" w:hint="eastAsia"/>
        </w:rPr>
        <w:t xml:space="preserve"> with camera (Canon </w:t>
      </w:r>
      <w:r w:rsidR="007D38E5" w:rsidRPr="00951E98">
        <w:rPr>
          <w:rFonts w:cs="Times New Roman" w:hint="eastAsia"/>
        </w:rPr>
        <w:t xml:space="preserve">EOS </w:t>
      </w:r>
      <w:r w:rsidR="00DD4A30" w:rsidRPr="00951E98">
        <w:rPr>
          <w:rFonts w:cs="Times New Roman" w:hint="eastAsia"/>
        </w:rPr>
        <w:t>250D, 35mm lens)</w:t>
      </w:r>
      <w:r w:rsidR="00F27E5B" w:rsidRPr="00951E98">
        <w:rPr>
          <w:rFonts w:cs="Times New Roman"/>
        </w:rPr>
        <w:t xml:space="preserve">, an example of which </w:t>
      </w:r>
      <w:r w:rsidR="00F27E5B" w:rsidRPr="00951E98">
        <w:t>is shown in Figure 5(c).</w:t>
      </w:r>
      <w:r w:rsidR="00F27E5B" w:rsidRPr="00951E98">
        <w:rPr>
          <w:rFonts w:cs="Times New Roman"/>
        </w:rPr>
        <w:t xml:space="preserve"> For this, a manual micrometre translation stage with clamps was used to expand the ARS with rotations of the square solar cell sections from 0° to 45° in steps of 5°. The photographs were then analysed to determine the proportions of semi-transparent (encapsulant) and transparent (air gaps) areas at each expansion step. This was done by first converting the photographs to grayscale, defining pixel threshold values for each region and then determining the areas by counting pixels.</w:t>
      </w:r>
    </w:p>
    <w:p w14:paraId="271B3DCC" w14:textId="77777777" w:rsidR="00F27E5B" w:rsidRPr="00951E98" w:rsidRDefault="00F27E5B" w:rsidP="00F27E5B">
      <w:pPr>
        <w:rPr>
          <w:rFonts w:ascii="Arial" w:hAnsi="Arial" w:cs="Arial"/>
        </w:rPr>
      </w:pPr>
    </w:p>
    <w:p w14:paraId="5B1E8B6E" w14:textId="77777777" w:rsidR="00F27E5B" w:rsidRPr="00951E98" w:rsidRDefault="00F27E5B" w:rsidP="00F27E5B">
      <w:pPr>
        <w:pStyle w:val="1"/>
        <w:numPr>
          <w:ilvl w:val="0"/>
          <w:numId w:val="5"/>
        </w:numPr>
      </w:pPr>
      <w:r w:rsidRPr="00951E98">
        <w:t>Results</w:t>
      </w:r>
    </w:p>
    <w:p w14:paraId="3DD7F060" w14:textId="77777777" w:rsidR="00F27E5B" w:rsidRPr="00951E98" w:rsidRDefault="00F27E5B" w:rsidP="00F27E5B">
      <w:pPr>
        <w:pStyle w:val="2"/>
        <w:numPr>
          <w:ilvl w:val="1"/>
          <w:numId w:val="5"/>
        </w:numPr>
      </w:pPr>
      <w:r w:rsidRPr="00951E98">
        <w:t xml:space="preserve">Electrical </w:t>
      </w:r>
    </w:p>
    <w:p w14:paraId="202D5E8E" w14:textId="7AEDEFAA" w:rsidR="00F27E5B" w:rsidRPr="00951E98" w:rsidRDefault="00F27E5B" w:rsidP="00AB0F35">
      <w:r w:rsidRPr="00951E98">
        <w:t xml:space="preserve">The current-voltage (I-V) characteristics of the original cells, sawn solar cell sections and modules under 1 sun irradiation were measured with the set-up described in section 2.2 and the </w:t>
      </w:r>
      <w:r w:rsidR="00FB5430" w:rsidRPr="00951E98">
        <w:rPr>
          <w:rFonts w:hint="eastAsia"/>
        </w:rPr>
        <w:t xml:space="preserve">Fill Factor (FF) and </w:t>
      </w:r>
      <w:r w:rsidRPr="00951E98">
        <w:t xml:space="preserve">Power Conversion Efficiency (PCE) </w:t>
      </w:r>
      <w:r w:rsidR="00293133" w:rsidRPr="00951E98">
        <w:t xml:space="preserve">were </w:t>
      </w:r>
      <w:r w:rsidRPr="00951E98">
        <w:t>calculated. The average open-circuit voltage (</w:t>
      </w:r>
      <w:proofErr w:type="spellStart"/>
      <w:r w:rsidRPr="00951E98">
        <w:t>V</w:t>
      </w:r>
      <w:r w:rsidRPr="00951E98">
        <w:rPr>
          <w:vertAlign w:val="subscript"/>
        </w:rPr>
        <w:t>oc</w:t>
      </w:r>
      <w:proofErr w:type="spellEnd"/>
      <w:r w:rsidRPr="00951E98">
        <w:t>),</w:t>
      </w:r>
      <w:r w:rsidR="00836FC8" w:rsidRPr="00951E98">
        <w:t xml:space="preserve"> short circuit current</w:t>
      </w:r>
      <w:r w:rsidRPr="00951E98">
        <w:t xml:space="preserve"> </w:t>
      </w:r>
      <w:r w:rsidR="00836FC8" w:rsidRPr="00951E98">
        <w:t>density (</w:t>
      </w:r>
      <w:proofErr w:type="spellStart"/>
      <w:r w:rsidRPr="00951E98">
        <w:t>J</w:t>
      </w:r>
      <w:r w:rsidRPr="00951E98">
        <w:rPr>
          <w:vertAlign w:val="subscript"/>
        </w:rPr>
        <w:t>sc</w:t>
      </w:r>
      <w:proofErr w:type="spellEnd"/>
      <w:r w:rsidR="00836FC8" w:rsidRPr="00951E98">
        <w:t>)</w:t>
      </w:r>
      <w:r w:rsidRPr="00951E98">
        <w:t xml:space="preserve">, </w:t>
      </w:r>
      <w:r w:rsidR="00736D48" w:rsidRPr="00951E98">
        <w:rPr>
          <w:rFonts w:hint="eastAsia"/>
        </w:rPr>
        <w:t xml:space="preserve">FF, </w:t>
      </w:r>
      <w:r w:rsidRPr="00951E98">
        <w:t>PCE and PCE degradation with respect to the original cell are presented in Table 2, for the two sizes of sawn solar cell sections.</w:t>
      </w:r>
      <w:r w:rsidR="00C22D71" w:rsidRPr="00951E98">
        <w:rPr>
          <w:rFonts w:hint="eastAsia"/>
        </w:rPr>
        <w:t xml:space="preserve"> </w:t>
      </w:r>
      <w:r w:rsidR="007B0632" w:rsidRPr="00951E98">
        <w:t>The spreads of values are presented in Figure 6</w:t>
      </w:r>
      <w:r w:rsidR="00A069FB" w:rsidRPr="00951E98">
        <w:t xml:space="preserve"> (a-b)</w:t>
      </w:r>
      <w:r w:rsidR="007B0632" w:rsidRPr="00951E98">
        <w:t>.</w:t>
      </w:r>
      <w:r w:rsidR="00BA09B0" w:rsidRPr="00951E98">
        <w:rPr>
          <w:rFonts w:hint="eastAsia"/>
        </w:rPr>
        <w:t xml:space="preserve"> </w:t>
      </w:r>
      <w:r w:rsidR="00A7215B" w:rsidRPr="00951E98">
        <w:rPr>
          <w:rFonts w:hint="eastAsia"/>
        </w:rPr>
        <w:t>The results</w:t>
      </w:r>
      <w:r w:rsidR="00A7215B" w:rsidRPr="00951E98">
        <w:t xml:space="preserve"> show PCE degradation compared to the original cell</w:t>
      </w:r>
      <w:r w:rsidR="007B164A" w:rsidRPr="00951E98">
        <w:t>, which</w:t>
      </w:r>
      <w:r w:rsidR="00A7215B" w:rsidRPr="00951E98">
        <w:t xml:space="preserve"> is likely due to increases in carrier recombination at un-passivated sawn edges of the solar cell sections and mechanical damage during the sawing process</w:t>
      </w:r>
      <w:r w:rsidR="005E5342" w:rsidRPr="00951E98">
        <w:t xml:space="preserve"> and handling</w:t>
      </w:r>
      <w:r w:rsidR="00A7215B" w:rsidRPr="00951E98">
        <w:t>.</w:t>
      </w:r>
      <w:r w:rsidR="007B164A" w:rsidRPr="00951E98">
        <w:t xml:space="preserve"> </w:t>
      </w:r>
      <w:r w:rsidR="00BA09B0" w:rsidRPr="00951E98">
        <w:t>By comparing the electrical performance of the two sizes of solar cell sections, it was observed that there is a potential correlation between the performance degradation and the ratio of the un-passivated edge to the upper surface area of the solar cell sections</w:t>
      </w:r>
      <w:r w:rsidR="00BA09B0" w:rsidRPr="00951E98">
        <w:rPr>
          <w:rFonts w:hint="eastAsia"/>
        </w:rPr>
        <w:t>.</w:t>
      </w:r>
    </w:p>
    <w:tbl>
      <w:tblPr>
        <w:tblStyle w:val="a4"/>
        <w:tblpPr w:leftFromText="180" w:rightFromText="180" w:vertAnchor="text" w:horzAnchor="margin" w:tblpXSpec="center" w:tblpY="118"/>
        <w:tblW w:w="0" w:type="auto"/>
        <w:tblLook w:val="04A0" w:firstRow="1" w:lastRow="0" w:firstColumn="1" w:lastColumn="0" w:noHBand="0" w:noVBand="1"/>
      </w:tblPr>
      <w:tblGrid>
        <w:gridCol w:w="2777"/>
        <w:gridCol w:w="836"/>
        <w:gridCol w:w="1130"/>
        <w:gridCol w:w="783"/>
        <w:gridCol w:w="832"/>
        <w:gridCol w:w="2038"/>
      </w:tblGrid>
      <w:tr w:rsidR="00F27E5B" w:rsidRPr="00951E98" w14:paraId="684ED638" w14:textId="77777777" w:rsidTr="00C10A8E">
        <w:tc>
          <w:tcPr>
            <w:tcW w:w="8396" w:type="dxa"/>
            <w:gridSpan w:val="6"/>
            <w:tcBorders>
              <w:top w:val="nil"/>
              <w:left w:val="nil"/>
              <w:bottom w:val="single" w:sz="8" w:space="0" w:color="auto"/>
              <w:right w:val="nil"/>
            </w:tcBorders>
          </w:tcPr>
          <w:p w14:paraId="07913299" w14:textId="77777777" w:rsidR="00F27E5B" w:rsidRPr="00951E98" w:rsidRDefault="00F27E5B" w:rsidP="00C10A8E">
            <w:pPr>
              <w:jc w:val="center"/>
            </w:pPr>
            <w:bookmarkStart w:id="3" w:name="_Hlk182474004"/>
            <w:r w:rsidRPr="00951E98">
              <w:rPr>
                <w:kern w:val="0"/>
                <w14:ligatures w14:val="none"/>
              </w:rPr>
              <w:t xml:space="preserve">Table 2. The averages of the extracted parameters from the I-V characterization of </w:t>
            </w:r>
            <w:r w:rsidRPr="00951E98">
              <w:rPr>
                <w:rFonts w:hint="eastAsia"/>
                <w:kern w:val="0"/>
                <w14:ligatures w14:val="none"/>
              </w:rPr>
              <w:t xml:space="preserve">original cells </w:t>
            </w:r>
            <w:r w:rsidRPr="00951E98">
              <w:rPr>
                <w:kern w:val="0"/>
                <w14:ligatures w14:val="none"/>
              </w:rPr>
              <w:t>and</w:t>
            </w:r>
            <w:r w:rsidRPr="00951E98">
              <w:rPr>
                <w:rFonts w:hint="eastAsia"/>
                <w:kern w:val="0"/>
                <w14:ligatures w14:val="none"/>
              </w:rPr>
              <w:t xml:space="preserve"> cell sections</w:t>
            </w:r>
          </w:p>
        </w:tc>
      </w:tr>
      <w:tr w:rsidR="00F27E5B" w:rsidRPr="00951E98" w14:paraId="57B01C2D" w14:textId="77777777" w:rsidTr="00C10A8E">
        <w:tc>
          <w:tcPr>
            <w:tcW w:w="2777" w:type="dxa"/>
            <w:tcBorders>
              <w:top w:val="single" w:sz="8" w:space="0" w:color="auto"/>
              <w:left w:val="nil"/>
              <w:bottom w:val="nil"/>
              <w:right w:val="nil"/>
            </w:tcBorders>
          </w:tcPr>
          <w:p w14:paraId="337D1CDA" w14:textId="77777777" w:rsidR="00F27E5B" w:rsidRPr="00951E98" w:rsidRDefault="00F27E5B" w:rsidP="00C10A8E">
            <w:pPr>
              <w:jc w:val="center"/>
            </w:pPr>
          </w:p>
        </w:tc>
        <w:tc>
          <w:tcPr>
            <w:tcW w:w="836" w:type="dxa"/>
            <w:tcBorders>
              <w:top w:val="single" w:sz="8" w:space="0" w:color="auto"/>
              <w:left w:val="nil"/>
              <w:bottom w:val="nil"/>
              <w:right w:val="nil"/>
            </w:tcBorders>
          </w:tcPr>
          <w:p w14:paraId="61C8B05C" w14:textId="77777777" w:rsidR="00F27E5B" w:rsidRPr="00951E98" w:rsidRDefault="00F27E5B" w:rsidP="00C10A8E">
            <w:pPr>
              <w:jc w:val="center"/>
            </w:pPr>
            <w:proofErr w:type="spellStart"/>
            <w:r w:rsidRPr="00951E98">
              <w:t>V</w:t>
            </w:r>
            <w:r w:rsidRPr="00951E98">
              <w:rPr>
                <w:vertAlign w:val="subscript"/>
              </w:rPr>
              <w:t>oc</w:t>
            </w:r>
            <w:proofErr w:type="spellEnd"/>
            <w:r w:rsidRPr="00951E98">
              <w:t xml:space="preserve"> (V)</w:t>
            </w:r>
          </w:p>
        </w:tc>
        <w:tc>
          <w:tcPr>
            <w:tcW w:w="1130" w:type="dxa"/>
            <w:tcBorders>
              <w:top w:val="single" w:sz="8" w:space="0" w:color="auto"/>
              <w:left w:val="nil"/>
              <w:bottom w:val="nil"/>
              <w:right w:val="nil"/>
            </w:tcBorders>
          </w:tcPr>
          <w:p w14:paraId="6B22991A" w14:textId="77777777" w:rsidR="00F27E5B" w:rsidRPr="00951E98" w:rsidRDefault="00F27E5B" w:rsidP="00C10A8E">
            <w:pPr>
              <w:jc w:val="center"/>
            </w:pPr>
            <w:proofErr w:type="spellStart"/>
            <w:r w:rsidRPr="00951E98">
              <w:t>J</w:t>
            </w:r>
            <w:r w:rsidRPr="00951E98">
              <w:rPr>
                <w:vertAlign w:val="subscript"/>
              </w:rPr>
              <w:t>sc</w:t>
            </w:r>
            <w:proofErr w:type="spellEnd"/>
            <w:r w:rsidRPr="00951E98">
              <w:t xml:space="preserve"> (mA/cm</w:t>
            </w:r>
            <w:r w:rsidRPr="00951E98">
              <w:rPr>
                <w:vertAlign w:val="superscript"/>
              </w:rPr>
              <w:t>2</w:t>
            </w:r>
            <w:r w:rsidRPr="00951E98">
              <w:t>)</w:t>
            </w:r>
          </w:p>
        </w:tc>
        <w:tc>
          <w:tcPr>
            <w:tcW w:w="783" w:type="dxa"/>
            <w:tcBorders>
              <w:top w:val="single" w:sz="8" w:space="0" w:color="auto"/>
              <w:left w:val="nil"/>
              <w:bottom w:val="nil"/>
              <w:right w:val="nil"/>
            </w:tcBorders>
          </w:tcPr>
          <w:p w14:paraId="295878ED" w14:textId="77777777" w:rsidR="00F27E5B" w:rsidRPr="00951E98" w:rsidRDefault="00F27E5B" w:rsidP="00C10A8E">
            <w:pPr>
              <w:jc w:val="center"/>
            </w:pPr>
            <w:r w:rsidRPr="00951E98">
              <w:rPr>
                <w:rFonts w:hint="eastAsia"/>
              </w:rPr>
              <w:t>FF</w:t>
            </w:r>
          </w:p>
        </w:tc>
        <w:tc>
          <w:tcPr>
            <w:tcW w:w="832" w:type="dxa"/>
            <w:tcBorders>
              <w:top w:val="single" w:sz="8" w:space="0" w:color="auto"/>
              <w:left w:val="nil"/>
              <w:bottom w:val="nil"/>
              <w:right w:val="nil"/>
            </w:tcBorders>
          </w:tcPr>
          <w:p w14:paraId="4223E6F4" w14:textId="77777777" w:rsidR="00F27E5B" w:rsidRPr="00951E98" w:rsidRDefault="00F27E5B" w:rsidP="00C10A8E">
            <w:pPr>
              <w:jc w:val="center"/>
            </w:pPr>
            <w:r w:rsidRPr="00951E98">
              <w:t>PCE (%)</w:t>
            </w:r>
          </w:p>
        </w:tc>
        <w:tc>
          <w:tcPr>
            <w:tcW w:w="2038" w:type="dxa"/>
            <w:tcBorders>
              <w:top w:val="single" w:sz="8" w:space="0" w:color="auto"/>
              <w:left w:val="nil"/>
              <w:bottom w:val="nil"/>
              <w:right w:val="nil"/>
              <w:tl2br w:val="nil"/>
            </w:tcBorders>
          </w:tcPr>
          <w:p w14:paraId="765FE3B9" w14:textId="6C55EF2D" w:rsidR="00F27E5B" w:rsidRPr="00951E98" w:rsidRDefault="00F27E5B" w:rsidP="00C10A8E">
            <w:pPr>
              <w:jc w:val="center"/>
            </w:pPr>
            <w:r w:rsidRPr="00951E98">
              <w:t xml:space="preserve">PCE </w:t>
            </w:r>
            <w:r w:rsidR="00712FB1" w:rsidRPr="00951E98">
              <w:t xml:space="preserve">percentage point decrease </w:t>
            </w:r>
            <w:r w:rsidRPr="00951E98">
              <w:t>(%)</w:t>
            </w:r>
          </w:p>
        </w:tc>
      </w:tr>
      <w:tr w:rsidR="00F27E5B" w:rsidRPr="00951E98" w14:paraId="1CEDBFB8" w14:textId="77777777" w:rsidTr="00C10A8E">
        <w:tc>
          <w:tcPr>
            <w:tcW w:w="2777" w:type="dxa"/>
            <w:tcBorders>
              <w:top w:val="nil"/>
              <w:left w:val="nil"/>
              <w:bottom w:val="nil"/>
              <w:right w:val="nil"/>
            </w:tcBorders>
          </w:tcPr>
          <w:p w14:paraId="1A35E0D0" w14:textId="77777777" w:rsidR="00F27E5B" w:rsidRPr="00951E98" w:rsidRDefault="00F27E5B" w:rsidP="00C10A8E">
            <w:pPr>
              <w:jc w:val="center"/>
            </w:pPr>
            <w:r w:rsidRPr="00951E98">
              <w:t>Original Cells</w:t>
            </w:r>
          </w:p>
        </w:tc>
        <w:tc>
          <w:tcPr>
            <w:tcW w:w="836" w:type="dxa"/>
            <w:tcBorders>
              <w:top w:val="nil"/>
              <w:left w:val="nil"/>
              <w:bottom w:val="nil"/>
              <w:right w:val="nil"/>
            </w:tcBorders>
          </w:tcPr>
          <w:p w14:paraId="1FFE45B6" w14:textId="77777777" w:rsidR="00F27E5B" w:rsidRPr="00951E98" w:rsidRDefault="00F27E5B" w:rsidP="00C10A8E">
            <w:pPr>
              <w:jc w:val="center"/>
            </w:pPr>
            <w:r w:rsidRPr="00951E98">
              <w:t>0.676</w:t>
            </w:r>
          </w:p>
        </w:tc>
        <w:tc>
          <w:tcPr>
            <w:tcW w:w="1130" w:type="dxa"/>
            <w:tcBorders>
              <w:top w:val="nil"/>
              <w:left w:val="nil"/>
              <w:bottom w:val="nil"/>
              <w:right w:val="nil"/>
            </w:tcBorders>
          </w:tcPr>
          <w:p w14:paraId="78C508CB" w14:textId="552E6E8C" w:rsidR="00F27E5B" w:rsidRPr="00951E98" w:rsidRDefault="00F27E5B" w:rsidP="00C10A8E">
            <w:pPr>
              <w:jc w:val="center"/>
            </w:pPr>
            <w:r w:rsidRPr="00951E98">
              <w:t>40.</w:t>
            </w:r>
            <w:r w:rsidR="00CF308F" w:rsidRPr="00951E98">
              <w:rPr>
                <w:rFonts w:hint="eastAsia"/>
              </w:rPr>
              <w:t>04</w:t>
            </w:r>
          </w:p>
        </w:tc>
        <w:tc>
          <w:tcPr>
            <w:tcW w:w="783" w:type="dxa"/>
            <w:tcBorders>
              <w:top w:val="nil"/>
              <w:left w:val="nil"/>
              <w:bottom w:val="nil"/>
              <w:right w:val="nil"/>
            </w:tcBorders>
          </w:tcPr>
          <w:p w14:paraId="39EF3DFF" w14:textId="77777777" w:rsidR="00F27E5B" w:rsidRPr="00951E98" w:rsidRDefault="00F27E5B" w:rsidP="00C10A8E">
            <w:pPr>
              <w:jc w:val="center"/>
            </w:pPr>
            <w:r w:rsidRPr="00951E98">
              <w:rPr>
                <w:rFonts w:hint="eastAsia"/>
              </w:rPr>
              <w:t>0.746</w:t>
            </w:r>
          </w:p>
        </w:tc>
        <w:tc>
          <w:tcPr>
            <w:tcW w:w="832" w:type="dxa"/>
            <w:tcBorders>
              <w:top w:val="nil"/>
              <w:left w:val="nil"/>
              <w:bottom w:val="nil"/>
              <w:right w:val="nil"/>
            </w:tcBorders>
          </w:tcPr>
          <w:p w14:paraId="2A2A28FE" w14:textId="6BC99976" w:rsidR="00F27E5B" w:rsidRPr="00951E98" w:rsidRDefault="00F27E5B" w:rsidP="00C10A8E">
            <w:pPr>
              <w:jc w:val="center"/>
            </w:pPr>
            <w:r w:rsidRPr="00951E98">
              <w:t>20.3</w:t>
            </w:r>
            <w:r w:rsidR="00825F6D" w:rsidRPr="00951E98">
              <w:rPr>
                <w:rFonts w:hint="eastAsia"/>
              </w:rPr>
              <w:t>3</w:t>
            </w:r>
          </w:p>
        </w:tc>
        <w:tc>
          <w:tcPr>
            <w:tcW w:w="2038" w:type="dxa"/>
            <w:tcBorders>
              <w:top w:val="nil"/>
              <w:left w:val="nil"/>
              <w:bottom w:val="nil"/>
              <w:right w:val="nil"/>
              <w:tl2br w:val="single" w:sz="4" w:space="0" w:color="auto"/>
            </w:tcBorders>
          </w:tcPr>
          <w:p w14:paraId="2E736B72" w14:textId="77777777" w:rsidR="00F27E5B" w:rsidRPr="00951E98" w:rsidRDefault="00F27E5B" w:rsidP="00C10A8E">
            <w:pPr>
              <w:jc w:val="center"/>
            </w:pPr>
          </w:p>
        </w:tc>
      </w:tr>
      <w:tr w:rsidR="00F27E5B" w:rsidRPr="00951E98" w14:paraId="43B71CA8" w14:textId="77777777" w:rsidTr="000138E5">
        <w:tc>
          <w:tcPr>
            <w:tcW w:w="2777" w:type="dxa"/>
            <w:tcBorders>
              <w:top w:val="nil"/>
              <w:left w:val="nil"/>
              <w:bottom w:val="nil"/>
              <w:right w:val="nil"/>
            </w:tcBorders>
          </w:tcPr>
          <w:p w14:paraId="67E0BE5F" w14:textId="77777777" w:rsidR="00F27E5B" w:rsidRPr="00951E98" w:rsidRDefault="00F27E5B" w:rsidP="00C10A8E">
            <w:pPr>
              <w:jc w:val="center"/>
            </w:pPr>
            <w:r w:rsidRPr="00951E98">
              <w:t>20 mm Solar cell sections</w:t>
            </w:r>
          </w:p>
        </w:tc>
        <w:tc>
          <w:tcPr>
            <w:tcW w:w="836" w:type="dxa"/>
            <w:tcBorders>
              <w:top w:val="nil"/>
              <w:left w:val="nil"/>
              <w:bottom w:val="nil"/>
              <w:right w:val="nil"/>
            </w:tcBorders>
          </w:tcPr>
          <w:p w14:paraId="33F43C1F" w14:textId="77777777" w:rsidR="00F27E5B" w:rsidRPr="00951E98" w:rsidRDefault="00F27E5B" w:rsidP="00C10A8E">
            <w:pPr>
              <w:jc w:val="center"/>
            </w:pPr>
            <w:r w:rsidRPr="00951E98">
              <w:t>0.662</w:t>
            </w:r>
          </w:p>
        </w:tc>
        <w:tc>
          <w:tcPr>
            <w:tcW w:w="1130" w:type="dxa"/>
            <w:tcBorders>
              <w:top w:val="nil"/>
              <w:left w:val="nil"/>
              <w:bottom w:val="nil"/>
              <w:right w:val="nil"/>
            </w:tcBorders>
          </w:tcPr>
          <w:p w14:paraId="3BB34389" w14:textId="77777777" w:rsidR="00F27E5B" w:rsidRPr="00951E98" w:rsidRDefault="00F27E5B" w:rsidP="00C10A8E">
            <w:pPr>
              <w:jc w:val="center"/>
            </w:pPr>
            <w:r w:rsidRPr="00951E98">
              <w:t>38.59</w:t>
            </w:r>
          </w:p>
        </w:tc>
        <w:tc>
          <w:tcPr>
            <w:tcW w:w="783" w:type="dxa"/>
            <w:tcBorders>
              <w:top w:val="nil"/>
              <w:left w:val="nil"/>
              <w:bottom w:val="nil"/>
              <w:right w:val="nil"/>
            </w:tcBorders>
          </w:tcPr>
          <w:p w14:paraId="6732A32D" w14:textId="77777777" w:rsidR="00F27E5B" w:rsidRPr="00951E98" w:rsidRDefault="00F27E5B" w:rsidP="00C10A8E">
            <w:pPr>
              <w:spacing w:after="0"/>
              <w:jc w:val="center"/>
              <w:rPr>
                <w:rFonts w:ascii="Calibri" w:hAnsi="Calibri" w:cs="Calibri"/>
              </w:rPr>
            </w:pPr>
            <w:r w:rsidRPr="00951E98">
              <w:rPr>
                <w:rFonts w:ascii="Calibri" w:hAnsi="Calibri" w:cs="Calibri"/>
              </w:rPr>
              <w:t>0.71</w:t>
            </w:r>
            <w:r w:rsidRPr="00951E98">
              <w:rPr>
                <w:rFonts w:ascii="Calibri" w:hAnsi="Calibri" w:cs="Calibri" w:hint="eastAsia"/>
              </w:rPr>
              <w:t>2</w:t>
            </w:r>
          </w:p>
        </w:tc>
        <w:tc>
          <w:tcPr>
            <w:tcW w:w="832" w:type="dxa"/>
            <w:tcBorders>
              <w:top w:val="nil"/>
              <w:left w:val="nil"/>
              <w:bottom w:val="nil"/>
              <w:right w:val="nil"/>
            </w:tcBorders>
          </w:tcPr>
          <w:p w14:paraId="1CAAEF55" w14:textId="77777777" w:rsidR="00F27E5B" w:rsidRPr="00951E98" w:rsidRDefault="00F27E5B" w:rsidP="00C10A8E">
            <w:pPr>
              <w:jc w:val="center"/>
            </w:pPr>
            <w:r w:rsidRPr="00951E98">
              <w:t>18.58</w:t>
            </w:r>
          </w:p>
        </w:tc>
        <w:tc>
          <w:tcPr>
            <w:tcW w:w="2038" w:type="dxa"/>
            <w:tcBorders>
              <w:top w:val="nil"/>
              <w:left w:val="nil"/>
              <w:bottom w:val="nil"/>
              <w:right w:val="nil"/>
            </w:tcBorders>
          </w:tcPr>
          <w:p w14:paraId="64AC5EA0" w14:textId="34566010" w:rsidR="00F27E5B" w:rsidRPr="00951E98" w:rsidRDefault="00F27E5B" w:rsidP="00C10A8E">
            <w:pPr>
              <w:jc w:val="center"/>
              <w:rPr>
                <w:rFonts w:ascii="Calibri" w:hAnsi="Calibri" w:cs="Calibri"/>
                <w:color w:val="000000"/>
              </w:rPr>
            </w:pPr>
            <w:r w:rsidRPr="00951E98">
              <w:rPr>
                <w:rFonts w:ascii="Calibri" w:hAnsi="Calibri" w:cs="Calibri"/>
                <w:color w:val="000000"/>
              </w:rPr>
              <w:t>1.</w:t>
            </w:r>
            <w:r w:rsidR="00825F6D" w:rsidRPr="00951E98">
              <w:rPr>
                <w:rFonts w:ascii="Calibri" w:hAnsi="Calibri" w:cs="Calibri" w:hint="eastAsia"/>
                <w:color w:val="000000"/>
              </w:rPr>
              <w:t>75</w:t>
            </w:r>
          </w:p>
        </w:tc>
      </w:tr>
      <w:tr w:rsidR="00F27E5B" w:rsidRPr="00951E98" w14:paraId="2AEFA711" w14:textId="77777777" w:rsidTr="000138E5">
        <w:tc>
          <w:tcPr>
            <w:tcW w:w="2777" w:type="dxa"/>
            <w:tcBorders>
              <w:top w:val="nil"/>
              <w:left w:val="nil"/>
              <w:bottom w:val="single" w:sz="4" w:space="0" w:color="auto"/>
              <w:right w:val="nil"/>
            </w:tcBorders>
          </w:tcPr>
          <w:p w14:paraId="62D32E86" w14:textId="4247D27A" w:rsidR="00F27E5B" w:rsidRPr="00951E98" w:rsidRDefault="00F27E5B" w:rsidP="00C10A8E">
            <w:pPr>
              <w:jc w:val="center"/>
            </w:pPr>
            <w:r w:rsidRPr="00951E98">
              <w:t>31.75 mm Solar cell sections</w:t>
            </w:r>
          </w:p>
        </w:tc>
        <w:tc>
          <w:tcPr>
            <w:tcW w:w="836" w:type="dxa"/>
            <w:tcBorders>
              <w:top w:val="nil"/>
              <w:left w:val="nil"/>
              <w:bottom w:val="single" w:sz="4" w:space="0" w:color="auto"/>
              <w:right w:val="nil"/>
            </w:tcBorders>
          </w:tcPr>
          <w:p w14:paraId="5AACAE2F" w14:textId="77777777" w:rsidR="00F27E5B" w:rsidRPr="00951E98" w:rsidRDefault="00F27E5B" w:rsidP="00C10A8E">
            <w:pPr>
              <w:jc w:val="center"/>
            </w:pPr>
            <w:r w:rsidRPr="00951E98">
              <w:t>0.675</w:t>
            </w:r>
          </w:p>
        </w:tc>
        <w:tc>
          <w:tcPr>
            <w:tcW w:w="1130" w:type="dxa"/>
            <w:tcBorders>
              <w:top w:val="nil"/>
              <w:left w:val="nil"/>
              <w:bottom w:val="single" w:sz="4" w:space="0" w:color="auto"/>
              <w:right w:val="nil"/>
            </w:tcBorders>
          </w:tcPr>
          <w:p w14:paraId="2DA3234F" w14:textId="77777777" w:rsidR="00F27E5B" w:rsidRPr="00951E98" w:rsidRDefault="00F27E5B" w:rsidP="00C10A8E">
            <w:pPr>
              <w:jc w:val="center"/>
            </w:pPr>
            <w:r w:rsidRPr="00951E98">
              <w:t>39.38</w:t>
            </w:r>
          </w:p>
        </w:tc>
        <w:tc>
          <w:tcPr>
            <w:tcW w:w="783" w:type="dxa"/>
            <w:tcBorders>
              <w:top w:val="nil"/>
              <w:left w:val="nil"/>
              <w:bottom w:val="single" w:sz="4" w:space="0" w:color="auto"/>
              <w:right w:val="nil"/>
            </w:tcBorders>
          </w:tcPr>
          <w:p w14:paraId="668E4631" w14:textId="77777777" w:rsidR="00F27E5B" w:rsidRPr="00951E98" w:rsidRDefault="00F27E5B" w:rsidP="00C10A8E">
            <w:pPr>
              <w:spacing w:after="0"/>
              <w:jc w:val="center"/>
              <w:rPr>
                <w:rFonts w:ascii="Calibri" w:hAnsi="Calibri" w:cs="Calibri"/>
              </w:rPr>
            </w:pPr>
            <w:r w:rsidRPr="00951E98">
              <w:rPr>
                <w:rFonts w:ascii="Calibri" w:hAnsi="Calibri" w:cs="Calibri"/>
              </w:rPr>
              <w:t>0.706</w:t>
            </w:r>
          </w:p>
        </w:tc>
        <w:tc>
          <w:tcPr>
            <w:tcW w:w="832" w:type="dxa"/>
            <w:tcBorders>
              <w:top w:val="nil"/>
              <w:left w:val="nil"/>
              <w:bottom w:val="single" w:sz="4" w:space="0" w:color="auto"/>
              <w:right w:val="nil"/>
            </w:tcBorders>
          </w:tcPr>
          <w:p w14:paraId="7B27C45A" w14:textId="77777777" w:rsidR="00F27E5B" w:rsidRPr="00951E98" w:rsidRDefault="00F27E5B" w:rsidP="00C10A8E">
            <w:pPr>
              <w:jc w:val="center"/>
            </w:pPr>
            <w:r w:rsidRPr="00951E98">
              <w:t>18.79</w:t>
            </w:r>
          </w:p>
        </w:tc>
        <w:tc>
          <w:tcPr>
            <w:tcW w:w="2038" w:type="dxa"/>
            <w:tcBorders>
              <w:top w:val="nil"/>
              <w:left w:val="nil"/>
              <w:bottom w:val="single" w:sz="4" w:space="0" w:color="auto"/>
              <w:right w:val="nil"/>
            </w:tcBorders>
          </w:tcPr>
          <w:p w14:paraId="3FA4A8E1" w14:textId="74649BD6" w:rsidR="00F27E5B" w:rsidRPr="00951E98" w:rsidRDefault="00F27E5B" w:rsidP="00C10A8E">
            <w:pPr>
              <w:jc w:val="center"/>
              <w:rPr>
                <w:rFonts w:ascii="Calibri" w:hAnsi="Calibri" w:cs="Calibri"/>
                <w:color w:val="000000"/>
              </w:rPr>
            </w:pPr>
            <w:r w:rsidRPr="00951E98">
              <w:rPr>
                <w:rFonts w:ascii="Calibri" w:hAnsi="Calibri" w:cs="Calibri"/>
                <w:color w:val="000000"/>
              </w:rPr>
              <w:t>1.5</w:t>
            </w:r>
            <w:r w:rsidR="00FA0EF2" w:rsidRPr="00951E98">
              <w:rPr>
                <w:rFonts w:ascii="Calibri" w:hAnsi="Calibri" w:cs="Calibri" w:hint="eastAsia"/>
                <w:color w:val="000000"/>
              </w:rPr>
              <w:t>4</w:t>
            </w:r>
          </w:p>
        </w:tc>
      </w:tr>
      <w:bookmarkEnd w:id="3"/>
    </w:tbl>
    <w:p w14:paraId="7CF193A3" w14:textId="77777777" w:rsidR="007B0632" w:rsidRPr="00951E98" w:rsidRDefault="007B0632" w:rsidP="00F27E5B"/>
    <w:p w14:paraId="46E8FD29" w14:textId="75162009" w:rsidR="00F27E5B" w:rsidRPr="00951E98" w:rsidRDefault="007B0632" w:rsidP="00F27E5B">
      <w:r w:rsidRPr="00951E98">
        <w:t>For modules,</w:t>
      </w:r>
      <w:r w:rsidR="003168AF" w:rsidRPr="00951E98">
        <w:rPr>
          <w:rFonts w:hint="eastAsia"/>
        </w:rPr>
        <w:t xml:space="preserve"> the </w:t>
      </w:r>
      <w:r w:rsidR="00B35394" w:rsidRPr="00951E98">
        <w:t xml:space="preserve">average values of the </w:t>
      </w:r>
      <w:r w:rsidR="0042214B" w:rsidRPr="00951E98">
        <w:t xml:space="preserve">measured </w:t>
      </w:r>
      <w:r w:rsidR="003168AF" w:rsidRPr="00951E98">
        <w:rPr>
          <w:rFonts w:hint="eastAsia"/>
        </w:rPr>
        <w:t>parameters are presented in Table 3</w:t>
      </w:r>
      <w:r w:rsidR="00B35394" w:rsidRPr="00951E98">
        <w:t>, with the ranges illustrated in Figure 6 (</w:t>
      </w:r>
      <w:r w:rsidR="000577F5" w:rsidRPr="00951E98">
        <w:t>b</w:t>
      </w:r>
      <w:r w:rsidR="00B35394" w:rsidRPr="00951E98">
        <w:t>-</w:t>
      </w:r>
      <w:r w:rsidR="007C303D" w:rsidRPr="00951E98">
        <w:t>f)</w:t>
      </w:r>
      <w:r w:rsidR="003168AF" w:rsidRPr="00951E98">
        <w:rPr>
          <w:rFonts w:hint="eastAsia"/>
        </w:rPr>
        <w:t>.</w:t>
      </w:r>
      <w:r w:rsidR="00DE3528" w:rsidRPr="00951E98">
        <w:t xml:space="preserve"> Also </w:t>
      </w:r>
      <w:r w:rsidR="00550B5E" w:rsidRPr="00951E98">
        <w:t xml:space="preserve">shown in Figure 6 (c-f) are the </w:t>
      </w:r>
      <w:r w:rsidR="002E7960" w:rsidRPr="00951E98">
        <w:t xml:space="preserve">current </w:t>
      </w:r>
      <w:r w:rsidR="00231C35" w:rsidRPr="00951E98">
        <w:t>densit</w:t>
      </w:r>
      <w:r w:rsidR="0042214B" w:rsidRPr="00951E98">
        <w:t>y</w:t>
      </w:r>
      <w:r w:rsidR="00231C35" w:rsidRPr="00951E98">
        <w:t xml:space="preserve"> </w:t>
      </w:r>
      <w:r w:rsidR="002E7960" w:rsidRPr="00951E98">
        <w:t>and voltage at maximum power point (</w:t>
      </w:r>
      <w:proofErr w:type="spellStart"/>
      <w:r w:rsidR="002E7960" w:rsidRPr="00951E98">
        <w:t>J</w:t>
      </w:r>
      <w:r w:rsidR="002E7960" w:rsidRPr="00951E98">
        <w:rPr>
          <w:vertAlign w:val="subscript"/>
        </w:rPr>
        <w:t>m</w:t>
      </w:r>
      <w:proofErr w:type="spellEnd"/>
      <w:r w:rsidR="002E7960" w:rsidRPr="00951E98">
        <w:t xml:space="preserve"> and </w:t>
      </w:r>
      <w:proofErr w:type="spellStart"/>
      <w:r w:rsidR="002E7960" w:rsidRPr="00951E98">
        <w:t>V</w:t>
      </w:r>
      <w:r w:rsidR="002E7960" w:rsidRPr="00951E98">
        <w:rPr>
          <w:vertAlign w:val="subscript"/>
        </w:rPr>
        <w:t>m</w:t>
      </w:r>
      <w:proofErr w:type="spellEnd"/>
      <w:r w:rsidR="002E7960" w:rsidRPr="00951E98">
        <w:t xml:space="preserve">) for </w:t>
      </w:r>
      <w:r w:rsidR="00231C35" w:rsidRPr="00951E98">
        <w:t>the various module types.</w:t>
      </w:r>
      <w:r w:rsidR="007C303D" w:rsidRPr="00951E98">
        <w:t xml:space="preserve"> For conversion </w:t>
      </w:r>
      <w:r w:rsidR="007B3F86" w:rsidRPr="00951E98">
        <w:t xml:space="preserve">from </w:t>
      </w:r>
      <w:proofErr w:type="gramStart"/>
      <w:r w:rsidR="007B3F86" w:rsidRPr="00951E98">
        <w:t xml:space="preserve">current </w:t>
      </w:r>
      <w:r w:rsidR="007C303D" w:rsidRPr="00951E98">
        <w:t>to current</w:t>
      </w:r>
      <w:proofErr w:type="gramEnd"/>
      <w:r w:rsidR="007C303D" w:rsidRPr="00951E98">
        <w:t xml:space="preserve"> density, the </w:t>
      </w:r>
      <w:r w:rsidR="007B3F86" w:rsidRPr="00951E98">
        <w:t>total module area was used.</w:t>
      </w:r>
      <w:r w:rsidR="003168AF" w:rsidRPr="00951E98">
        <w:rPr>
          <w:rFonts w:hint="eastAsia"/>
        </w:rPr>
        <w:t xml:space="preserve"> </w:t>
      </w:r>
      <w:r w:rsidR="00C479C1" w:rsidRPr="00951E98">
        <w:t xml:space="preserve">Encapsulated module performance is affected by </w:t>
      </w:r>
      <w:r w:rsidRPr="00951E98">
        <w:t>optical losses due to the encapsulation material</w:t>
      </w:r>
      <w:r w:rsidR="00C479C1" w:rsidRPr="00951E98">
        <w:t>,</w:t>
      </w:r>
      <w:r w:rsidR="00EB2B3A" w:rsidRPr="00951E98">
        <w:rPr>
          <w:rFonts w:hint="eastAsia"/>
        </w:rPr>
        <w:t xml:space="preserve"> </w:t>
      </w:r>
      <w:r w:rsidR="00FD5A21" w:rsidRPr="00951E98">
        <w:rPr>
          <w:rFonts w:hint="eastAsia"/>
        </w:rPr>
        <w:t xml:space="preserve">shading </w:t>
      </w:r>
      <w:r w:rsidR="00C479C1" w:rsidRPr="00951E98">
        <w:t>by</w:t>
      </w:r>
      <w:r w:rsidR="00C479C1" w:rsidRPr="00951E98">
        <w:rPr>
          <w:rFonts w:hint="eastAsia"/>
        </w:rPr>
        <w:t xml:space="preserve"> </w:t>
      </w:r>
      <w:r w:rsidR="00EB2B3A" w:rsidRPr="00951E98">
        <w:rPr>
          <w:rFonts w:hint="eastAsia"/>
        </w:rPr>
        <w:t>tabbing wires</w:t>
      </w:r>
      <w:r w:rsidRPr="00951E98">
        <w:t xml:space="preserve">, and the resistance of the </w:t>
      </w:r>
      <w:r w:rsidR="00EA198A" w:rsidRPr="00951E98">
        <w:rPr>
          <w:rFonts w:hint="eastAsia"/>
        </w:rPr>
        <w:t>interconnects</w:t>
      </w:r>
      <w:r w:rsidR="002445C6" w:rsidRPr="00951E98">
        <w:t xml:space="preserve">, in addition to the reduction of </w:t>
      </w:r>
      <w:r w:rsidR="00092F4F" w:rsidRPr="00951E98">
        <w:t xml:space="preserve">the proportion of the total area </w:t>
      </w:r>
      <w:r w:rsidR="00273CA8" w:rsidRPr="00951E98">
        <w:t>taken up by cells</w:t>
      </w:r>
      <w:r w:rsidRPr="00951E98">
        <w:t>.</w:t>
      </w:r>
      <w:r w:rsidR="00467428" w:rsidRPr="00951E98">
        <w:rPr>
          <w:rFonts w:hint="eastAsia"/>
        </w:rPr>
        <w:t xml:space="preserve"> </w:t>
      </w:r>
      <w:r w:rsidR="001C3B4E" w:rsidRPr="00951E98">
        <w:rPr>
          <w:rFonts w:hint="eastAsia"/>
        </w:rPr>
        <w:t>T</w:t>
      </w:r>
      <w:r w:rsidR="001C3B4E" w:rsidRPr="00951E98">
        <w:t xml:space="preserve">he </w:t>
      </w:r>
      <w:r w:rsidR="007E48F4" w:rsidRPr="00951E98">
        <w:t xml:space="preserve">performance </w:t>
      </w:r>
      <w:r w:rsidR="001C3B4E" w:rsidRPr="00951E98">
        <w:t xml:space="preserve">attenuation of parallel modules </w:t>
      </w:r>
      <w:r w:rsidR="007E48F4" w:rsidRPr="00951E98">
        <w:t>is</w:t>
      </w:r>
      <w:r w:rsidR="001C3B4E" w:rsidRPr="00951E98">
        <w:t xml:space="preserve"> more significant</w:t>
      </w:r>
      <w:r w:rsidR="00DC3FEA" w:rsidRPr="00951E98">
        <w:t>,</w:t>
      </w:r>
      <w:r w:rsidR="001C3B4E" w:rsidRPr="00951E98">
        <w:rPr>
          <w:rFonts w:hint="eastAsia"/>
        </w:rPr>
        <w:t xml:space="preserve"> </w:t>
      </w:r>
      <w:r w:rsidR="007E48F4" w:rsidRPr="00951E98">
        <w:t xml:space="preserve">which is likely </w:t>
      </w:r>
      <w:r w:rsidR="00851420" w:rsidRPr="00951E98">
        <w:t xml:space="preserve">to be </w:t>
      </w:r>
      <w:r w:rsidR="007E48F4" w:rsidRPr="00951E98">
        <w:t xml:space="preserve">due to </w:t>
      </w:r>
      <w:r w:rsidR="00851420" w:rsidRPr="00951E98">
        <w:t>the</w:t>
      </w:r>
      <w:r w:rsidR="00851420" w:rsidRPr="00951E98">
        <w:rPr>
          <w:rFonts w:hint="eastAsia"/>
        </w:rPr>
        <w:t xml:space="preserve"> </w:t>
      </w:r>
      <w:r w:rsidR="00CF4DF4" w:rsidRPr="00951E98">
        <w:t>~</w:t>
      </w:r>
      <w:r w:rsidR="00BF5845" w:rsidRPr="00951E98">
        <w:rPr>
          <w:rFonts w:hint="eastAsia"/>
        </w:rPr>
        <w:t xml:space="preserve">20% </w:t>
      </w:r>
      <w:r w:rsidR="00CF4DF4" w:rsidRPr="00951E98">
        <w:t>greater</w:t>
      </w:r>
      <w:r w:rsidR="00EB2B3A" w:rsidRPr="00951E98">
        <w:rPr>
          <w:rFonts w:hint="eastAsia"/>
        </w:rPr>
        <w:t xml:space="preserve"> total wire length</w:t>
      </w:r>
      <w:r w:rsidR="00BF5845" w:rsidRPr="00951E98">
        <w:rPr>
          <w:rFonts w:hint="eastAsia"/>
        </w:rPr>
        <w:t xml:space="preserve"> compared to </w:t>
      </w:r>
      <w:r w:rsidR="00B324C3" w:rsidRPr="00951E98">
        <w:rPr>
          <w:rFonts w:hint="eastAsia"/>
        </w:rPr>
        <w:t>series modules.</w:t>
      </w:r>
      <w:r w:rsidR="003033CC" w:rsidRPr="00951E98">
        <w:rPr>
          <w:rFonts w:hint="eastAsia"/>
        </w:rPr>
        <w:t xml:space="preserve"> </w:t>
      </w:r>
    </w:p>
    <w:p w14:paraId="314D0B24" w14:textId="77777777" w:rsidR="002A3D0D" w:rsidRPr="00951E98" w:rsidRDefault="002A3D0D" w:rsidP="00F27E5B"/>
    <w:tbl>
      <w:tblPr>
        <w:tblStyle w:val="a4"/>
        <w:tblW w:w="0" w:type="auto"/>
        <w:jc w:val="center"/>
        <w:tblLook w:val="04A0" w:firstRow="1" w:lastRow="0" w:firstColumn="1" w:lastColumn="0" w:noHBand="0" w:noVBand="1"/>
      </w:tblPr>
      <w:tblGrid>
        <w:gridCol w:w="7"/>
        <w:gridCol w:w="3099"/>
        <w:gridCol w:w="803"/>
        <w:gridCol w:w="877"/>
        <w:gridCol w:w="821"/>
        <w:gridCol w:w="1001"/>
        <w:gridCol w:w="1193"/>
      </w:tblGrid>
      <w:tr w:rsidR="00F27E5B" w:rsidRPr="00951E98" w14:paraId="337B3FFD" w14:textId="77777777" w:rsidTr="00466124">
        <w:trPr>
          <w:gridBefore w:val="1"/>
          <w:wBefore w:w="7" w:type="dxa"/>
          <w:cantSplit/>
          <w:tblHeader/>
          <w:jc w:val="center"/>
        </w:trPr>
        <w:tc>
          <w:tcPr>
            <w:tcW w:w="7794" w:type="dxa"/>
            <w:gridSpan w:val="6"/>
            <w:tcBorders>
              <w:top w:val="nil"/>
              <w:left w:val="nil"/>
              <w:bottom w:val="single" w:sz="8" w:space="0" w:color="auto"/>
              <w:right w:val="nil"/>
            </w:tcBorders>
          </w:tcPr>
          <w:p w14:paraId="7344DA65" w14:textId="77777777" w:rsidR="00F27E5B" w:rsidRPr="00951E98" w:rsidRDefault="00F27E5B" w:rsidP="00C10A8E">
            <w:pPr>
              <w:jc w:val="center"/>
            </w:pPr>
            <w:bookmarkStart w:id="4" w:name="_Hlk182474012"/>
            <w:r w:rsidRPr="00951E98">
              <w:rPr>
                <w:kern w:val="0"/>
                <w14:ligatures w14:val="none"/>
              </w:rPr>
              <w:lastRenderedPageBreak/>
              <w:t xml:space="preserve">Table </w:t>
            </w:r>
            <w:r w:rsidRPr="00951E98">
              <w:rPr>
                <w:rFonts w:hint="eastAsia"/>
                <w:kern w:val="0"/>
                <w14:ligatures w14:val="none"/>
              </w:rPr>
              <w:t>3</w:t>
            </w:r>
            <w:r w:rsidRPr="00951E98">
              <w:rPr>
                <w:kern w:val="0"/>
                <w14:ligatures w14:val="none"/>
              </w:rPr>
              <w:t xml:space="preserve">. The averages of the extracted parameters from the I-V characterization of </w:t>
            </w:r>
            <w:r w:rsidRPr="00951E98">
              <w:rPr>
                <w:rFonts w:hint="eastAsia"/>
                <w:kern w:val="0"/>
                <w14:ligatures w14:val="none"/>
              </w:rPr>
              <w:t>modules</w:t>
            </w:r>
          </w:p>
        </w:tc>
      </w:tr>
      <w:tr w:rsidR="00F27E5B" w:rsidRPr="00951E98" w14:paraId="76F7A9D8" w14:textId="77777777" w:rsidTr="00466124">
        <w:trPr>
          <w:cantSplit/>
          <w:tblHeader/>
          <w:jc w:val="center"/>
        </w:trPr>
        <w:tc>
          <w:tcPr>
            <w:tcW w:w="3106" w:type="dxa"/>
            <w:gridSpan w:val="2"/>
            <w:tcBorders>
              <w:top w:val="single" w:sz="8" w:space="0" w:color="auto"/>
              <w:left w:val="nil"/>
              <w:bottom w:val="nil"/>
              <w:right w:val="nil"/>
            </w:tcBorders>
          </w:tcPr>
          <w:p w14:paraId="1A52AAF3" w14:textId="77777777" w:rsidR="00F27E5B" w:rsidRPr="00951E98" w:rsidRDefault="00F27E5B" w:rsidP="00C10A8E">
            <w:pPr>
              <w:jc w:val="center"/>
            </w:pPr>
          </w:p>
        </w:tc>
        <w:tc>
          <w:tcPr>
            <w:tcW w:w="803" w:type="dxa"/>
            <w:tcBorders>
              <w:top w:val="single" w:sz="8" w:space="0" w:color="auto"/>
              <w:left w:val="nil"/>
              <w:bottom w:val="nil"/>
              <w:right w:val="nil"/>
            </w:tcBorders>
          </w:tcPr>
          <w:p w14:paraId="7074DE2D" w14:textId="77777777" w:rsidR="00F27E5B" w:rsidRPr="00951E98" w:rsidRDefault="00F27E5B" w:rsidP="00C10A8E">
            <w:pPr>
              <w:jc w:val="center"/>
            </w:pPr>
            <w:proofErr w:type="spellStart"/>
            <w:r w:rsidRPr="00951E98">
              <w:t>V</w:t>
            </w:r>
            <w:r w:rsidRPr="00951E98">
              <w:rPr>
                <w:vertAlign w:val="subscript"/>
              </w:rPr>
              <w:t>oc</w:t>
            </w:r>
            <w:proofErr w:type="spellEnd"/>
            <w:r w:rsidRPr="00951E98">
              <w:t xml:space="preserve"> (V)</w:t>
            </w:r>
          </w:p>
        </w:tc>
        <w:tc>
          <w:tcPr>
            <w:tcW w:w="877" w:type="dxa"/>
            <w:tcBorders>
              <w:top w:val="single" w:sz="8" w:space="0" w:color="auto"/>
              <w:left w:val="nil"/>
              <w:bottom w:val="nil"/>
              <w:right w:val="nil"/>
            </w:tcBorders>
          </w:tcPr>
          <w:p w14:paraId="4E7C6380" w14:textId="77777777" w:rsidR="00F27E5B" w:rsidRPr="00951E98" w:rsidRDefault="00F27E5B" w:rsidP="00C10A8E">
            <w:pPr>
              <w:jc w:val="center"/>
            </w:pPr>
            <w:proofErr w:type="spellStart"/>
            <w:r w:rsidRPr="00951E98">
              <w:rPr>
                <w:rFonts w:hint="eastAsia"/>
              </w:rPr>
              <w:t>I</w:t>
            </w:r>
            <w:r w:rsidRPr="00951E98">
              <w:rPr>
                <w:vertAlign w:val="subscript"/>
              </w:rPr>
              <w:t>sc</w:t>
            </w:r>
            <w:proofErr w:type="spellEnd"/>
            <w:r w:rsidRPr="00951E98">
              <w:t xml:space="preserve"> (mA)</w:t>
            </w:r>
          </w:p>
        </w:tc>
        <w:tc>
          <w:tcPr>
            <w:tcW w:w="821" w:type="dxa"/>
            <w:tcBorders>
              <w:top w:val="single" w:sz="8" w:space="0" w:color="auto"/>
              <w:left w:val="nil"/>
              <w:bottom w:val="nil"/>
              <w:right w:val="nil"/>
            </w:tcBorders>
          </w:tcPr>
          <w:p w14:paraId="150208C8" w14:textId="77777777" w:rsidR="00F27E5B" w:rsidRPr="00951E98" w:rsidRDefault="00F27E5B" w:rsidP="00C10A8E">
            <w:pPr>
              <w:jc w:val="center"/>
            </w:pPr>
            <w:r w:rsidRPr="00951E98">
              <w:rPr>
                <w:rFonts w:hint="eastAsia"/>
              </w:rPr>
              <w:t>P</w:t>
            </w:r>
            <w:r w:rsidRPr="00951E98">
              <w:rPr>
                <w:rFonts w:hint="eastAsia"/>
                <w:vertAlign w:val="subscript"/>
              </w:rPr>
              <w:t xml:space="preserve">max </w:t>
            </w:r>
            <w:r w:rsidRPr="00951E98">
              <w:rPr>
                <w:rFonts w:hint="eastAsia"/>
              </w:rPr>
              <w:t>(</w:t>
            </w:r>
            <w:proofErr w:type="spellStart"/>
            <w:r w:rsidRPr="00951E98">
              <w:rPr>
                <w:rFonts w:hint="eastAsia"/>
              </w:rPr>
              <w:t>mW</w:t>
            </w:r>
            <w:proofErr w:type="spellEnd"/>
            <w:r w:rsidRPr="00951E98">
              <w:rPr>
                <w:rFonts w:hint="eastAsia"/>
              </w:rPr>
              <w:t>)</w:t>
            </w:r>
          </w:p>
        </w:tc>
        <w:tc>
          <w:tcPr>
            <w:tcW w:w="1001" w:type="dxa"/>
            <w:tcBorders>
              <w:top w:val="single" w:sz="8" w:space="0" w:color="auto"/>
              <w:left w:val="nil"/>
              <w:bottom w:val="nil"/>
              <w:right w:val="nil"/>
            </w:tcBorders>
          </w:tcPr>
          <w:p w14:paraId="0A17ADFC" w14:textId="77777777" w:rsidR="00F27E5B" w:rsidRPr="00951E98" w:rsidRDefault="00F27E5B" w:rsidP="00C10A8E">
            <w:pPr>
              <w:jc w:val="center"/>
            </w:pPr>
            <w:r w:rsidRPr="00951E98">
              <w:rPr>
                <w:rFonts w:hint="eastAsia"/>
              </w:rPr>
              <w:t>FF</w:t>
            </w:r>
          </w:p>
        </w:tc>
        <w:tc>
          <w:tcPr>
            <w:tcW w:w="1193" w:type="dxa"/>
            <w:tcBorders>
              <w:top w:val="single" w:sz="8" w:space="0" w:color="auto"/>
              <w:left w:val="nil"/>
              <w:bottom w:val="nil"/>
              <w:right w:val="nil"/>
            </w:tcBorders>
          </w:tcPr>
          <w:p w14:paraId="497A6168" w14:textId="77777777" w:rsidR="00F27E5B" w:rsidRPr="00951E98" w:rsidRDefault="00F27E5B" w:rsidP="00C10A8E">
            <w:pPr>
              <w:jc w:val="center"/>
            </w:pPr>
            <w:r w:rsidRPr="00951E98">
              <w:t>PCE (%)</w:t>
            </w:r>
          </w:p>
        </w:tc>
      </w:tr>
      <w:tr w:rsidR="00F27E5B" w:rsidRPr="00951E98" w14:paraId="4028AC33" w14:textId="77777777" w:rsidTr="00466124">
        <w:trPr>
          <w:cantSplit/>
          <w:tblHeader/>
          <w:jc w:val="center"/>
        </w:trPr>
        <w:tc>
          <w:tcPr>
            <w:tcW w:w="3106" w:type="dxa"/>
            <w:gridSpan w:val="2"/>
            <w:tcBorders>
              <w:top w:val="nil"/>
              <w:left w:val="nil"/>
              <w:bottom w:val="nil"/>
              <w:right w:val="nil"/>
            </w:tcBorders>
          </w:tcPr>
          <w:p w14:paraId="163BC639" w14:textId="77777777" w:rsidR="00F27E5B" w:rsidRPr="00951E98" w:rsidRDefault="00F27E5B" w:rsidP="00C10A8E">
            <w:pPr>
              <w:jc w:val="center"/>
            </w:pPr>
            <w:r w:rsidRPr="00951E98">
              <w:t>20 mm (2</w:t>
            </w:r>
            <w:r w:rsidRPr="00951E98">
              <w:rPr>
                <w:rFonts w:cs="Times New Roman"/>
              </w:rPr>
              <w:t>×</w:t>
            </w:r>
            <w:r w:rsidRPr="00951E98">
              <w:t>2) Series ARS</w:t>
            </w:r>
          </w:p>
        </w:tc>
        <w:tc>
          <w:tcPr>
            <w:tcW w:w="803" w:type="dxa"/>
            <w:tcBorders>
              <w:top w:val="nil"/>
              <w:left w:val="nil"/>
              <w:bottom w:val="nil"/>
              <w:right w:val="nil"/>
            </w:tcBorders>
          </w:tcPr>
          <w:p w14:paraId="0E302AD6" w14:textId="77777777" w:rsidR="00F27E5B" w:rsidRPr="00951E98" w:rsidRDefault="00F27E5B" w:rsidP="00C10A8E">
            <w:pPr>
              <w:jc w:val="center"/>
            </w:pPr>
            <w:r w:rsidRPr="00951E98">
              <w:t>2.643</w:t>
            </w:r>
          </w:p>
        </w:tc>
        <w:tc>
          <w:tcPr>
            <w:tcW w:w="877" w:type="dxa"/>
            <w:tcBorders>
              <w:top w:val="nil"/>
              <w:left w:val="nil"/>
              <w:bottom w:val="nil"/>
              <w:right w:val="nil"/>
            </w:tcBorders>
          </w:tcPr>
          <w:p w14:paraId="68E81B12" w14:textId="77777777" w:rsidR="00F27E5B" w:rsidRPr="00951E98" w:rsidRDefault="00F27E5B" w:rsidP="00C10A8E">
            <w:pPr>
              <w:jc w:val="center"/>
            </w:pPr>
            <w:r w:rsidRPr="00951E98">
              <w:rPr>
                <w:rFonts w:hint="eastAsia"/>
              </w:rPr>
              <w:t>144.16</w:t>
            </w:r>
          </w:p>
        </w:tc>
        <w:tc>
          <w:tcPr>
            <w:tcW w:w="821" w:type="dxa"/>
            <w:tcBorders>
              <w:top w:val="nil"/>
              <w:left w:val="nil"/>
              <w:bottom w:val="nil"/>
              <w:right w:val="nil"/>
            </w:tcBorders>
          </w:tcPr>
          <w:p w14:paraId="2B637EBF" w14:textId="77777777" w:rsidR="00F27E5B" w:rsidRPr="00951E98" w:rsidRDefault="00F27E5B" w:rsidP="00C10A8E">
            <w:pPr>
              <w:jc w:val="center"/>
            </w:pPr>
            <w:r w:rsidRPr="00951E98">
              <w:rPr>
                <w:rFonts w:hint="eastAsia"/>
              </w:rPr>
              <w:t>381.01</w:t>
            </w:r>
          </w:p>
        </w:tc>
        <w:tc>
          <w:tcPr>
            <w:tcW w:w="1001" w:type="dxa"/>
            <w:tcBorders>
              <w:top w:val="nil"/>
              <w:left w:val="nil"/>
              <w:bottom w:val="nil"/>
              <w:right w:val="nil"/>
            </w:tcBorders>
          </w:tcPr>
          <w:p w14:paraId="23022CDF" w14:textId="77777777" w:rsidR="00F27E5B" w:rsidRPr="00951E98" w:rsidRDefault="00F27E5B" w:rsidP="00C10A8E">
            <w:pPr>
              <w:jc w:val="center"/>
            </w:pPr>
            <w:r w:rsidRPr="00951E98">
              <w:rPr>
                <w:rFonts w:hint="eastAsia"/>
              </w:rPr>
              <w:t>0.697</w:t>
            </w:r>
          </w:p>
        </w:tc>
        <w:tc>
          <w:tcPr>
            <w:tcW w:w="1193" w:type="dxa"/>
            <w:tcBorders>
              <w:top w:val="nil"/>
              <w:left w:val="nil"/>
              <w:bottom w:val="nil"/>
              <w:right w:val="nil"/>
            </w:tcBorders>
          </w:tcPr>
          <w:p w14:paraId="2580256E" w14:textId="77777777" w:rsidR="00F27E5B" w:rsidRPr="00951E98" w:rsidRDefault="00F27E5B" w:rsidP="00C10A8E">
            <w:pPr>
              <w:jc w:val="center"/>
            </w:pPr>
            <w:r w:rsidRPr="00951E98">
              <w:t>16.46</w:t>
            </w:r>
          </w:p>
        </w:tc>
      </w:tr>
      <w:tr w:rsidR="00F27E5B" w:rsidRPr="00951E98" w14:paraId="64A6A242" w14:textId="77777777" w:rsidTr="00466124">
        <w:trPr>
          <w:cantSplit/>
          <w:tblHeader/>
          <w:jc w:val="center"/>
        </w:trPr>
        <w:tc>
          <w:tcPr>
            <w:tcW w:w="3106" w:type="dxa"/>
            <w:gridSpan w:val="2"/>
            <w:tcBorders>
              <w:top w:val="nil"/>
              <w:left w:val="nil"/>
              <w:bottom w:val="nil"/>
              <w:right w:val="nil"/>
            </w:tcBorders>
          </w:tcPr>
          <w:p w14:paraId="7363060D" w14:textId="77777777" w:rsidR="00F27E5B" w:rsidRPr="00951E98" w:rsidRDefault="00F27E5B" w:rsidP="00C10A8E">
            <w:pPr>
              <w:jc w:val="center"/>
            </w:pPr>
            <w:r w:rsidRPr="00951E98">
              <w:t>20 mm (2</w:t>
            </w:r>
            <w:r w:rsidRPr="00951E98">
              <w:rPr>
                <w:rFonts w:cs="Times New Roman"/>
              </w:rPr>
              <w:t>×</w:t>
            </w:r>
            <w:r w:rsidRPr="00951E98">
              <w:t>2) Parallel ARS</w:t>
            </w:r>
          </w:p>
        </w:tc>
        <w:tc>
          <w:tcPr>
            <w:tcW w:w="803" w:type="dxa"/>
            <w:tcBorders>
              <w:top w:val="nil"/>
              <w:left w:val="nil"/>
              <w:bottom w:val="nil"/>
              <w:right w:val="nil"/>
            </w:tcBorders>
          </w:tcPr>
          <w:p w14:paraId="38EC25A5" w14:textId="77777777" w:rsidR="00F27E5B" w:rsidRPr="00951E98" w:rsidRDefault="00F27E5B" w:rsidP="00C10A8E">
            <w:pPr>
              <w:jc w:val="center"/>
            </w:pPr>
            <w:r w:rsidRPr="00951E98">
              <w:t>1.327</w:t>
            </w:r>
          </w:p>
        </w:tc>
        <w:tc>
          <w:tcPr>
            <w:tcW w:w="877" w:type="dxa"/>
            <w:tcBorders>
              <w:top w:val="nil"/>
              <w:left w:val="nil"/>
              <w:bottom w:val="nil"/>
              <w:right w:val="nil"/>
            </w:tcBorders>
          </w:tcPr>
          <w:p w14:paraId="566D0DC5" w14:textId="77777777" w:rsidR="00F27E5B" w:rsidRPr="00951E98" w:rsidRDefault="00F27E5B" w:rsidP="00C10A8E">
            <w:pPr>
              <w:jc w:val="center"/>
            </w:pPr>
            <w:r w:rsidRPr="00951E98">
              <w:rPr>
                <w:rFonts w:hint="eastAsia"/>
              </w:rPr>
              <w:t>296.44</w:t>
            </w:r>
          </w:p>
        </w:tc>
        <w:tc>
          <w:tcPr>
            <w:tcW w:w="821" w:type="dxa"/>
            <w:tcBorders>
              <w:top w:val="nil"/>
              <w:left w:val="nil"/>
              <w:bottom w:val="nil"/>
              <w:right w:val="nil"/>
            </w:tcBorders>
          </w:tcPr>
          <w:p w14:paraId="30B62ECF" w14:textId="77777777" w:rsidR="00F27E5B" w:rsidRPr="00951E98" w:rsidRDefault="00F27E5B" w:rsidP="00C10A8E">
            <w:pPr>
              <w:jc w:val="center"/>
            </w:pPr>
            <w:r w:rsidRPr="00951E98">
              <w:rPr>
                <w:rFonts w:hint="eastAsia"/>
              </w:rPr>
              <w:t>393.38</w:t>
            </w:r>
          </w:p>
        </w:tc>
        <w:tc>
          <w:tcPr>
            <w:tcW w:w="1001" w:type="dxa"/>
            <w:tcBorders>
              <w:top w:val="nil"/>
              <w:left w:val="nil"/>
              <w:bottom w:val="nil"/>
              <w:right w:val="nil"/>
            </w:tcBorders>
          </w:tcPr>
          <w:p w14:paraId="582E98C9" w14:textId="77777777" w:rsidR="00F27E5B" w:rsidRPr="00951E98" w:rsidRDefault="00F27E5B" w:rsidP="00C10A8E">
            <w:pPr>
              <w:jc w:val="center"/>
            </w:pPr>
            <w:r w:rsidRPr="00951E98">
              <w:rPr>
                <w:rFonts w:hint="eastAsia"/>
              </w:rPr>
              <w:t>0.655</w:t>
            </w:r>
          </w:p>
        </w:tc>
        <w:tc>
          <w:tcPr>
            <w:tcW w:w="1193" w:type="dxa"/>
            <w:tcBorders>
              <w:top w:val="nil"/>
              <w:left w:val="nil"/>
              <w:bottom w:val="nil"/>
              <w:right w:val="nil"/>
            </w:tcBorders>
          </w:tcPr>
          <w:p w14:paraId="0EA82BD7" w14:textId="77777777" w:rsidR="00F27E5B" w:rsidRPr="00951E98" w:rsidRDefault="00F27E5B" w:rsidP="00C10A8E">
            <w:pPr>
              <w:jc w:val="center"/>
            </w:pPr>
            <w:r w:rsidRPr="00951E98">
              <w:t>14.65</w:t>
            </w:r>
          </w:p>
        </w:tc>
      </w:tr>
      <w:tr w:rsidR="00F27E5B" w:rsidRPr="00951E98" w14:paraId="4F36FA54" w14:textId="77777777" w:rsidTr="00466124">
        <w:trPr>
          <w:cantSplit/>
          <w:tblHeader/>
          <w:jc w:val="center"/>
        </w:trPr>
        <w:tc>
          <w:tcPr>
            <w:tcW w:w="3106" w:type="dxa"/>
            <w:gridSpan w:val="2"/>
            <w:tcBorders>
              <w:top w:val="nil"/>
              <w:left w:val="nil"/>
              <w:bottom w:val="nil"/>
              <w:right w:val="nil"/>
            </w:tcBorders>
          </w:tcPr>
          <w:p w14:paraId="67AB9EEF" w14:textId="138C7F98" w:rsidR="00F27E5B" w:rsidRPr="00951E98" w:rsidRDefault="00F27E5B" w:rsidP="00C10A8E">
            <w:pPr>
              <w:jc w:val="center"/>
            </w:pPr>
            <w:r w:rsidRPr="00951E98">
              <w:t>31.75 mm (2</w:t>
            </w:r>
            <w:r w:rsidRPr="00951E98">
              <w:rPr>
                <w:rFonts w:cs="Times New Roman"/>
              </w:rPr>
              <w:t>×</w:t>
            </w:r>
            <w:r w:rsidRPr="00951E98">
              <w:t>2) Series ARS</w:t>
            </w:r>
          </w:p>
        </w:tc>
        <w:tc>
          <w:tcPr>
            <w:tcW w:w="803" w:type="dxa"/>
            <w:tcBorders>
              <w:top w:val="nil"/>
              <w:left w:val="nil"/>
              <w:bottom w:val="nil"/>
              <w:right w:val="nil"/>
            </w:tcBorders>
          </w:tcPr>
          <w:p w14:paraId="3DFD1250" w14:textId="77777777" w:rsidR="00F27E5B" w:rsidRPr="00951E98" w:rsidRDefault="00F27E5B" w:rsidP="00C10A8E">
            <w:pPr>
              <w:jc w:val="center"/>
            </w:pPr>
            <w:r w:rsidRPr="00951E98">
              <w:t>2.663</w:t>
            </w:r>
          </w:p>
        </w:tc>
        <w:tc>
          <w:tcPr>
            <w:tcW w:w="877" w:type="dxa"/>
            <w:tcBorders>
              <w:top w:val="nil"/>
              <w:left w:val="nil"/>
              <w:bottom w:val="nil"/>
              <w:right w:val="nil"/>
            </w:tcBorders>
          </w:tcPr>
          <w:p w14:paraId="30B45896" w14:textId="77777777" w:rsidR="00F27E5B" w:rsidRPr="00951E98" w:rsidRDefault="00F27E5B" w:rsidP="00C10A8E">
            <w:pPr>
              <w:jc w:val="center"/>
            </w:pPr>
            <w:r w:rsidRPr="00951E98">
              <w:rPr>
                <w:rFonts w:hint="eastAsia"/>
              </w:rPr>
              <w:t>357.66</w:t>
            </w:r>
          </w:p>
        </w:tc>
        <w:tc>
          <w:tcPr>
            <w:tcW w:w="821" w:type="dxa"/>
            <w:tcBorders>
              <w:top w:val="nil"/>
              <w:left w:val="nil"/>
              <w:bottom w:val="nil"/>
              <w:right w:val="nil"/>
            </w:tcBorders>
          </w:tcPr>
          <w:p w14:paraId="11B73DF3" w14:textId="77777777" w:rsidR="00F27E5B" w:rsidRPr="00951E98" w:rsidRDefault="00F27E5B" w:rsidP="00C10A8E">
            <w:pPr>
              <w:jc w:val="center"/>
            </w:pPr>
            <w:r w:rsidRPr="00951E98">
              <w:rPr>
                <w:rFonts w:hint="eastAsia"/>
              </w:rPr>
              <w:t>952.45</w:t>
            </w:r>
          </w:p>
        </w:tc>
        <w:tc>
          <w:tcPr>
            <w:tcW w:w="1001" w:type="dxa"/>
            <w:tcBorders>
              <w:top w:val="nil"/>
              <w:left w:val="nil"/>
              <w:bottom w:val="nil"/>
              <w:right w:val="nil"/>
            </w:tcBorders>
          </w:tcPr>
          <w:p w14:paraId="3DD04362" w14:textId="77777777" w:rsidR="00F27E5B" w:rsidRPr="00951E98" w:rsidRDefault="00F27E5B" w:rsidP="00C10A8E">
            <w:pPr>
              <w:jc w:val="center"/>
            </w:pPr>
            <w:r w:rsidRPr="00951E98">
              <w:rPr>
                <w:rFonts w:hint="eastAsia"/>
              </w:rPr>
              <w:t>0.696</w:t>
            </w:r>
          </w:p>
        </w:tc>
        <w:tc>
          <w:tcPr>
            <w:tcW w:w="1193" w:type="dxa"/>
            <w:tcBorders>
              <w:top w:val="nil"/>
              <w:left w:val="nil"/>
              <w:bottom w:val="nil"/>
              <w:right w:val="nil"/>
            </w:tcBorders>
          </w:tcPr>
          <w:p w14:paraId="79B5D19A" w14:textId="77777777" w:rsidR="00F27E5B" w:rsidRPr="00951E98" w:rsidRDefault="00F27E5B" w:rsidP="00C10A8E">
            <w:pPr>
              <w:jc w:val="center"/>
            </w:pPr>
            <w:r w:rsidRPr="00951E98">
              <w:t>16.59</w:t>
            </w:r>
          </w:p>
        </w:tc>
      </w:tr>
      <w:tr w:rsidR="00F27E5B" w:rsidRPr="00951E98" w14:paraId="4D3B8785" w14:textId="77777777" w:rsidTr="00466124">
        <w:trPr>
          <w:cantSplit/>
          <w:tblHeader/>
          <w:jc w:val="center"/>
        </w:trPr>
        <w:tc>
          <w:tcPr>
            <w:tcW w:w="3106" w:type="dxa"/>
            <w:gridSpan w:val="2"/>
            <w:tcBorders>
              <w:top w:val="nil"/>
              <w:left w:val="nil"/>
              <w:bottom w:val="single" w:sz="8" w:space="0" w:color="auto"/>
              <w:right w:val="nil"/>
            </w:tcBorders>
          </w:tcPr>
          <w:p w14:paraId="0B2E4C40" w14:textId="565DBC8F" w:rsidR="00F27E5B" w:rsidRPr="00951E98" w:rsidRDefault="00F27E5B" w:rsidP="00C10A8E">
            <w:pPr>
              <w:jc w:val="center"/>
            </w:pPr>
            <w:r w:rsidRPr="00951E98">
              <w:t>31.75 mm (2</w:t>
            </w:r>
            <w:r w:rsidRPr="00951E98">
              <w:rPr>
                <w:rFonts w:cs="Times New Roman"/>
              </w:rPr>
              <w:t>×</w:t>
            </w:r>
            <w:r w:rsidRPr="00951E98">
              <w:t>2) Parallel ARS</w:t>
            </w:r>
          </w:p>
        </w:tc>
        <w:tc>
          <w:tcPr>
            <w:tcW w:w="803" w:type="dxa"/>
            <w:tcBorders>
              <w:top w:val="nil"/>
              <w:left w:val="nil"/>
              <w:bottom w:val="single" w:sz="8" w:space="0" w:color="auto"/>
              <w:right w:val="nil"/>
            </w:tcBorders>
          </w:tcPr>
          <w:p w14:paraId="0A2FDDAA" w14:textId="77777777" w:rsidR="00F27E5B" w:rsidRPr="00951E98" w:rsidRDefault="00F27E5B" w:rsidP="00C10A8E">
            <w:pPr>
              <w:jc w:val="center"/>
            </w:pPr>
            <w:r w:rsidRPr="00951E98">
              <w:t>1.336</w:t>
            </w:r>
          </w:p>
        </w:tc>
        <w:tc>
          <w:tcPr>
            <w:tcW w:w="877" w:type="dxa"/>
            <w:tcBorders>
              <w:top w:val="nil"/>
              <w:left w:val="nil"/>
              <w:bottom w:val="single" w:sz="8" w:space="0" w:color="auto"/>
              <w:right w:val="nil"/>
            </w:tcBorders>
          </w:tcPr>
          <w:p w14:paraId="69576EE3" w14:textId="77777777" w:rsidR="00F27E5B" w:rsidRPr="00951E98" w:rsidRDefault="00F27E5B" w:rsidP="00C10A8E">
            <w:pPr>
              <w:jc w:val="center"/>
            </w:pPr>
            <w:r w:rsidRPr="00951E98">
              <w:rPr>
                <w:rFonts w:hint="eastAsia"/>
              </w:rPr>
              <w:t>712.90</w:t>
            </w:r>
          </w:p>
        </w:tc>
        <w:tc>
          <w:tcPr>
            <w:tcW w:w="821" w:type="dxa"/>
            <w:tcBorders>
              <w:top w:val="nil"/>
              <w:left w:val="nil"/>
              <w:bottom w:val="single" w:sz="8" w:space="0" w:color="auto"/>
              <w:right w:val="nil"/>
            </w:tcBorders>
          </w:tcPr>
          <w:p w14:paraId="5A45FA24" w14:textId="77777777" w:rsidR="00F27E5B" w:rsidRPr="00951E98" w:rsidRDefault="00F27E5B" w:rsidP="00C10A8E">
            <w:pPr>
              <w:jc w:val="center"/>
            </w:pPr>
            <w:r w:rsidRPr="00951E98">
              <w:rPr>
                <w:rFonts w:hint="eastAsia"/>
              </w:rPr>
              <w:t>964.46</w:t>
            </w:r>
          </w:p>
        </w:tc>
        <w:tc>
          <w:tcPr>
            <w:tcW w:w="1001" w:type="dxa"/>
            <w:tcBorders>
              <w:top w:val="nil"/>
              <w:left w:val="nil"/>
              <w:bottom w:val="single" w:sz="8" w:space="0" w:color="auto"/>
              <w:right w:val="nil"/>
            </w:tcBorders>
          </w:tcPr>
          <w:p w14:paraId="499A24B3" w14:textId="77777777" w:rsidR="00F27E5B" w:rsidRPr="00951E98" w:rsidRDefault="00F27E5B" w:rsidP="00C10A8E">
            <w:pPr>
              <w:jc w:val="center"/>
            </w:pPr>
            <w:r w:rsidRPr="00951E98">
              <w:rPr>
                <w:rFonts w:hint="eastAsia"/>
              </w:rPr>
              <w:t>0.650</w:t>
            </w:r>
          </w:p>
        </w:tc>
        <w:tc>
          <w:tcPr>
            <w:tcW w:w="1193" w:type="dxa"/>
            <w:tcBorders>
              <w:top w:val="nil"/>
              <w:left w:val="nil"/>
              <w:bottom w:val="single" w:sz="8" w:space="0" w:color="auto"/>
              <w:right w:val="nil"/>
            </w:tcBorders>
          </w:tcPr>
          <w:p w14:paraId="397EB6E7" w14:textId="77777777" w:rsidR="00F27E5B" w:rsidRPr="00951E98" w:rsidRDefault="00F27E5B" w:rsidP="00C10A8E">
            <w:pPr>
              <w:jc w:val="center"/>
            </w:pPr>
            <w:r w:rsidRPr="00951E98">
              <w:t>15.35</w:t>
            </w:r>
          </w:p>
        </w:tc>
      </w:tr>
      <w:bookmarkEnd w:id="4"/>
    </w:tbl>
    <w:p w14:paraId="7FCADDB7" w14:textId="77777777" w:rsidR="00F27E5B" w:rsidRPr="00951E98" w:rsidRDefault="00F27E5B" w:rsidP="00F27E5B"/>
    <w:p w14:paraId="5DBCD36C" w14:textId="18445D7C" w:rsidR="00F27E5B" w:rsidRPr="00951E98" w:rsidRDefault="00B62DF2" w:rsidP="00B62DF2">
      <w:pPr>
        <w:jc w:val="center"/>
        <w:rPr>
          <w:lang w:val="af-ZA"/>
        </w:rPr>
      </w:pPr>
      <w:r w:rsidRPr="00951E98">
        <w:rPr>
          <w:noProof/>
          <w:lang w:val="af-ZA"/>
        </w:rPr>
        <w:drawing>
          <wp:inline distT="0" distB="0" distL="0" distR="0" wp14:anchorId="11C30BD5" wp14:editId="4879FA5A">
            <wp:extent cx="5041392" cy="5913120"/>
            <wp:effectExtent l="0" t="0" r="6985" b="0"/>
            <wp:docPr id="886224075" name="图片 8"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24075" name="图片 8" descr="图示, 示意图&#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1392" cy="5913120"/>
                    </a:xfrm>
                    <a:prstGeom prst="rect">
                      <a:avLst/>
                    </a:prstGeom>
                  </pic:spPr>
                </pic:pic>
              </a:graphicData>
            </a:graphic>
          </wp:inline>
        </w:drawing>
      </w:r>
    </w:p>
    <w:p w14:paraId="3007BACA" w14:textId="479C13B4" w:rsidR="00F27E5B" w:rsidRPr="00951E98" w:rsidRDefault="00F27E5B" w:rsidP="00F27E5B">
      <w:pPr>
        <w:jc w:val="center"/>
      </w:pPr>
      <w:bookmarkStart w:id="5" w:name="_Hlk182473806"/>
      <w:r w:rsidRPr="00951E98">
        <w:rPr>
          <w:rFonts w:hint="eastAsia"/>
        </w:rPr>
        <w:t>Figure</w:t>
      </w:r>
      <w:r w:rsidRPr="00951E98">
        <w:t xml:space="preserve"> 6. The I-V characterization results: (a)The </w:t>
      </w:r>
      <w:proofErr w:type="spellStart"/>
      <w:r w:rsidRPr="00951E98">
        <w:t>V</w:t>
      </w:r>
      <w:r w:rsidRPr="00951E98">
        <w:rPr>
          <w:vertAlign w:val="subscript"/>
        </w:rPr>
        <w:t>oc</w:t>
      </w:r>
      <w:proofErr w:type="spellEnd"/>
      <w:r w:rsidRPr="00951E98">
        <w:t xml:space="preserve"> and </w:t>
      </w:r>
      <w:proofErr w:type="spellStart"/>
      <w:r w:rsidRPr="00951E98">
        <w:t>J</w:t>
      </w:r>
      <w:r w:rsidRPr="00951E98">
        <w:rPr>
          <w:vertAlign w:val="subscript"/>
        </w:rPr>
        <w:t>sc</w:t>
      </w:r>
      <w:proofErr w:type="spellEnd"/>
      <w:r w:rsidRPr="00951E98">
        <w:t xml:space="preserve"> of solar cell sections and original cells; (b)The PCE of </w:t>
      </w:r>
      <w:r w:rsidR="007C4C70" w:rsidRPr="00951E98">
        <w:t xml:space="preserve">original cells, </w:t>
      </w:r>
      <w:r w:rsidRPr="00951E98">
        <w:t>cell sections</w:t>
      </w:r>
      <w:r w:rsidR="007C4C70" w:rsidRPr="00951E98">
        <w:t xml:space="preserve"> and</w:t>
      </w:r>
      <w:r w:rsidRPr="00951E98">
        <w:t xml:space="preserve"> modules; (c)(d) </w:t>
      </w:r>
      <w:proofErr w:type="spellStart"/>
      <w:r w:rsidRPr="00951E98">
        <w:t>J</w:t>
      </w:r>
      <w:r w:rsidRPr="00951E98">
        <w:rPr>
          <w:vertAlign w:val="subscript"/>
        </w:rPr>
        <w:t>sc</w:t>
      </w:r>
      <w:proofErr w:type="spellEnd"/>
      <w:r w:rsidRPr="00951E98">
        <w:t xml:space="preserve"> </w:t>
      </w:r>
      <w:r w:rsidR="00D76917" w:rsidRPr="00951E98">
        <w:t xml:space="preserve">and </w:t>
      </w:r>
      <w:proofErr w:type="spellStart"/>
      <w:r w:rsidR="00D76917" w:rsidRPr="00951E98">
        <w:t>J</w:t>
      </w:r>
      <w:r w:rsidR="00D76917" w:rsidRPr="00951E98">
        <w:rPr>
          <w:vertAlign w:val="subscript"/>
        </w:rPr>
        <w:t>m</w:t>
      </w:r>
      <w:proofErr w:type="spellEnd"/>
      <w:r w:rsidR="00D76917" w:rsidRPr="00951E98">
        <w:t xml:space="preserve"> </w:t>
      </w:r>
      <w:r w:rsidRPr="00951E98">
        <w:t xml:space="preserve">of modules with series and parallel connections; (e)(f) </w:t>
      </w:r>
      <w:proofErr w:type="spellStart"/>
      <w:r w:rsidRPr="00951E98">
        <w:t>V</w:t>
      </w:r>
      <w:r w:rsidRPr="00951E98">
        <w:rPr>
          <w:vertAlign w:val="subscript"/>
        </w:rPr>
        <w:t>oc</w:t>
      </w:r>
      <w:proofErr w:type="spellEnd"/>
      <w:r w:rsidRPr="00951E98">
        <w:t xml:space="preserve"> </w:t>
      </w:r>
      <w:r w:rsidR="00D76917" w:rsidRPr="00951E98">
        <w:t xml:space="preserve">and </w:t>
      </w:r>
      <w:proofErr w:type="spellStart"/>
      <w:r w:rsidR="00D76917" w:rsidRPr="00951E98">
        <w:t>V</w:t>
      </w:r>
      <w:r w:rsidR="00D76917" w:rsidRPr="00951E98">
        <w:rPr>
          <w:vertAlign w:val="subscript"/>
        </w:rPr>
        <w:t>m</w:t>
      </w:r>
      <w:proofErr w:type="spellEnd"/>
      <w:r w:rsidR="00D76917" w:rsidRPr="00951E98">
        <w:t xml:space="preserve"> </w:t>
      </w:r>
      <w:r w:rsidRPr="00951E98">
        <w:t xml:space="preserve">of modules with series and parallel </w:t>
      </w:r>
      <w:r w:rsidR="0022246F" w:rsidRPr="00951E98">
        <w:t>connections.</w:t>
      </w:r>
    </w:p>
    <w:bookmarkEnd w:id="5"/>
    <w:p w14:paraId="22A06797" w14:textId="77777777" w:rsidR="004F4E82" w:rsidRPr="00951E98" w:rsidRDefault="004F4E82" w:rsidP="00F27E5B">
      <w:pPr>
        <w:jc w:val="center"/>
      </w:pPr>
    </w:p>
    <w:p w14:paraId="411D8141" w14:textId="1D228FDA" w:rsidR="004F4E82" w:rsidRPr="00951E98" w:rsidRDefault="00FC449F" w:rsidP="00E4089B">
      <w:pPr>
        <w:pStyle w:val="a3"/>
        <w:rPr>
          <w:rFonts w:eastAsiaTheme="minorEastAsia"/>
          <w:sz w:val="22"/>
          <w:szCs w:val="22"/>
        </w:rPr>
      </w:pPr>
      <w:r w:rsidRPr="00951E98">
        <w:rPr>
          <w:sz w:val="22"/>
          <w:szCs w:val="22"/>
        </w:rPr>
        <w:t xml:space="preserve">Examples of cell </w:t>
      </w:r>
      <w:r w:rsidR="004F4E82" w:rsidRPr="00951E98">
        <w:rPr>
          <w:sz w:val="22"/>
          <w:szCs w:val="22"/>
        </w:rPr>
        <w:t>PL imag</w:t>
      </w:r>
      <w:r w:rsidRPr="00951E98">
        <w:rPr>
          <w:sz w:val="22"/>
          <w:szCs w:val="22"/>
        </w:rPr>
        <w:t>es</w:t>
      </w:r>
      <w:r w:rsidR="004F4E82" w:rsidRPr="00951E98">
        <w:rPr>
          <w:sz w:val="22"/>
          <w:szCs w:val="22"/>
        </w:rPr>
        <w:t xml:space="preserve"> </w:t>
      </w:r>
      <w:r w:rsidR="004B3F70" w:rsidRPr="00951E98">
        <w:rPr>
          <w:sz w:val="22"/>
          <w:szCs w:val="22"/>
        </w:rPr>
        <w:t xml:space="preserve">and </w:t>
      </w:r>
      <w:r w:rsidR="00E732D5" w:rsidRPr="00951E98">
        <w:rPr>
          <w:sz w:val="22"/>
          <w:szCs w:val="22"/>
        </w:rPr>
        <w:t xml:space="preserve">a plot </w:t>
      </w:r>
      <w:r w:rsidR="004B3F70" w:rsidRPr="00951E98">
        <w:rPr>
          <w:sz w:val="22"/>
          <w:szCs w:val="22"/>
        </w:rPr>
        <w:t>of normalized PL intensity vs. distance</w:t>
      </w:r>
      <w:r w:rsidR="00632F9E" w:rsidRPr="00951E98">
        <w:rPr>
          <w:sz w:val="22"/>
          <w:szCs w:val="22"/>
        </w:rPr>
        <w:t xml:space="preserve"> across edges</w:t>
      </w:r>
      <w:r w:rsidR="004B3F70" w:rsidRPr="00951E98">
        <w:rPr>
          <w:sz w:val="22"/>
          <w:szCs w:val="22"/>
        </w:rPr>
        <w:t xml:space="preserve"> </w:t>
      </w:r>
      <w:r w:rsidR="004F4E82" w:rsidRPr="00951E98">
        <w:rPr>
          <w:sz w:val="22"/>
          <w:szCs w:val="22"/>
        </w:rPr>
        <w:t xml:space="preserve">are </w:t>
      </w:r>
      <w:r w:rsidR="00E732D5" w:rsidRPr="00951E98">
        <w:rPr>
          <w:sz w:val="22"/>
          <w:szCs w:val="22"/>
        </w:rPr>
        <w:t xml:space="preserve">presented </w:t>
      </w:r>
      <w:r w:rsidR="004F4E82" w:rsidRPr="00951E98">
        <w:rPr>
          <w:sz w:val="22"/>
          <w:szCs w:val="22"/>
        </w:rPr>
        <w:t xml:space="preserve">in Figure 7. </w:t>
      </w:r>
      <w:r w:rsidR="00B33633" w:rsidRPr="00951E98">
        <w:rPr>
          <w:sz w:val="22"/>
          <w:szCs w:val="22"/>
        </w:rPr>
        <w:t>T</w:t>
      </w:r>
      <w:r w:rsidR="004F4E82" w:rsidRPr="00951E98">
        <w:rPr>
          <w:sz w:val="22"/>
          <w:szCs w:val="22"/>
        </w:rPr>
        <w:t xml:space="preserve">wo </w:t>
      </w:r>
      <w:r w:rsidR="00E732D5" w:rsidRPr="00951E98">
        <w:rPr>
          <w:sz w:val="22"/>
          <w:szCs w:val="22"/>
        </w:rPr>
        <w:t xml:space="preserve">main </w:t>
      </w:r>
      <w:r w:rsidR="004F4E82" w:rsidRPr="00951E98">
        <w:rPr>
          <w:sz w:val="22"/>
          <w:szCs w:val="22"/>
        </w:rPr>
        <w:t xml:space="preserve">types of mechanical damage </w:t>
      </w:r>
      <w:r w:rsidR="00906479" w:rsidRPr="00951E98">
        <w:rPr>
          <w:sz w:val="22"/>
          <w:szCs w:val="22"/>
        </w:rPr>
        <w:t>that can occur during t</w:t>
      </w:r>
      <w:r w:rsidR="004F4E82" w:rsidRPr="00951E98">
        <w:rPr>
          <w:sz w:val="22"/>
          <w:szCs w:val="22"/>
        </w:rPr>
        <w:t>he cutting process</w:t>
      </w:r>
      <w:r w:rsidR="004B3F70" w:rsidRPr="00951E98">
        <w:rPr>
          <w:sz w:val="22"/>
          <w:szCs w:val="22"/>
        </w:rPr>
        <w:t xml:space="preserve"> </w:t>
      </w:r>
      <w:r w:rsidR="004F4E82" w:rsidRPr="00951E98">
        <w:rPr>
          <w:sz w:val="22"/>
          <w:szCs w:val="22"/>
        </w:rPr>
        <w:lastRenderedPageBreak/>
        <w:t xml:space="preserve">are </w:t>
      </w:r>
      <w:r w:rsidR="00906479" w:rsidRPr="00951E98">
        <w:rPr>
          <w:sz w:val="22"/>
          <w:szCs w:val="22"/>
        </w:rPr>
        <w:t>chipped off</w:t>
      </w:r>
      <w:r w:rsidR="004F4E82" w:rsidRPr="00951E98">
        <w:rPr>
          <w:sz w:val="22"/>
          <w:szCs w:val="22"/>
        </w:rPr>
        <w:t xml:space="preserve"> corners and microcracks</w:t>
      </w:r>
      <w:r w:rsidR="002C5EBD" w:rsidRPr="00951E98">
        <w:rPr>
          <w:sz w:val="22"/>
          <w:szCs w:val="22"/>
        </w:rPr>
        <w:t xml:space="preserve"> (see </w:t>
      </w:r>
      <w:r w:rsidR="0082548D" w:rsidRPr="00951E98">
        <w:rPr>
          <w:sz w:val="22"/>
          <w:szCs w:val="22"/>
        </w:rPr>
        <w:t xml:space="preserve">red </w:t>
      </w:r>
      <w:r w:rsidR="002C5EBD" w:rsidRPr="00951E98">
        <w:rPr>
          <w:sz w:val="22"/>
          <w:szCs w:val="22"/>
        </w:rPr>
        <w:t>arrows</w:t>
      </w:r>
      <w:r w:rsidR="00906479" w:rsidRPr="00951E98">
        <w:rPr>
          <w:sz w:val="22"/>
          <w:szCs w:val="22"/>
        </w:rPr>
        <w:t xml:space="preserve"> in Figure 7 (b) and (e)</w:t>
      </w:r>
      <w:r w:rsidR="002C5EBD" w:rsidRPr="00951E98">
        <w:rPr>
          <w:sz w:val="22"/>
          <w:szCs w:val="22"/>
        </w:rPr>
        <w:t>)</w:t>
      </w:r>
      <w:r w:rsidR="004F4E82" w:rsidRPr="00951E98">
        <w:rPr>
          <w:sz w:val="22"/>
          <w:szCs w:val="22"/>
        </w:rPr>
        <w:t>.</w:t>
      </w:r>
      <w:r w:rsidR="00D063B6" w:rsidRPr="00951E98">
        <w:rPr>
          <w:sz w:val="22"/>
          <w:szCs w:val="22"/>
        </w:rPr>
        <w:t xml:space="preserve"> </w:t>
      </w:r>
      <w:r w:rsidR="00D94927" w:rsidRPr="00951E98">
        <w:rPr>
          <w:sz w:val="22"/>
          <w:szCs w:val="22"/>
          <w14:ligatures w14:val="none"/>
        </w:rPr>
        <w:t xml:space="preserve">In Figure 7(f), the </w:t>
      </w:r>
      <w:r w:rsidR="0082548D" w:rsidRPr="00951E98">
        <w:rPr>
          <w:sz w:val="22"/>
          <w:szCs w:val="22"/>
          <w14:ligatures w14:val="none"/>
        </w:rPr>
        <w:t xml:space="preserve">graph </w:t>
      </w:r>
      <w:r w:rsidR="009C679E" w:rsidRPr="00951E98">
        <w:rPr>
          <w:sz w:val="22"/>
          <w:szCs w:val="22"/>
          <w14:ligatures w14:val="none"/>
        </w:rPr>
        <w:t xml:space="preserve">shows </w:t>
      </w:r>
      <w:r w:rsidR="008E6FC0" w:rsidRPr="00951E98">
        <w:rPr>
          <w:sz w:val="22"/>
          <w:szCs w:val="22"/>
          <w14:ligatures w14:val="none"/>
        </w:rPr>
        <w:t xml:space="preserve">a more prominent decrease in PL intensity </w:t>
      </w:r>
      <w:r w:rsidR="00281C03" w:rsidRPr="00951E98">
        <w:rPr>
          <w:sz w:val="22"/>
          <w:szCs w:val="22"/>
          <w14:ligatures w14:val="none"/>
        </w:rPr>
        <w:t xml:space="preserve">at the </w:t>
      </w:r>
      <w:r w:rsidR="00281C03" w:rsidRPr="00951E98">
        <w:rPr>
          <w:rFonts w:eastAsiaTheme="minorEastAsia"/>
          <w:sz w:val="22"/>
          <w:szCs w:val="22"/>
          <w14:ligatures w14:val="none"/>
        </w:rPr>
        <w:t>un</w:t>
      </w:r>
      <w:r w:rsidR="00686C34" w:rsidRPr="00951E98">
        <w:rPr>
          <w:rFonts w:eastAsiaTheme="minorEastAsia"/>
          <w:sz w:val="22"/>
          <w:szCs w:val="22"/>
          <w14:ligatures w14:val="none"/>
        </w:rPr>
        <w:t>-</w:t>
      </w:r>
      <w:r w:rsidR="00281C03" w:rsidRPr="00951E98">
        <w:rPr>
          <w:rFonts w:eastAsiaTheme="minorEastAsia"/>
          <w:sz w:val="22"/>
          <w:szCs w:val="22"/>
          <w14:ligatures w14:val="none"/>
        </w:rPr>
        <w:t xml:space="preserve">passivated sawn </w:t>
      </w:r>
      <w:r w:rsidR="00281C03" w:rsidRPr="00951E98">
        <w:rPr>
          <w:sz w:val="22"/>
          <w:szCs w:val="22"/>
          <w14:ligatures w14:val="none"/>
        </w:rPr>
        <w:t>e</w:t>
      </w:r>
      <w:r w:rsidR="00281C03" w:rsidRPr="00951E98">
        <w:rPr>
          <w:rFonts w:eastAsiaTheme="minorEastAsia"/>
          <w:sz w:val="22"/>
          <w:szCs w:val="22"/>
          <w14:ligatures w14:val="none"/>
        </w:rPr>
        <w:t xml:space="preserve">dges </w:t>
      </w:r>
      <w:r w:rsidR="00281C03" w:rsidRPr="00951E98">
        <w:rPr>
          <w:sz w:val="22"/>
          <w:szCs w:val="22"/>
          <w14:ligatures w14:val="none"/>
        </w:rPr>
        <w:t xml:space="preserve">compared to the </w:t>
      </w:r>
      <w:r w:rsidR="00281C03" w:rsidRPr="00951E98">
        <w:rPr>
          <w:rFonts w:eastAsiaTheme="minorEastAsia"/>
          <w:sz w:val="22"/>
          <w:szCs w:val="22"/>
          <w14:ligatures w14:val="none"/>
        </w:rPr>
        <w:t>original</w:t>
      </w:r>
      <w:r w:rsidR="00281C03" w:rsidRPr="00951E98">
        <w:rPr>
          <w:sz w:val="22"/>
          <w:szCs w:val="22"/>
          <w14:ligatures w14:val="none"/>
        </w:rPr>
        <w:t xml:space="preserve"> cell edges, </w:t>
      </w:r>
      <w:r w:rsidR="00D94927" w:rsidRPr="00951E98">
        <w:rPr>
          <w:sz w:val="22"/>
          <w:szCs w:val="22"/>
          <w14:ligatures w14:val="none"/>
        </w:rPr>
        <w:t>indicat</w:t>
      </w:r>
      <w:r w:rsidR="00281C03" w:rsidRPr="00951E98">
        <w:rPr>
          <w:sz w:val="22"/>
          <w:szCs w:val="22"/>
          <w14:ligatures w14:val="none"/>
        </w:rPr>
        <w:t>ing</w:t>
      </w:r>
      <w:r w:rsidR="00D94927" w:rsidRPr="00951E98">
        <w:rPr>
          <w:sz w:val="22"/>
          <w:szCs w:val="22"/>
          <w14:ligatures w14:val="none"/>
        </w:rPr>
        <w:t xml:space="preserve"> </w:t>
      </w:r>
      <w:r w:rsidR="0053709D" w:rsidRPr="00951E98">
        <w:rPr>
          <w:sz w:val="22"/>
          <w:szCs w:val="22"/>
          <w14:ligatures w14:val="none"/>
        </w:rPr>
        <w:t xml:space="preserve">an increase in </w:t>
      </w:r>
      <w:r w:rsidR="00F74A6B" w:rsidRPr="00951E98">
        <w:rPr>
          <w:sz w:val="22"/>
          <w:szCs w:val="22"/>
          <w14:ligatures w14:val="none"/>
        </w:rPr>
        <w:t>defect-mediated</w:t>
      </w:r>
      <w:r w:rsidR="005520DE" w:rsidRPr="00951E98">
        <w:rPr>
          <w:sz w:val="22"/>
          <w:szCs w:val="22"/>
          <w14:ligatures w14:val="none"/>
        </w:rPr>
        <w:t>,</w:t>
      </w:r>
      <w:r w:rsidR="00F74A6B" w:rsidRPr="00951E98">
        <w:rPr>
          <w:sz w:val="22"/>
          <w:szCs w:val="22"/>
          <w14:ligatures w14:val="none"/>
        </w:rPr>
        <w:t xml:space="preserve"> </w:t>
      </w:r>
      <w:r w:rsidR="00E62670" w:rsidRPr="00951E98">
        <w:rPr>
          <w:sz w:val="22"/>
          <w:szCs w:val="22"/>
          <w14:ligatures w14:val="none"/>
        </w:rPr>
        <w:t xml:space="preserve">non-radiant </w:t>
      </w:r>
      <w:r w:rsidR="00E4089B" w:rsidRPr="00951E98">
        <w:rPr>
          <w:rFonts w:eastAsiaTheme="minorEastAsia"/>
          <w:sz w:val="22"/>
          <w:szCs w:val="22"/>
          <w14:ligatures w14:val="none"/>
        </w:rPr>
        <w:t xml:space="preserve">recombination </w:t>
      </w:r>
      <w:r w:rsidR="00281C03" w:rsidRPr="00951E98">
        <w:rPr>
          <w:rFonts w:eastAsiaTheme="minorEastAsia"/>
          <w:sz w:val="22"/>
          <w:szCs w:val="22"/>
          <w14:ligatures w14:val="none"/>
        </w:rPr>
        <w:t>occurring</w:t>
      </w:r>
      <w:r w:rsidR="0053709D" w:rsidRPr="00951E98">
        <w:rPr>
          <w:rFonts w:eastAsiaTheme="minorEastAsia"/>
          <w:sz w:val="22"/>
          <w:szCs w:val="22"/>
          <w14:ligatures w14:val="none"/>
        </w:rPr>
        <w:t xml:space="preserve"> there</w:t>
      </w:r>
      <w:r w:rsidR="00D94927" w:rsidRPr="00951E98">
        <w:rPr>
          <w:sz w:val="22"/>
          <w:szCs w:val="22"/>
          <w14:ligatures w14:val="none"/>
        </w:rPr>
        <w:t>.</w:t>
      </w:r>
      <w:r w:rsidR="000E179A" w:rsidRPr="00951E98">
        <w:rPr>
          <w:rFonts w:eastAsiaTheme="minorEastAsia"/>
          <w:sz w:val="22"/>
          <w:szCs w:val="22"/>
          <w14:ligatures w14:val="none"/>
        </w:rPr>
        <w:t xml:space="preserve"> </w:t>
      </w:r>
      <w:r w:rsidR="006E4A27" w:rsidRPr="00951E98">
        <w:rPr>
          <w:sz w:val="22"/>
          <w:szCs w:val="22"/>
        </w:rPr>
        <w:t xml:space="preserve">The </w:t>
      </w:r>
      <w:r w:rsidR="00A00E99" w:rsidRPr="00951E98">
        <w:rPr>
          <w:sz w:val="22"/>
          <w:szCs w:val="22"/>
        </w:rPr>
        <w:t>dip</w:t>
      </w:r>
      <w:r w:rsidR="006E4A27" w:rsidRPr="00951E98">
        <w:rPr>
          <w:sz w:val="22"/>
          <w:szCs w:val="22"/>
        </w:rPr>
        <w:t xml:space="preserve"> </w:t>
      </w:r>
      <w:r w:rsidR="00A00E99" w:rsidRPr="00951E98">
        <w:rPr>
          <w:sz w:val="22"/>
          <w:szCs w:val="22"/>
        </w:rPr>
        <w:t>in</w:t>
      </w:r>
      <w:r w:rsidR="006E4A27" w:rsidRPr="00951E98">
        <w:rPr>
          <w:sz w:val="22"/>
          <w:szCs w:val="22"/>
        </w:rPr>
        <w:t xml:space="preserve"> the </w:t>
      </w:r>
      <w:r w:rsidR="002A080B" w:rsidRPr="00951E98">
        <w:rPr>
          <w:sz w:val="22"/>
          <w:szCs w:val="22"/>
        </w:rPr>
        <w:t xml:space="preserve">intensity profile for the </w:t>
      </w:r>
      <w:r w:rsidR="006E4A27" w:rsidRPr="00951E98">
        <w:rPr>
          <w:sz w:val="22"/>
          <w:szCs w:val="22"/>
        </w:rPr>
        <w:t xml:space="preserve">original </w:t>
      </w:r>
      <w:r w:rsidR="00327880" w:rsidRPr="00951E98">
        <w:rPr>
          <w:sz w:val="22"/>
          <w:szCs w:val="22"/>
        </w:rPr>
        <w:t>cell</w:t>
      </w:r>
      <w:r w:rsidR="00A00E99" w:rsidRPr="00951E98">
        <w:rPr>
          <w:sz w:val="22"/>
          <w:szCs w:val="22"/>
        </w:rPr>
        <w:t xml:space="preserve"> </w:t>
      </w:r>
      <w:r w:rsidR="00F33916" w:rsidRPr="00951E98">
        <w:rPr>
          <w:sz w:val="22"/>
          <w:szCs w:val="22"/>
        </w:rPr>
        <w:t xml:space="preserve">edge </w:t>
      </w:r>
      <w:r w:rsidR="00A00E99" w:rsidRPr="00951E98">
        <w:rPr>
          <w:sz w:val="22"/>
          <w:szCs w:val="22"/>
        </w:rPr>
        <w:t xml:space="preserve">at </w:t>
      </w:r>
      <w:proofErr w:type="gramStart"/>
      <w:r w:rsidR="00A00E99" w:rsidRPr="00951E98">
        <w:rPr>
          <w:sz w:val="22"/>
          <w:szCs w:val="22"/>
        </w:rPr>
        <w:t>a distance of about</w:t>
      </w:r>
      <w:proofErr w:type="gramEnd"/>
      <w:r w:rsidR="00A00E99" w:rsidRPr="00951E98">
        <w:rPr>
          <w:sz w:val="22"/>
          <w:szCs w:val="22"/>
        </w:rPr>
        <w:t xml:space="preserve"> 0.3 mm</w:t>
      </w:r>
      <w:r w:rsidR="006E4A27" w:rsidRPr="00951E98">
        <w:rPr>
          <w:sz w:val="22"/>
          <w:szCs w:val="22"/>
        </w:rPr>
        <w:t xml:space="preserve"> is </w:t>
      </w:r>
      <w:r w:rsidR="002A080B" w:rsidRPr="00951E98">
        <w:rPr>
          <w:sz w:val="22"/>
          <w:szCs w:val="22"/>
        </w:rPr>
        <w:t>due to</w:t>
      </w:r>
      <w:r w:rsidR="006E4A27" w:rsidRPr="00951E98">
        <w:rPr>
          <w:sz w:val="22"/>
          <w:szCs w:val="22"/>
        </w:rPr>
        <w:t xml:space="preserve"> the metal finger </w:t>
      </w:r>
      <w:r w:rsidR="002A080B" w:rsidRPr="00951E98">
        <w:rPr>
          <w:sz w:val="22"/>
          <w:szCs w:val="22"/>
        </w:rPr>
        <w:t>present there</w:t>
      </w:r>
      <w:r w:rsidR="006E4A27" w:rsidRPr="00951E98">
        <w:rPr>
          <w:sz w:val="22"/>
          <w:szCs w:val="22"/>
        </w:rPr>
        <w:t>.</w:t>
      </w:r>
      <w:r w:rsidR="006E4A27" w:rsidRPr="00951E98">
        <w:rPr>
          <w:rFonts w:eastAsiaTheme="minorEastAsia"/>
          <w:sz w:val="22"/>
          <w:szCs w:val="22"/>
        </w:rPr>
        <w:t xml:space="preserve"> </w:t>
      </w:r>
      <w:r w:rsidR="003E7954" w:rsidRPr="00951E98">
        <w:rPr>
          <w:sz w:val="22"/>
          <w:szCs w:val="22"/>
        </w:rPr>
        <w:t xml:space="preserve">Scrutiny of the PL images of </w:t>
      </w:r>
      <w:r w:rsidR="00D30F64" w:rsidRPr="00951E98">
        <w:rPr>
          <w:sz w:val="22"/>
          <w:szCs w:val="22"/>
        </w:rPr>
        <w:t xml:space="preserve">modules </w:t>
      </w:r>
      <w:r w:rsidR="0082233A" w:rsidRPr="00951E98">
        <w:rPr>
          <w:sz w:val="22"/>
          <w:szCs w:val="22"/>
        </w:rPr>
        <w:t>in</w:t>
      </w:r>
      <w:r w:rsidR="00D30F64" w:rsidRPr="00951E98">
        <w:rPr>
          <w:sz w:val="22"/>
          <w:szCs w:val="22"/>
        </w:rPr>
        <w:t xml:space="preserve"> </w:t>
      </w:r>
      <w:r w:rsidR="00B678C9" w:rsidRPr="00951E98">
        <w:rPr>
          <w:sz w:val="22"/>
          <w:szCs w:val="22"/>
        </w:rPr>
        <w:t xml:space="preserve">Figure </w:t>
      </w:r>
      <w:r w:rsidR="0082233A" w:rsidRPr="00951E98">
        <w:rPr>
          <w:sz w:val="22"/>
          <w:szCs w:val="22"/>
        </w:rPr>
        <w:t xml:space="preserve">8 </w:t>
      </w:r>
      <w:r w:rsidR="003E7954" w:rsidRPr="00951E98">
        <w:rPr>
          <w:sz w:val="22"/>
          <w:szCs w:val="22"/>
        </w:rPr>
        <w:t>reveal</w:t>
      </w:r>
      <w:r w:rsidR="00D30F64" w:rsidRPr="00951E98">
        <w:rPr>
          <w:sz w:val="22"/>
          <w:szCs w:val="22"/>
        </w:rPr>
        <w:t>s</w:t>
      </w:r>
      <w:r w:rsidR="003E7954" w:rsidRPr="00951E98">
        <w:rPr>
          <w:sz w:val="22"/>
          <w:szCs w:val="22"/>
        </w:rPr>
        <w:t xml:space="preserve"> that </w:t>
      </w:r>
      <w:r w:rsidR="00DD4C0F" w:rsidRPr="00951E98">
        <w:rPr>
          <w:sz w:val="22"/>
          <w:szCs w:val="22"/>
        </w:rPr>
        <w:t xml:space="preserve">the </w:t>
      </w:r>
      <w:r w:rsidR="0016213C" w:rsidRPr="00951E98">
        <w:rPr>
          <w:sz w:val="22"/>
          <w:szCs w:val="22"/>
        </w:rPr>
        <w:t xml:space="preserve">module fabrication process did not </w:t>
      </w:r>
      <w:r w:rsidR="00EC46D6" w:rsidRPr="00951E98">
        <w:rPr>
          <w:sz w:val="22"/>
          <w:szCs w:val="22"/>
        </w:rPr>
        <w:t xml:space="preserve">noticeably </w:t>
      </w:r>
      <w:r w:rsidR="0016213C" w:rsidRPr="00951E98">
        <w:rPr>
          <w:sz w:val="22"/>
          <w:szCs w:val="22"/>
        </w:rPr>
        <w:t xml:space="preserve">add mechanical damage, but the tabbing wires increased the </w:t>
      </w:r>
      <w:r w:rsidR="00B85D64" w:rsidRPr="00951E98">
        <w:rPr>
          <w:sz w:val="22"/>
          <w:szCs w:val="22"/>
        </w:rPr>
        <w:t xml:space="preserve">proportional </w:t>
      </w:r>
      <w:r w:rsidR="0016213C" w:rsidRPr="00951E98">
        <w:rPr>
          <w:sz w:val="22"/>
          <w:szCs w:val="22"/>
        </w:rPr>
        <w:t>shading on the surface of the solar cell sections besides busbars and fingers, and this effect was more pronounced in the 20 mm modules</w:t>
      </w:r>
      <w:r w:rsidR="00511DD0" w:rsidRPr="00951E98">
        <w:rPr>
          <w:sz w:val="22"/>
          <w:szCs w:val="22"/>
        </w:rPr>
        <w:t xml:space="preserve"> given </w:t>
      </w:r>
      <w:r w:rsidR="00B85D64" w:rsidRPr="00951E98">
        <w:rPr>
          <w:sz w:val="22"/>
          <w:szCs w:val="22"/>
        </w:rPr>
        <w:t>the fixed width of the tabbing wires</w:t>
      </w:r>
      <w:r w:rsidR="0016213C" w:rsidRPr="00951E98">
        <w:rPr>
          <w:sz w:val="22"/>
          <w:szCs w:val="22"/>
        </w:rPr>
        <w:t>.</w:t>
      </w:r>
    </w:p>
    <w:p w14:paraId="6E98D42D" w14:textId="6635CF7D" w:rsidR="001D27A0" w:rsidRPr="00951E98" w:rsidRDefault="00B62DF2" w:rsidP="001D27A0">
      <w:pPr>
        <w:jc w:val="center"/>
      </w:pPr>
      <w:r w:rsidRPr="00951E98">
        <w:rPr>
          <w:noProof/>
        </w:rPr>
        <w:drawing>
          <wp:inline distT="0" distB="0" distL="0" distR="0" wp14:anchorId="3965E76C" wp14:editId="5281612E">
            <wp:extent cx="5731510" cy="2835275"/>
            <wp:effectExtent l="0" t="0" r="2540" b="3175"/>
            <wp:docPr id="2046197781" name="图片 9"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97781" name="图片 9" descr="图表, 箱线图&#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835275"/>
                    </a:xfrm>
                    <a:prstGeom prst="rect">
                      <a:avLst/>
                    </a:prstGeom>
                  </pic:spPr>
                </pic:pic>
              </a:graphicData>
            </a:graphic>
          </wp:inline>
        </w:drawing>
      </w:r>
    </w:p>
    <w:p w14:paraId="762B00F9" w14:textId="7903C040" w:rsidR="00F27E5B" w:rsidRPr="00951E98" w:rsidRDefault="00F27E5B" w:rsidP="001D27A0">
      <w:pPr>
        <w:jc w:val="center"/>
      </w:pPr>
      <w:bookmarkStart w:id="6" w:name="_Hlk182473813"/>
      <w:r w:rsidRPr="00951E98">
        <w:rPr>
          <w:rFonts w:hint="eastAsia"/>
        </w:rPr>
        <w:t>Figure</w:t>
      </w:r>
      <w:r w:rsidRPr="00951E98">
        <w:t xml:space="preserve"> </w:t>
      </w:r>
      <w:r w:rsidRPr="00951E98">
        <w:rPr>
          <w:rFonts w:hint="eastAsia"/>
        </w:rPr>
        <w:t>7</w:t>
      </w:r>
      <w:r w:rsidRPr="00951E98">
        <w:t xml:space="preserve">. The </w:t>
      </w:r>
      <w:r w:rsidRPr="00951E98">
        <w:rPr>
          <w:rFonts w:hint="eastAsia"/>
        </w:rPr>
        <w:t>PL imaging</w:t>
      </w:r>
      <w:r w:rsidRPr="00951E98">
        <w:t xml:space="preserve"> results</w:t>
      </w:r>
      <w:r w:rsidR="001328C4" w:rsidRPr="00951E98">
        <w:rPr>
          <w:rFonts w:hint="eastAsia"/>
        </w:rPr>
        <w:t xml:space="preserve"> with sampling windows</w:t>
      </w:r>
      <w:r w:rsidRPr="00951E98">
        <w:t xml:space="preserve">: </w:t>
      </w:r>
      <w:r w:rsidR="00263CB5" w:rsidRPr="00951E98">
        <w:rPr>
          <w:rFonts w:hint="eastAsia"/>
        </w:rPr>
        <w:t xml:space="preserve">(a) the original solar cell; </w:t>
      </w:r>
      <w:r w:rsidRPr="00951E98">
        <w:t>(</w:t>
      </w:r>
      <w:r w:rsidR="00263CB5" w:rsidRPr="00951E98">
        <w:rPr>
          <w:rFonts w:hint="eastAsia"/>
        </w:rPr>
        <w:t>b</w:t>
      </w:r>
      <w:r w:rsidRPr="00951E98">
        <w:t>)</w:t>
      </w:r>
      <w:r w:rsidRPr="00951E98">
        <w:rPr>
          <w:rFonts w:hint="eastAsia"/>
        </w:rPr>
        <w:t>(</w:t>
      </w:r>
      <w:r w:rsidR="00263CB5" w:rsidRPr="00951E98">
        <w:rPr>
          <w:rFonts w:hint="eastAsia"/>
        </w:rPr>
        <w:t>c</w:t>
      </w:r>
      <w:r w:rsidRPr="00951E98">
        <w:rPr>
          <w:rFonts w:hint="eastAsia"/>
        </w:rPr>
        <w:t>) 20</w:t>
      </w:r>
      <w:r w:rsidR="00DD071D" w:rsidRPr="00951E98">
        <w:t xml:space="preserve"> </w:t>
      </w:r>
      <w:r w:rsidRPr="00951E98">
        <w:rPr>
          <w:rFonts w:hint="eastAsia"/>
        </w:rPr>
        <w:t>mm</w:t>
      </w:r>
      <w:r w:rsidR="000301BF" w:rsidRPr="00951E98">
        <w:rPr>
          <w:rFonts w:hint="eastAsia"/>
        </w:rPr>
        <w:t xml:space="preserve"> </w:t>
      </w:r>
      <w:r w:rsidR="00CA6E81" w:rsidRPr="00951E98">
        <w:rPr>
          <w:rFonts w:hint="eastAsia"/>
        </w:rPr>
        <w:t>cell sections,</w:t>
      </w:r>
      <w:r w:rsidRPr="00951E98">
        <w:rPr>
          <w:rFonts w:hint="eastAsia"/>
        </w:rPr>
        <w:t xml:space="preserve"> (</w:t>
      </w:r>
      <w:r w:rsidR="00507C86" w:rsidRPr="00951E98">
        <w:rPr>
          <w:rFonts w:hint="eastAsia"/>
        </w:rPr>
        <w:t>d</w:t>
      </w:r>
      <w:r w:rsidRPr="00951E98">
        <w:rPr>
          <w:rFonts w:hint="eastAsia"/>
        </w:rPr>
        <w:t>)(</w:t>
      </w:r>
      <w:r w:rsidR="00507C86" w:rsidRPr="00951E98">
        <w:rPr>
          <w:rFonts w:hint="eastAsia"/>
        </w:rPr>
        <w:t>e</w:t>
      </w:r>
      <w:r w:rsidRPr="00951E98">
        <w:rPr>
          <w:rFonts w:hint="eastAsia"/>
        </w:rPr>
        <w:t>)</w:t>
      </w:r>
      <w:r w:rsidR="00CA6E81" w:rsidRPr="00951E98">
        <w:rPr>
          <w:rFonts w:hint="eastAsia"/>
        </w:rPr>
        <w:t xml:space="preserve"> </w:t>
      </w:r>
      <w:r w:rsidR="006A21CF" w:rsidRPr="00951E98">
        <w:t xml:space="preserve">31.75 </w:t>
      </w:r>
      <w:r w:rsidR="00CA6E81" w:rsidRPr="00951E98">
        <w:rPr>
          <w:rFonts w:hint="eastAsia"/>
        </w:rPr>
        <w:t>mm cell sections</w:t>
      </w:r>
      <w:r w:rsidR="00457556" w:rsidRPr="00951E98">
        <w:rPr>
          <w:rFonts w:hint="eastAsia"/>
        </w:rPr>
        <w:t>, red arrows point</w:t>
      </w:r>
      <w:r w:rsidR="00B04EEA" w:rsidRPr="00951E98">
        <w:rPr>
          <w:rFonts w:hint="eastAsia"/>
        </w:rPr>
        <w:t>ing</w:t>
      </w:r>
      <w:r w:rsidR="00457556" w:rsidRPr="00951E98">
        <w:rPr>
          <w:rFonts w:hint="eastAsia"/>
        </w:rPr>
        <w:t xml:space="preserve"> at </w:t>
      </w:r>
      <w:r w:rsidR="007127A0" w:rsidRPr="00951E98">
        <w:t xml:space="preserve">a </w:t>
      </w:r>
      <w:r w:rsidR="00B04EEA" w:rsidRPr="00951E98">
        <w:rPr>
          <w:rFonts w:hint="eastAsia"/>
        </w:rPr>
        <w:t xml:space="preserve">missing </w:t>
      </w:r>
      <w:r w:rsidR="00B04EEA" w:rsidRPr="00951E98">
        <w:t>corner</w:t>
      </w:r>
      <w:r w:rsidR="00B04EEA" w:rsidRPr="00951E98">
        <w:rPr>
          <w:rFonts w:hint="eastAsia"/>
        </w:rPr>
        <w:t xml:space="preserve"> and </w:t>
      </w:r>
      <w:r w:rsidR="007127A0" w:rsidRPr="00951E98">
        <w:t xml:space="preserve">a </w:t>
      </w:r>
      <w:r w:rsidR="00B04EEA" w:rsidRPr="00951E98">
        <w:rPr>
          <w:rFonts w:hint="eastAsia"/>
        </w:rPr>
        <w:t>microcrack</w:t>
      </w:r>
      <w:r w:rsidR="00CA6E81" w:rsidRPr="00951E98">
        <w:rPr>
          <w:rFonts w:hint="eastAsia"/>
        </w:rPr>
        <w:t xml:space="preserve">. (f) The </w:t>
      </w:r>
      <w:r w:rsidR="007127A0" w:rsidRPr="00951E98">
        <w:t>plots</w:t>
      </w:r>
      <w:r w:rsidR="007127A0" w:rsidRPr="00951E98">
        <w:rPr>
          <w:rFonts w:hint="eastAsia"/>
        </w:rPr>
        <w:t xml:space="preserve"> </w:t>
      </w:r>
      <w:r w:rsidR="00343806" w:rsidRPr="00951E98">
        <w:rPr>
          <w:rFonts w:hint="eastAsia"/>
        </w:rPr>
        <w:t xml:space="preserve">of normalized PL imaging intensity vs. </w:t>
      </w:r>
      <w:r w:rsidR="00580120" w:rsidRPr="00951E98">
        <w:rPr>
          <w:rFonts w:hint="eastAsia"/>
        </w:rPr>
        <w:t xml:space="preserve">sampling distance for sawn and </w:t>
      </w:r>
      <w:r w:rsidR="00617A22" w:rsidRPr="00951E98">
        <w:rPr>
          <w:rFonts w:hint="eastAsia"/>
        </w:rPr>
        <w:t>original edges</w:t>
      </w:r>
      <w:r w:rsidR="00580120" w:rsidRPr="00951E98">
        <w:rPr>
          <w:rFonts w:hint="eastAsia"/>
        </w:rPr>
        <w:t xml:space="preserve">, red arrows </w:t>
      </w:r>
      <w:r w:rsidR="00627E51" w:rsidRPr="00951E98">
        <w:t xml:space="preserve">on inset image </w:t>
      </w:r>
      <w:r w:rsidR="00457556" w:rsidRPr="00951E98">
        <w:t>represent</w:t>
      </w:r>
      <w:r w:rsidR="00580120" w:rsidRPr="00951E98">
        <w:rPr>
          <w:rFonts w:hint="eastAsia"/>
        </w:rPr>
        <w:t xml:space="preserve"> sampling directions at each edge.</w:t>
      </w:r>
    </w:p>
    <w:bookmarkEnd w:id="6"/>
    <w:p w14:paraId="7AB78D47" w14:textId="77777777" w:rsidR="00783B8F" w:rsidRPr="00951E98" w:rsidRDefault="00783B8F" w:rsidP="001D27A0">
      <w:pPr>
        <w:jc w:val="center"/>
      </w:pPr>
    </w:p>
    <w:p w14:paraId="68478442" w14:textId="5DE7CFA4" w:rsidR="009C489E" w:rsidRPr="00951E98" w:rsidRDefault="00B62DF2" w:rsidP="001D27A0">
      <w:pPr>
        <w:jc w:val="center"/>
      </w:pPr>
      <w:r w:rsidRPr="00951E98">
        <w:rPr>
          <w:noProof/>
        </w:rPr>
        <w:drawing>
          <wp:inline distT="0" distB="0" distL="0" distR="0" wp14:anchorId="2115A8A9" wp14:editId="01883583">
            <wp:extent cx="3240024" cy="1850136"/>
            <wp:effectExtent l="0" t="0" r="0" b="0"/>
            <wp:docPr id="503104464" name="图片 10" descr="亮着灯光的窗户&#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04464" name="图片 10" descr="亮着灯光的窗户&#10;&#10;中度可信度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24" cy="1850136"/>
                    </a:xfrm>
                    <a:prstGeom prst="rect">
                      <a:avLst/>
                    </a:prstGeom>
                  </pic:spPr>
                </pic:pic>
              </a:graphicData>
            </a:graphic>
          </wp:inline>
        </w:drawing>
      </w:r>
    </w:p>
    <w:p w14:paraId="7DEBD001" w14:textId="32FF8F89" w:rsidR="009C489E" w:rsidRPr="00951E98" w:rsidRDefault="004438EE" w:rsidP="001D27A0">
      <w:pPr>
        <w:jc w:val="center"/>
      </w:pPr>
      <w:bookmarkStart w:id="7" w:name="_Hlk182473819"/>
      <w:r w:rsidRPr="00951E98">
        <w:rPr>
          <w:rFonts w:hint="eastAsia"/>
        </w:rPr>
        <w:t>Figure</w:t>
      </w:r>
      <w:r w:rsidRPr="00951E98">
        <w:t xml:space="preserve"> </w:t>
      </w:r>
      <w:r w:rsidRPr="00951E98">
        <w:rPr>
          <w:rFonts w:hint="eastAsia"/>
        </w:rPr>
        <w:t>8</w:t>
      </w:r>
      <w:r w:rsidRPr="00951E98">
        <w:t xml:space="preserve">. </w:t>
      </w:r>
      <w:r w:rsidRPr="00951E98">
        <w:rPr>
          <w:rFonts w:hint="eastAsia"/>
        </w:rPr>
        <w:t>PL imag</w:t>
      </w:r>
      <w:r w:rsidR="00627E51" w:rsidRPr="00951E98">
        <w:t>es of</w:t>
      </w:r>
      <w:r w:rsidRPr="00951E98">
        <w:rPr>
          <w:rFonts w:hint="eastAsia"/>
        </w:rPr>
        <w:t xml:space="preserve"> encapsulated </w:t>
      </w:r>
      <w:r w:rsidRPr="00951E98">
        <w:t xml:space="preserve">modules: </w:t>
      </w:r>
      <w:r w:rsidRPr="00951E98">
        <w:rPr>
          <w:rFonts w:hint="eastAsia"/>
        </w:rPr>
        <w:t>(a) 20</w:t>
      </w:r>
      <w:r w:rsidR="00627E51" w:rsidRPr="00951E98">
        <w:t xml:space="preserve"> </w:t>
      </w:r>
      <w:r w:rsidRPr="00951E98">
        <w:rPr>
          <w:rFonts w:hint="eastAsia"/>
        </w:rPr>
        <w:t xml:space="preserve">mm module; </w:t>
      </w:r>
      <w:r w:rsidRPr="00951E98">
        <w:t>(</w:t>
      </w:r>
      <w:r w:rsidRPr="00951E98">
        <w:rPr>
          <w:rFonts w:hint="eastAsia"/>
        </w:rPr>
        <w:t>b) 31.75</w:t>
      </w:r>
      <w:r w:rsidR="00627E51" w:rsidRPr="00951E98">
        <w:t xml:space="preserve"> </w:t>
      </w:r>
      <w:r w:rsidRPr="00951E98">
        <w:rPr>
          <w:rFonts w:hint="eastAsia"/>
        </w:rPr>
        <w:t>mm module.</w:t>
      </w:r>
    </w:p>
    <w:bookmarkEnd w:id="7"/>
    <w:p w14:paraId="6AD14A37" w14:textId="77777777" w:rsidR="00F27E5B" w:rsidRPr="00951E98" w:rsidRDefault="00F27E5B" w:rsidP="00F27E5B">
      <w:pPr>
        <w:pStyle w:val="2"/>
        <w:numPr>
          <w:ilvl w:val="1"/>
          <w:numId w:val="5"/>
        </w:numPr>
      </w:pPr>
      <w:r w:rsidRPr="00951E98">
        <w:t xml:space="preserve">Mechanical </w:t>
      </w:r>
    </w:p>
    <w:p w14:paraId="7A190043" w14:textId="5C34CB7D" w:rsidR="00F27E5B" w:rsidRPr="00951E98" w:rsidRDefault="00F27E5B" w:rsidP="00F27E5B">
      <w:r w:rsidRPr="00951E98">
        <w:t xml:space="preserve">The assembled 2×2 ARS solar module is designed with supporting ribbons for easy stretching and control of the rotation angle of the solar cell sections. Expansion of the module is achieved by applying a uniaxial displacement to this symmetric set of ribbons, as shown in Figure </w:t>
      </w:r>
      <w:r w:rsidR="00EA30FF" w:rsidRPr="00951E98">
        <w:rPr>
          <w:rFonts w:hint="eastAsia"/>
        </w:rPr>
        <w:t>9</w:t>
      </w:r>
      <w:r w:rsidRPr="00951E98">
        <w:t xml:space="preserve">(a-c). The elasticity of the polyurethane rubber causes the modules to quickly revert to their initial state after the stretching force is removed. Figure </w:t>
      </w:r>
      <w:r w:rsidR="00F5306F" w:rsidRPr="00951E98">
        <w:t>9</w:t>
      </w:r>
      <w:r w:rsidRPr="00951E98">
        <w:t>(d-f) demonstrates the out-of-plane flexibility of 2 × 2 modules, where the sections can be reversibly folded into a variety of configurations.</w:t>
      </w:r>
      <w:r w:rsidRPr="00951E98" w:rsidDel="00FA4058">
        <w:t xml:space="preserve"> </w:t>
      </w:r>
    </w:p>
    <w:p w14:paraId="2C2BF3EA" w14:textId="5D1208DF" w:rsidR="00F27E5B" w:rsidRPr="00951E98" w:rsidRDefault="00B62DF2" w:rsidP="00F27E5B">
      <w:pPr>
        <w:jc w:val="center"/>
      </w:pPr>
      <w:r w:rsidRPr="00951E98">
        <w:rPr>
          <w:noProof/>
        </w:rPr>
        <w:lastRenderedPageBreak/>
        <w:drawing>
          <wp:inline distT="0" distB="0" distL="0" distR="0" wp14:anchorId="17EB3000" wp14:editId="1AB1533D">
            <wp:extent cx="4352925" cy="3192320"/>
            <wp:effectExtent l="0" t="0" r="0" b="8255"/>
            <wp:docPr id="1649996709" name="图片 1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96709" name="图片 11" descr="图片包含 游戏机&#10;&#10;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56758" cy="3195131"/>
                    </a:xfrm>
                    <a:prstGeom prst="rect">
                      <a:avLst/>
                    </a:prstGeom>
                  </pic:spPr>
                </pic:pic>
              </a:graphicData>
            </a:graphic>
          </wp:inline>
        </w:drawing>
      </w:r>
      <w:r w:rsidR="00F27E5B" w:rsidRPr="00951E98">
        <w:rPr>
          <w:noProof/>
        </w:rPr>
        <mc:AlternateContent>
          <mc:Choice Requires="wps">
            <w:drawing>
              <wp:anchor distT="0" distB="0" distL="114300" distR="114300" simplePos="0" relativeHeight="251665408" behindDoc="0" locked="0" layoutInCell="1" allowOverlap="1" wp14:anchorId="7C4D6A41" wp14:editId="2FE08B84">
                <wp:simplePos x="0" y="0"/>
                <wp:positionH relativeFrom="margin">
                  <wp:posOffset>3629025</wp:posOffset>
                </wp:positionH>
                <wp:positionV relativeFrom="paragraph">
                  <wp:posOffset>31750</wp:posOffset>
                </wp:positionV>
                <wp:extent cx="308610" cy="257810"/>
                <wp:effectExtent l="0" t="0" r="0" b="0"/>
                <wp:wrapNone/>
                <wp:docPr id="48"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257810"/>
                        </a:xfrm>
                        <a:prstGeom prst="rect">
                          <a:avLst/>
                        </a:prstGeom>
                        <a:noFill/>
                        <a:ln w="6350">
                          <a:noFill/>
                        </a:ln>
                      </wps:spPr>
                      <wps:txbx>
                        <w:txbxContent>
                          <w:p w14:paraId="246370B1" w14:textId="77777777" w:rsidR="00F27E5B" w:rsidRDefault="00F27E5B" w:rsidP="00F27E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4D6A41" id="_x0000_t202" coordsize="21600,21600" o:spt="202" path="m,l,21600r21600,l21600,xe">
                <v:stroke joinstyle="miter"/>
                <v:path gradientshapeok="t" o:connecttype="rect"/>
              </v:shapetype>
              <v:shape id="文本框 48" o:spid="_x0000_s1026" type="#_x0000_t202" style="position:absolute;left:0;text-align:left;margin-left:285.75pt;margin-top:2.5pt;width:24.3pt;height:20.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" filled="f" stroked="f" strokeweight=".5pt">
                <v:textbox>
                  <w:txbxContent>
                    <w:p w14:paraId="246370B1" w14:textId="77777777" w:rsidR="00F27E5B" w:rsidRDefault="00F27E5B" w:rsidP="00F27E5B"/>
                  </w:txbxContent>
                </v:textbox>
                <w10:wrap anchorx="margin"/>
              </v:shape>
            </w:pict>
          </mc:Fallback>
        </mc:AlternateContent>
      </w:r>
    </w:p>
    <w:p w14:paraId="253100D0" w14:textId="1B16E2ED" w:rsidR="009A742C" w:rsidRPr="00951E98" w:rsidRDefault="00F27E5B" w:rsidP="008B2805">
      <w:pPr>
        <w:jc w:val="center"/>
      </w:pPr>
      <w:bookmarkStart w:id="8" w:name="_Hlk182473825"/>
      <w:r w:rsidRPr="00951E98">
        <w:t xml:space="preserve">Figure </w:t>
      </w:r>
      <w:r w:rsidR="00EA30FF" w:rsidRPr="00951E98">
        <w:rPr>
          <w:rFonts w:hint="eastAsia"/>
        </w:rPr>
        <w:t>9</w:t>
      </w:r>
      <w:r w:rsidRPr="00951E98">
        <w:t>. (a-</w:t>
      </w:r>
      <w:r w:rsidR="0039375F" w:rsidRPr="00951E98">
        <w:t>f</w:t>
      </w:r>
      <w:r w:rsidRPr="00951E98">
        <w:t xml:space="preserve">) Fabricated modules with 20 mm </w:t>
      </w:r>
      <w:r w:rsidRPr="00951E98">
        <w:rPr>
          <w:rFonts w:cs="Times New Roman"/>
        </w:rPr>
        <w:t>×</w:t>
      </w:r>
      <w:r w:rsidRPr="00951E98">
        <w:t xml:space="preserve"> 20 mm cell sections at (a) initial state </w:t>
      </w:r>
      <w:r w:rsidRPr="00951E98">
        <w:rPr>
          <w:rFonts w:hint="eastAsia"/>
        </w:rPr>
        <w:t>of</w:t>
      </w:r>
      <w:r w:rsidRPr="00951E98">
        <w:t xml:space="preserve"> 0</w:t>
      </w:r>
      <w:r w:rsidRPr="00951E98">
        <w:rPr>
          <w:rFonts w:hint="eastAsia"/>
        </w:rPr>
        <w:t>°</w:t>
      </w:r>
      <w:r w:rsidRPr="00951E98">
        <w:rPr>
          <w:rFonts w:hint="eastAsia"/>
        </w:rPr>
        <w:t xml:space="preserve"> </w:t>
      </w:r>
      <w:r w:rsidRPr="00951E98">
        <w:t>rotation, (b) 30</w:t>
      </w:r>
      <w:r w:rsidRPr="00951E98">
        <w:rPr>
          <w:rFonts w:hint="eastAsia"/>
        </w:rPr>
        <w:t>°</w:t>
      </w:r>
      <w:r w:rsidRPr="00951E98">
        <w:t xml:space="preserve"> </w:t>
      </w:r>
      <w:r w:rsidRPr="00951E98">
        <w:rPr>
          <w:rFonts w:hint="eastAsia"/>
        </w:rPr>
        <w:t>rotation</w:t>
      </w:r>
      <w:r w:rsidRPr="00951E98">
        <w:t xml:space="preserve"> </w:t>
      </w:r>
      <w:r w:rsidRPr="00951E98">
        <w:rPr>
          <w:rFonts w:hint="eastAsia"/>
        </w:rPr>
        <w:t>and</w:t>
      </w:r>
      <w:r w:rsidRPr="00951E98">
        <w:t xml:space="preserve"> (c) full expansion state of 45</w:t>
      </w:r>
      <w:r w:rsidRPr="00951E98">
        <w:rPr>
          <w:rFonts w:hint="eastAsia"/>
        </w:rPr>
        <w:t>°</w:t>
      </w:r>
      <w:r w:rsidRPr="00951E98">
        <w:t xml:space="preserve"> </w:t>
      </w:r>
      <w:r w:rsidRPr="00951E98">
        <w:rPr>
          <w:rFonts w:hint="eastAsia"/>
        </w:rPr>
        <w:t>rotation</w:t>
      </w:r>
      <w:r w:rsidRPr="00951E98">
        <w:t>. (d-e) folded out-of-plane</w:t>
      </w:r>
      <w:r w:rsidRPr="00951E98">
        <w:rPr>
          <w:rFonts w:hint="eastAsia"/>
        </w:rPr>
        <w:t xml:space="preserve">, </w:t>
      </w:r>
      <w:r w:rsidRPr="00951E98">
        <w:t>(f) folded into stacked configuration with small form factor.</w:t>
      </w:r>
    </w:p>
    <w:bookmarkEnd w:id="8"/>
    <w:p w14:paraId="7E575EAD" w14:textId="521A0823" w:rsidR="005A2E59" w:rsidRPr="00951E98" w:rsidRDefault="00F27E5B" w:rsidP="005A2E59">
      <w:r w:rsidRPr="00951E98">
        <w:t xml:space="preserve">Force-strain graphs from the tensile test experiments on the 2×2 ARS solar modules are presented in Figure </w:t>
      </w:r>
      <w:r w:rsidR="00EA30FF" w:rsidRPr="00951E98">
        <w:rPr>
          <w:rFonts w:hint="eastAsia"/>
        </w:rPr>
        <w:t>10</w:t>
      </w:r>
      <w:r w:rsidR="007724EF" w:rsidRPr="00951E98">
        <w:rPr>
          <w:rFonts w:hint="eastAsia"/>
        </w:rPr>
        <w:t xml:space="preserve"> (a)</w:t>
      </w:r>
      <w:r w:rsidRPr="00951E98">
        <w:t xml:space="preserve">. </w:t>
      </w:r>
      <w:r w:rsidR="00A742C6" w:rsidRPr="00951E98">
        <w:t>In the tensile test, the initial state of the module, as shown in Figure 9(a), is defined as 0% strain.</w:t>
      </w:r>
      <w:r w:rsidR="00A742C6" w:rsidRPr="00951E98">
        <w:rPr>
          <w:rFonts w:hint="eastAsia"/>
        </w:rPr>
        <w:t xml:space="preserve"> </w:t>
      </w:r>
      <w:r w:rsidRPr="00951E98">
        <w:t xml:space="preserve">The strain required to bring the 20 mm and 31.75 mm </w:t>
      </w:r>
      <w:r w:rsidR="00EA30FF" w:rsidRPr="00951E98">
        <w:t>modules</w:t>
      </w:r>
      <w:r w:rsidR="00827742" w:rsidRPr="00951E98">
        <w:t xml:space="preserve"> </w:t>
      </w:r>
      <w:r w:rsidRPr="00951E98">
        <w:t xml:space="preserve">from initial </w:t>
      </w:r>
      <w:r w:rsidR="00A5462A" w:rsidRPr="00951E98">
        <w:t xml:space="preserve">state </w:t>
      </w:r>
      <w:r w:rsidRPr="00951E98">
        <w:t xml:space="preserve">to full expansion at 45° rotation </w:t>
      </w:r>
      <w:r w:rsidR="0085149C" w:rsidRPr="00951E98">
        <w:rPr>
          <w:rFonts w:hint="eastAsia"/>
        </w:rPr>
        <w:t>is</w:t>
      </w:r>
      <w:r w:rsidRPr="00951E98">
        <w:t xml:space="preserve"> 60.0% and 67.</w:t>
      </w:r>
      <w:r w:rsidR="00072E60" w:rsidRPr="00951E98">
        <w:t>3</w:t>
      </w:r>
      <w:r w:rsidRPr="00951E98">
        <w:t xml:space="preserve">%, respectively. Continued increase in the strain after reaching the fully expanded state will cause the cells to continue to rotate until 90°, </w:t>
      </w:r>
      <w:r w:rsidR="00C62348" w:rsidRPr="00951E98">
        <w:t xml:space="preserve">accompanied by the </w:t>
      </w:r>
      <w:r w:rsidR="00422885" w:rsidRPr="00951E98">
        <w:t>contraction of the array perpendicular to the applied force. F</w:t>
      </w:r>
      <w:r w:rsidRPr="00951E98">
        <w:t>urther stretching</w:t>
      </w:r>
      <w:r w:rsidR="00422885" w:rsidRPr="00951E98">
        <w:t xml:space="preserve"> beyond this</w:t>
      </w:r>
      <w:r w:rsidRPr="00951E98">
        <w:t xml:space="preserve"> causes elastic deformation of the joints, leading to eventual fracture. </w:t>
      </w:r>
      <w:r w:rsidR="005A2E59" w:rsidRPr="00951E98">
        <w:t>The tensile force-strain curve of the module durability test is shown in Fig</w:t>
      </w:r>
      <w:r w:rsidR="005A2E59" w:rsidRPr="00951E98">
        <w:rPr>
          <w:rFonts w:hint="eastAsia"/>
        </w:rPr>
        <w:t>ure</w:t>
      </w:r>
      <w:r w:rsidR="005A2E59" w:rsidRPr="00951E98">
        <w:t xml:space="preserve"> 10</w:t>
      </w:r>
      <w:r w:rsidR="008D3804" w:rsidRPr="00951E98">
        <w:rPr>
          <w:rFonts w:hint="eastAsia"/>
        </w:rPr>
        <w:t xml:space="preserve"> </w:t>
      </w:r>
      <w:r w:rsidR="005A2E59" w:rsidRPr="00951E98">
        <w:t xml:space="preserve">(b), which shows that there is no significant degradation of the mechanical properties after 1000 cycles. </w:t>
      </w:r>
      <w:r w:rsidR="00190BCB" w:rsidRPr="00951E98">
        <w:t>Figure 11</w:t>
      </w:r>
      <w:r w:rsidR="008D3804" w:rsidRPr="00951E98">
        <w:rPr>
          <w:rFonts w:hint="eastAsia"/>
        </w:rPr>
        <w:t xml:space="preserve"> </w:t>
      </w:r>
      <w:r w:rsidR="00190BCB" w:rsidRPr="00951E98">
        <w:t xml:space="preserve">(a)(b) </w:t>
      </w:r>
      <w:r w:rsidR="005F5D64" w:rsidRPr="00951E98">
        <w:t>present</w:t>
      </w:r>
      <w:r w:rsidR="002E4168" w:rsidRPr="00951E98">
        <w:t>s</w:t>
      </w:r>
      <w:r w:rsidR="005F5D64" w:rsidRPr="00951E98">
        <w:t xml:space="preserve"> </w:t>
      </w:r>
      <w:r w:rsidR="002E4168" w:rsidRPr="00951E98">
        <w:t xml:space="preserve">photographs of </w:t>
      </w:r>
      <w:r w:rsidR="00190BCB" w:rsidRPr="00951E98">
        <w:t xml:space="preserve">the module </w:t>
      </w:r>
      <w:r w:rsidR="008D3804" w:rsidRPr="00951E98">
        <w:rPr>
          <w:rFonts w:hint="eastAsia"/>
        </w:rPr>
        <w:t>encapsulation</w:t>
      </w:r>
      <w:r w:rsidR="00190BCB" w:rsidRPr="00951E98">
        <w:t xml:space="preserve"> and embedded wires before and after testing</w:t>
      </w:r>
      <w:r w:rsidR="00C64283" w:rsidRPr="00951E98">
        <w:t>.</w:t>
      </w:r>
      <w:r w:rsidR="00190BCB" w:rsidRPr="00951E98">
        <w:t xml:space="preserve"> </w:t>
      </w:r>
      <w:r w:rsidR="00C64283" w:rsidRPr="00951E98">
        <w:t xml:space="preserve">No </w:t>
      </w:r>
      <w:r w:rsidR="00190BCB" w:rsidRPr="00951E98">
        <w:t xml:space="preserve">visible damage was </w:t>
      </w:r>
      <w:r w:rsidR="00C64283" w:rsidRPr="00951E98">
        <w:t xml:space="preserve">evident </w:t>
      </w:r>
      <w:r w:rsidR="002E4168" w:rsidRPr="00951E98">
        <w:t xml:space="preserve">after </w:t>
      </w:r>
      <w:r w:rsidR="006733FF" w:rsidRPr="00951E98">
        <w:t xml:space="preserve">testing, </w:t>
      </w:r>
      <w:r w:rsidR="00190BCB" w:rsidRPr="00951E98">
        <w:t>except for a slight breakage at the clamped ribbons.</w:t>
      </w:r>
      <w:r w:rsidR="00190BCB" w:rsidRPr="00951E98">
        <w:rPr>
          <w:rFonts w:hint="eastAsia"/>
        </w:rPr>
        <w:t xml:space="preserve"> </w:t>
      </w:r>
      <w:r w:rsidR="005A2E59" w:rsidRPr="00951E98">
        <w:t xml:space="preserve">Subsequent </w:t>
      </w:r>
      <w:r w:rsidR="005A2E59" w:rsidRPr="00951E98">
        <w:rPr>
          <w:rFonts w:hint="eastAsia"/>
        </w:rPr>
        <w:t>I-V</w:t>
      </w:r>
      <w:r w:rsidR="005A2E59" w:rsidRPr="00951E98">
        <w:t xml:space="preserve"> characterization showed no significant degradation of the electrical performance after the durability test, as shown in Fig</w:t>
      </w:r>
      <w:r w:rsidR="005A2E59" w:rsidRPr="00951E98">
        <w:rPr>
          <w:rFonts w:hint="eastAsia"/>
        </w:rPr>
        <w:t>ure</w:t>
      </w:r>
      <w:r w:rsidR="005A2E59" w:rsidRPr="00951E98">
        <w:t xml:space="preserve"> 11(</w:t>
      </w:r>
      <w:r w:rsidR="005A2E59" w:rsidRPr="00951E98">
        <w:rPr>
          <w:rFonts w:hint="eastAsia"/>
        </w:rPr>
        <w:t>c</w:t>
      </w:r>
      <w:r w:rsidR="005A2E59" w:rsidRPr="00951E98">
        <w:t>).</w:t>
      </w:r>
    </w:p>
    <w:p w14:paraId="38F515F2" w14:textId="51F6F468" w:rsidR="00F27E5B" w:rsidRPr="00951E98" w:rsidRDefault="00246103" w:rsidP="00B62DF2">
      <w:pPr>
        <w:jc w:val="center"/>
      </w:pPr>
      <w:r w:rsidRPr="00951E98">
        <w:rPr>
          <w:noProof/>
        </w:rPr>
        <w:drawing>
          <wp:inline distT="0" distB="0" distL="0" distR="0" wp14:anchorId="0A0B2D66" wp14:editId="4E9D14DA">
            <wp:extent cx="5731510" cy="2581275"/>
            <wp:effectExtent l="0" t="0" r="2540" b="9525"/>
            <wp:docPr id="181475677" name="图片 5"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5677" name="图片 5" descr="图表, 直方图&#10;&#10;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581275"/>
                    </a:xfrm>
                    <a:prstGeom prst="rect">
                      <a:avLst/>
                    </a:prstGeom>
                  </pic:spPr>
                </pic:pic>
              </a:graphicData>
            </a:graphic>
          </wp:inline>
        </w:drawing>
      </w:r>
    </w:p>
    <w:p w14:paraId="2D57B550" w14:textId="55F91D06" w:rsidR="00F27E5B" w:rsidRPr="00951E98" w:rsidRDefault="00F27E5B" w:rsidP="00F27E5B">
      <w:pPr>
        <w:jc w:val="center"/>
      </w:pPr>
      <w:bookmarkStart w:id="9" w:name="_Hlk182473834"/>
      <w:r w:rsidRPr="00951E98">
        <w:t xml:space="preserve">Figure </w:t>
      </w:r>
      <w:r w:rsidR="00EA30FF" w:rsidRPr="00951E98">
        <w:rPr>
          <w:rFonts w:hint="eastAsia"/>
        </w:rPr>
        <w:t>10</w:t>
      </w:r>
      <w:r w:rsidRPr="00951E98">
        <w:t xml:space="preserve">. The force-strain curves of (a) 2×2 ARS modules from initial state to full-expansion state and over-stretched state and (b) durability test on </w:t>
      </w:r>
      <w:r w:rsidR="00EE2FBF" w:rsidRPr="00951E98">
        <w:rPr>
          <w:rFonts w:hint="eastAsia"/>
        </w:rPr>
        <w:t xml:space="preserve">20mm </w:t>
      </w:r>
      <w:r w:rsidRPr="00951E98">
        <w:t>2×</w:t>
      </w:r>
      <w:r w:rsidR="00EE2FBF" w:rsidRPr="00951E98">
        <w:rPr>
          <w:rFonts w:hint="eastAsia"/>
        </w:rPr>
        <w:t>2</w:t>
      </w:r>
      <w:r w:rsidRPr="00951E98">
        <w:t xml:space="preserve"> module over </w:t>
      </w:r>
      <w:r w:rsidR="00EE2FBF" w:rsidRPr="00951E98">
        <w:rPr>
          <w:rFonts w:hint="eastAsia"/>
        </w:rPr>
        <w:t>1000</w:t>
      </w:r>
      <w:r w:rsidRPr="00951E98">
        <w:t xml:space="preserve"> cycles of 0° to </w:t>
      </w:r>
      <w:r w:rsidR="00EE2FBF" w:rsidRPr="00951E98">
        <w:rPr>
          <w:rFonts w:hint="eastAsia"/>
        </w:rPr>
        <w:t>45</w:t>
      </w:r>
      <w:r w:rsidRPr="00951E98">
        <w:t>° rotations.</w:t>
      </w:r>
    </w:p>
    <w:p w14:paraId="7D2F80F9" w14:textId="464AC6A1" w:rsidR="00EE2FBF" w:rsidRPr="00951E98" w:rsidRDefault="00B06872" w:rsidP="00F27E5B">
      <w:pPr>
        <w:jc w:val="center"/>
      </w:pPr>
      <w:r w:rsidRPr="00951E98">
        <w:rPr>
          <w:noProof/>
        </w:rPr>
        <w:lastRenderedPageBreak/>
        <w:drawing>
          <wp:inline distT="0" distB="0" distL="0" distR="0" wp14:anchorId="109DE29F" wp14:editId="4A6A383A">
            <wp:extent cx="5727700" cy="2933700"/>
            <wp:effectExtent l="0" t="0" r="6350" b="0"/>
            <wp:docPr id="130696020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00" cy="2933700"/>
                    </a:xfrm>
                    <a:prstGeom prst="rect">
                      <a:avLst/>
                    </a:prstGeom>
                    <a:noFill/>
                    <a:ln>
                      <a:noFill/>
                    </a:ln>
                  </pic:spPr>
                </pic:pic>
              </a:graphicData>
            </a:graphic>
          </wp:inline>
        </w:drawing>
      </w:r>
    </w:p>
    <w:p w14:paraId="73177C62" w14:textId="25C961D2" w:rsidR="00EE2FBF" w:rsidRPr="00951E98" w:rsidRDefault="00EE2FBF" w:rsidP="00EE2FBF">
      <w:pPr>
        <w:jc w:val="center"/>
      </w:pPr>
      <w:bookmarkStart w:id="10" w:name="_Hlk199245718"/>
      <w:r w:rsidRPr="00951E98">
        <w:t xml:space="preserve">Figure </w:t>
      </w:r>
      <w:r w:rsidRPr="00951E98">
        <w:rPr>
          <w:rFonts w:hint="eastAsia"/>
        </w:rPr>
        <w:t>11</w:t>
      </w:r>
      <w:r w:rsidRPr="00951E98">
        <w:t xml:space="preserve">. </w:t>
      </w:r>
      <w:r w:rsidRPr="00951E98">
        <w:rPr>
          <w:rFonts w:hint="eastAsia"/>
        </w:rPr>
        <w:t>The photographs of the tested module: (</w:t>
      </w:r>
      <w:r w:rsidR="0047714A">
        <w:rPr>
          <w:rFonts w:hint="eastAsia"/>
        </w:rPr>
        <w:t>a</w:t>
      </w:r>
      <w:r w:rsidRPr="00951E98">
        <w:rPr>
          <w:rFonts w:hint="eastAsia"/>
        </w:rPr>
        <w:t>) before durability test and (</w:t>
      </w:r>
      <w:r w:rsidR="0047714A">
        <w:rPr>
          <w:rFonts w:hint="eastAsia"/>
        </w:rPr>
        <w:t>b</w:t>
      </w:r>
      <w:r w:rsidRPr="00951E98">
        <w:rPr>
          <w:rFonts w:hint="eastAsia"/>
        </w:rPr>
        <w:t>) after 1000 cycles.</w:t>
      </w:r>
      <w:r w:rsidR="0047714A">
        <w:rPr>
          <w:rFonts w:hint="eastAsia"/>
        </w:rPr>
        <w:t xml:space="preserve"> (c) </w:t>
      </w:r>
      <w:r w:rsidR="0047714A" w:rsidRPr="00951E98">
        <w:rPr>
          <w:rFonts w:hint="eastAsia"/>
        </w:rPr>
        <w:t>The I-V curves and P-V curves of the 20mm 2</w:t>
      </w:r>
      <w:r w:rsidR="0047714A" w:rsidRPr="00951E98">
        <w:rPr>
          <w:rFonts w:hint="eastAsia"/>
        </w:rPr>
        <w:t>×</w:t>
      </w:r>
      <w:r w:rsidR="0047714A" w:rsidRPr="00951E98">
        <w:rPr>
          <w:rFonts w:hint="eastAsia"/>
        </w:rPr>
        <w:t>2 module before and after 1000-cycle durability test.</w:t>
      </w:r>
    </w:p>
    <w:bookmarkEnd w:id="10"/>
    <w:p w14:paraId="65937295" w14:textId="77777777" w:rsidR="00EE2FBF" w:rsidRPr="00951E98" w:rsidRDefault="00EE2FBF" w:rsidP="00F27E5B">
      <w:pPr>
        <w:jc w:val="center"/>
      </w:pPr>
    </w:p>
    <w:bookmarkEnd w:id="9"/>
    <w:p w14:paraId="18D39415" w14:textId="77777777" w:rsidR="00F27E5B" w:rsidRPr="00951E98" w:rsidRDefault="00F27E5B" w:rsidP="00F27E5B">
      <w:pPr>
        <w:pStyle w:val="2"/>
        <w:numPr>
          <w:ilvl w:val="1"/>
          <w:numId w:val="5"/>
        </w:numPr>
      </w:pPr>
      <w:r w:rsidRPr="00951E98">
        <w:t>Optical</w:t>
      </w:r>
    </w:p>
    <w:p w14:paraId="07E4B130" w14:textId="6450E413" w:rsidR="00F27E5B" w:rsidRPr="00951E98" w:rsidRDefault="00F27E5B" w:rsidP="00F27E5B">
      <w:r w:rsidRPr="00951E98">
        <w:t xml:space="preserve">The CF50 exhibited an average </w:t>
      </w:r>
      <w:r w:rsidR="00D96548" w:rsidRPr="00951E98">
        <w:t xml:space="preserve">optical </w:t>
      </w:r>
      <w:r w:rsidRPr="00951E98">
        <w:t>transmittance</w:t>
      </w:r>
      <w:r w:rsidR="00D96548" w:rsidRPr="00951E98">
        <w:t xml:space="preserve"> </w:t>
      </w:r>
      <w:r w:rsidR="00D96548" w:rsidRPr="00951E98">
        <w:rPr>
          <w:rFonts w:cs="Times New Roman"/>
        </w:rPr>
        <w:t>(</w:t>
      </w:r>
      <w:r w:rsidR="00D96548" w:rsidRPr="00951E98">
        <w:rPr>
          <w:rFonts w:cs="Times New Roman"/>
          <w:i/>
          <w:iCs/>
        </w:rPr>
        <w:t>T</w:t>
      </w:r>
      <w:r w:rsidR="00D96548" w:rsidRPr="00951E98">
        <w:rPr>
          <w:rFonts w:cs="Times New Roman"/>
          <w:i/>
          <w:iCs/>
          <w:vertAlign w:val="subscript"/>
        </w:rPr>
        <w:t>cf50</w:t>
      </w:r>
      <w:r w:rsidRPr="00951E98">
        <w:t xml:space="preserve"> </w:t>
      </w:r>
      <w:r w:rsidR="00E01D64" w:rsidRPr="00951E98">
        <w:t xml:space="preserve">in equation 1) </w:t>
      </w:r>
      <w:r w:rsidRPr="00951E98">
        <w:t>of 0.8 over the wavelength range of 350</w:t>
      </w:r>
      <w:r w:rsidR="00AC0D3E" w:rsidRPr="00951E98">
        <w:t xml:space="preserve"> </w:t>
      </w:r>
      <w:r w:rsidRPr="00951E98">
        <w:t>nm to 1000</w:t>
      </w:r>
      <w:r w:rsidR="00AC0D3E" w:rsidRPr="00951E98">
        <w:t xml:space="preserve"> </w:t>
      </w:r>
      <w:r w:rsidRPr="00951E98">
        <w:t>nm</w:t>
      </w:r>
      <w:r w:rsidRPr="00951E98">
        <w:rPr>
          <w:rFonts w:hint="eastAsia"/>
        </w:rPr>
        <w:t xml:space="preserve">. </w:t>
      </w:r>
      <w:r w:rsidRPr="00951E98">
        <w:t xml:space="preserve">Transmittance calculation results based on measurements from photographs of the fabricated 2×2 ARS modules (section 2.4.3) are plotted in Figure </w:t>
      </w:r>
      <w:r w:rsidR="00A25CC3" w:rsidRPr="00951E98">
        <w:rPr>
          <w:rFonts w:hint="eastAsia"/>
        </w:rPr>
        <w:t>1</w:t>
      </w:r>
      <w:r w:rsidR="006127E3" w:rsidRPr="00951E98">
        <w:rPr>
          <w:rFonts w:hint="eastAsia"/>
        </w:rPr>
        <w:t>2</w:t>
      </w:r>
      <w:r w:rsidRPr="00951E98">
        <w:t>. They show that the maximum transmittance of the modules, reached at 45° rotation of the solar cell sections, is 49.5% for the 20 mm modules and 41.9% for the 31.75 mm modules. Results from the two other methods of determining transmittance (the geometric model, section 2.4.1</w:t>
      </w:r>
      <w:r w:rsidR="008D7BE7" w:rsidRPr="00951E98">
        <w:t>,</w:t>
      </w:r>
      <w:r w:rsidRPr="00951E98">
        <w:t xml:space="preserve"> and the COMSOL model, section 2.4.2) are also plotted </w:t>
      </w:r>
      <w:r w:rsidR="008D7BE7" w:rsidRPr="00951E98">
        <w:t xml:space="preserve">in </w:t>
      </w:r>
      <w:r w:rsidRPr="00951E98">
        <w:t xml:space="preserve">Figure </w:t>
      </w:r>
      <w:r w:rsidR="00A25CC3" w:rsidRPr="00951E98">
        <w:rPr>
          <w:rFonts w:hint="eastAsia"/>
        </w:rPr>
        <w:t>1</w:t>
      </w:r>
      <w:r w:rsidR="006127E3" w:rsidRPr="00951E98">
        <w:rPr>
          <w:rFonts w:hint="eastAsia"/>
        </w:rPr>
        <w:t>2</w:t>
      </w:r>
      <w:r w:rsidRPr="00951E98">
        <w:t xml:space="preserve">. There are some differences observed when comparing the results from the 3 methods. This is partly due to </w:t>
      </w:r>
      <w:r w:rsidR="00016F23" w:rsidRPr="00951E98">
        <w:t>imperfections</w:t>
      </w:r>
      <w:r w:rsidRPr="00951E98">
        <w:t xml:space="preserve"> in the fabrication process of the modules, causing irregularities in the polyurethane rubber at the edge of the modules during the casting process, and the imperfect alignment of the solar cell sections with the centre of each unit. The deformation of the supporting ribbons during the stretching process is also not uniform in the fabricated samples. There are also errors associated with the identification of the three materials using thresholding on the photographs. Nevertheless, there is general agreement on the overall trend, demonstrating how the transmittance of the module can be varied by stretching from </w:t>
      </w:r>
      <w:r w:rsidR="00591DA4" w:rsidRPr="00951E98">
        <w:t>initial</w:t>
      </w:r>
      <w:r w:rsidR="00B66F99" w:rsidRPr="00951E98">
        <w:t xml:space="preserve"> </w:t>
      </w:r>
      <w:r w:rsidR="00BA32E0" w:rsidRPr="00951E98">
        <w:t xml:space="preserve">state </w:t>
      </w:r>
      <w:r w:rsidRPr="00951E98">
        <w:t>to expanded state.</w:t>
      </w:r>
    </w:p>
    <w:p w14:paraId="6B6E43D2" w14:textId="0851FF46" w:rsidR="00F27E5B" w:rsidRPr="00951E98" w:rsidRDefault="00B62DF2" w:rsidP="00F27E5B">
      <w:pPr>
        <w:jc w:val="center"/>
      </w:pPr>
      <w:r w:rsidRPr="00951E98">
        <w:rPr>
          <w:noProof/>
        </w:rPr>
        <w:lastRenderedPageBreak/>
        <w:drawing>
          <wp:inline distT="0" distB="0" distL="0" distR="0" wp14:anchorId="4CBACB10" wp14:editId="30C00CD8">
            <wp:extent cx="3240024" cy="2606040"/>
            <wp:effectExtent l="0" t="0" r="0" b="3810"/>
            <wp:docPr id="359638789" name="图片 1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38789" name="图片 13" descr="图表&#10;&#10;描述已自动生成"/>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24" cy="2606040"/>
                    </a:xfrm>
                    <a:prstGeom prst="rect">
                      <a:avLst/>
                    </a:prstGeom>
                  </pic:spPr>
                </pic:pic>
              </a:graphicData>
            </a:graphic>
          </wp:inline>
        </w:drawing>
      </w:r>
    </w:p>
    <w:p w14:paraId="002CB0C6" w14:textId="06B24129" w:rsidR="00F27E5B" w:rsidRPr="00951E98" w:rsidRDefault="00F27E5B" w:rsidP="00F27E5B">
      <w:pPr>
        <w:jc w:val="center"/>
      </w:pPr>
      <w:bookmarkStart w:id="11" w:name="_Hlk182473839"/>
      <w:r w:rsidRPr="00951E98">
        <w:t xml:space="preserve">Figure </w:t>
      </w:r>
      <w:r w:rsidR="001D27A0" w:rsidRPr="00951E98">
        <w:rPr>
          <w:rFonts w:hint="eastAsia"/>
        </w:rPr>
        <w:t>1</w:t>
      </w:r>
      <w:r w:rsidR="0028694A" w:rsidRPr="00951E98">
        <w:rPr>
          <w:rFonts w:hint="eastAsia"/>
        </w:rPr>
        <w:t>2</w:t>
      </w:r>
      <w:r w:rsidRPr="00951E98">
        <w:t>. The rotation angle vs. transmittance curves of transmittance results for 20</w:t>
      </w:r>
      <w:r w:rsidR="00B66F99" w:rsidRPr="00951E98">
        <w:t xml:space="preserve"> </w:t>
      </w:r>
      <w:r w:rsidRPr="00951E98">
        <w:t>mm and 31.75</w:t>
      </w:r>
      <w:r w:rsidR="00013044" w:rsidRPr="00951E98">
        <w:t xml:space="preserve"> </w:t>
      </w:r>
      <w:r w:rsidRPr="00951E98">
        <w:t>mm modules.</w:t>
      </w:r>
    </w:p>
    <w:bookmarkEnd w:id="11"/>
    <w:p w14:paraId="6FAC15CD" w14:textId="77777777" w:rsidR="00F27E5B" w:rsidRPr="00951E98" w:rsidRDefault="00F27E5B" w:rsidP="00647B2F"/>
    <w:p w14:paraId="32DC937C" w14:textId="330F2E20" w:rsidR="00B13418" w:rsidRPr="00951E98" w:rsidRDefault="00B13418" w:rsidP="00B13418">
      <w:pPr>
        <w:spacing w:after="160" w:line="278" w:lineRule="auto"/>
      </w:pPr>
      <w:bookmarkStart w:id="12" w:name="_Hlk166503382"/>
      <w:bookmarkEnd w:id="12"/>
      <w:r w:rsidRPr="00951E98">
        <w:rPr>
          <w:rFonts w:hint="eastAsia"/>
        </w:rPr>
        <w:t xml:space="preserve">A </w:t>
      </w:r>
      <w:r w:rsidRPr="00951E98">
        <w:t>correlation study was conducted between array module size and optical transmittance</w:t>
      </w:r>
      <w:r w:rsidRPr="00951E98">
        <w:rPr>
          <w:rFonts w:hint="eastAsia"/>
        </w:rPr>
        <w:t xml:space="preserve"> based on </w:t>
      </w:r>
      <w:r w:rsidRPr="00951E98">
        <w:t>the</w:t>
      </w:r>
      <w:r w:rsidRPr="00951E98">
        <w:rPr>
          <w:rFonts w:hint="eastAsia"/>
        </w:rPr>
        <w:t xml:space="preserve"> geometric model</w:t>
      </w:r>
      <w:r w:rsidRPr="00951E98">
        <w:t xml:space="preserve"> outlined in Section 2.4.1, with the aim of evaluating how transmittance evolves when the array is scaled to cover a larger area while maintaining a constant ratio of unit square side length (L</w:t>
      </w:r>
      <w:r w:rsidRPr="00951E98">
        <w:rPr>
          <w:vertAlign w:val="subscript"/>
        </w:rPr>
        <w:t>0</w:t>
      </w:r>
      <w:r w:rsidRPr="00951E98">
        <w:t>) to solar cell section side length (L</w:t>
      </w:r>
      <w:r w:rsidRPr="00951E98">
        <w:rPr>
          <w:vertAlign w:val="subscript"/>
        </w:rPr>
        <w:t>1</w:t>
      </w:r>
      <w:r w:rsidRPr="00951E98">
        <w:t>). Figure 1</w:t>
      </w:r>
      <w:r w:rsidRPr="00951E98">
        <w:rPr>
          <w:rFonts w:hint="eastAsia"/>
        </w:rPr>
        <w:t>3</w:t>
      </w:r>
      <w:r w:rsidRPr="00951E98">
        <w:t xml:space="preserve"> presents the simulated transmittance values for </w:t>
      </w:r>
      <w:proofErr w:type="spellStart"/>
      <w:r w:rsidRPr="00951E98">
        <w:t>m×n</w:t>
      </w:r>
      <w:proofErr w:type="spellEnd"/>
      <w:r w:rsidRPr="00951E98">
        <w:t xml:space="preserve"> array modules ranging from 2×2 to </w:t>
      </w:r>
      <w:r w:rsidR="004C0E3C" w:rsidRPr="00951E98">
        <w:t>126</w:t>
      </w:r>
      <w:r w:rsidRPr="00951E98">
        <w:t>×</w:t>
      </w:r>
      <w:r w:rsidR="004C0E3C" w:rsidRPr="00951E98">
        <w:t xml:space="preserve">126 </w:t>
      </w:r>
      <w:r w:rsidRPr="00951E98">
        <w:t>under a 45° rotation configuration. The L</w:t>
      </w:r>
      <w:r w:rsidRPr="00951E98">
        <w:rPr>
          <w:vertAlign w:val="subscript"/>
        </w:rPr>
        <w:t>0</w:t>
      </w:r>
      <w:r w:rsidRPr="00951E98">
        <w:t>/L</w:t>
      </w:r>
      <w:r w:rsidRPr="00951E98">
        <w:rPr>
          <w:vertAlign w:val="subscript"/>
        </w:rPr>
        <w:t>1</w:t>
      </w:r>
      <w:r w:rsidRPr="00951E98">
        <w:t xml:space="preserve"> </w:t>
      </w:r>
      <w:r w:rsidRPr="00951E98">
        <w:rPr>
          <w:rFonts w:hint="eastAsia"/>
        </w:rPr>
        <w:t>values</w:t>
      </w:r>
      <w:r w:rsidRPr="00951E98">
        <w:t xml:space="preserve"> used in the simulation correspond to those of the </w:t>
      </w:r>
      <w:r w:rsidRPr="00951E98">
        <w:rPr>
          <w:rFonts w:hint="eastAsia"/>
        </w:rPr>
        <w:t>fabricated</w:t>
      </w:r>
      <w:r w:rsidRPr="00951E98">
        <w:t xml:space="preserve"> prototypes: 1.4</w:t>
      </w:r>
      <w:r w:rsidR="00850C9C" w:rsidRPr="00951E98">
        <w:t>0</w:t>
      </w:r>
      <w:r w:rsidRPr="00951E98">
        <w:t xml:space="preserve"> for the 20 mm module and 1.21 for the 31.75 mm module. Among the tested configurations, the 5×5 array exhibited the highest transmittance, while the 2×2 array showed the lowest. Specifically, for arrays comprising 20 mm solar cell sections, the maximum and minimum transmittance values were found to be 75.5% and 53.1%, respectively. For the 31.75 mm cell arrays, the corresponding values were 65.3% and 45.8%.</w:t>
      </w:r>
    </w:p>
    <w:p w14:paraId="5312B79D" w14:textId="10FDA08C" w:rsidR="00B13418" w:rsidRPr="00951E98" w:rsidRDefault="002D4C66" w:rsidP="00B13418">
      <w:pPr>
        <w:spacing w:after="160" w:line="278" w:lineRule="auto"/>
      </w:pPr>
      <w:r w:rsidRPr="00951E98">
        <w:rPr>
          <w:rFonts w:hint="eastAsia"/>
        </w:rPr>
        <w:t xml:space="preserve">Extended </w:t>
      </w:r>
      <w:r w:rsidR="00B13418" w:rsidRPr="00951E98">
        <w:t>analysis</w:t>
      </w:r>
      <w:r w:rsidR="002E703F" w:rsidRPr="00951E98">
        <w:t>,</w:t>
      </w:r>
      <w:r w:rsidR="00B13418" w:rsidRPr="00951E98">
        <w:t xml:space="preserve"> </w:t>
      </w:r>
      <w:r w:rsidR="002E703F" w:rsidRPr="00951E98">
        <w:rPr>
          <w:rFonts w:hint="eastAsia"/>
        </w:rPr>
        <w:t>increas</w:t>
      </w:r>
      <w:r w:rsidR="002E703F" w:rsidRPr="00951E98">
        <w:t>ing</w:t>
      </w:r>
      <w:r w:rsidR="002E703F" w:rsidRPr="00951E98">
        <w:rPr>
          <w:rFonts w:hint="eastAsia"/>
        </w:rPr>
        <w:t xml:space="preserve"> </w:t>
      </w:r>
      <w:r w:rsidR="00B13418" w:rsidRPr="00951E98">
        <w:t>the array size range to 512×512 reveal</w:t>
      </w:r>
      <w:r w:rsidR="002E703F" w:rsidRPr="00951E98">
        <w:t>s</w:t>
      </w:r>
      <w:r w:rsidR="00B13418" w:rsidRPr="00951E98">
        <w:t xml:space="preserve"> a periodic fluctuation in transmittance as the array size increases, with the transmittance values exhibiting a convergence trend. Figure 1</w:t>
      </w:r>
      <w:r w:rsidR="003475CF" w:rsidRPr="00951E98">
        <w:rPr>
          <w:rFonts w:hint="eastAsia"/>
        </w:rPr>
        <w:t>4</w:t>
      </w:r>
      <w:r w:rsidR="00B82398" w:rsidRPr="00951E98">
        <w:rPr>
          <w:rFonts w:hint="eastAsia"/>
        </w:rPr>
        <w:t xml:space="preserve"> </w:t>
      </w:r>
      <w:r w:rsidR="00B13418" w:rsidRPr="00951E98">
        <w:t xml:space="preserve">illustrates </w:t>
      </w:r>
      <w:r w:rsidR="005C075F" w:rsidRPr="00951E98">
        <w:rPr>
          <w:rFonts w:hint="eastAsia"/>
        </w:rPr>
        <w:t>such</w:t>
      </w:r>
      <w:r w:rsidR="00B13418" w:rsidRPr="00951E98">
        <w:t xml:space="preserve"> behaviour for array sizes from 2×2 to </w:t>
      </w:r>
      <w:r w:rsidR="00CE0769" w:rsidRPr="00951E98">
        <w:rPr>
          <w:rFonts w:hint="eastAsia"/>
        </w:rPr>
        <w:t>126</w:t>
      </w:r>
      <w:r w:rsidR="00B13418" w:rsidRPr="00951E98">
        <w:t>×</w:t>
      </w:r>
      <w:r w:rsidR="00CE0769" w:rsidRPr="00951E98">
        <w:rPr>
          <w:rFonts w:hint="eastAsia"/>
        </w:rPr>
        <w:t>126</w:t>
      </w:r>
      <w:r w:rsidR="00B13418" w:rsidRPr="00951E98">
        <w:t xml:space="preserve">. </w:t>
      </w:r>
      <w:r w:rsidR="00F966D4" w:rsidRPr="00951E98">
        <w:t xml:space="preserve">To further investigate the convergence </w:t>
      </w:r>
      <w:r w:rsidR="00821D3B" w:rsidRPr="00951E98">
        <w:t>behaviou</w:t>
      </w:r>
      <w:r w:rsidR="00821D3B" w:rsidRPr="00951E98">
        <w:rPr>
          <w:rFonts w:hint="eastAsia"/>
        </w:rPr>
        <w:t>r</w:t>
      </w:r>
      <w:r w:rsidR="00F966D4" w:rsidRPr="00951E98">
        <w:t xml:space="preserve"> and limit</w:t>
      </w:r>
      <w:r w:rsidR="00F70D6E" w:rsidRPr="00951E98">
        <w:t>s</w:t>
      </w:r>
      <w:r w:rsidR="00F966D4" w:rsidRPr="00951E98">
        <w:t>, a moving standard deviation analysis was performed with a window size corresponding to one fluctuation period. The moving standard deviation of transmittance in the final window was 0.04% for the 20 mm module and 0.049% for the 31.75 mm module</w:t>
      </w:r>
      <w:r w:rsidR="004C0C60" w:rsidRPr="00951E98">
        <w:rPr>
          <w:rFonts w:hint="eastAsia"/>
        </w:rPr>
        <w:t>,</w:t>
      </w:r>
      <w:r w:rsidR="004C0C60" w:rsidRPr="00951E98">
        <w:t xml:space="preserve"> the moving standard deviation values exhibit a decreasing trend with increasing module size, approaching zero, indicating progressive convergence</w:t>
      </w:r>
      <w:r w:rsidR="00F25CCD" w:rsidRPr="00951E98">
        <w:rPr>
          <w:rFonts w:hint="eastAsia"/>
        </w:rPr>
        <w:t xml:space="preserve">. </w:t>
      </w:r>
      <w:r w:rsidR="00B13418" w:rsidRPr="00951E98">
        <w:t xml:space="preserve">The limit values </w:t>
      </w:r>
      <w:r w:rsidR="00B13418" w:rsidRPr="00951E98">
        <w:rPr>
          <w:rFonts w:hint="eastAsia"/>
        </w:rPr>
        <w:t xml:space="preserve">of </w:t>
      </w:r>
      <w:r w:rsidR="00B13418" w:rsidRPr="00951E98">
        <w:t>transmittance for the 20 mm and 31.75 mm modules were</w:t>
      </w:r>
      <w:r w:rsidR="00AC2607" w:rsidRPr="00951E98">
        <w:rPr>
          <w:rFonts w:hint="eastAsia"/>
        </w:rPr>
        <w:t xml:space="preserve"> then</w:t>
      </w:r>
      <w:r w:rsidR="00B13418" w:rsidRPr="00951E98">
        <w:t xml:space="preserve"> determined by averaging the data points from array sizes 400×400 to 512×512, yielding 69.6% and 62.8%, respectively.</w:t>
      </w:r>
    </w:p>
    <w:p w14:paraId="101AEB63" w14:textId="75B6F9BE" w:rsidR="00B13418" w:rsidRPr="00951E98" w:rsidRDefault="00B13418" w:rsidP="00B13418">
      <w:pPr>
        <w:spacing w:after="160" w:line="278" w:lineRule="auto"/>
      </w:pPr>
      <w:r w:rsidRPr="00951E98">
        <w:t xml:space="preserve">This periodicity arises from variations in the spatial mapping of solar cell sections within the expanded array relative to the </w:t>
      </w:r>
      <w:r w:rsidR="00A020A3" w:rsidRPr="00951E98">
        <w:t>initial</w:t>
      </w:r>
      <w:r w:rsidRPr="00951E98">
        <w:t xml:space="preserve"> area. These findings underscore the design’s inherent tunability for application-specific optimization, whereby the array dimensions (</w:t>
      </w:r>
      <w:proofErr w:type="spellStart"/>
      <w:r w:rsidRPr="00951E98">
        <w:t>m×n</w:t>
      </w:r>
      <w:proofErr w:type="spellEnd"/>
      <w:r w:rsidRPr="00951E98">
        <w:t>) can be strategically selected to either maximize or minimize optical transmittance</w:t>
      </w:r>
      <w:r w:rsidR="00C95E6B" w:rsidRPr="00951E98">
        <w:t xml:space="preserve"> within a fixed area</w:t>
      </w:r>
      <w:r w:rsidRPr="00951E98">
        <w:t xml:space="preserve"> based on targeted functional requirements.</w:t>
      </w:r>
    </w:p>
    <w:p w14:paraId="2512C92F" w14:textId="73C4F746" w:rsidR="00BD60DD" w:rsidRPr="00951E98" w:rsidRDefault="00BD60DD" w:rsidP="00F27E5B"/>
    <w:p w14:paraId="633CE069" w14:textId="6CAE7C7A" w:rsidR="00F27E5B" w:rsidRPr="00951E98" w:rsidRDefault="00F27E5B" w:rsidP="00F27E5B">
      <w:pPr>
        <w:jc w:val="center"/>
      </w:pPr>
      <w:r w:rsidRPr="00951E98">
        <w:lastRenderedPageBreak/>
        <w:t xml:space="preserve">  </w:t>
      </w:r>
      <w:r w:rsidR="00502BBE" w:rsidRPr="00951E98">
        <w:rPr>
          <w:noProof/>
        </w:rPr>
        <w:drawing>
          <wp:inline distT="0" distB="0" distL="0" distR="0" wp14:anchorId="013043F0" wp14:editId="777B1CAF">
            <wp:extent cx="4494528" cy="2955341"/>
            <wp:effectExtent l="0" t="0" r="1905" b="0"/>
            <wp:docPr id="20368217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54248" cy="2994610"/>
                    </a:xfrm>
                    <a:prstGeom prst="rect">
                      <a:avLst/>
                    </a:prstGeom>
                    <a:noFill/>
                    <a:ln>
                      <a:noFill/>
                    </a:ln>
                  </pic:spPr>
                </pic:pic>
              </a:graphicData>
            </a:graphic>
          </wp:inline>
        </w:drawing>
      </w:r>
      <w:r w:rsidRPr="00951E98">
        <w:t xml:space="preserve">   </w:t>
      </w:r>
    </w:p>
    <w:p w14:paraId="317A1142" w14:textId="0BFE772A" w:rsidR="00F27E5B" w:rsidRPr="00951E98" w:rsidRDefault="00F27E5B" w:rsidP="00F27E5B">
      <w:pPr>
        <w:jc w:val="center"/>
      </w:pPr>
      <w:bookmarkStart w:id="13" w:name="_Hlk182473851"/>
      <w:r w:rsidRPr="00951E98">
        <w:t>Figure 1</w:t>
      </w:r>
      <w:r w:rsidR="003475CF" w:rsidRPr="00951E98">
        <w:rPr>
          <w:rFonts w:hint="eastAsia"/>
        </w:rPr>
        <w:t>3</w:t>
      </w:r>
      <w:r w:rsidRPr="00951E98">
        <w:t xml:space="preserve">. Calculated optical transmittance maps for various array </w:t>
      </w:r>
      <w:r w:rsidR="00827742" w:rsidRPr="00951E98">
        <w:rPr>
          <w:rFonts w:hint="eastAsia"/>
        </w:rPr>
        <w:t xml:space="preserve">module </w:t>
      </w:r>
      <w:r w:rsidRPr="00951E98">
        <w:t>sizes from 2</w:t>
      </w:r>
      <w:r w:rsidRPr="00951E98">
        <w:rPr>
          <w:rFonts w:hint="eastAsia"/>
        </w:rPr>
        <w:t>×</w:t>
      </w:r>
      <w:r w:rsidRPr="00951E98">
        <w:t xml:space="preserve">2 </w:t>
      </w:r>
      <w:r w:rsidRPr="00951E98">
        <w:rPr>
          <w:rFonts w:hint="eastAsia"/>
        </w:rPr>
        <w:t>up</w:t>
      </w:r>
      <w:r w:rsidRPr="00951E98">
        <w:t xml:space="preserve"> to </w:t>
      </w:r>
      <w:r w:rsidR="002D1E12" w:rsidRPr="00951E98">
        <w:t>12</w:t>
      </w:r>
      <w:r w:rsidR="00C55C9B" w:rsidRPr="00951E98">
        <w:t>6</w:t>
      </w:r>
      <w:r w:rsidRPr="00951E98">
        <w:rPr>
          <w:rFonts w:hint="eastAsia"/>
        </w:rPr>
        <w:t>×</w:t>
      </w:r>
      <w:r w:rsidR="002D1E12" w:rsidRPr="00951E98">
        <w:t>12</w:t>
      </w:r>
      <w:r w:rsidR="00C55C9B" w:rsidRPr="00951E98">
        <w:t>6</w:t>
      </w:r>
      <w:r w:rsidR="002D1E12" w:rsidRPr="00951E98">
        <w:t xml:space="preserve"> </w:t>
      </w:r>
      <w:r w:rsidRPr="00951E98">
        <w:t>for ARS modules made with solar cell section side lengths of 20 mm and 31.75 mm.</w:t>
      </w:r>
    </w:p>
    <w:bookmarkEnd w:id="13"/>
    <w:p w14:paraId="32F4E725" w14:textId="77777777" w:rsidR="00F27E5B" w:rsidRPr="00951E98" w:rsidRDefault="00F27E5B" w:rsidP="00F27E5B">
      <w:pPr>
        <w:jc w:val="center"/>
      </w:pPr>
    </w:p>
    <w:p w14:paraId="78544BEE" w14:textId="5FD0095B" w:rsidR="00F27E5B" w:rsidRPr="00951E98" w:rsidRDefault="00CE0769" w:rsidP="00F27E5B">
      <w:pPr>
        <w:jc w:val="center"/>
      </w:pPr>
      <w:r w:rsidRPr="00951E98">
        <w:rPr>
          <w:noProof/>
        </w:rPr>
        <w:drawing>
          <wp:inline distT="0" distB="0" distL="0" distR="0" wp14:anchorId="331F4086" wp14:editId="09CCC4FE">
            <wp:extent cx="4643562" cy="4060800"/>
            <wp:effectExtent l="0" t="0" r="5080" b="0"/>
            <wp:docPr id="1601218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4847" cy="4061924"/>
                    </a:xfrm>
                    <a:prstGeom prst="rect">
                      <a:avLst/>
                    </a:prstGeom>
                    <a:noFill/>
                    <a:ln>
                      <a:noFill/>
                    </a:ln>
                  </pic:spPr>
                </pic:pic>
              </a:graphicData>
            </a:graphic>
          </wp:inline>
        </w:drawing>
      </w:r>
    </w:p>
    <w:p w14:paraId="54F1F354" w14:textId="72EDA5D2" w:rsidR="00F27E5B" w:rsidRPr="00951E98" w:rsidRDefault="00F27E5B" w:rsidP="00F27E5B">
      <w:pPr>
        <w:jc w:val="center"/>
      </w:pPr>
      <w:bookmarkStart w:id="14" w:name="_Hlk182473856"/>
      <w:r w:rsidRPr="00951E98">
        <w:t>Figure 1</w:t>
      </w:r>
      <w:r w:rsidR="003475CF" w:rsidRPr="00951E98">
        <w:rPr>
          <w:rFonts w:hint="eastAsia"/>
        </w:rPr>
        <w:t>4</w:t>
      </w:r>
      <w:r w:rsidR="001D27A0" w:rsidRPr="00951E98">
        <w:rPr>
          <w:rFonts w:hint="eastAsia"/>
        </w:rPr>
        <w:t>.</w:t>
      </w:r>
      <w:r w:rsidRPr="00951E98">
        <w:t xml:space="preserve"> The variation in transmittance of square array</w:t>
      </w:r>
      <w:r w:rsidR="005F67F8" w:rsidRPr="00951E98">
        <w:rPr>
          <w:rFonts w:hint="eastAsia"/>
        </w:rPr>
        <w:t xml:space="preserve"> </w:t>
      </w:r>
      <w:r w:rsidR="005F67F8" w:rsidRPr="00951E98">
        <w:t xml:space="preserve">(n=m) </w:t>
      </w:r>
      <w:r w:rsidR="005F67F8" w:rsidRPr="00951E98">
        <w:rPr>
          <w:rFonts w:hint="eastAsia"/>
        </w:rPr>
        <w:t xml:space="preserve">modules </w:t>
      </w:r>
      <w:r w:rsidRPr="00951E98">
        <w:t>as the size of the array</w:t>
      </w:r>
      <w:r w:rsidR="00CE0769" w:rsidRPr="00951E98">
        <w:rPr>
          <w:rFonts w:hint="eastAsia"/>
        </w:rPr>
        <w:t xml:space="preserve"> from</w:t>
      </w:r>
      <w:r w:rsidR="00193672" w:rsidRPr="00951E98">
        <w:rPr>
          <w:rFonts w:hint="eastAsia"/>
        </w:rPr>
        <w:t xml:space="preserve"> </w:t>
      </w:r>
      <w:r w:rsidR="00CE0769" w:rsidRPr="00951E98">
        <w:rPr>
          <w:rFonts w:hint="eastAsia"/>
        </w:rPr>
        <w:t>2</w:t>
      </w:r>
      <w:r w:rsidR="00CE0769" w:rsidRPr="00951E98">
        <w:rPr>
          <w:rFonts w:hint="eastAsia"/>
        </w:rPr>
        <w:t>×</w:t>
      </w:r>
      <w:r w:rsidR="00CE0769" w:rsidRPr="00951E98">
        <w:rPr>
          <w:rFonts w:hint="eastAsia"/>
        </w:rPr>
        <w:t>2 to 126</w:t>
      </w:r>
      <w:r w:rsidR="00CE0769" w:rsidRPr="00951E98">
        <w:rPr>
          <w:rFonts w:hint="eastAsia"/>
        </w:rPr>
        <w:t>×</w:t>
      </w:r>
      <w:r w:rsidR="00CE0769" w:rsidRPr="00951E98">
        <w:rPr>
          <w:rFonts w:hint="eastAsia"/>
        </w:rPr>
        <w:t>126</w:t>
      </w:r>
      <w:r w:rsidRPr="00951E98">
        <w:t>, specified as the number of rows or columns, is varied. Data are shown for modules with solar cell section side lengths of 20 mm and 31.75 mm. The L</w:t>
      </w:r>
      <w:r w:rsidRPr="00951E98">
        <w:rPr>
          <w:vertAlign w:val="subscript"/>
        </w:rPr>
        <w:t>0</w:t>
      </w:r>
      <w:r w:rsidRPr="00951E98">
        <w:t>/L</w:t>
      </w:r>
      <w:r w:rsidRPr="00951E98">
        <w:rPr>
          <w:vertAlign w:val="subscript"/>
        </w:rPr>
        <w:t>1</w:t>
      </w:r>
      <w:r w:rsidRPr="00951E98">
        <w:t xml:space="preserve"> ratio</w:t>
      </w:r>
      <w:r w:rsidRPr="00951E98">
        <w:rPr>
          <w:rFonts w:hint="eastAsia"/>
        </w:rPr>
        <w:t>s</w:t>
      </w:r>
      <w:r w:rsidRPr="00951E98">
        <w:t xml:space="preserve"> </w:t>
      </w:r>
      <w:r w:rsidRPr="00951E98">
        <w:rPr>
          <w:rFonts w:hint="eastAsia"/>
        </w:rPr>
        <w:t>are</w:t>
      </w:r>
      <w:r w:rsidRPr="00951E98">
        <w:t xml:space="preserve"> </w:t>
      </w:r>
      <w:r w:rsidRPr="00951E98">
        <w:rPr>
          <w:rFonts w:hint="eastAsia"/>
        </w:rPr>
        <w:t>1.4 and 1.212</w:t>
      </w:r>
      <w:r w:rsidR="00CF2D7E" w:rsidRPr="00951E98">
        <w:t xml:space="preserve"> </w:t>
      </w:r>
      <w:r w:rsidRPr="00951E98">
        <w:t>in these examples.</w:t>
      </w:r>
      <w:r w:rsidR="00CF0CA9" w:rsidRPr="00951E98">
        <w:rPr>
          <w:rFonts w:hint="eastAsia"/>
        </w:rPr>
        <w:t xml:space="preserve"> </w:t>
      </w:r>
    </w:p>
    <w:p w14:paraId="51111FAA" w14:textId="77777777" w:rsidR="00F311D6" w:rsidRPr="00951E98" w:rsidRDefault="00F311D6" w:rsidP="00F27E5B">
      <w:pPr>
        <w:jc w:val="center"/>
      </w:pPr>
    </w:p>
    <w:bookmarkEnd w:id="14"/>
    <w:p w14:paraId="1AFC3F89" w14:textId="77777777" w:rsidR="00751C60" w:rsidRDefault="000770B2" w:rsidP="00751C60">
      <w:pPr>
        <w:spacing w:after="160" w:line="278" w:lineRule="auto"/>
      </w:pPr>
      <w:r w:rsidRPr="00951E98">
        <w:rPr>
          <w:rFonts w:hint="eastAsia"/>
        </w:rPr>
        <w:t>T</w:t>
      </w:r>
      <w:r w:rsidRPr="00951E98">
        <w:t>he relationship between the ratio of the unit square side length (L</w:t>
      </w:r>
      <w:r w:rsidRPr="00951E98">
        <w:rPr>
          <w:vertAlign w:val="subscript"/>
        </w:rPr>
        <w:t>0</w:t>
      </w:r>
      <w:r w:rsidRPr="00951E98">
        <w:t>) to the solar cell section side length (L</w:t>
      </w:r>
      <w:r w:rsidRPr="00951E98">
        <w:rPr>
          <w:vertAlign w:val="subscript"/>
        </w:rPr>
        <w:t>1</w:t>
      </w:r>
      <w:r w:rsidRPr="00951E98">
        <w:t>) and optical transmittance under fixed array sizes</w:t>
      </w:r>
      <w:r w:rsidRPr="00951E98">
        <w:rPr>
          <w:rFonts w:hint="eastAsia"/>
        </w:rPr>
        <w:t xml:space="preserve"> with the geometrical model was then investigated </w:t>
      </w:r>
      <w:r w:rsidRPr="00951E98">
        <w:lastRenderedPageBreak/>
        <w:t>based on the established correlation between array module size and transmittance</w:t>
      </w:r>
      <w:r w:rsidR="00647B2F" w:rsidRPr="00951E98">
        <w:rPr>
          <w:rFonts w:hint="eastAsia"/>
        </w:rPr>
        <w:t>, as shown in Figure 15</w:t>
      </w:r>
      <w:r w:rsidRPr="00951E98">
        <w:rPr>
          <w:rFonts w:hint="eastAsia"/>
        </w:rPr>
        <w:t>.</w:t>
      </w:r>
      <w:r w:rsidRPr="00951E98">
        <w:t xml:space="preserve"> Three representative module sizes</w:t>
      </w:r>
      <w:r w:rsidRPr="00951E98">
        <w:rPr>
          <w:rFonts w:hint="eastAsia"/>
        </w:rPr>
        <w:t xml:space="preserve">, </w:t>
      </w:r>
      <w:r w:rsidRPr="00951E98">
        <w:t>2×2, 5×5, and 126×126</w:t>
      </w:r>
      <w:r w:rsidRPr="00951E98">
        <w:rPr>
          <w:rFonts w:hint="eastAsia"/>
        </w:rPr>
        <w:t xml:space="preserve">, </w:t>
      </w:r>
      <w:r w:rsidRPr="00951E98">
        <w:t>were selected, corresponding respectively to the previously identified configurations with the lowest transmittance, the highest transmittance, and a large-scale module approaching the transmittance limit value. The results indicate that as the L</w:t>
      </w:r>
      <w:r w:rsidRPr="00951E98">
        <w:rPr>
          <w:vertAlign w:val="subscript"/>
        </w:rPr>
        <w:t>0</w:t>
      </w:r>
      <w:r w:rsidRPr="00951E98">
        <w:t>/L</w:t>
      </w:r>
      <w:r w:rsidRPr="00951E98">
        <w:rPr>
          <w:vertAlign w:val="subscript"/>
        </w:rPr>
        <w:t>1</w:t>
      </w:r>
      <w:r w:rsidRPr="00951E98">
        <w:t xml:space="preserve"> </w:t>
      </w:r>
      <w:r w:rsidR="00872235" w:rsidRPr="00951E98">
        <w:rPr>
          <w:rFonts w:hint="eastAsia"/>
        </w:rPr>
        <w:t>value</w:t>
      </w:r>
      <w:r w:rsidRPr="00951E98">
        <w:t xml:space="preserve"> increases</w:t>
      </w:r>
      <w:r w:rsidR="00533574" w:rsidRPr="00951E98">
        <w:t xml:space="preserve"> from 1 to 5</w:t>
      </w:r>
      <w:r w:rsidRPr="00951E98">
        <w:t xml:space="preserve">, the enhancement in transmittance gradually saturates. </w:t>
      </w:r>
      <w:r w:rsidR="008E341E" w:rsidRPr="00951E98">
        <w:t>whilst the</w:t>
      </w:r>
      <w:r w:rsidRPr="00951E98">
        <w:t xml:space="preserve"> overall transmittance range decreases. Under 0° rotation, the transmittance curves of the three module sizes overlap</w:t>
      </w:r>
      <w:r w:rsidR="008E341E" w:rsidRPr="00951E98">
        <w:t xml:space="preserve">. Since </w:t>
      </w:r>
      <w:r w:rsidRPr="00951E98">
        <w:t>there are no air gaps in the geometric model, and the transmittance is calculated as</w:t>
      </w:r>
      <w:r w:rsidR="00091FF8" w:rsidRPr="00951E98">
        <w:rPr>
          <w:rFonts w:hint="eastAsia"/>
        </w:rPr>
        <w:t xml:space="preserve"> </w:t>
      </w:r>
      <w:r w:rsidR="001B1C2C" w:rsidRPr="00951E98">
        <w:t xml:space="preserve">per </w:t>
      </w:r>
      <w:r w:rsidR="00091FF8" w:rsidRPr="00951E98">
        <w:rPr>
          <w:rFonts w:hint="eastAsia"/>
        </w:rPr>
        <w:t>equation (2)</w:t>
      </w:r>
      <w:r w:rsidRPr="00951E98">
        <w:rPr>
          <w:rFonts w:hint="eastAsia"/>
        </w:rPr>
        <w:t>.</w:t>
      </w:r>
    </w:p>
    <w:p w14:paraId="12F8710B" w14:textId="69AC8877" w:rsidR="00091FF8" w:rsidRPr="00951E98" w:rsidRDefault="00000000" w:rsidP="00751C60">
      <w:pPr>
        <w:spacing w:after="160" w:line="278" w:lineRule="auto"/>
      </w:pPr>
      <m:oMathPara>
        <m:oMath>
          <m:sSub>
            <m:sSubPr>
              <m:ctrlPr>
                <w:rPr>
                  <w:rFonts w:ascii="Cambria Math" w:hAnsi="Cambria Math" w:cs="Arial"/>
                </w:rPr>
              </m:ctrlPr>
            </m:sSubPr>
            <m:e>
              <m:r>
                <m:rPr>
                  <m:nor/>
                </m:rPr>
                <w:rPr>
                  <w:rFonts w:ascii="Cambria Math" w:hAnsi="Cambria Math" w:cs="Arial"/>
                </w:rPr>
                <m:t>Transmittance</m:t>
              </m:r>
            </m:e>
            <m:sub>
              <m:argPr>
                <m:argSz m:val="1"/>
              </m:argPr>
              <m:r>
                <m:rPr>
                  <m:nor/>
                </m:rPr>
                <w:rPr>
                  <w:rFonts w:ascii="Cambria Math" w:hAnsi="Cambria Math" w:cs="Arial"/>
                </w:rPr>
                <m:t xml:space="preserve"> </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cf50</m:t>
              </m:r>
            </m:sub>
          </m:sSub>
          <m:r>
            <w:rPr>
              <w:rFonts w:ascii="Cambria Math" w:hAnsi="Cambria Math" w:cs="Arial"/>
            </w:rPr>
            <m:t>⋅</m:t>
          </m:r>
          <m:d>
            <m:dPr>
              <m:ctrlPr>
                <w:rPr>
                  <w:rFonts w:ascii="Cambria Math" w:hAnsi="Cambria Math" w:cs="Arial"/>
                  <w:i/>
                </w:rPr>
              </m:ctrlPr>
            </m:dPr>
            <m:e>
              <m:r>
                <w:rPr>
                  <w:rFonts w:ascii="Cambria Math" w:hAnsi="Cambria Math" w:cs="Arial"/>
                </w:rPr>
                <m:t>1-</m:t>
              </m:r>
              <m:f>
                <m:fPr>
                  <m:ctrlPr>
                    <w:rPr>
                      <w:rFonts w:ascii="Cambria Math" w:hAnsi="Cambria Math" w:cs="Arial"/>
                    </w:rPr>
                  </m:ctrlPr>
                </m:fPr>
                <m:num>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L</m:t>
                          </m:r>
                        </m:e>
                        <m:sub>
                          <m:r>
                            <w:rPr>
                              <w:rFonts w:ascii="Cambria Math" w:hAnsi="Cambria Math" w:cs="Arial"/>
                            </w:rPr>
                            <m:t>1</m:t>
                          </m:r>
                        </m:sub>
                      </m:sSub>
                    </m:e>
                    <m:sup>
                      <m:r>
                        <w:rPr>
                          <w:rFonts w:ascii="Cambria Math" w:hAnsi="Cambria Math" w:cs="Arial"/>
                        </w:rPr>
                        <m:t>2</m:t>
                      </m:r>
                    </m:sup>
                  </m:sSup>
                </m:num>
                <m:den>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e>
                    <m:sup>
                      <m:r>
                        <w:rPr>
                          <w:rFonts w:ascii="Cambria Math" w:hAnsi="Cambria Math" w:cs="Arial"/>
                        </w:rPr>
                        <m:t>2</m:t>
                      </m:r>
                    </m:sup>
                  </m:sSup>
                </m:den>
              </m:f>
            </m:e>
          </m:d>
          <m:r>
            <w:rPr>
              <w:rFonts w:ascii="Cambria Math" w:hAnsi="Cambria Math" w:cs="Arial"/>
            </w:rPr>
            <m:t xml:space="preserve"> (2)</m:t>
          </m:r>
        </m:oMath>
      </m:oMathPara>
    </w:p>
    <w:p w14:paraId="0C7C6198" w14:textId="43B7E145" w:rsidR="000770B2" w:rsidRPr="00951E98" w:rsidRDefault="000770B2" w:rsidP="000770B2">
      <w:pPr>
        <w:spacing w:after="160" w:line="278" w:lineRule="auto"/>
      </w:pPr>
      <w:r w:rsidRPr="00951E98">
        <w:t>As L</w:t>
      </w:r>
      <w:r w:rsidRPr="00951E98">
        <w:rPr>
          <w:vertAlign w:val="subscript"/>
        </w:rPr>
        <w:t>0</w:t>
      </w:r>
      <w:r w:rsidRPr="00951E98">
        <w:t>/L</w:t>
      </w:r>
      <w:r w:rsidRPr="00951E98">
        <w:rPr>
          <w:vertAlign w:val="subscript"/>
        </w:rPr>
        <w:t>1</w:t>
      </w:r>
      <w:r w:rsidRPr="00951E98">
        <w:t xml:space="preserve"> increases, the areal coverage of the solar cell sections within the module decreases, thereby reducing the overall power output of the photovoltaic module. To maximize cell density and thus enhance power output per unit area, the L</w:t>
      </w:r>
      <w:r w:rsidRPr="00951E98">
        <w:rPr>
          <w:vertAlign w:val="subscript"/>
        </w:rPr>
        <w:t>0</w:t>
      </w:r>
      <w:r w:rsidRPr="00951E98">
        <w:t>/L</w:t>
      </w:r>
      <w:r w:rsidRPr="00951E98">
        <w:rPr>
          <w:vertAlign w:val="subscript"/>
        </w:rPr>
        <w:t>1</w:t>
      </w:r>
      <w:r w:rsidRPr="00951E98">
        <w:t xml:space="preserve"> ratio should be maintained close to 1. This configuration also enables a wider transmittance range between the initial and fully expanded states, although it limits the maximum achievable transmittance. In addition, the minimum allowable value of L</w:t>
      </w:r>
      <w:r w:rsidRPr="00951E98">
        <w:rPr>
          <w:vertAlign w:val="subscript"/>
        </w:rPr>
        <w:t>0</w:t>
      </w:r>
      <w:r w:rsidRPr="00951E98">
        <w:t>/L</w:t>
      </w:r>
      <w:r w:rsidRPr="00951E98">
        <w:rPr>
          <w:vertAlign w:val="subscript"/>
        </w:rPr>
        <w:t>1</w:t>
      </w:r>
      <w:r w:rsidRPr="00951E98">
        <w:t xml:space="preserve"> is constrained by structural requirements, particularly the necessary thickness of encapsulation material surrounding each solar cell section</w:t>
      </w:r>
      <w:r w:rsidR="00B261F0" w:rsidRPr="00951E98">
        <w:rPr>
          <w:rFonts w:hint="eastAsia"/>
        </w:rPr>
        <w:t xml:space="preserve">, </w:t>
      </w:r>
      <w:r w:rsidRPr="00951E98">
        <w:t xml:space="preserve">especially at the </w:t>
      </w:r>
      <w:r w:rsidR="00B261F0" w:rsidRPr="00951E98">
        <w:rPr>
          <w:rFonts w:hint="eastAsia"/>
        </w:rPr>
        <w:t xml:space="preserve">joints, </w:t>
      </w:r>
      <w:r w:rsidRPr="00951E98">
        <w:t xml:space="preserve">to ensure mechanical robustness </w:t>
      </w:r>
      <w:proofErr w:type="gramStart"/>
      <w:r w:rsidRPr="00951E98">
        <w:t>and  durability</w:t>
      </w:r>
      <w:proofErr w:type="gramEnd"/>
      <w:r w:rsidRPr="00951E98">
        <w:t xml:space="preserve"> of the module.</w:t>
      </w:r>
    </w:p>
    <w:p w14:paraId="2BE0C8C2" w14:textId="77777777" w:rsidR="00F311D6" w:rsidRPr="00951E98" w:rsidRDefault="00F311D6" w:rsidP="00F311D6"/>
    <w:p w14:paraId="69828CF8" w14:textId="5A1F27AD" w:rsidR="00F311D6" w:rsidRPr="00951E98" w:rsidRDefault="00760F96" w:rsidP="00F311D6">
      <w:pPr>
        <w:jc w:val="center"/>
      </w:pPr>
      <w:r>
        <w:rPr>
          <w:noProof/>
        </w:rPr>
        <w:drawing>
          <wp:inline distT="0" distB="0" distL="0" distR="0" wp14:anchorId="7BEBFB85" wp14:editId="7841F8E0">
            <wp:extent cx="4321093" cy="3343275"/>
            <wp:effectExtent l="0" t="0" r="3810" b="0"/>
            <wp:docPr id="14169942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2244" cy="3344166"/>
                    </a:xfrm>
                    <a:prstGeom prst="rect">
                      <a:avLst/>
                    </a:prstGeom>
                    <a:noFill/>
                    <a:ln>
                      <a:noFill/>
                    </a:ln>
                  </pic:spPr>
                </pic:pic>
              </a:graphicData>
            </a:graphic>
          </wp:inline>
        </w:drawing>
      </w:r>
    </w:p>
    <w:p w14:paraId="506705C5" w14:textId="3118B95B" w:rsidR="00F311D6" w:rsidRPr="00951E98" w:rsidRDefault="00F311D6" w:rsidP="00F311D6">
      <w:pPr>
        <w:jc w:val="center"/>
      </w:pPr>
      <w:bookmarkStart w:id="15" w:name="_Hlk182473845"/>
      <w:r w:rsidRPr="00951E98">
        <w:t>Figure 1</w:t>
      </w:r>
      <w:r w:rsidR="00B261F0" w:rsidRPr="00951E98">
        <w:rPr>
          <w:rFonts w:hint="eastAsia"/>
        </w:rPr>
        <w:t>5</w:t>
      </w:r>
      <w:r w:rsidRPr="00951E98">
        <w:t>. Module transmittance vs. unit square side length (L</w:t>
      </w:r>
      <w:r w:rsidRPr="00951E98">
        <w:rPr>
          <w:vertAlign w:val="subscript"/>
        </w:rPr>
        <w:t>0</w:t>
      </w:r>
      <w:r w:rsidRPr="00951E98">
        <w:t>) and solar cell section side length (L</w:t>
      </w:r>
      <w:r w:rsidRPr="00951E98">
        <w:rPr>
          <w:vertAlign w:val="subscript"/>
        </w:rPr>
        <w:t>1</w:t>
      </w:r>
      <w:r w:rsidRPr="00951E98">
        <w:t>)</w:t>
      </w:r>
      <w:r w:rsidRPr="00951E98">
        <w:rPr>
          <w:rFonts w:hint="eastAsia"/>
        </w:rPr>
        <w:t xml:space="preserve"> </w:t>
      </w:r>
      <w:r w:rsidRPr="00951E98">
        <w:t>ratio for initial state and fully expanded state. Also plotted is the transmittance range from initial to fully expanded state.</w:t>
      </w:r>
    </w:p>
    <w:bookmarkEnd w:id="15"/>
    <w:p w14:paraId="016D0FE5" w14:textId="5E3490AD" w:rsidR="0025383F" w:rsidRPr="00951E98" w:rsidRDefault="0025383F" w:rsidP="0025383F">
      <w:pPr>
        <w:pStyle w:val="1"/>
        <w:numPr>
          <w:ilvl w:val="0"/>
          <w:numId w:val="5"/>
        </w:numPr>
        <w:ind w:left="432" w:hanging="432"/>
      </w:pPr>
      <w:r w:rsidRPr="00951E98">
        <w:rPr>
          <w:rFonts w:hint="eastAsia"/>
        </w:rPr>
        <w:t>Discussion</w:t>
      </w:r>
    </w:p>
    <w:p w14:paraId="168074A5" w14:textId="7F99BAEB" w:rsidR="002F6735" w:rsidRPr="00951E98" w:rsidRDefault="002F6735" w:rsidP="002F6735">
      <w:r w:rsidRPr="00951E98">
        <w:t xml:space="preserve">A solar module design concept featuring electrically connected sections of commercial crystalline silicon solar cells arranged in an auxetic rotating square structure is presented. </w:t>
      </w:r>
      <w:r w:rsidR="005F6EF4" w:rsidRPr="00951E98">
        <w:t xml:space="preserve">Compared to previous stretchable photovoltaic module designs based on </w:t>
      </w:r>
      <w:r w:rsidR="005F6EF4" w:rsidRPr="00951E98">
        <w:rPr>
          <w:rFonts w:hint="eastAsia"/>
        </w:rPr>
        <w:t>pre-stretched</w:t>
      </w:r>
      <w:r w:rsidR="005F6EF4" w:rsidRPr="00951E98">
        <w:t xml:space="preserve"> interconnects, the ARS structure offers distinct advantages. It achieves excellent out-of-plane flexibility and in-plane stretchability without </w:t>
      </w:r>
      <w:r w:rsidR="005F6EF4" w:rsidRPr="00951E98">
        <w:lastRenderedPageBreak/>
        <w:t>relying on pre-stretched interconnects. Moreover, it eliminates the need for multidirectional tensile load</w:t>
      </w:r>
      <w:r w:rsidR="00267120" w:rsidRPr="00951E98">
        <w:rPr>
          <w:rFonts w:hint="eastAsia"/>
        </w:rPr>
        <w:t xml:space="preserve">s </w:t>
      </w:r>
      <w:r w:rsidR="005F6EF4" w:rsidRPr="00951E98">
        <w:t xml:space="preserve">to ensure proper </w:t>
      </w:r>
      <w:r w:rsidR="00267120" w:rsidRPr="00951E98">
        <w:rPr>
          <w:rFonts w:hint="eastAsia"/>
        </w:rPr>
        <w:t>module expansion</w:t>
      </w:r>
      <w:r w:rsidR="005F6EF4" w:rsidRPr="00951E98">
        <w:t xml:space="preserve">; instead, dynamic </w:t>
      </w:r>
      <w:r w:rsidR="00C7178F" w:rsidRPr="00951E98">
        <w:rPr>
          <w:rFonts w:hint="eastAsia"/>
        </w:rPr>
        <w:t>adjustment</w:t>
      </w:r>
      <w:r w:rsidR="005F6EF4" w:rsidRPr="00951E98">
        <w:t xml:space="preserve"> of transmittance can be realized through simple uniaxial control.</w:t>
      </w:r>
    </w:p>
    <w:p w14:paraId="2C02292C" w14:textId="77777777" w:rsidR="001E61FF" w:rsidRPr="00951E98" w:rsidRDefault="001E61FF" w:rsidP="002F6735"/>
    <w:p w14:paraId="617B0489" w14:textId="012B704D" w:rsidR="001E61FF" w:rsidRPr="00951E98" w:rsidRDefault="001E61FF" w:rsidP="001E61FF">
      <w:r w:rsidRPr="00951E98">
        <w:t xml:space="preserve">Comparing the electrical performance of the original cell before sawing and the solar cell sections after sawing, there is a noticeable performance degradation, which is thought to mainly arise from increased carrier recombination at the un-passivated, sawn edges of the cells. The larger the </w:t>
      </w:r>
      <w:r w:rsidRPr="00951E98">
        <w:rPr>
          <w:rFonts w:hint="eastAsia"/>
        </w:rPr>
        <w:t>ratio of un</w:t>
      </w:r>
      <w:r w:rsidRPr="00951E98">
        <w:t>-</w:t>
      </w:r>
      <w:r w:rsidRPr="00951E98">
        <w:rPr>
          <w:rFonts w:hint="eastAsia"/>
        </w:rPr>
        <w:t xml:space="preserve">passivated </w:t>
      </w:r>
      <w:r w:rsidRPr="00951E98">
        <w:t>edge</w:t>
      </w:r>
      <w:r w:rsidRPr="00951E98">
        <w:rPr>
          <w:rFonts w:hint="eastAsia"/>
        </w:rPr>
        <w:t xml:space="preserve"> to the total surface</w:t>
      </w:r>
      <w:r w:rsidRPr="00951E98">
        <w:t xml:space="preserve"> area of the cell, the more obvious the performance degradation, with the average PCE degradation of 20 mm solar cell sections being 1.</w:t>
      </w:r>
      <w:r w:rsidRPr="00951E98">
        <w:rPr>
          <w:rFonts w:hint="eastAsia"/>
        </w:rPr>
        <w:t>75</w:t>
      </w:r>
      <w:r w:rsidRPr="00951E98">
        <w:t>% while that of 31.75 mm is 1.5</w:t>
      </w:r>
      <w:r w:rsidRPr="00951E98">
        <w:rPr>
          <w:rFonts w:hint="eastAsia"/>
        </w:rPr>
        <w:t>4</w:t>
      </w:r>
      <w:r w:rsidRPr="00951E98">
        <w:t xml:space="preserve">%. Nevertheless, it is encouraging that the sawn solar cell sections continue to work reasonably well and recent research suggests that further improvements are possible </w:t>
      </w:r>
      <w:proofErr w:type="gramStart"/>
      <w:r w:rsidRPr="00951E98">
        <w:t>through the use of</w:t>
      </w:r>
      <w:proofErr w:type="gramEnd"/>
      <w:r w:rsidRPr="00951E98">
        <w:t xml:space="preserve"> more advanced cutting technologies</w:t>
      </w:r>
      <w:r w:rsidRPr="00951E98">
        <w:rPr>
          <w:rFonts w:hint="eastAsia"/>
        </w:rPr>
        <w:t>, Thermal Laser Separation (TLS),</w:t>
      </w:r>
      <w:r w:rsidRPr="00951E98">
        <w:t xml:space="preserve"> and the re</w:t>
      </w:r>
      <w:r w:rsidRPr="00951E98">
        <w:rPr>
          <w:rFonts w:hint="eastAsia"/>
        </w:rPr>
        <w:t>-</w:t>
      </w:r>
      <w:r w:rsidRPr="00951E98">
        <w:t>passivation of the sawn edges [</w:t>
      </w:r>
      <w:r w:rsidR="005F3BFC" w:rsidRPr="00951E98">
        <w:rPr>
          <w:rFonts w:hint="eastAsia"/>
        </w:rPr>
        <w:t>40</w:t>
      </w:r>
      <w:r w:rsidRPr="00951E98">
        <w:t>].</w:t>
      </w:r>
    </w:p>
    <w:p w14:paraId="4769E75E" w14:textId="77777777" w:rsidR="001E61FF" w:rsidRPr="00951E98" w:rsidRDefault="001E61FF" w:rsidP="001E61FF">
      <w:r w:rsidRPr="00951E98">
        <w:t>Modules made from small solar cell sections can be connected in different configurations to adjust the output current and voltage of the modules.</w:t>
      </w:r>
      <w:r w:rsidRPr="00951E98">
        <w:rPr>
          <w:rFonts w:hint="eastAsia"/>
        </w:rPr>
        <w:t xml:space="preserve"> </w:t>
      </w:r>
      <w:r w:rsidRPr="00951E98">
        <w:t>The series-connected modules exhibited higher PCEs, at 16.59% for 31.75 mm solar cell sections and 16.4% for 20 mm solar cell sections, compared to the 2-line parallel modules, at 15.35% for 31.75 mm solar cell sections and 14.65% for 20 mm solar cell sections.</w:t>
      </w:r>
      <w:r w:rsidRPr="00951E98">
        <w:rPr>
          <w:rFonts w:hint="eastAsia"/>
        </w:rPr>
        <w:t xml:space="preserve"> The PCE difference </w:t>
      </w:r>
      <w:r w:rsidRPr="00951E98">
        <w:t>between</w:t>
      </w:r>
      <w:r w:rsidRPr="00951E98">
        <w:rPr>
          <w:rFonts w:hint="eastAsia"/>
        </w:rPr>
        <w:t xml:space="preserve"> series and parallel connection is </w:t>
      </w:r>
      <w:r w:rsidRPr="00951E98">
        <w:t>speculated</w:t>
      </w:r>
      <w:r w:rsidRPr="00951E98">
        <w:rPr>
          <w:rFonts w:hint="eastAsia"/>
        </w:rPr>
        <w:t xml:space="preserve"> to be caused by increased </w:t>
      </w:r>
      <w:r w:rsidRPr="00951E98">
        <w:t>interconnecting</w:t>
      </w:r>
      <w:r w:rsidRPr="00951E98">
        <w:rPr>
          <w:rFonts w:hint="eastAsia"/>
        </w:rPr>
        <w:t xml:space="preserve"> wire length.</w:t>
      </w:r>
      <w:r w:rsidRPr="00951E98">
        <w:t xml:space="preserve"> </w:t>
      </w:r>
    </w:p>
    <w:p w14:paraId="19E0D0FA" w14:textId="77777777" w:rsidR="003E2622" w:rsidRPr="00951E98" w:rsidRDefault="003E2622" w:rsidP="001E61FF"/>
    <w:p w14:paraId="68FA0E3A" w14:textId="77777777" w:rsidR="003E2622" w:rsidRPr="00951E98" w:rsidRDefault="003E2622" w:rsidP="003E2622">
      <w:pPr>
        <w:rPr>
          <w:color w:val="000000" w:themeColor="text1"/>
        </w:rPr>
      </w:pPr>
      <w:r w:rsidRPr="00951E98">
        <w:t>Mechanical tests have shown that the strain required to fully expand the module is less than half the strain required to fracture the joint. Results of durability tests indicate the reliability of the structure to withstand 1000 cycles of 0-45° rotation without degradation of the structure's mechanical and electrical properties.</w:t>
      </w:r>
      <w:r w:rsidRPr="00951E98">
        <w:rPr>
          <w:rFonts w:hint="eastAsia"/>
        </w:rPr>
        <w:t xml:space="preserve"> </w:t>
      </w:r>
      <w:r w:rsidRPr="00951E98">
        <w:t xml:space="preserve">To further enhance the durability at the joints and prevent encapsulation tearing caused by stress concentration, the interconnecting ribbons between units could be removed, and the fillet radius at the joints could be increased. </w:t>
      </w:r>
      <w:r w:rsidRPr="00951E98">
        <w:rPr>
          <w:color w:val="000000" w:themeColor="text1"/>
        </w:rPr>
        <w:t>While 2 mm cast CF50 polyurethane served as an encapsulant in this study, tear-resistant elastomers, thermal lamination films with laser perforation, or reinforced bearing-type joints could be adopted for large-scale implementations.</w:t>
      </w:r>
    </w:p>
    <w:p w14:paraId="1EDD6A67" w14:textId="77777777" w:rsidR="008D2ED4" w:rsidRPr="00951E98" w:rsidRDefault="008D2ED4" w:rsidP="002F6735"/>
    <w:p w14:paraId="6DB78BCF" w14:textId="77E4C8F4" w:rsidR="007B44A1" w:rsidRPr="00951E98" w:rsidRDefault="007B44A1" w:rsidP="002F6735">
      <w:pPr>
        <w:rPr>
          <w:color w:val="000000" w:themeColor="text1"/>
        </w:rPr>
      </w:pPr>
      <w:r w:rsidRPr="00951E98">
        <w:t xml:space="preserve">The transmittance of 2×2 modules made with 20 mm square solar cell sections could be varied from </w:t>
      </w:r>
      <w:r w:rsidRPr="00951E98">
        <w:rPr>
          <w:rFonts w:hint="eastAsia"/>
        </w:rPr>
        <w:t>38.7</w:t>
      </w:r>
      <w:r w:rsidRPr="00951E98">
        <w:t xml:space="preserve">% to </w:t>
      </w:r>
      <w:r w:rsidRPr="00951E98">
        <w:rPr>
          <w:rFonts w:hint="eastAsia"/>
        </w:rPr>
        <w:t>49.5</w:t>
      </w:r>
      <w:r w:rsidRPr="00951E98">
        <w:t xml:space="preserve">% through the application of uniaxial stress to rotate the squares by 45°. Likewise, the transmittance of similar modules containing solar cells of side length 31.75 mm could be tuned from </w:t>
      </w:r>
      <w:r w:rsidRPr="00951E98">
        <w:rPr>
          <w:rFonts w:hint="eastAsia"/>
        </w:rPr>
        <w:t>26.3</w:t>
      </w:r>
      <w:r w:rsidRPr="00951E98">
        <w:t xml:space="preserve">% to </w:t>
      </w:r>
      <w:r w:rsidRPr="00951E98">
        <w:rPr>
          <w:rFonts w:hint="eastAsia"/>
        </w:rPr>
        <w:t>41.9</w:t>
      </w:r>
      <w:r w:rsidRPr="00951E98">
        <w:t xml:space="preserve">%. Based on the geometric model, the effects of both module size and the unit-cell </w:t>
      </w:r>
      <w:r w:rsidRPr="00951E98">
        <w:rPr>
          <w:rFonts w:hint="eastAsia"/>
        </w:rPr>
        <w:t>section</w:t>
      </w:r>
      <w:r w:rsidRPr="00951E98">
        <w:t xml:space="preserve"> length ratio</w:t>
      </w:r>
      <w:r w:rsidRPr="00951E98">
        <w:rPr>
          <w:rFonts w:hint="eastAsia"/>
        </w:rPr>
        <w:t xml:space="preserve"> (</w:t>
      </w:r>
      <w:r w:rsidRPr="00951E98">
        <w:t>L</w:t>
      </w:r>
      <w:r w:rsidRPr="00951E98">
        <w:rPr>
          <w:vertAlign w:val="subscript"/>
        </w:rPr>
        <w:t>0</w:t>
      </w:r>
      <w:r w:rsidRPr="00951E98">
        <w:t>/L</w:t>
      </w:r>
      <w:r w:rsidRPr="00951E98">
        <w:rPr>
          <w:vertAlign w:val="subscript"/>
        </w:rPr>
        <w:t>1</w:t>
      </w:r>
      <w:r w:rsidRPr="00951E98">
        <w:rPr>
          <w:rFonts w:hint="eastAsia"/>
        </w:rPr>
        <w:t>)</w:t>
      </w:r>
      <w:r w:rsidRPr="00951E98">
        <w:t xml:space="preserve"> on transmittance were investigated. The calculated relationship between module size and transmittance shows that, under a 45° rotation, the 5×5 array achieves the maximum transmittance. Transmittance exhibits a periodic fluctuation with respect to array size, with a period of 8, and this fluctuation converges as the module size increases. The calculated transmittance limit values are 69.6% for the 20 mm module and 62.8% for the 31.75 mm module.</w:t>
      </w:r>
      <w:r w:rsidRPr="00951E98">
        <w:rPr>
          <w:rFonts w:hint="eastAsia"/>
        </w:rPr>
        <w:t xml:space="preserve"> </w:t>
      </w:r>
      <w:r w:rsidRPr="00951E98">
        <w:t xml:space="preserve">Transmittance increases with the </w:t>
      </w:r>
      <w:r w:rsidRPr="00951E98">
        <w:rPr>
          <w:rFonts w:hint="eastAsia"/>
        </w:rPr>
        <w:t xml:space="preserve">value of </w:t>
      </w:r>
      <w:r w:rsidRPr="00951E98">
        <w:t>L</w:t>
      </w:r>
      <w:r w:rsidRPr="00951E98">
        <w:rPr>
          <w:vertAlign w:val="subscript"/>
        </w:rPr>
        <w:t>0</w:t>
      </w:r>
      <w:r w:rsidRPr="00951E98">
        <w:t>/L</w:t>
      </w:r>
      <w:r w:rsidRPr="00951E98">
        <w:rPr>
          <w:vertAlign w:val="subscript"/>
        </w:rPr>
        <w:t>1</w:t>
      </w:r>
      <w:r w:rsidRPr="00951E98">
        <w:t xml:space="preserve">, converging to a maximum at a ratio of about 5. </w:t>
      </w:r>
      <w:r w:rsidRPr="00951E98">
        <w:rPr>
          <w:rFonts w:hint="eastAsia"/>
        </w:rPr>
        <w:t>Combining the findings,</w:t>
      </w:r>
      <w:r w:rsidRPr="00951E98">
        <w:t xml:space="preserve"> it is possible to optimise the design of the module and the cells within to tune the transmittance maximum, minimum and range, along with the power generation properties, according to the needs of various BIPV and </w:t>
      </w:r>
      <w:proofErr w:type="spellStart"/>
      <w:r w:rsidRPr="00951E98">
        <w:t>AgriPV</w:t>
      </w:r>
      <w:proofErr w:type="spellEnd"/>
      <w:r w:rsidRPr="00951E98">
        <w:t xml:space="preserve"> applications. Although the maximum transmittance remains limited to some extent, the module’s flexibility and foldable characteristics allow it to be </w:t>
      </w:r>
      <w:r w:rsidRPr="00951E98">
        <w:rPr>
          <w:rFonts w:hint="eastAsia"/>
        </w:rPr>
        <w:t xml:space="preserve">fully </w:t>
      </w:r>
      <w:r w:rsidRPr="00951E98">
        <w:t>folded in scenarios where maximum light transmission is require</w:t>
      </w:r>
      <w:r w:rsidRPr="00951E98">
        <w:rPr>
          <w:color w:val="000000" w:themeColor="text1"/>
        </w:rPr>
        <w:t>d. It should be noted that the present optical analysis is restricted to planar and concentric installation</w:t>
      </w:r>
      <w:r w:rsidR="00B02F1E" w:rsidRPr="00951E98">
        <w:rPr>
          <w:color w:val="000000" w:themeColor="text1"/>
        </w:rPr>
        <w:t>;</w:t>
      </w:r>
      <w:r w:rsidRPr="00951E98">
        <w:rPr>
          <w:color w:val="000000" w:themeColor="text1"/>
        </w:rPr>
        <w:t xml:space="preserve"> modelling for transmittance over curved surfaces and non-concentric scenarios remain an essential direction for future work.</w:t>
      </w:r>
    </w:p>
    <w:p w14:paraId="3B834543" w14:textId="684E5DAF" w:rsidR="008D2ED4" w:rsidRPr="00951E98" w:rsidRDefault="008D2ED4" w:rsidP="00947C72"/>
    <w:p w14:paraId="6110BFBF" w14:textId="6E197672" w:rsidR="00F27E5B" w:rsidRPr="00951E98" w:rsidRDefault="007B44A1" w:rsidP="00F27E5B">
      <w:pPr>
        <w:rPr>
          <w:color w:val="FF0000"/>
        </w:rPr>
      </w:pPr>
      <w:r w:rsidRPr="00951E98">
        <w:rPr>
          <w:rFonts w:hint="eastAsia"/>
        </w:rPr>
        <w:t>Finally, s</w:t>
      </w:r>
      <w:r w:rsidR="007E5527" w:rsidRPr="00951E98">
        <w:t>ince the concept uses small sections cut from commercial solar cells, it has the potential for use in recycling, extend</w:t>
      </w:r>
      <w:r w:rsidR="007E5527" w:rsidRPr="00951E98">
        <w:rPr>
          <w:rFonts w:hint="eastAsia"/>
        </w:rPr>
        <w:t>ing</w:t>
      </w:r>
      <w:r w:rsidR="007E5527" w:rsidRPr="00951E98">
        <w:t xml:space="preserve"> the life of degraded cells or find</w:t>
      </w:r>
      <w:r w:rsidR="007E5527" w:rsidRPr="00951E98">
        <w:rPr>
          <w:rFonts w:hint="eastAsia"/>
        </w:rPr>
        <w:t>ing</w:t>
      </w:r>
      <w:r w:rsidR="007E5527" w:rsidRPr="00951E98">
        <w:t xml:space="preserve"> a use for defective cells.</w:t>
      </w:r>
      <w:r w:rsidR="00832C2A" w:rsidRPr="00951E98">
        <w:rPr>
          <w:rFonts w:hint="eastAsia"/>
        </w:rPr>
        <w:t xml:space="preserve"> </w:t>
      </w:r>
      <w:r w:rsidR="00832C2A" w:rsidRPr="00951E98">
        <w:t xml:space="preserve">Furthermore, </w:t>
      </w:r>
      <w:r w:rsidR="00832C2A" w:rsidRPr="00951E98">
        <w:rPr>
          <w:color w:val="000000" w:themeColor="text1"/>
        </w:rPr>
        <w:t>the concept is not limited to c-Si solar cell</w:t>
      </w:r>
      <w:r w:rsidR="00FE7C3F" w:rsidRPr="00951E98">
        <w:rPr>
          <w:color w:val="000000" w:themeColor="text1"/>
        </w:rPr>
        <w:t>s</w:t>
      </w:r>
      <w:r w:rsidR="00904C86" w:rsidRPr="00951E98">
        <w:rPr>
          <w:color w:val="000000" w:themeColor="text1"/>
        </w:rPr>
        <w:t>. I</w:t>
      </w:r>
      <w:r w:rsidR="00832C2A" w:rsidRPr="00951E98">
        <w:rPr>
          <w:color w:val="000000" w:themeColor="text1"/>
        </w:rPr>
        <w:t>ntegrating organic photovoltaics (OPV)</w:t>
      </w:r>
      <w:r w:rsidR="002366C8" w:rsidRPr="00951E98">
        <w:rPr>
          <w:color w:val="000000" w:themeColor="text1"/>
        </w:rPr>
        <w:t>, for example,</w:t>
      </w:r>
      <w:r w:rsidR="00832C2A" w:rsidRPr="00951E98">
        <w:rPr>
          <w:color w:val="000000" w:themeColor="text1"/>
        </w:rPr>
        <w:t xml:space="preserve"> could further extend the applications </w:t>
      </w:r>
      <w:r w:rsidR="002366C8" w:rsidRPr="00951E98">
        <w:rPr>
          <w:color w:val="000000" w:themeColor="text1"/>
        </w:rPr>
        <w:t>of this approach to</w:t>
      </w:r>
      <w:r w:rsidR="00832C2A" w:rsidRPr="00951E98">
        <w:rPr>
          <w:color w:val="000000" w:themeColor="text1"/>
        </w:rPr>
        <w:t xml:space="preserve"> includ</w:t>
      </w:r>
      <w:r w:rsidR="00BC11AF" w:rsidRPr="00951E98">
        <w:rPr>
          <w:color w:val="000000" w:themeColor="text1"/>
        </w:rPr>
        <w:t>e</w:t>
      </w:r>
      <w:r w:rsidR="00832C2A" w:rsidRPr="00951E98">
        <w:rPr>
          <w:color w:val="000000" w:themeColor="text1"/>
        </w:rPr>
        <w:t xml:space="preserve"> indoor settings.</w:t>
      </w:r>
    </w:p>
    <w:p w14:paraId="5A98E13F" w14:textId="77777777" w:rsidR="00F27E5B" w:rsidRPr="00951E98" w:rsidRDefault="00F27E5B" w:rsidP="00F27E5B">
      <w:pPr>
        <w:pStyle w:val="1"/>
        <w:numPr>
          <w:ilvl w:val="0"/>
          <w:numId w:val="5"/>
        </w:numPr>
      </w:pPr>
      <w:r w:rsidRPr="00951E98">
        <w:rPr>
          <w:rFonts w:hint="eastAsia"/>
        </w:rPr>
        <w:t>Conclusion</w:t>
      </w:r>
    </w:p>
    <w:p w14:paraId="65F6202E" w14:textId="77777777" w:rsidR="00685D9C" w:rsidRPr="00951E98" w:rsidRDefault="00685D9C" w:rsidP="00685D9C"/>
    <w:p w14:paraId="0F8706E4" w14:textId="77777777" w:rsidR="00685D9C" w:rsidRPr="00951E98" w:rsidRDefault="00685D9C" w:rsidP="005F3BFC"/>
    <w:p w14:paraId="0F03756F" w14:textId="609182FC" w:rsidR="008B3DB5" w:rsidRPr="00951E98" w:rsidRDefault="008B3DB5" w:rsidP="008B3DB5">
      <w:r w:rsidRPr="00951E98">
        <w:t xml:space="preserve">This study presents an ARS photovoltaic module design featuring </w:t>
      </w:r>
      <w:r w:rsidR="00D84090" w:rsidRPr="00951E98">
        <w:t xml:space="preserve">adaptable electrical </w:t>
      </w:r>
      <w:r w:rsidR="00D84090" w:rsidRPr="00951E98">
        <w:rPr>
          <w:rFonts w:hint="eastAsia"/>
        </w:rPr>
        <w:t>configuration</w:t>
      </w:r>
      <w:r w:rsidR="00D84090" w:rsidRPr="00951E98">
        <w:t xml:space="preserve">, </w:t>
      </w:r>
      <w:r w:rsidRPr="00951E98">
        <w:t>high mechanical compliance</w:t>
      </w:r>
      <w:r w:rsidR="00D84090" w:rsidRPr="00951E98">
        <w:t xml:space="preserve"> and</w:t>
      </w:r>
      <w:r w:rsidRPr="00951E98">
        <w:t xml:space="preserve"> optically </w:t>
      </w:r>
      <w:r w:rsidR="00BF75D1" w:rsidRPr="00951E98">
        <w:rPr>
          <w:rFonts w:hint="eastAsia"/>
        </w:rPr>
        <w:t xml:space="preserve">adjustable </w:t>
      </w:r>
      <w:r w:rsidRPr="00951E98">
        <w:t>transmittance. Commercial c-Si solar cells were diced into smaller square sections, reconnected, and encapsulated using polyurethane rubber. The resulting prototype modules achieve a wide range of dynamically adjustable transmittance and can conform to surfaces with multi-axis curvature</w:t>
      </w:r>
      <w:r w:rsidR="00FD5749" w:rsidRPr="00951E98">
        <w:rPr>
          <w:rFonts w:hint="eastAsia"/>
        </w:rPr>
        <w:t xml:space="preserve"> </w:t>
      </w:r>
      <w:r w:rsidRPr="00951E98">
        <w:t>without relying on any pre-stretched interconnects.</w:t>
      </w:r>
    </w:p>
    <w:p w14:paraId="61536B39" w14:textId="77777777" w:rsidR="00BC11AF" w:rsidRPr="00951E98" w:rsidRDefault="00BC11AF" w:rsidP="008B3DB5"/>
    <w:p w14:paraId="547B44CF" w14:textId="64CEA2A7" w:rsidR="007C4994" w:rsidRPr="00951E98" w:rsidRDefault="00EE5578" w:rsidP="008B3DB5">
      <w:r w:rsidRPr="00951E98">
        <w:t>Although the prototype modules exhibit slight efficiency losses, the reduction remains within acceptable limits, with PCE degradation kept below 1.8%.</w:t>
      </w:r>
      <w:r w:rsidR="00A26A6D" w:rsidRPr="00951E98">
        <w:t xml:space="preserve"> </w:t>
      </w:r>
      <w:r w:rsidR="008B3DB5" w:rsidRPr="00951E98">
        <w:t>Mechanical durability tes</w:t>
      </w:r>
      <w:r w:rsidR="00841926" w:rsidRPr="00951E98">
        <w:rPr>
          <w:rFonts w:hint="eastAsia"/>
        </w:rPr>
        <w:t>ts</w:t>
      </w:r>
      <w:r w:rsidR="008B3DB5" w:rsidRPr="00951E98">
        <w:t xml:space="preserve"> demonstrate that the structure withstands at least 1000 </w:t>
      </w:r>
      <w:r w:rsidR="00841926" w:rsidRPr="00951E98">
        <w:rPr>
          <w:rFonts w:hint="eastAsia"/>
        </w:rPr>
        <w:t>full expansion</w:t>
      </w:r>
      <w:r w:rsidR="008B3DB5" w:rsidRPr="00951E98">
        <w:t xml:space="preserve"> cycles without performance degradation. </w:t>
      </w:r>
      <w:r w:rsidR="00A26A6D" w:rsidRPr="00951E98">
        <w:t>A geometric</w:t>
      </w:r>
      <w:r w:rsidR="00A26A6D" w:rsidRPr="00951E98">
        <w:rPr>
          <w:rFonts w:hint="eastAsia"/>
        </w:rPr>
        <w:t>al</w:t>
      </w:r>
      <w:r w:rsidR="00A26A6D" w:rsidRPr="00951E98">
        <w:t xml:space="preserve"> </w:t>
      </w:r>
      <w:r w:rsidR="00BF6447" w:rsidRPr="00951E98">
        <w:t>model</w:t>
      </w:r>
      <w:r w:rsidR="008B3DB5" w:rsidRPr="00951E98">
        <w:t xml:space="preserve"> provides reference </w:t>
      </w:r>
      <w:r w:rsidR="00D337D3" w:rsidRPr="00951E98">
        <w:rPr>
          <w:rFonts w:hint="eastAsia"/>
        </w:rPr>
        <w:t>evaluation</w:t>
      </w:r>
      <w:r w:rsidR="008B3DB5" w:rsidRPr="00951E98">
        <w:t xml:space="preserve"> for transmittance as </w:t>
      </w:r>
      <w:r w:rsidR="00D337D3" w:rsidRPr="00951E98">
        <w:rPr>
          <w:rFonts w:hint="eastAsia"/>
        </w:rPr>
        <w:t xml:space="preserve">correlated </w:t>
      </w:r>
      <w:r w:rsidR="00051F59" w:rsidRPr="00951E98">
        <w:t xml:space="preserve">to </w:t>
      </w:r>
      <w:r w:rsidR="007C4994" w:rsidRPr="00951E98">
        <w:t xml:space="preserve">degree of expansion, </w:t>
      </w:r>
      <w:r w:rsidR="008B3DB5" w:rsidRPr="00951E98">
        <w:t xml:space="preserve">module size and </w:t>
      </w:r>
      <w:r w:rsidR="00BF6447" w:rsidRPr="00951E98">
        <w:rPr>
          <w:rFonts w:hint="eastAsia"/>
        </w:rPr>
        <w:t>u</w:t>
      </w:r>
      <w:r w:rsidR="008B3DB5" w:rsidRPr="00951E98">
        <w:t>nit</w:t>
      </w:r>
      <w:r w:rsidR="00BF6447" w:rsidRPr="00951E98">
        <w:rPr>
          <w:rFonts w:hint="eastAsia"/>
        </w:rPr>
        <w:t>-to-cell</w:t>
      </w:r>
      <w:r w:rsidR="008B3DB5" w:rsidRPr="00951E98">
        <w:t xml:space="preserve"> </w:t>
      </w:r>
      <w:r w:rsidR="00BF6447" w:rsidRPr="00951E98">
        <w:rPr>
          <w:rFonts w:hint="eastAsia"/>
        </w:rPr>
        <w:t>length</w:t>
      </w:r>
      <w:r w:rsidR="008B3DB5" w:rsidRPr="00951E98">
        <w:t xml:space="preserve"> ratio</w:t>
      </w:r>
      <w:r w:rsidR="00162E4F" w:rsidRPr="00951E98">
        <w:t>, demonstrating wide tunability</w:t>
      </w:r>
      <w:r w:rsidR="00C04D9A" w:rsidRPr="00951E98">
        <w:t xml:space="preserve"> to meet application requirements</w:t>
      </w:r>
      <w:r w:rsidR="008B3DB5" w:rsidRPr="00951E98">
        <w:t xml:space="preserve">. </w:t>
      </w:r>
    </w:p>
    <w:p w14:paraId="5C7DCA1E" w14:textId="77777777" w:rsidR="007C4994" w:rsidRPr="00951E98" w:rsidRDefault="007C4994" w:rsidP="008B3DB5"/>
    <w:p w14:paraId="71D9C485" w14:textId="4625EE30" w:rsidR="008B3DB5" w:rsidRPr="00951E98" w:rsidRDefault="008B3DB5" w:rsidP="008B3DB5">
      <w:r w:rsidRPr="00951E98">
        <w:t xml:space="preserve">The design is </w:t>
      </w:r>
      <w:r w:rsidR="00D337D3" w:rsidRPr="00951E98">
        <w:rPr>
          <w:rFonts w:hint="eastAsia"/>
        </w:rPr>
        <w:t xml:space="preserve">expected to be </w:t>
      </w:r>
      <w:r w:rsidRPr="00951E98">
        <w:t xml:space="preserve">compatible with various photovoltaic technologies and shows strong potential for repurposing </w:t>
      </w:r>
      <w:r w:rsidR="00324E26" w:rsidRPr="00951E98">
        <w:rPr>
          <w:rFonts w:hint="eastAsia"/>
        </w:rPr>
        <w:t>defected c-Si</w:t>
      </w:r>
      <w:r w:rsidRPr="00951E98">
        <w:t xml:space="preserve"> solar cells, contributing to a more sustainable PV lifecycle.</w:t>
      </w:r>
      <w:r w:rsidR="007C4994" w:rsidRPr="00951E98">
        <w:t xml:space="preserve"> </w:t>
      </w:r>
      <w:r w:rsidRPr="00951E98">
        <w:t xml:space="preserve">Future research </w:t>
      </w:r>
      <w:r w:rsidR="008E261B" w:rsidRPr="00951E98">
        <w:rPr>
          <w:rFonts w:hint="eastAsia"/>
        </w:rPr>
        <w:t>c</w:t>
      </w:r>
      <w:r w:rsidRPr="00951E98">
        <w:t xml:space="preserve">ould </w:t>
      </w:r>
      <w:r w:rsidR="008E261B" w:rsidRPr="00951E98">
        <w:rPr>
          <w:rFonts w:hint="eastAsia"/>
        </w:rPr>
        <w:t>involve</w:t>
      </w:r>
      <w:r w:rsidRPr="00951E98">
        <w:t xml:space="preserve"> advanced edge-passivatio</w:t>
      </w:r>
      <w:r w:rsidR="008E261B" w:rsidRPr="00951E98">
        <w:rPr>
          <w:rFonts w:hint="eastAsia"/>
        </w:rPr>
        <w:t>n</w:t>
      </w:r>
      <w:r w:rsidRPr="00951E98">
        <w:t xml:space="preserve">, optical </w:t>
      </w:r>
      <w:r w:rsidR="008E261B" w:rsidRPr="00951E98">
        <w:t>modelling</w:t>
      </w:r>
      <w:r w:rsidRPr="00951E98">
        <w:t xml:space="preserve"> on curved geometries</w:t>
      </w:r>
      <w:r w:rsidR="00FF4BCA" w:rsidRPr="00951E98">
        <w:t xml:space="preserve"> and</w:t>
      </w:r>
      <w:r w:rsidRPr="00951E98">
        <w:t xml:space="preserve"> more robust large-area encapsulation strategies to enable the practical deployment of ARS modules in BIPV</w:t>
      </w:r>
      <w:r w:rsidR="0070298F" w:rsidRPr="00951E98">
        <w:t xml:space="preserve"> and</w:t>
      </w:r>
      <w:r w:rsidRPr="00951E98">
        <w:t xml:space="preserve"> </w:t>
      </w:r>
      <w:proofErr w:type="spellStart"/>
      <w:r w:rsidRPr="00951E98">
        <w:t>AgriPV</w:t>
      </w:r>
      <w:proofErr w:type="spellEnd"/>
      <w:r w:rsidR="00CA4C6E" w:rsidRPr="00951E98">
        <w:rPr>
          <w:rFonts w:hint="eastAsia"/>
        </w:rPr>
        <w:t xml:space="preserve"> systems.</w:t>
      </w:r>
    </w:p>
    <w:p w14:paraId="48D575ED" w14:textId="77777777" w:rsidR="00247709" w:rsidRPr="00951E98" w:rsidRDefault="00247709" w:rsidP="00F27E5B"/>
    <w:p w14:paraId="3C426695" w14:textId="77777777" w:rsidR="00247709" w:rsidRPr="00951E98" w:rsidRDefault="00247709" w:rsidP="00F27E5B"/>
    <w:p w14:paraId="06C141F1" w14:textId="1B60705E" w:rsidR="00104731" w:rsidRPr="00951E98" w:rsidRDefault="00104731" w:rsidP="00104731">
      <w:pPr>
        <w:pStyle w:val="1"/>
        <w:numPr>
          <w:ilvl w:val="0"/>
          <w:numId w:val="5"/>
        </w:numPr>
      </w:pPr>
      <w:proofErr w:type="spellStart"/>
      <w:r w:rsidRPr="00951E98">
        <w:t>CRediT</w:t>
      </w:r>
      <w:proofErr w:type="spellEnd"/>
      <w:r w:rsidRPr="00951E98">
        <w:t xml:space="preserve"> authorship contribution statement</w:t>
      </w:r>
    </w:p>
    <w:p w14:paraId="0AB85B35" w14:textId="77777777" w:rsidR="00104731" w:rsidRPr="00951E98" w:rsidRDefault="00104731" w:rsidP="00104731"/>
    <w:p w14:paraId="66C667E4" w14:textId="5E31349D" w:rsidR="00104731" w:rsidRPr="00951E98" w:rsidRDefault="00104731" w:rsidP="00104731">
      <w:r w:rsidRPr="00951E98">
        <w:rPr>
          <w:rFonts w:hint="eastAsia"/>
          <w:b/>
          <w:bCs/>
        </w:rPr>
        <w:t>Chen Cao:</w:t>
      </w:r>
      <w:r w:rsidRPr="00951E98">
        <w:t xml:space="preserve"> Conceptualization</w:t>
      </w:r>
      <w:r w:rsidRPr="00951E98">
        <w:rPr>
          <w:rFonts w:hint="eastAsia"/>
        </w:rPr>
        <w:t xml:space="preserve">, </w:t>
      </w:r>
      <w:r w:rsidRPr="00951E98">
        <w:t>Methodology</w:t>
      </w:r>
      <w:r w:rsidRPr="00951E98">
        <w:rPr>
          <w:rFonts w:hint="eastAsia"/>
        </w:rPr>
        <w:t xml:space="preserve">, </w:t>
      </w:r>
      <w:r w:rsidRPr="00951E98">
        <w:t>Visualization</w:t>
      </w:r>
      <w:r w:rsidRPr="00951E98">
        <w:rPr>
          <w:rFonts w:hint="eastAsia"/>
        </w:rPr>
        <w:t>,</w:t>
      </w:r>
      <w:r w:rsidRPr="00951E98">
        <w:t xml:space="preserve"> Software</w:t>
      </w:r>
      <w:r w:rsidRPr="00951E98">
        <w:rPr>
          <w:rFonts w:hint="eastAsia"/>
        </w:rPr>
        <w:t xml:space="preserve">, </w:t>
      </w:r>
      <w:r w:rsidRPr="00951E98">
        <w:t>Data curation</w:t>
      </w:r>
      <w:r w:rsidRPr="00951E98">
        <w:rPr>
          <w:rFonts w:hint="eastAsia"/>
        </w:rPr>
        <w:t xml:space="preserve">, </w:t>
      </w:r>
      <w:r w:rsidRPr="00951E98">
        <w:t>Writing – original draft</w:t>
      </w:r>
    </w:p>
    <w:p w14:paraId="0B69442A" w14:textId="052CCED4" w:rsidR="00104731" w:rsidRPr="00951E98" w:rsidRDefault="00104731" w:rsidP="00104731">
      <w:pPr>
        <w:rPr>
          <w:b/>
          <w:bCs/>
        </w:rPr>
      </w:pPr>
      <w:r w:rsidRPr="00951E98">
        <w:rPr>
          <w:rFonts w:hint="eastAsia"/>
          <w:b/>
          <w:bCs/>
        </w:rPr>
        <w:t>Tasmiat Rahman:</w:t>
      </w:r>
      <w:r w:rsidRPr="00951E98">
        <w:t xml:space="preserve"> Supervision</w:t>
      </w:r>
      <w:r w:rsidRPr="00951E98">
        <w:rPr>
          <w:rFonts w:hint="eastAsia"/>
        </w:rPr>
        <w:t xml:space="preserve">, </w:t>
      </w:r>
      <w:r w:rsidRPr="00951E98">
        <w:t>Writing – review &amp; editing</w:t>
      </w:r>
    </w:p>
    <w:p w14:paraId="782A4237" w14:textId="45759CF7" w:rsidR="00104731" w:rsidRPr="00951E98" w:rsidRDefault="00104731" w:rsidP="00104731">
      <w:r w:rsidRPr="00951E98">
        <w:rPr>
          <w:rFonts w:hint="eastAsia"/>
          <w:b/>
          <w:bCs/>
        </w:rPr>
        <w:t xml:space="preserve">Stuart A. Boden: </w:t>
      </w:r>
      <w:r w:rsidRPr="00951E98">
        <w:t>Conceptualization</w:t>
      </w:r>
      <w:r w:rsidRPr="00951E98">
        <w:rPr>
          <w:rFonts w:hint="eastAsia"/>
        </w:rPr>
        <w:t xml:space="preserve">, </w:t>
      </w:r>
      <w:r w:rsidRPr="00951E98">
        <w:t>Supervision</w:t>
      </w:r>
      <w:r w:rsidRPr="00951E98">
        <w:rPr>
          <w:rFonts w:hint="eastAsia"/>
        </w:rPr>
        <w:t xml:space="preserve">, </w:t>
      </w:r>
      <w:r w:rsidRPr="00951E98">
        <w:t>Writing – review &amp; editing</w:t>
      </w:r>
    </w:p>
    <w:p w14:paraId="65D4D393" w14:textId="083B3171" w:rsidR="00104731" w:rsidRPr="00951E98" w:rsidRDefault="00104731" w:rsidP="00104731"/>
    <w:p w14:paraId="19410381" w14:textId="2FCA390A" w:rsidR="00F27E5B" w:rsidRPr="00951E98" w:rsidRDefault="00104731" w:rsidP="00104731">
      <w:pPr>
        <w:pStyle w:val="1"/>
        <w:numPr>
          <w:ilvl w:val="0"/>
          <w:numId w:val="0"/>
        </w:numPr>
      </w:pPr>
      <w:r w:rsidRPr="00951E98">
        <w:rPr>
          <w:rFonts w:hint="eastAsia"/>
        </w:rPr>
        <w:t xml:space="preserve">6   </w:t>
      </w:r>
      <w:r w:rsidR="00F27E5B" w:rsidRPr="00951E98">
        <w:t>References</w:t>
      </w:r>
    </w:p>
    <w:p w14:paraId="5E72D846" w14:textId="77777777" w:rsidR="00104731" w:rsidRPr="00951E98" w:rsidRDefault="00104731" w:rsidP="00104731"/>
    <w:p w14:paraId="6E302A33" w14:textId="77777777" w:rsidR="00F27E5B" w:rsidRPr="00951E98" w:rsidRDefault="00F27E5B" w:rsidP="00F27E5B">
      <w:r w:rsidRPr="00951E98">
        <w:t xml:space="preserve">[1] Ballif, C., Haug, F.-J., Boccard, M., Verlinden, P.J. and Hahn, G. (2022). Status and Perspectives of Crystalline Silicon Photovoltaics in Research and Industry. Nature Reviews Materials, 7(8), pp.597–616. </w:t>
      </w:r>
      <w:proofErr w:type="spellStart"/>
      <w:r w:rsidRPr="00951E98">
        <w:t>doi</w:t>
      </w:r>
      <w:proofErr w:type="spellEnd"/>
      <w:r w:rsidRPr="00951E98">
        <w:t>: https://doi.org/10.1038/s41578-022-00423-2.</w:t>
      </w:r>
    </w:p>
    <w:p w14:paraId="48CFEB86" w14:textId="77777777" w:rsidR="00F27E5B" w:rsidRPr="00951E98" w:rsidRDefault="00F27E5B" w:rsidP="00F27E5B"/>
    <w:p w14:paraId="6B8B5D67" w14:textId="77777777" w:rsidR="00F27E5B" w:rsidRPr="00951E98" w:rsidRDefault="00F27E5B" w:rsidP="00F27E5B">
      <w:r w:rsidRPr="00951E98">
        <w:t xml:space="preserve">[2] Anna Katharina </w:t>
      </w:r>
      <w:proofErr w:type="spellStart"/>
      <w:r w:rsidRPr="00951E98">
        <w:t>Schnatmann</w:t>
      </w:r>
      <w:proofErr w:type="spellEnd"/>
      <w:r w:rsidRPr="00951E98">
        <w:t xml:space="preserve">, </w:t>
      </w:r>
      <w:proofErr w:type="spellStart"/>
      <w:r w:rsidRPr="00951E98">
        <w:t>Schoden</w:t>
      </w:r>
      <w:proofErr w:type="spellEnd"/>
      <w:r w:rsidRPr="00951E98">
        <w:t xml:space="preserve">, F. and </w:t>
      </w:r>
      <w:proofErr w:type="spellStart"/>
      <w:r w:rsidRPr="00951E98">
        <w:t>Schwenzfeier-Hellkamp</w:t>
      </w:r>
      <w:proofErr w:type="spellEnd"/>
      <w:r w:rsidRPr="00951E98">
        <w:t xml:space="preserve">, E. (2022). Sustainable PV Module Design—Review of State-of-the-Art Encapsulation Methods. Sustainability, 14(16), pp.9971–9971. </w:t>
      </w:r>
      <w:proofErr w:type="spellStart"/>
      <w:r w:rsidRPr="00951E98">
        <w:t>doi</w:t>
      </w:r>
      <w:proofErr w:type="spellEnd"/>
      <w:r w:rsidRPr="00951E98">
        <w:t>: https://doi.org/10.3390/su14169971.</w:t>
      </w:r>
    </w:p>
    <w:p w14:paraId="5C8B1D92" w14:textId="77777777" w:rsidR="00F27E5B" w:rsidRPr="00951E98" w:rsidRDefault="00F27E5B" w:rsidP="00F27E5B"/>
    <w:p w14:paraId="5FFA4C45" w14:textId="77777777" w:rsidR="00F27E5B" w:rsidRPr="00951E98" w:rsidRDefault="00F27E5B" w:rsidP="00F27E5B">
      <w:pPr>
        <w:rPr>
          <w:lang w:val="de-DE"/>
        </w:rPr>
      </w:pPr>
      <w:r w:rsidRPr="00951E98">
        <w:t xml:space="preserve">[3] Meena, R., Kumar, S. and Gupta, R. (2020). Comparative Investigation and Analysis of Delaminated and </w:t>
      </w:r>
      <w:proofErr w:type="spellStart"/>
      <w:r w:rsidRPr="00951E98">
        <w:t>Discolored</w:t>
      </w:r>
      <w:proofErr w:type="spellEnd"/>
      <w:r w:rsidRPr="00951E98">
        <w:t xml:space="preserve"> Encapsulant Degradation in Crystalline Silicon Photovoltaic Modules. </w:t>
      </w:r>
      <w:r w:rsidRPr="00951E98">
        <w:rPr>
          <w:lang w:val="de-DE"/>
        </w:rPr>
        <w:t xml:space="preserve">Solar Energy, 203, pp.114–122. </w:t>
      </w:r>
      <w:proofErr w:type="spellStart"/>
      <w:r w:rsidRPr="00951E98">
        <w:rPr>
          <w:lang w:val="de-DE"/>
        </w:rPr>
        <w:t>doi</w:t>
      </w:r>
      <w:proofErr w:type="spellEnd"/>
      <w:r w:rsidRPr="00951E98">
        <w:rPr>
          <w:lang w:val="de-DE"/>
        </w:rPr>
        <w:t>: https://doi.org/10.1016/j.solener.2020.04.041.</w:t>
      </w:r>
    </w:p>
    <w:p w14:paraId="204CD1EE" w14:textId="77777777" w:rsidR="00F27E5B" w:rsidRPr="00951E98" w:rsidRDefault="00F27E5B" w:rsidP="00F27E5B">
      <w:pPr>
        <w:rPr>
          <w:lang w:val="de-DE"/>
        </w:rPr>
      </w:pPr>
    </w:p>
    <w:p w14:paraId="3E1E494A" w14:textId="77777777" w:rsidR="00F27E5B" w:rsidRPr="00951E98" w:rsidRDefault="00F27E5B" w:rsidP="00F27E5B">
      <w:r w:rsidRPr="00951E98">
        <w:rPr>
          <w:lang w:val="de-DE"/>
        </w:rPr>
        <w:t xml:space="preserve">[4] Kuhn, T.E., Erban, C., Heinrich, M., Eisenlohr, J., </w:t>
      </w:r>
      <w:proofErr w:type="spellStart"/>
      <w:r w:rsidRPr="00951E98">
        <w:rPr>
          <w:lang w:val="de-DE"/>
        </w:rPr>
        <w:t>Ensslen</w:t>
      </w:r>
      <w:proofErr w:type="spellEnd"/>
      <w:r w:rsidRPr="00951E98">
        <w:rPr>
          <w:lang w:val="de-DE"/>
        </w:rPr>
        <w:t xml:space="preserve">, F. and Neuhaus, D.H. (2020). </w:t>
      </w:r>
      <w:r w:rsidRPr="00951E98">
        <w:t xml:space="preserve">Review of Technological Design Options for Building Integrated Photovoltaics (BIPV). Energy and Buildings, 231, p.110381. </w:t>
      </w:r>
      <w:proofErr w:type="spellStart"/>
      <w:r w:rsidRPr="00951E98">
        <w:t>doi</w:t>
      </w:r>
      <w:proofErr w:type="spellEnd"/>
      <w:r w:rsidRPr="00951E98">
        <w:t>: https://doi.org/10.1016/j.enbuild.2020.110381.</w:t>
      </w:r>
    </w:p>
    <w:p w14:paraId="2AEE6DB5" w14:textId="77777777" w:rsidR="00F27E5B" w:rsidRPr="00951E98" w:rsidRDefault="00F27E5B" w:rsidP="00F27E5B"/>
    <w:p w14:paraId="17F379B8" w14:textId="77777777" w:rsidR="00F27E5B" w:rsidRPr="00951E98" w:rsidRDefault="00F27E5B" w:rsidP="00F27E5B">
      <w:r w:rsidRPr="00951E98">
        <w:t xml:space="preserve">[5] Mohammad, A.K., Garrod, A. and Ghosh, A. (2023). Do Building Integrated Photovoltaic (BIPV) Windows Propose a Promising Solution for the Transition toward Zero Energy buildings? a Review. Journal of Building Engineering, 79, p.107950. </w:t>
      </w:r>
      <w:proofErr w:type="spellStart"/>
      <w:proofErr w:type="gramStart"/>
      <w:r w:rsidRPr="00951E98">
        <w:t>doi:https</w:t>
      </w:r>
      <w:proofErr w:type="spellEnd"/>
      <w:r w:rsidRPr="00951E98">
        <w:t>://doi.org/10.1016/j.jobe.2023.107950</w:t>
      </w:r>
      <w:proofErr w:type="gramEnd"/>
      <w:r w:rsidRPr="00951E98">
        <w:t>.</w:t>
      </w:r>
    </w:p>
    <w:p w14:paraId="72914DD3" w14:textId="77777777" w:rsidR="00F27E5B" w:rsidRPr="00951E98" w:rsidRDefault="00F27E5B" w:rsidP="00F27E5B"/>
    <w:p w14:paraId="4B638A84" w14:textId="77777777" w:rsidR="00F27E5B" w:rsidRPr="00951E98" w:rsidRDefault="00F27E5B" w:rsidP="00F27E5B">
      <w:r w:rsidRPr="00951E98">
        <w:t xml:space="preserve">[6] Ghaleb, B. and Asif, M. (2022). Application of Solar PV in Commercial buildings: </w:t>
      </w:r>
      <w:proofErr w:type="spellStart"/>
      <w:r w:rsidRPr="00951E98">
        <w:t>Utilizability</w:t>
      </w:r>
      <w:proofErr w:type="spellEnd"/>
      <w:r w:rsidRPr="00951E98">
        <w:t xml:space="preserve"> of Rooftops. Energy and Buildings, 257, p.111774. </w:t>
      </w:r>
      <w:proofErr w:type="spellStart"/>
      <w:r w:rsidRPr="00951E98">
        <w:t>doi</w:t>
      </w:r>
      <w:proofErr w:type="spellEnd"/>
      <w:r w:rsidRPr="00951E98">
        <w:t>: https://doi.org/10.1016/j.enbuild.2021.111774.</w:t>
      </w:r>
    </w:p>
    <w:p w14:paraId="5B8370A1" w14:textId="77777777" w:rsidR="00F27E5B" w:rsidRPr="00951E98" w:rsidRDefault="00F27E5B" w:rsidP="00F27E5B"/>
    <w:p w14:paraId="18A54BDC" w14:textId="188FB0EF" w:rsidR="00F27E5B" w:rsidRPr="00951E98" w:rsidRDefault="00F27E5B" w:rsidP="00F27E5B">
      <w:r w:rsidRPr="00951E98">
        <w:rPr>
          <w:rFonts w:hint="eastAsia"/>
        </w:rPr>
        <w:t>[7]</w:t>
      </w:r>
      <w:r w:rsidRPr="00951E98">
        <w:t xml:space="preserve"> Li, S. et al. (2023) ‘Recent progress in Flexible Organic Solar Cells’, eScience, 3(1), p. 100085. </w:t>
      </w:r>
      <w:proofErr w:type="gramStart"/>
      <w:r w:rsidRPr="00951E98">
        <w:t>doi:10.1016/j.esci</w:t>
      </w:r>
      <w:proofErr w:type="gramEnd"/>
      <w:r w:rsidRPr="00951E98">
        <w:t xml:space="preserve">.2022.10.010. </w:t>
      </w:r>
    </w:p>
    <w:p w14:paraId="44C5D553" w14:textId="77777777" w:rsidR="00F27E5B" w:rsidRPr="00951E98" w:rsidRDefault="00F27E5B" w:rsidP="00F27E5B"/>
    <w:p w14:paraId="7495B627" w14:textId="67E071B0" w:rsidR="00F27E5B" w:rsidRPr="00951E98" w:rsidRDefault="00F27E5B" w:rsidP="00F27E5B">
      <w:r w:rsidRPr="00951E98">
        <w:t>[</w:t>
      </w:r>
      <w:r w:rsidRPr="00951E98">
        <w:rPr>
          <w:rFonts w:hint="eastAsia"/>
        </w:rPr>
        <w:t>8</w:t>
      </w:r>
      <w:r w:rsidRPr="00951E98">
        <w:t xml:space="preserve">] Xue, J. (2017). Photovoltaic Agriculture - New Opportunity for Photovoltaic Applications in China. Renewable and Sustainable Energy Reviews, 73, pp.1–9. </w:t>
      </w:r>
      <w:proofErr w:type="spellStart"/>
      <w:r w:rsidRPr="00951E98">
        <w:t>doi</w:t>
      </w:r>
      <w:proofErr w:type="spellEnd"/>
      <w:r w:rsidRPr="00951E98">
        <w:t>: https://doi.org/10.1016/j.rser.2017.01.098.</w:t>
      </w:r>
    </w:p>
    <w:p w14:paraId="2E79F0AD" w14:textId="77777777" w:rsidR="00F27E5B" w:rsidRPr="00951E98" w:rsidRDefault="00F27E5B" w:rsidP="00F27E5B"/>
    <w:p w14:paraId="1712F617" w14:textId="5DC8037B" w:rsidR="00F27E5B" w:rsidRPr="00951E98" w:rsidRDefault="00F27E5B" w:rsidP="00F27E5B">
      <w:r w:rsidRPr="00951E98">
        <w:t>[</w:t>
      </w:r>
      <w:r w:rsidRPr="00951E98">
        <w:rPr>
          <w:rFonts w:hint="eastAsia"/>
        </w:rPr>
        <w:t>9</w:t>
      </w:r>
      <w:r w:rsidRPr="00951E98">
        <w:t xml:space="preserve">] Hao, D., Qi, L., </w:t>
      </w:r>
      <w:proofErr w:type="spellStart"/>
      <w:r w:rsidRPr="00951E98">
        <w:t>Tairab</w:t>
      </w:r>
      <w:proofErr w:type="spellEnd"/>
      <w:r w:rsidRPr="00951E98">
        <w:t xml:space="preserve">, A.M., Ahmed, A., Azam, A., Luo, D., Pan, Y., Zhang, Z. and Yan, J. (2022). Solar Energy Harvesting Technologies for PV self-powered applications: a Comprehensive Review. Renewable Energy, 188, pp.678–697. </w:t>
      </w:r>
      <w:proofErr w:type="spellStart"/>
      <w:r w:rsidRPr="00951E98">
        <w:t>doi</w:t>
      </w:r>
      <w:proofErr w:type="spellEnd"/>
      <w:r w:rsidRPr="00951E98">
        <w:t>: https://doi.org/10.1016/j.renene.2022.02.066.</w:t>
      </w:r>
    </w:p>
    <w:p w14:paraId="4D7790A5" w14:textId="77777777" w:rsidR="00F27E5B" w:rsidRPr="00951E98" w:rsidRDefault="00F27E5B" w:rsidP="00F27E5B"/>
    <w:p w14:paraId="7EF4DDEF" w14:textId="0A1C617E" w:rsidR="00F27E5B" w:rsidRPr="00951E98" w:rsidRDefault="00F27E5B" w:rsidP="00F27E5B">
      <w:r w:rsidRPr="00951E98">
        <w:t>[</w:t>
      </w:r>
      <w:r w:rsidRPr="00951E98">
        <w:rPr>
          <w:rFonts w:hint="eastAsia"/>
        </w:rPr>
        <w:t>10</w:t>
      </w:r>
      <w:r w:rsidRPr="00951E98">
        <w:t xml:space="preserve">] Hou, X., Wang, Y., Hin Lee, H.K., Datt, R., Miano, N.U., Yan, D., Li, M., Zhu, F., Hou, B., Chung Tsoi, W. and Li, Z. (2020). Indoor Application of Emerging Photovoltaics—Progress, Challenges and Perspectives. Journal of Materials Chemistry a, 8(41), pp.21503–21525. </w:t>
      </w:r>
    </w:p>
    <w:p w14:paraId="12F30B6B" w14:textId="77777777" w:rsidR="00F27E5B" w:rsidRPr="00951E98" w:rsidRDefault="00F27E5B" w:rsidP="00F27E5B">
      <w:pPr>
        <w:rPr>
          <w:lang w:val="fr-FR"/>
        </w:rPr>
      </w:pPr>
      <w:proofErr w:type="spellStart"/>
      <w:proofErr w:type="gramStart"/>
      <w:r w:rsidRPr="00951E98">
        <w:rPr>
          <w:lang w:val="fr-FR"/>
        </w:rPr>
        <w:t>doi</w:t>
      </w:r>
      <w:proofErr w:type="spellEnd"/>
      <w:r w:rsidRPr="00951E98">
        <w:rPr>
          <w:lang w:val="fr-FR"/>
        </w:rPr>
        <w:t>:</w:t>
      </w:r>
      <w:proofErr w:type="gramEnd"/>
      <w:r w:rsidRPr="00951E98">
        <w:rPr>
          <w:lang w:val="fr-FR"/>
        </w:rPr>
        <w:t xml:space="preserve"> https://doi.org/10.1039/D0TA06950G.</w:t>
      </w:r>
    </w:p>
    <w:p w14:paraId="1109C970" w14:textId="77777777" w:rsidR="00F27E5B" w:rsidRPr="00951E98" w:rsidRDefault="00F27E5B" w:rsidP="00F27E5B">
      <w:pPr>
        <w:rPr>
          <w:lang w:val="fr-FR"/>
        </w:rPr>
      </w:pPr>
    </w:p>
    <w:p w14:paraId="3F817EB1" w14:textId="6B58B2FA" w:rsidR="00F27E5B" w:rsidRPr="00951E98" w:rsidRDefault="00F27E5B" w:rsidP="00F27E5B">
      <w:r w:rsidRPr="00951E98">
        <w:rPr>
          <w:lang w:val="fr-FR"/>
        </w:rPr>
        <w:t>[1</w:t>
      </w:r>
      <w:r w:rsidRPr="00951E98">
        <w:rPr>
          <w:rFonts w:hint="eastAsia"/>
          <w:lang w:val="fr-FR"/>
        </w:rPr>
        <w:t>1</w:t>
      </w:r>
      <w:r w:rsidRPr="00951E98">
        <w:rPr>
          <w:lang w:val="fr-FR"/>
        </w:rPr>
        <w:t xml:space="preserve">] Li, Y., Ru, X., Yang, M., Zheng, Y., Yin, S., Hong, C., Peng, F., Qu, M., Xue, C., Lu, J., Fang, L., Su, C., Chen, D., Xu, J., Yan, C., Li, Z., Xu, X. and </w:t>
      </w:r>
      <w:proofErr w:type="spellStart"/>
      <w:r w:rsidRPr="00951E98">
        <w:rPr>
          <w:lang w:val="fr-FR"/>
        </w:rPr>
        <w:t>Shao</w:t>
      </w:r>
      <w:proofErr w:type="spellEnd"/>
      <w:r w:rsidRPr="00951E98">
        <w:rPr>
          <w:lang w:val="fr-FR"/>
        </w:rPr>
        <w:t xml:space="preserve">, Z. (2024). </w:t>
      </w:r>
      <w:r w:rsidRPr="00951E98">
        <w:t xml:space="preserve">Flexible Silicon Solar Cells with High power-to-weight Ratios. Nature, 626(7997), pp.105–110. </w:t>
      </w:r>
      <w:proofErr w:type="spellStart"/>
      <w:r w:rsidRPr="00951E98">
        <w:t>doi</w:t>
      </w:r>
      <w:proofErr w:type="spellEnd"/>
      <w:r w:rsidRPr="00951E98">
        <w:t>: https://doi.org/10.1038/s41586-023-06948-y.</w:t>
      </w:r>
    </w:p>
    <w:p w14:paraId="65E61E32" w14:textId="77777777" w:rsidR="00F27E5B" w:rsidRPr="00951E98" w:rsidRDefault="00F27E5B" w:rsidP="00F27E5B"/>
    <w:p w14:paraId="48215275" w14:textId="08FB98E2" w:rsidR="00F27E5B" w:rsidRPr="00951E98" w:rsidRDefault="00F27E5B" w:rsidP="00F27E5B">
      <w:r w:rsidRPr="00951E98">
        <w:t>[1</w:t>
      </w:r>
      <w:r w:rsidRPr="00951E98">
        <w:rPr>
          <w:rFonts w:hint="eastAsia"/>
        </w:rPr>
        <w:t>2</w:t>
      </w:r>
      <w:r w:rsidRPr="00951E98">
        <w:t xml:space="preserve">] Budiman, A.S., Illya, G., Anbazhagan, S., </w:t>
      </w:r>
      <w:proofErr w:type="spellStart"/>
      <w:r w:rsidRPr="00951E98">
        <w:t>Tippabhotla</w:t>
      </w:r>
      <w:proofErr w:type="spellEnd"/>
      <w:r w:rsidRPr="00951E98">
        <w:t xml:space="preserve">, S.K., Song, W.J., Sahay, R. and Tay, A.A.O. (2022). Enabling Lightweight polycarbonate-polycarbonate (PC-PC) Photovoltaics Module Technology – Enhancing Integration of Silicon Solar Cells into Aesthetic Design for Greener Building and Urban Structures. Solar Energy, 235, pp.129–139. </w:t>
      </w:r>
    </w:p>
    <w:p w14:paraId="41653ABB" w14:textId="77777777" w:rsidR="00F27E5B" w:rsidRPr="00951E98" w:rsidRDefault="00F27E5B" w:rsidP="00F27E5B">
      <w:proofErr w:type="spellStart"/>
      <w:r w:rsidRPr="00951E98">
        <w:t>doi</w:t>
      </w:r>
      <w:proofErr w:type="spellEnd"/>
      <w:r w:rsidRPr="00951E98">
        <w:t>: https://doi.org/10.1016/j.solener.2022.02.018.</w:t>
      </w:r>
    </w:p>
    <w:p w14:paraId="638AE4CF" w14:textId="77777777" w:rsidR="00F27E5B" w:rsidRPr="00951E98" w:rsidRDefault="00F27E5B" w:rsidP="00F27E5B"/>
    <w:p w14:paraId="6278C0F9" w14:textId="1986E23E" w:rsidR="00F27E5B" w:rsidRPr="00951E98" w:rsidRDefault="00F27E5B" w:rsidP="00F27E5B">
      <w:r w:rsidRPr="00951E98">
        <w:t>[1</w:t>
      </w:r>
      <w:r w:rsidRPr="00951E98">
        <w:rPr>
          <w:rFonts w:hint="eastAsia"/>
        </w:rPr>
        <w:t>3</w:t>
      </w:r>
      <w:r w:rsidRPr="00951E98">
        <w:t xml:space="preserve">] Sim, Y.H., Yun, M.J., Lee, D.Y. and Cha, S.I. (2021). Origami-foldable Tessellated Crystalline-Si Solar Cell Module with Metal textile-based Stretchable Connections. Solar Energy Materials and Solar Cells, 231, p.111318. </w:t>
      </w:r>
      <w:proofErr w:type="spellStart"/>
      <w:r w:rsidRPr="00951E98">
        <w:t>doi</w:t>
      </w:r>
      <w:proofErr w:type="spellEnd"/>
      <w:r w:rsidRPr="00951E98">
        <w:t>: https://doi.org/10.1016/j.solmat.2021.111318.</w:t>
      </w:r>
    </w:p>
    <w:p w14:paraId="4D900040" w14:textId="77777777" w:rsidR="00F27E5B" w:rsidRPr="00951E98" w:rsidRDefault="00F27E5B" w:rsidP="00F27E5B"/>
    <w:p w14:paraId="28667164" w14:textId="746E1EEF" w:rsidR="00F27E5B" w:rsidRPr="00951E98" w:rsidRDefault="00F27E5B" w:rsidP="00F27E5B">
      <w:r w:rsidRPr="00951E98">
        <w:t>[1</w:t>
      </w:r>
      <w:r w:rsidRPr="00951E98">
        <w:rPr>
          <w:rFonts w:hint="eastAsia"/>
        </w:rPr>
        <w:t>4</w:t>
      </w:r>
      <w:r w:rsidRPr="00951E98">
        <w:t xml:space="preserve">] </w:t>
      </w:r>
      <w:proofErr w:type="spellStart"/>
      <w:r w:rsidRPr="00951E98">
        <w:t>Nazek</w:t>
      </w:r>
      <w:proofErr w:type="spellEnd"/>
      <w:r w:rsidRPr="00951E98">
        <w:t xml:space="preserve"> El-</w:t>
      </w:r>
      <w:proofErr w:type="spellStart"/>
      <w:r w:rsidRPr="00951E98">
        <w:t>Atab</w:t>
      </w:r>
      <w:proofErr w:type="spellEnd"/>
      <w:r w:rsidRPr="00951E98">
        <w:t xml:space="preserve">, </w:t>
      </w:r>
      <w:proofErr w:type="spellStart"/>
      <w:r w:rsidRPr="00951E98">
        <w:t>Wedyan</w:t>
      </w:r>
      <w:proofErr w:type="spellEnd"/>
      <w:r w:rsidRPr="00951E98">
        <w:t xml:space="preserve"> </w:t>
      </w:r>
      <w:proofErr w:type="spellStart"/>
      <w:r w:rsidRPr="00951E98">
        <w:t>Babatain</w:t>
      </w:r>
      <w:proofErr w:type="spellEnd"/>
      <w:r w:rsidRPr="00951E98">
        <w:t xml:space="preserve">, </w:t>
      </w:r>
      <w:proofErr w:type="spellStart"/>
      <w:r w:rsidRPr="00951E98">
        <w:t>Bahabry</w:t>
      </w:r>
      <w:proofErr w:type="spellEnd"/>
      <w:r w:rsidRPr="00951E98">
        <w:t xml:space="preserve">, R.R., Reem </w:t>
      </w:r>
      <w:proofErr w:type="spellStart"/>
      <w:r w:rsidRPr="00951E98">
        <w:t>Alshanbari</w:t>
      </w:r>
      <w:proofErr w:type="spellEnd"/>
      <w:r w:rsidRPr="00951E98">
        <w:t xml:space="preserve">, Shamsuddin, R. and Muhammad Mustafa Hussain (2020). </w:t>
      </w:r>
      <w:proofErr w:type="spellStart"/>
      <w:r w:rsidRPr="00951E98">
        <w:t>Ultraflexible</w:t>
      </w:r>
      <w:proofErr w:type="spellEnd"/>
      <w:r w:rsidRPr="00951E98">
        <w:t xml:space="preserve"> Corrugated Monocrystalline Silicon Solar Cells with High Efficiency (19%), Improved Thermal Performance, and Reliability Using Low-Cost Laser Patterning. ACS Applied Materials &amp; Interfaces, 12(2), pp.2269–2275.</w:t>
      </w:r>
    </w:p>
    <w:p w14:paraId="7D18D082" w14:textId="77777777" w:rsidR="00F27E5B" w:rsidRPr="00951E98" w:rsidRDefault="00F27E5B" w:rsidP="00F27E5B">
      <w:proofErr w:type="spellStart"/>
      <w:r w:rsidRPr="00951E98">
        <w:t>doi</w:t>
      </w:r>
      <w:proofErr w:type="spellEnd"/>
      <w:r w:rsidRPr="00951E98">
        <w:t>: https://doi.org/10.1021/acsami.9b15175.</w:t>
      </w:r>
    </w:p>
    <w:p w14:paraId="3C03FA7F" w14:textId="77777777" w:rsidR="00F27E5B" w:rsidRPr="00951E98" w:rsidRDefault="00F27E5B" w:rsidP="00F27E5B"/>
    <w:p w14:paraId="7FADA9EF" w14:textId="53D5B46E" w:rsidR="00F27E5B" w:rsidRPr="00951E98" w:rsidRDefault="00F27E5B" w:rsidP="00F27E5B">
      <w:r w:rsidRPr="00951E98">
        <w:t>[1</w:t>
      </w:r>
      <w:r w:rsidRPr="00951E98">
        <w:rPr>
          <w:rFonts w:hint="eastAsia"/>
        </w:rPr>
        <w:t>5</w:t>
      </w:r>
      <w:r w:rsidRPr="00951E98">
        <w:t xml:space="preserve">] Min Ju Yun, Yeon Hyang Sim, Dong Yoon Lee and Cha, S.I. (2022a). Honeycomb‐Structured 3D Concave Photovoltaic Modules Supported by 3D Mechanical Metamaterials for Enhanced Light Recapture. Advanced materials technologies, 8(2). </w:t>
      </w:r>
      <w:proofErr w:type="spellStart"/>
      <w:r w:rsidRPr="00951E98">
        <w:t>doi</w:t>
      </w:r>
      <w:proofErr w:type="spellEnd"/>
      <w:r w:rsidRPr="00951E98">
        <w:t>: https://doi.org/10.1002/admt.202201360.</w:t>
      </w:r>
    </w:p>
    <w:p w14:paraId="445D20D2" w14:textId="77777777" w:rsidR="00F27E5B" w:rsidRPr="00951E98" w:rsidRDefault="00F27E5B" w:rsidP="00F27E5B"/>
    <w:p w14:paraId="43C100D0" w14:textId="3433DE3E" w:rsidR="00F27E5B" w:rsidRPr="00951E98" w:rsidRDefault="00F27E5B" w:rsidP="00F27E5B">
      <w:r w:rsidRPr="00951E98">
        <w:t>[1</w:t>
      </w:r>
      <w:r w:rsidRPr="00951E98">
        <w:rPr>
          <w:rFonts w:hint="eastAsia"/>
        </w:rPr>
        <w:t>6</w:t>
      </w:r>
      <w:r w:rsidRPr="00951E98">
        <w:t xml:space="preserve">] Yun, M.J., Sim, Y.H., Lee, D.Y. and Cha, S.I. (2022). Reliable Lego®-style Assembled Stretchable Photovoltaic Module for 3-dimensional Curved Surface Application. Applied Energy, 323, p.119559. </w:t>
      </w:r>
      <w:proofErr w:type="spellStart"/>
      <w:r w:rsidRPr="00951E98">
        <w:t>doi</w:t>
      </w:r>
      <w:proofErr w:type="spellEnd"/>
      <w:r w:rsidRPr="00951E98">
        <w:t>: https://doi.org/10.1016/j.apenergy.2022.119559.</w:t>
      </w:r>
    </w:p>
    <w:p w14:paraId="5E491450" w14:textId="77777777" w:rsidR="00F27E5B" w:rsidRPr="00951E98" w:rsidRDefault="00F27E5B" w:rsidP="00F27E5B"/>
    <w:p w14:paraId="349D185B" w14:textId="20B93607" w:rsidR="00F27E5B" w:rsidRPr="00951E98" w:rsidRDefault="00F27E5B" w:rsidP="00F27E5B">
      <w:r w:rsidRPr="00951E98">
        <w:t>[1</w:t>
      </w:r>
      <w:r w:rsidRPr="00951E98">
        <w:rPr>
          <w:rFonts w:hint="eastAsia"/>
        </w:rPr>
        <w:t>7</w:t>
      </w:r>
      <w:r w:rsidRPr="00951E98">
        <w:t xml:space="preserve">] Yamamoto, M., Karasawa, R., Okuda, S., Takamatsu, S. and Itoh, T. (2020). Long Wavy Copper Stretchable Interconnects Fabricated by Continuous </w:t>
      </w:r>
      <w:proofErr w:type="spellStart"/>
      <w:r w:rsidRPr="00951E98">
        <w:t>Microcorrugation</w:t>
      </w:r>
      <w:proofErr w:type="spellEnd"/>
      <w:r w:rsidRPr="00951E98">
        <w:t xml:space="preserve"> Process for Wearable Applications. Engineering Reports, 2(3). </w:t>
      </w:r>
      <w:proofErr w:type="spellStart"/>
      <w:r w:rsidRPr="00951E98">
        <w:t>doi</w:t>
      </w:r>
      <w:proofErr w:type="spellEnd"/>
      <w:r w:rsidRPr="00951E98">
        <w:t>: https://doi.org/10.1002/eng2.12143.</w:t>
      </w:r>
    </w:p>
    <w:p w14:paraId="09BC25FE" w14:textId="77777777" w:rsidR="00F27E5B" w:rsidRPr="00951E98" w:rsidRDefault="00F27E5B" w:rsidP="00F27E5B"/>
    <w:p w14:paraId="120A26F7" w14:textId="31C75823" w:rsidR="00F27E5B" w:rsidRPr="00951E98" w:rsidRDefault="00F27E5B" w:rsidP="00F27E5B">
      <w:pPr>
        <w:rPr>
          <w:rFonts w:ascii="Calibri" w:eastAsia="Times New Roman" w:hAnsi="Calibri" w:cs="Calibri"/>
          <w:color w:val="000000"/>
          <w:kern w:val="0"/>
          <w14:ligatures w14:val="none"/>
        </w:rPr>
      </w:pPr>
      <w:r w:rsidRPr="00951E98">
        <w:t>[1</w:t>
      </w:r>
      <w:r w:rsidRPr="00951E98">
        <w:rPr>
          <w:rFonts w:hint="eastAsia"/>
        </w:rPr>
        <w:t>8</w:t>
      </w:r>
      <w:r w:rsidRPr="00951E98">
        <w:t xml:space="preserve">] Paschen, J., Puzant </w:t>
      </w:r>
      <w:proofErr w:type="spellStart"/>
      <w:r w:rsidRPr="00951E98">
        <w:t>Baliozian</w:t>
      </w:r>
      <w:proofErr w:type="spellEnd"/>
      <w:r w:rsidRPr="00951E98">
        <w:t xml:space="preserve">, John, O.P., Elmar </w:t>
      </w:r>
      <w:proofErr w:type="spellStart"/>
      <w:r w:rsidRPr="00951E98">
        <w:t>Lohmüller</w:t>
      </w:r>
      <w:proofErr w:type="spellEnd"/>
      <w:r w:rsidRPr="00951E98">
        <w:t>,</w:t>
      </w:r>
      <w:r w:rsidRPr="00951E98">
        <w:rPr>
          <w:rFonts w:ascii="Calibri" w:eastAsia="Times New Roman" w:hAnsi="Calibri" w:cs="Calibri"/>
          <w:color w:val="000000"/>
          <w:kern w:val="0"/>
          <w14:ligatures w14:val="none"/>
        </w:rPr>
        <w:t xml:space="preserve"> Torsten Rößler and </w:t>
      </w:r>
      <w:proofErr w:type="spellStart"/>
      <w:r w:rsidRPr="00951E98">
        <w:rPr>
          <w:rFonts w:ascii="Calibri" w:eastAsia="Times New Roman" w:hAnsi="Calibri" w:cs="Calibri"/>
          <w:color w:val="000000"/>
          <w:kern w:val="0"/>
          <w14:ligatures w14:val="none"/>
        </w:rPr>
        <w:t>Nekarda</w:t>
      </w:r>
      <w:proofErr w:type="spellEnd"/>
      <w:r w:rsidRPr="00951E98">
        <w:rPr>
          <w:rFonts w:ascii="Calibri" w:eastAsia="Times New Roman" w:hAnsi="Calibri" w:cs="Calibri"/>
          <w:color w:val="000000"/>
          <w:kern w:val="0"/>
          <w14:ligatures w14:val="none"/>
        </w:rPr>
        <w:t xml:space="preserve">, J. (2021). </w:t>
      </w:r>
      <w:proofErr w:type="spellStart"/>
      <w:r w:rsidRPr="00951E98">
        <w:rPr>
          <w:rFonts w:ascii="Calibri" w:eastAsia="Times New Roman" w:hAnsi="Calibri" w:cs="Calibri"/>
          <w:color w:val="000000"/>
          <w:kern w:val="0"/>
          <w14:ligatures w14:val="none"/>
        </w:rPr>
        <w:t>FoilMet</w:t>
      </w:r>
      <w:proofErr w:type="spellEnd"/>
      <w:r w:rsidRPr="00951E98">
        <w:rPr>
          <w:rFonts w:ascii="Calibri" w:eastAsia="Times New Roman" w:hAnsi="Calibri" w:cs="Calibri"/>
          <w:color w:val="000000"/>
          <w:kern w:val="0"/>
          <w14:ligatures w14:val="none"/>
        </w:rPr>
        <w:t xml:space="preserve"> ® ‐Interconnect: </w:t>
      </w:r>
      <w:proofErr w:type="spellStart"/>
      <w:r w:rsidRPr="00951E98">
        <w:rPr>
          <w:rFonts w:ascii="Calibri" w:eastAsia="Times New Roman" w:hAnsi="Calibri" w:cs="Calibri"/>
          <w:color w:val="000000"/>
          <w:kern w:val="0"/>
          <w14:ligatures w14:val="none"/>
        </w:rPr>
        <w:t>Busbarless</w:t>
      </w:r>
      <w:proofErr w:type="spellEnd"/>
      <w:r w:rsidRPr="00951E98">
        <w:rPr>
          <w:rFonts w:ascii="Calibri" w:eastAsia="Times New Roman" w:hAnsi="Calibri" w:cs="Calibri"/>
          <w:color w:val="000000"/>
          <w:kern w:val="0"/>
          <w14:ligatures w14:val="none"/>
        </w:rPr>
        <w:t xml:space="preserve">, Electrically Conductive Adhesive‐free, and Solder‐free Aluminium Interconnection for Modules with Shingled Solar Cells. 30(8), pp.889–898. </w:t>
      </w:r>
    </w:p>
    <w:p w14:paraId="2A859338" w14:textId="77777777" w:rsidR="00F27E5B" w:rsidRPr="00951E98" w:rsidRDefault="00F27E5B" w:rsidP="00F27E5B">
      <w:pPr>
        <w:rPr>
          <w:rFonts w:ascii="Calibri" w:eastAsia="Times New Roman" w:hAnsi="Calibri" w:cs="Calibri"/>
          <w:color w:val="000000"/>
          <w:kern w:val="0"/>
          <w14:ligatures w14:val="none"/>
        </w:rPr>
      </w:pPr>
      <w:proofErr w:type="spellStart"/>
      <w:r w:rsidRPr="00951E98">
        <w:rPr>
          <w:rFonts w:ascii="Calibri" w:eastAsia="Times New Roman" w:hAnsi="Calibri" w:cs="Calibri"/>
          <w:color w:val="000000"/>
          <w:kern w:val="0"/>
          <w14:ligatures w14:val="none"/>
        </w:rPr>
        <w:t>doi</w:t>
      </w:r>
      <w:proofErr w:type="spellEnd"/>
      <w:r w:rsidRPr="00951E98">
        <w:rPr>
          <w:rFonts w:ascii="Calibri" w:eastAsia="Times New Roman" w:hAnsi="Calibri" w:cs="Calibri"/>
          <w:color w:val="000000"/>
          <w:kern w:val="0"/>
          <w14:ligatures w14:val="none"/>
        </w:rPr>
        <w:t>: https://doi.org/10.1002/pip.3470.</w:t>
      </w:r>
    </w:p>
    <w:p w14:paraId="616D9BBD" w14:textId="77777777" w:rsidR="00F27E5B" w:rsidRPr="00951E98" w:rsidRDefault="00F27E5B" w:rsidP="00F27E5B">
      <w:pPr>
        <w:rPr>
          <w:rFonts w:ascii="Calibri" w:eastAsia="Times New Roman" w:hAnsi="Calibri" w:cs="Calibri"/>
          <w:color w:val="000000"/>
          <w:kern w:val="0"/>
          <w14:ligatures w14:val="none"/>
        </w:rPr>
      </w:pPr>
    </w:p>
    <w:p w14:paraId="44FC9E0B" w14:textId="0709488F" w:rsidR="00F27E5B" w:rsidRPr="00951E98" w:rsidRDefault="00F27E5B" w:rsidP="00F27E5B">
      <w:r w:rsidRPr="00951E98">
        <w:t>[1</w:t>
      </w:r>
      <w:r w:rsidRPr="00951E98">
        <w:rPr>
          <w:rFonts w:hint="eastAsia"/>
        </w:rPr>
        <w:t>9</w:t>
      </w:r>
      <w:r w:rsidRPr="00951E98">
        <w:t xml:space="preserve">] Jo, M., Bae, S., Oh, I., Jeong, J.H., Kang, B., Hwang, S.J., Lee, S.S., Son, H.J., Moon, B.M., Ko, M.J. and Lee, P., 2019. 3D Printer-based Encapsulated Origami Electronics for Extreme System Stretchability and High Areal </w:t>
      </w:r>
      <w:r w:rsidRPr="00951E98">
        <w:rPr>
          <w:rFonts w:hint="eastAsia"/>
        </w:rPr>
        <w:t>C</w:t>
      </w:r>
      <w:r w:rsidRPr="00951E98">
        <w:t xml:space="preserve">overage. ACS nano, 13(11), pp.12500-12510. </w:t>
      </w:r>
    </w:p>
    <w:p w14:paraId="2A47D38E" w14:textId="77777777" w:rsidR="00F27E5B" w:rsidRPr="00951E98" w:rsidRDefault="00F27E5B" w:rsidP="00F27E5B">
      <w:proofErr w:type="spellStart"/>
      <w:r w:rsidRPr="00951E98">
        <w:t>doi</w:t>
      </w:r>
      <w:proofErr w:type="spellEnd"/>
      <w:r w:rsidRPr="00951E98">
        <w:t>: https://doi.org/10.1021/acsnano.9b02362</w:t>
      </w:r>
    </w:p>
    <w:p w14:paraId="12206F2C" w14:textId="77777777" w:rsidR="004313BB" w:rsidRPr="00951E98" w:rsidRDefault="004313BB" w:rsidP="00F27E5B">
      <w:pPr>
        <w:rPr>
          <w:rFonts w:cs="Times New Roman"/>
        </w:rPr>
      </w:pPr>
    </w:p>
    <w:p w14:paraId="208BB3F9" w14:textId="4E807920" w:rsidR="00F27E5B" w:rsidRPr="00951E98" w:rsidRDefault="004313BB" w:rsidP="00F27E5B">
      <w:pPr>
        <w:rPr>
          <w:rFonts w:cs="Times New Roman"/>
        </w:rPr>
      </w:pPr>
      <w:r w:rsidRPr="00951E98">
        <w:rPr>
          <w:rFonts w:cs="Times New Roman" w:hint="eastAsia"/>
        </w:rPr>
        <w:t>[</w:t>
      </w:r>
      <w:r w:rsidR="00F91B35" w:rsidRPr="00951E98">
        <w:rPr>
          <w:rFonts w:cs="Times New Roman" w:hint="eastAsia"/>
        </w:rPr>
        <w:t>20</w:t>
      </w:r>
      <w:r w:rsidRPr="00951E98">
        <w:rPr>
          <w:rFonts w:cs="Times New Roman" w:hint="eastAsia"/>
        </w:rPr>
        <w:t>]</w:t>
      </w:r>
      <w:r w:rsidR="00F91B35" w:rsidRPr="00951E98">
        <w:rPr>
          <w:rFonts w:cs="Times New Roman" w:hint="eastAsia"/>
        </w:rPr>
        <w:t xml:space="preserve"> </w:t>
      </w:r>
      <w:r w:rsidRPr="00951E98">
        <w:rPr>
          <w:rFonts w:cs="Times New Roman"/>
        </w:rPr>
        <w:t xml:space="preserve">Liu, J., Qi, Y., Ke, J., Zhao, Y., Li, X., Yu, Y., Sun, X. and Guo, R. (2024). Mechanically programmable substrate </w:t>
      </w:r>
      <w:proofErr w:type="gramStart"/>
      <w:r w:rsidRPr="00951E98">
        <w:rPr>
          <w:rFonts w:cs="Times New Roman"/>
        </w:rPr>
        <w:t>enable</w:t>
      </w:r>
      <w:proofErr w:type="gramEnd"/>
      <w:r w:rsidRPr="00951E98">
        <w:rPr>
          <w:rFonts w:cs="Times New Roman"/>
        </w:rPr>
        <w:t xml:space="preserve"> highly stretchable solar cell arrays for self-powered electronic skin. </w:t>
      </w:r>
      <w:r w:rsidRPr="00951E98">
        <w:rPr>
          <w:rFonts w:cs="Times New Roman"/>
          <w:i/>
          <w:iCs/>
        </w:rPr>
        <w:t>Applied Energy</w:t>
      </w:r>
      <w:r w:rsidRPr="00951E98">
        <w:rPr>
          <w:rFonts w:cs="Times New Roman"/>
        </w:rPr>
        <w:t xml:space="preserve">, 367, p.123397. </w:t>
      </w:r>
      <w:proofErr w:type="spellStart"/>
      <w:proofErr w:type="gramStart"/>
      <w:r w:rsidRPr="00951E98">
        <w:rPr>
          <w:rFonts w:cs="Times New Roman"/>
        </w:rPr>
        <w:t>doi:https</w:t>
      </w:r>
      <w:proofErr w:type="spellEnd"/>
      <w:r w:rsidRPr="00951E98">
        <w:rPr>
          <w:rFonts w:cs="Times New Roman"/>
        </w:rPr>
        <w:t>://doi.org/10.1016/j.apenergy.2024.123397</w:t>
      </w:r>
      <w:proofErr w:type="gramEnd"/>
      <w:r w:rsidRPr="00951E98">
        <w:rPr>
          <w:rFonts w:cs="Times New Roman"/>
        </w:rPr>
        <w:t>.</w:t>
      </w:r>
    </w:p>
    <w:p w14:paraId="2A841294" w14:textId="77777777" w:rsidR="00F27E5B" w:rsidRPr="00951E98" w:rsidRDefault="00F27E5B" w:rsidP="00F27E5B"/>
    <w:p w14:paraId="27C9774E" w14:textId="6632909E" w:rsidR="00F27E5B" w:rsidRPr="00951E98" w:rsidRDefault="00F27E5B" w:rsidP="00F27E5B">
      <w:r w:rsidRPr="00951E98">
        <w:t>[</w:t>
      </w:r>
      <w:r w:rsidRPr="00951E98">
        <w:rPr>
          <w:rFonts w:hint="eastAsia"/>
        </w:rPr>
        <w:t>2</w:t>
      </w:r>
      <w:r w:rsidR="00F91B35" w:rsidRPr="00951E98">
        <w:rPr>
          <w:rFonts w:hint="eastAsia"/>
        </w:rPr>
        <w:t>1</w:t>
      </w:r>
      <w:r w:rsidRPr="00951E98">
        <w:t xml:space="preserve">] </w:t>
      </w:r>
      <w:proofErr w:type="spellStart"/>
      <w:r w:rsidRPr="00951E98">
        <w:t>Stavric</w:t>
      </w:r>
      <w:proofErr w:type="spellEnd"/>
      <w:r w:rsidRPr="00951E98">
        <w:t xml:space="preserve">, M. and </w:t>
      </w:r>
      <w:proofErr w:type="spellStart"/>
      <w:r w:rsidRPr="00951E98">
        <w:t>Wiltsche</w:t>
      </w:r>
      <w:proofErr w:type="spellEnd"/>
      <w:r w:rsidRPr="00951E98">
        <w:t xml:space="preserve">, A. (2019). Geometrical Elaboration of Auxetic Structures. Nexus Network Journal, 21(1), pp.79–90. </w:t>
      </w:r>
      <w:proofErr w:type="spellStart"/>
      <w:r w:rsidRPr="00951E98">
        <w:t>doi</w:t>
      </w:r>
      <w:proofErr w:type="spellEnd"/>
      <w:r w:rsidRPr="00951E98">
        <w:t>: https://doi.org/10.1007/s00004-019-00428-5.</w:t>
      </w:r>
    </w:p>
    <w:p w14:paraId="642D1EA9" w14:textId="77777777" w:rsidR="004F57BE" w:rsidRPr="00951E98" w:rsidRDefault="004F57BE" w:rsidP="004F57BE">
      <w:pPr>
        <w:rPr>
          <w:rFonts w:cs="Times New Roman"/>
        </w:rPr>
      </w:pPr>
    </w:p>
    <w:p w14:paraId="5B75499F" w14:textId="3CE2F3EF" w:rsidR="004F57BE" w:rsidRPr="00951E98" w:rsidRDefault="004F57BE" w:rsidP="004F57BE">
      <w:pPr>
        <w:rPr>
          <w:rFonts w:cs="Times New Roman"/>
        </w:rPr>
      </w:pPr>
      <w:r w:rsidRPr="00951E98">
        <w:rPr>
          <w:rFonts w:cs="Times New Roman" w:hint="eastAsia"/>
        </w:rPr>
        <w:t>[</w:t>
      </w:r>
      <w:r w:rsidR="00F91B35" w:rsidRPr="00951E98">
        <w:rPr>
          <w:rFonts w:cs="Times New Roman" w:hint="eastAsia"/>
        </w:rPr>
        <w:t>22</w:t>
      </w:r>
      <w:r w:rsidRPr="00951E98">
        <w:rPr>
          <w:rFonts w:cs="Times New Roman" w:hint="eastAsia"/>
        </w:rPr>
        <w:t>]</w:t>
      </w:r>
      <w:r w:rsidR="00F91B35" w:rsidRPr="00951E98">
        <w:rPr>
          <w:rFonts w:cs="Times New Roman" w:hint="eastAsia"/>
        </w:rPr>
        <w:t xml:space="preserve"> </w:t>
      </w:r>
      <w:r w:rsidRPr="00951E98">
        <w:rPr>
          <w:rFonts w:cs="Times New Roman" w:hint="eastAsia"/>
        </w:rPr>
        <w:t>Jiang, S., Liu, J., Xiong, W., Yang, Z., Yin, L., Li, K. and Huang, Y. (2022). A Snakeskin</w:t>
      </w:r>
      <w:r w:rsidRPr="00951E98">
        <w:rPr>
          <w:rFonts w:cs="Times New Roman" w:hint="eastAsia"/>
        </w:rPr>
        <w:t>‐</w:t>
      </w:r>
      <w:r w:rsidRPr="00951E98">
        <w:rPr>
          <w:rFonts w:cs="Times New Roman" w:hint="eastAsia"/>
        </w:rPr>
        <w:t>Inspired, Soft</w:t>
      </w:r>
      <w:r w:rsidRPr="00951E98">
        <w:rPr>
          <w:rFonts w:cs="Times New Roman" w:hint="eastAsia"/>
        </w:rPr>
        <w:t>‐</w:t>
      </w:r>
      <w:r w:rsidRPr="00951E98">
        <w:rPr>
          <w:rFonts w:cs="Times New Roman" w:hint="eastAsia"/>
        </w:rPr>
        <w:t xml:space="preserve">Hinge </w:t>
      </w:r>
      <w:proofErr w:type="spellStart"/>
      <w:r w:rsidRPr="00951E98">
        <w:rPr>
          <w:rFonts w:cs="Times New Roman" w:hint="eastAsia"/>
        </w:rPr>
        <w:t>Kirigami</w:t>
      </w:r>
      <w:proofErr w:type="spellEnd"/>
      <w:r w:rsidRPr="00951E98">
        <w:rPr>
          <w:rFonts w:cs="Times New Roman" w:hint="eastAsia"/>
        </w:rPr>
        <w:t xml:space="preserve"> Metamaterial for Self</w:t>
      </w:r>
      <w:r w:rsidRPr="00951E98">
        <w:rPr>
          <w:rFonts w:cs="Times New Roman" w:hint="eastAsia"/>
        </w:rPr>
        <w:t>‐</w:t>
      </w:r>
      <w:r w:rsidRPr="00951E98">
        <w:rPr>
          <w:rFonts w:cs="Times New Roman" w:hint="eastAsia"/>
        </w:rPr>
        <w:t xml:space="preserve">Adaptive Conformal Electronic Armor. Advanced Materials, Volume34(Issue31), p.2204091. </w:t>
      </w:r>
      <w:proofErr w:type="spellStart"/>
      <w:proofErr w:type="gramStart"/>
      <w:r w:rsidRPr="00951E98">
        <w:rPr>
          <w:rFonts w:cs="Times New Roman" w:hint="eastAsia"/>
        </w:rPr>
        <w:t>doi:https</w:t>
      </w:r>
      <w:proofErr w:type="spellEnd"/>
      <w:r w:rsidRPr="00951E98">
        <w:rPr>
          <w:rFonts w:cs="Times New Roman" w:hint="eastAsia"/>
        </w:rPr>
        <w:t>://doi.org/10.100</w:t>
      </w:r>
      <w:r w:rsidRPr="00951E98">
        <w:rPr>
          <w:rFonts w:cs="Times New Roman"/>
        </w:rPr>
        <w:t>2/adma.202204091</w:t>
      </w:r>
      <w:proofErr w:type="gramEnd"/>
      <w:r w:rsidRPr="00951E98">
        <w:rPr>
          <w:rFonts w:cs="Times New Roman"/>
        </w:rPr>
        <w:t>.</w:t>
      </w:r>
    </w:p>
    <w:p w14:paraId="5AB11EF3" w14:textId="77777777" w:rsidR="00F27E5B" w:rsidRPr="00951E98" w:rsidRDefault="00F27E5B" w:rsidP="00F27E5B"/>
    <w:p w14:paraId="57FD349B" w14:textId="5FB300E4" w:rsidR="00F27E5B" w:rsidRPr="00951E98" w:rsidRDefault="00F27E5B" w:rsidP="00F27E5B">
      <w:r w:rsidRPr="00951E98">
        <w:t>[2</w:t>
      </w:r>
      <w:r w:rsidR="00F91B35" w:rsidRPr="00951E98">
        <w:rPr>
          <w:rFonts w:hint="eastAsia"/>
        </w:rPr>
        <w:t>3</w:t>
      </w:r>
      <w:r w:rsidRPr="00951E98">
        <w:t xml:space="preserve">] Grima, J.N. and Evans, K.E. (2000). Auxetic </w:t>
      </w:r>
      <w:proofErr w:type="spellStart"/>
      <w:r w:rsidRPr="00951E98">
        <w:t>Behavior</w:t>
      </w:r>
      <w:proofErr w:type="spellEnd"/>
      <w:r w:rsidRPr="00951E98">
        <w:t xml:space="preserve"> from Rotating Squares. Journal of Materials Science Letters, 19(17), pp.1563–1565. </w:t>
      </w:r>
      <w:proofErr w:type="spellStart"/>
      <w:r w:rsidRPr="00951E98">
        <w:t>doi</w:t>
      </w:r>
      <w:proofErr w:type="spellEnd"/>
      <w:r w:rsidRPr="00951E98">
        <w:t>: https://doi.org/10.1023/a:1006781224002.</w:t>
      </w:r>
    </w:p>
    <w:p w14:paraId="27D80077" w14:textId="77777777" w:rsidR="00F27E5B" w:rsidRPr="00951E98" w:rsidRDefault="00F27E5B" w:rsidP="00F27E5B"/>
    <w:p w14:paraId="2496AD20" w14:textId="42E1C8D3" w:rsidR="00F27E5B" w:rsidRPr="00951E98" w:rsidRDefault="00F27E5B" w:rsidP="00F27E5B">
      <w:r w:rsidRPr="00951E98">
        <w:t>[2</w:t>
      </w:r>
      <w:r w:rsidR="00F91B35" w:rsidRPr="00951E98">
        <w:rPr>
          <w:rFonts w:hint="eastAsia"/>
        </w:rPr>
        <w:t>4</w:t>
      </w:r>
      <w:r w:rsidRPr="00951E98">
        <w:t xml:space="preserve">] Grima, J.N. and </w:t>
      </w:r>
      <w:proofErr w:type="spellStart"/>
      <w:r w:rsidRPr="00951E98">
        <w:t>Gatt</w:t>
      </w:r>
      <w:proofErr w:type="spellEnd"/>
      <w:r w:rsidRPr="00951E98">
        <w:t xml:space="preserve">, R. (2010). Perforated Sheets Exhibiting Negative Poisson’s Ratios. Advanced Engineering Materials, 12(6), pp.460–464. </w:t>
      </w:r>
      <w:proofErr w:type="spellStart"/>
      <w:r w:rsidRPr="00951E98">
        <w:t>doi</w:t>
      </w:r>
      <w:proofErr w:type="spellEnd"/>
      <w:r w:rsidRPr="00951E98">
        <w:t>: https://doi.org/10.1002/adem.201000005.</w:t>
      </w:r>
    </w:p>
    <w:p w14:paraId="437C5A93" w14:textId="77777777" w:rsidR="00F27E5B" w:rsidRPr="00951E98" w:rsidRDefault="00F27E5B" w:rsidP="00F27E5B"/>
    <w:p w14:paraId="14AB8ADA" w14:textId="7F9DD819" w:rsidR="00F27E5B" w:rsidRPr="00951E98" w:rsidRDefault="00F27E5B" w:rsidP="00F27E5B">
      <w:r w:rsidRPr="00951E98">
        <w:t>[2</w:t>
      </w:r>
      <w:r w:rsidR="00F91B35" w:rsidRPr="00951E98">
        <w:rPr>
          <w:rFonts w:hint="eastAsia"/>
        </w:rPr>
        <w:t>5</w:t>
      </w:r>
      <w:r w:rsidRPr="00951E98">
        <w:t xml:space="preserve">] Ren, X., Shen, J., Arash </w:t>
      </w:r>
      <w:proofErr w:type="spellStart"/>
      <w:r w:rsidRPr="00951E98">
        <w:t>Ghaedizadeh</w:t>
      </w:r>
      <w:proofErr w:type="spellEnd"/>
      <w:r w:rsidRPr="00951E98">
        <w:t xml:space="preserve">, Tian, H. and Yi Min Xie (2016). A simple auxetic tubular structure with tuneable mechanical properties. Smart Materials and Structures, 25(6), pp.065012–065012. </w:t>
      </w:r>
      <w:proofErr w:type="spellStart"/>
      <w:r w:rsidRPr="00951E98">
        <w:t>doi</w:t>
      </w:r>
      <w:proofErr w:type="spellEnd"/>
      <w:r w:rsidRPr="00951E98">
        <w:t>: https://doi.org/10.1088/0964-1726/25/6/065012.</w:t>
      </w:r>
    </w:p>
    <w:p w14:paraId="13FA91AF" w14:textId="77777777" w:rsidR="00F27E5B" w:rsidRPr="00951E98" w:rsidRDefault="00F27E5B" w:rsidP="00F27E5B"/>
    <w:p w14:paraId="0EB39ACD" w14:textId="4F1EC694" w:rsidR="00F27E5B" w:rsidRPr="00951E98" w:rsidRDefault="00F27E5B" w:rsidP="00F27E5B">
      <w:r w:rsidRPr="00951E98">
        <w:t>[2</w:t>
      </w:r>
      <w:r w:rsidR="00F91B35" w:rsidRPr="00951E98">
        <w:rPr>
          <w:rFonts w:hint="eastAsia"/>
        </w:rPr>
        <w:t>6</w:t>
      </w:r>
      <w:r w:rsidRPr="00951E98">
        <w:t xml:space="preserve">] Xing Chi Teng, Jiang, W., Xue Gang Zhang, Han, D., Xi Hai Ni, Hang </w:t>
      </w:r>
      <w:proofErr w:type="spellStart"/>
      <w:r w:rsidRPr="00951E98">
        <w:t>Hang</w:t>
      </w:r>
      <w:proofErr w:type="spellEnd"/>
      <w:r w:rsidRPr="00951E98">
        <w:t xml:space="preserve"> Xu, Hao, J., Guo, T., Yu Fei Wu, Yi Min Xie and Ren, X. (2023). A Stretchable Sandwich Panel Metamaterial with Auxetic rotating-square Surface. International journal of mechanical sciences, 251, pp.108334–108334. </w:t>
      </w:r>
      <w:proofErr w:type="spellStart"/>
      <w:r w:rsidRPr="00951E98">
        <w:t>doi</w:t>
      </w:r>
      <w:proofErr w:type="spellEnd"/>
      <w:r w:rsidRPr="00951E98">
        <w:t>: https://doi.org/10.1016/j.ijmecsci.2023.108334.</w:t>
      </w:r>
    </w:p>
    <w:p w14:paraId="1B46751B" w14:textId="77777777" w:rsidR="00F27E5B" w:rsidRPr="00951E98" w:rsidRDefault="00F27E5B" w:rsidP="00F27E5B"/>
    <w:p w14:paraId="79073CFC" w14:textId="77777777" w:rsidR="00F27E5B" w:rsidRPr="00951E98" w:rsidRDefault="00F27E5B" w:rsidP="00F27E5B"/>
    <w:p w14:paraId="25BB87E2" w14:textId="5C96F166" w:rsidR="00F27E5B" w:rsidRPr="00951E98" w:rsidRDefault="00F27E5B" w:rsidP="00F27E5B">
      <w:r w:rsidRPr="00951E98">
        <w:t>[2</w:t>
      </w:r>
      <w:r w:rsidR="00F91B35" w:rsidRPr="00951E98">
        <w:rPr>
          <w:rFonts w:hint="eastAsia"/>
        </w:rPr>
        <w:t>7</w:t>
      </w:r>
      <w:r w:rsidRPr="00951E98">
        <w:t xml:space="preserve">] Dobnik </w:t>
      </w:r>
      <w:proofErr w:type="spellStart"/>
      <w:r w:rsidRPr="00951E98">
        <w:t>Dubrovski</w:t>
      </w:r>
      <w:proofErr w:type="spellEnd"/>
      <w:r w:rsidRPr="00951E98">
        <w:t xml:space="preserve">, P., Novak, N., </w:t>
      </w:r>
      <w:proofErr w:type="spellStart"/>
      <w:r w:rsidRPr="00951E98">
        <w:t>Borovinšek</w:t>
      </w:r>
      <w:proofErr w:type="spellEnd"/>
      <w:r w:rsidRPr="00951E98">
        <w:t xml:space="preserve">, M., </w:t>
      </w:r>
      <w:proofErr w:type="spellStart"/>
      <w:r w:rsidRPr="00951E98">
        <w:t>Vesenjak</w:t>
      </w:r>
      <w:proofErr w:type="spellEnd"/>
      <w:r w:rsidRPr="00951E98">
        <w:t xml:space="preserve">, M. and Ren, Z. (2019). In-Plane </w:t>
      </w:r>
      <w:proofErr w:type="spellStart"/>
      <w:r w:rsidRPr="00951E98">
        <w:t>Behavior</w:t>
      </w:r>
      <w:proofErr w:type="spellEnd"/>
      <w:r w:rsidRPr="00951E98">
        <w:t xml:space="preserve"> of Auxetic Non-Woven Fabric Based on Rotating Square Unit Geometry under Tensile Load. Polymers, 11(6), p.1040. </w:t>
      </w:r>
      <w:proofErr w:type="spellStart"/>
      <w:r w:rsidRPr="00951E98">
        <w:t>doi</w:t>
      </w:r>
      <w:proofErr w:type="spellEnd"/>
      <w:r w:rsidRPr="00951E98">
        <w:t xml:space="preserve">: </w:t>
      </w:r>
      <w:hyperlink r:id="rId27" w:history="1">
        <w:r w:rsidR="005F3BFC" w:rsidRPr="00951E98">
          <w:rPr>
            <w:rStyle w:val="a6"/>
          </w:rPr>
          <w:t>https://doi.org/10.3390/polym11061040</w:t>
        </w:r>
      </w:hyperlink>
      <w:r w:rsidRPr="00951E98">
        <w:t>.</w:t>
      </w:r>
    </w:p>
    <w:p w14:paraId="49705083" w14:textId="77777777" w:rsidR="005F3BFC" w:rsidRPr="00951E98" w:rsidRDefault="005F3BFC" w:rsidP="00F27E5B"/>
    <w:p w14:paraId="4DC84337" w14:textId="23928EEC" w:rsidR="005F3BFC" w:rsidRPr="00951E98" w:rsidRDefault="005F3BFC" w:rsidP="005F3BFC">
      <w:r w:rsidRPr="00951E98">
        <w:rPr>
          <w:rFonts w:hint="eastAsia"/>
        </w:rPr>
        <w:t>[28]</w:t>
      </w:r>
      <w:r w:rsidRPr="00951E98">
        <w:t xml:space="preserve"> Rao, Z., Lu, Y., Li, Z., Sim, K., Ma, Z., Xiao, J. and Yu, C. (2021). Curvy, shape-adaptive imagers based on printed optoelectronic pixels with a </w:t>
      </w:r>
      <w:proofErr w:type="spellStart"/>
      <w:r w:rsidRPr="00951E98">
        <w:t>kirigami</w:t>
      </w:r>
      <w:proofErr w:type="spellEnd"/>
      <w:r w:rsidRPr="00951E98">
        <w:t xml:space="preserve"> design. Nature Electronics, [online] 4(7), pp.513–521. </w:t>
      </w:r>
      <w:proofErr w:type="spellStart"/>
      <w:proofErr w:type="gramStart"/>
      <w:r w:rsidRPr="00951E98">
        <w:t>doi:https</w:t>
      </w:r>
      <w:proofErr w:type="spellEnd"/>
      <w:r w:rsidRPr="00951E98">
        <w:t>://doi.org/10.1038/s41928-021-00600-1</w:t>
      </w:r>
      <w:proofErr w:type="gramEnd"/>
      <w:r w:rsidRPr="00951E98">
        <w:t>.</w:t>
      </w:r>
    </w:p>
    <w:p w14:paraId="09790C25" w14:textId="5C3B548A" w:rsidR="005F3BFC" w:rsidRPr="00951E98" w:rsidRDefault="005F3BFC" w:rsidP="00F27E5B">
      <w:r w:rsidRPr="00951E98">
        <w:t>‌</w:t>
      </w:r>
    </w:p>
    <w:p w14:paraId="0C14DD8C" w14:textId="77777777" w:rsidR="005F3BFC" w:rsidRPr="00951E98" w:rsidRDefault="005F3BFC" w:rsidP="005F3BFC">
      <w:r w:rsidRPr="00951E98">
        <w:rPr>
          <w:rFonts w:hint="eastAsia"/>
        </w:rPr>
        <w:t xml:space="preserve">[29] </w:t>
      </w:r>
      <w:r w:rsidRPr="00951E98">
        <w:t xml:space="preserve">Gu, J., Ahn, J., Jung, J., Cho, S., Choi, J., Jeong, Y., Park, J., Hwang, S., Cho, I., Ko, J., Ha, J.-H., Zhao, Z.-J., Jeon, S., Ryu, S., Jeong, J.-H. and Park, I. (2021). Self-powered strain sensor based on the </w:t>
      </w:r>
      <w:proofErr w:type="gramStart"/>
      <w:r w:rsidRPr="00951E98">
        <w:t>piezo-transmittance</w:t>
      </w:r>
      <w:proofErr w:type="gramEnd"/>
      <w:r w:rsidRPr="00951E98">
        <w:t xml:space="preserve"> of a mechanical metamaterial. Nano Energy,</w:t>
      </w:r>
      <w:r w:rsidRPr="00951E98">
        <w:rPr>
          <w:rFonts w:hint="eastAsia"/>
        </w:rPr>
        <w:t xml:space="preserve"> </w:t>
      </w:r>
      <w:r w:rsidRPr="00951E98">
        <w:t>89, p.106447.</w:t>
      </w:r>
    </w:p>
    <w:p w14:paraId="44A789AA" w14:textId="3EF7D0ED" w:rsidR="005F3BFC" w:rsidRPr="00951E98" w:rsidRDefault="005F3BFC" w:rsidP="005F3BFC">
      <w:proofErr w:type="spellStart"/>
      <w:r w:rsidRPr="00951E98">
        <w:t>doi</w:t>
      </w:r>
      <w:proofErr w:type="spellEnd"/>
      <w:r w:rsidRPr="00951E98">
        <w:t>:</w:t>
      </w:r>
      <w:r w:rsidRPr="00951E98">
        <w:rPr>
          <w:rFonts w:hint="eastAsia"/>
        </w:rPr>
        <w:t xml:space="preserve"> </w:t>
      </w:r>
      <w:r w:rsidRPr="00951E98">
        <w:t>https://doi.org/10.1016/j.nanoen.2021.106447.</w:t>
      </w:r>
    </w:p>
    <w:p w14:paraId="2658B827" w14:textId="553C7308" w:rsidR="00F27E5B" w:rsidRPr="00951E98" w:rsidRDefault="00F27E5B" w:rsidP="00F27E5B"/>
    <w:p w14:paraId="349D7BD9" w14:textId="0E894DE7" w:rsidR="00F27E5B" w:rsidRPr="00951E98" w:rsidRDefault="00F27E5B" w:rsidP="00F27E5B">
      <w:r w:rsidRPr="00951E98">
        <w:t>[</w:t>
      </w:r>
      <w:r w:rsidR="005F3BFC" w:rsidRPr="00951E98">
        <w:rPr>
          <w:rFonts w:hint="eastAsia"/>
        </w:rPr>
        <w:t>30</w:t>
      </w:r>
      <w:r w:rsidRPr="00951E98">
        <w:t xml:space="preserve">] Yazan J.K. Musleh and Rahman, T. (2024). Predictive Models for Photosynthetic Active Radiation Irradiance in Temperate Climates. Renewable &amp; Sustainable Energy Reviews, 200(114599), pp.114599–114599. </w:t>
      </w:r>
      <w:proofErr w:type="spellStart"/>
      <w:r w:rsidRPr="00951E98">
        <w:t>doi</w:t>
      </w:r>
      <w:proofErr w:type="spellEnd"/>
      <w:r w:rsidRPr="00951E98">
        <w:t xml:space="preserve">: </w:t>
      </w:r>
      <w:hyperlink r:id="rId28" w:history="1">
        <w:r w:rsidRPr="00951E98">
          <w:t>https://doi.org/10.1016/j.rser.2024.114599</w:t>
        </w:r>
      </w:hyperlink>
      <w:r w:rsidRPr="00951E98">
        <w:t>.</w:t>
      </w:r>
    </w:p>
    <w:p w14:paraId="18A4F8D8" w14:textId="77777777" w:rsidR="00F27E5B" w:rsidRPr="00951E98" w:rsidRDefault="00F27E5B" w:rsidP="00F27E5B"/>
    <w:p w14:paraId="0BEB351D" w14:textId="09BBDC89" w:rsidR="00F27E5B" w:rsidRPr="00951E98" w:rsidRDefault="00F27E5B" w:rsidP="00F27E5B">
      <w:r w:rsidRPr="00951E98">
        <w:t>[</w:t>
      </w:r>
      <w:r w:rsidR="005F3BFC" w:rsidRPr="00951E98">
        <w:rPr>
          <w:rFonts w:hint="eastAsia"/>
        </w:rPr>
        <w:t>31</w:t>
      </w:r>
      <w:r w:rsidRPr="00951E98">
        <w:t xml:space="preserve">] Szymańska, R., </w:t>
      </w:r>
      <w:proofErr w:type="spellStart"/>
      <w:r w:rsidRPr="00951E98">
        <w:t>Ślesak</w:t>
      </w:r>
      <w:proofErr w:type="spellEnd"/>
      <w:r w:rsidRPr="00951E98">
        <w:t xml:space="preserve">, I., Orzechowska, A. and Kruk, J. (2017). Physiological and biochemical responses to high light and temperature stress in plants. Environmental and Experimental Botany, 139, pp.165–177. </w:t>
      </w:r>
      <w:proofErr w:type="spellStart"/>
      <w:r w:rsidRPr="00951E98">
        <w:t>doi</w:t>
      </w:r>
      <w:proofErr w:type="spellEnd"/>
      <w:r w:rsidRPr="00951E98">
        <w:t>: https://doi.org/10.1016/j.envexpbot.2017.05.002.</w:t>
      </w:r>
    </w:p>
    <w:p w14:paraId="4C3B7568" w14:textId="77777777" w:rsidR="00F27E5B" w:rsidRPr="00951E98" w:rsidRDefault="00F27E5B" w:rsidP="00F27E5B"/>
    <w:p w14:paraId="743B2013" w14:textId="3B3C2442" w:rsidR="00F27E5B" w:rsidRPr="00951E98" w:rsidRDefault="00F27E5B" w:rsidP="00F27E5B">
      <w:r w:rsidRPr="00951E98">
        <w:rPr>
          <w:rFonts w:hint="eastAsia"/>
        </w:rPr>
        <w:t>[</w:t>
      </w:r>
      <w:r w:rsidR="005F3BFC" w:rsidRPr="00951E98">
        <w:rPr>
          <w:rFonts w:hint="eastAsia"/>
        </w:rPr>
        <w:t>32</w:t>
      </w:r>
      <w:r w:rsidRPr="00951E98">
        <w:rPr>
          <w:rFonts w:hint="eastAsia"/>
        </w:rPr>
        <w:t xml:space="preserve">] </w:t>
      </w:r>
      <w:r w:rsidRPr="00951E98">
        <w:t xml:space="preserve">Laub, M., </w:t>
      </w:r>
      <w:proofErr w:type="spellStart"/>
      <w:r w:rsidRPr="00951E98">
        <w:t>Pataczek</w:t>
      </w:r>
      <w:proofErr w:type="spellEnd"/>
      <w:r w:rsidRPr="00951E98">
        <w:t xml:space="preserve">, L., Feuerbacher, A., Zikeli, S. and </w:t>
      </w:r>
      <w:proofErr w:type="spellStart"/>
      <w:r w:rsidRPr="00951E98">
        <w:t>Högy</w:t>
      </w:r>
      <w:proofErr w:type="spellEnd"/>
      <w:r w:rsidRPr="00951E98">
        <w:t xml:space="preserve">, P. (2022). Contrasting yield responses at varying levels of shade suggest different suitability of crops for dual land-use systems: a meta-analysis. Agronomy for Sustainable Development, 42(3). </w:t>
      </w:r>
      <w:proofErr w:type="spellStart"/>
      <w:proofErr w:type="gramStart"/>
      <w:r w:rsidRPr="00951E98">
        <w:t>doi:https</w:t>
      </w:r>
      <w:proofErr w:type="spellEnd"/>
      <w:r w:rsidRPr="00951E98">
        <w:t>://doi.org/10.1007/s13593-022-00783-7</w:t>
      </w:r>
      <w:proofErr w:type="gramEnd"/>
      <w:r w:rsidRPr="00951E98">
        <w:t>.</w:t>
      </w:r>
    </w:p>
    <w:p w14:paraId="59614751" w14:textId="77777777" w:rsidR="00F27E5B" w:rsidRPr="00951E98" w:rsidRDefault="00F27E5B" w:rsidP="00F27E5B"/>
    <w:p w14:paraId="03F9C798" w14:textId="0C0F1041" w:rsidR="00F27E5B" w:rsidRPr="00951E98" w:rsidRDefault="00F27E5B" w:rsidP="00F27E5B">
      <w:r w:rsidRPr="00951E98">
        <w:t>[</w:t>
      </w:r>
      <w:r w:rsidR="005F3BFC" w:rsidRPr="00951E98">
        <w:rPr>
          <w:rFonts w:hint="eastAsia"/>
        </w:rPr>
        <w:t>33</w:t>
      </w:r>
      <w:r w:rsidRPr="00951E98">
        <w:t>] Lawson, T. and Vialet-</w:t>
      </w:r>
      <w:proofErr w:type="spellStart"/>
      <w:r w:rsidRPr="00951E98">
        <w:t>Chabrand</w:t>
      </w:r>
      <w:proofErr w:type="spellEnd"/>
      <w:r w:rsidRPr="00951E98">
        <w:t xml:space="preserve">, S. (2018). Speedy stomata, Photosynthesis and Plant Water Use Efficiency. New Phytologist, 221(1), pp.93–98. </w:t>
      </w:r>
      <w:proofErr w:type="spellStart"/>
      <w:r w:rsidRPr="00951E98">
        <w:t>doi</w:t>
      </w:r>
      <w:proofErr w:type="spellEnd"/>
      <w:r w:rsidRPr="00951E98">
        <w:t xml:space="preserve">: </w:t>
      </w:r>
      <w:hyperlink r:id="rId29" w:history="1">
        <w:r w:rsidRPr="00951E98">
          <w:t>https://doi.org/10.1111/nph.15330</w:t>
        </w:r>
      </w:hyperlink>
      <w:r w:rsidRPr="00951E98">
        <w:t>.</w:t>
      </w:r>
    </w:p>
    <w:p w14:paraId="206ACB8B" w14:textId="77777777" w:rsidR="00F27E5B" w:rsidRPr="00951E98" w:rsidRDefault="00F27E5B" w:rsidP="00F27E5B"/>
    <w:p w14:paraId="3C0F4540" w14:textId="70D2F236" w:rsidR="00F27E5B" w:rsidRPr="00951E98" w:rsidRDefault="00F27E5B" w:rsidP="00F27E5B">
      <w:r w:rsidRPr="00951E98">
        <w:t>[</w:t>
      </w:r>
      <w:r w:rsidR="005F3BFC" w:rsidRPr="00951E98">
        <w:rPr>
          <w:rFonts w:hint="eastAsia"/>
        </w:rPr>
        <w:t>34</w:t>
      </w:r>
      <w:r w:rsidRPr="00951E98">
        <w:t xml:space="preserve">] Lu, T., Meng, Z., Zhang, G., Qi, M., Sun, Z., Liu, Y. and Li, T. (2017). Sub-high Temperature and High Light Intensity Induced Irreversible Inhibition on Photosynthesis System of Tomato Plant (Solanum </w:t>
      </w:r>
      <w:proofErr w:type="spellStart"/>
      <w:r w:rsidRPr="00951E98">
        <w:t>Lycopersicum</w:t>
      </w:r>
      <w:proofErr w:type="spellEnd"/>
      <w:r w:rsidRPr="00951E98">
        <w:t xml:space="preserve"> L.). Frontiers in Plant Science, 08. </w:t>
      </w:r>
    </w:p>
    <w:p w14:paraId="30E0731B" w14:textId="77777777" w:rsidR="00F27E5B" w:rsidRPr="00951E98" w:rsidRDefault="00F27E5B" w:rsidP="00F27E5B">
      <w:proofErr w:type="spellStart"/>
      <w:r w:rsidRPr="00951E98">
        <w:t>doi</w:t>
      </w:r>
      <w:proofErr w:type="spellEnd"/>
      <w:r w:rsidRPr="00951E98">
        <w:t>: https://doi.org/10.3389/fpls.2017.00365.</w:t>
      </w:r>
    </w:p>
    <w:p w14:paraId="2DAC97E5" w14:textId="77777777" w:rsidR="00F27E5B" w:rsidRPr="00951E98" w:rsidRDefault="00F27E5B" w:rsidP="00F27E5B"/>
    <w:p w14:paraId="514BF1CD" w14:textId="08D0B6A0" w:rsidR="00F27E5B" w:rsidRPr="00951E98" w:rsidRDefault="00F27E5B" w:rsidP="00F27E5B">
      <w:r w:rsidRPr="00951E98">
        <w:t>[</w:t>
      </w:r>
      <w:r w:rsidR="005F3BFC" w:rsidRPr="00951E98">
        <w:rPr>
          <w:rFonts w:hint="eastAsia"/>
        </w:rPr>
        <w:t>35</w:t>
      </w:r>
      <w:r w:rsidRPr="00951E98">
        <w:t xml:space="preserve">] </w:t>
      </w:r>
      <w:proofErr w:type="spellStart"/>
      <w:r w:rsidRPr="00951E98">
        <w:t>Uchanski</w:t>
      </w:r>
      <w:proofErr w:type="spellEnd"/>
      <w:r w:rsidRPr="00951E98">
        <w:t xml:space="preserve">, M.E., Hickey, T.B., Bousselot, J. and Barth, K. (2023). Characterization of </w:t>
      </w:r>
      <w:proofErr w:type="spellStart"/>
      <w:r w:rsidRPr="00951E98">
        <w:t>Agrivoltaic</w:t>
      </w:r>
      <w:proofErr w:type="spellEnd"/>
      <w:r w:rsidRPr="00951E98">
        <w:t xml:space="preserve"> Crop Environment Conditions Using Opaque and Thin-Film Semi-Transparent Modules. Energies, 16(7), pp.3012–3012. </w:t>
      </w:r>
      <w:proofErr w:type="spellStart"/>
      <w:r w:rsidRPr="00951E98">
        <w:t>doi</w:t>
      </w:r>
      <w:proofErr w:type="spellEnd"/>
      <w:r w:rsidRPr="00951E98">
        <w:t>: https://doi.org/10.3390/en16073012.</w:t>
      </w:r>
    </w:p>
    <w:p w14:paraId="6988157E" w14:textId="77777777" w:rsidR="00F27E5B" w:rsidRPr="00951E98" w:rsidRDefault="00F27E5B" w:rsidP="00F27E5B"/>
    <w:p w14:paraId="24AD82AE" w14:textId="390E835A" w:rsidR="00F27E5B" w:rsidRPr="00951E98" w:rsidRDefault="00F27E5B" w:rsidP="00F27E5B">
      <w:r w:rsidRPr="00951E98">
        <w:t>[</w:t>
      </w:r>
      <w:r w:rsidR="005F3BFC" w:rsidRPr="00951E98">
        <w:t>3</w:t>
      </w:r>
      <w:r w:rsidR="005F3BFC" w:rsidRPr="00951E98">
        <w:rPr>
          <w:rFonts w:hint="eastAsia"/>
        </w:rPr>
        <w:t>6</w:t>
      </w:r>
      <w:r w:rsidRPr="00951E98">
        <w:t xml:space="preserve">] Wu, B.-S., </w:t>
      </w:r>
      <w:proofErr w:type="spellStart"/>
      <w:r w:rsidRPr="00951E98">
        <w:t>Rufyikiri</w:t>
      </w:r>
      <w:proofErr w:type="spellEnd"/>
      <w:r w:rsidRPr="00951E98">
        <w:t xml:space="preserve">, A.-S., </w:t>
      </w:r>
      <w:proofErr w:type="spellStart"/>
      <w:r w:rsidRPr="00951E98">
        <w:t>Orsat</w:t>
      </w:r>
      <w:proofErr w:type="spellEnd"/>
      <w:r w:rsidRPr="00951E98">
        <w:t xml:space="preserve">, V. and </w:t>
      </w:r>
      <w:proofErr w:type="spellStart"/>
      <w:r w:rsidRPr="00951E98">
        <w:t>Lefsrud</w:t>
      </w:r>
      <w:proofErr w:type="spellEnd"/>
      <w:r w:rsidRPr="00951E98">
        <w:t xml:space="preserve">, M.G. (2019). Re-interpreting the Photosynthetically Action Radiation (PAR) Curve in Plants. Plant Science, 289, p.110272. </w:t>
      </w:r>
    </w:p>
    <w:p w14:paraId="2F7B0303" w14:textId="04E39228" w:rsidR="00F27E5B" w:rsidRPr="00951E98" w:rsidRDefault="00F27E5B" w:rsidP="00F27E5B">
      <w:proofErr w:type="spellStart"/>
      <w:r w:rsidRPr="00951E98">
        <w:t>doi</w:t>
      </w:r>
      <w:proofErr w:type="spellEnd"/>
      <w:r w:rsidRPr="00951E98">
        <w:t>: https://doi.org/10.1016/j.plantsci.2019.110272.</w:t>
      </w:r>
    </w:p>
    <w:p w14:paraId="1D2F4D9A" w14:textId="77777777" w:rsidR="00F27E5B" w:rsidRPr="00951E98" w:rsidRDefault="00F27E5B" w:rsidP="00F27E5B"/>
    <w:p w14:paraId="5034EF79" w14:textId="4F3BE402" w:rsidR="00F91B35" w:rsidRPr="00951E98" w:rsidRDefault="00F91B35" w:rsidP="00F91B35">
      <w:r w:rsidRPr="00951E98">
        <w:rPr>
          <w:rFonts w:cs="Times New Roman" w:hint="eastAsia"/>
        </w:rPr>
        <w:t>[</w:t>
      </w:r>
      <w:r w:rsidR="005F3BFC" w:rsidRPr="00951E98">
        <w:rPr>
          <w:rFonts w:cs="Times New Roman" w:hint="eastAsia"/>
        </w:rPr>
        <w:t>37</w:t>
      </w:r>
      <w:r w:rsidRPr="00951E98">
        <w:rPr>
          <w:rFonts w:cs="Times New Roman" w:hint="eastAsia"/>
        </w:rPr>
        <w:t>]</w:t>
      </w:r>
      <w:r w:rsidRPr="00951E98">
        <w:rPr>
          <w:rFonts w:ascii="Calibri" w:eastAsia="Times New Roman" w:hAnsi="Calibri" w:cs="Calibri"/>
          <w:color w:val="000000"/>
          <w:kern w:val="0"/>
          <w:sz w:val="27"/>
          <w:szCs w:val="27"/>
          <w14:ligatures w14:val="none"/>
        </w:rPr>
        <w:t xml:space="preserve"> </w:t>
      </w:r>
      <w:r w:rsidRPr="00951E98">
        <w:t xml:space="preserve">Yu, G., Yang, H., Luo, D., Cheng, X. and Ansah, M.K. (2021). A review on developments and </w:t>
      </w:r>
      <w:proofErr w:type="gramStart"/>
      <w:r w:rsidRPr="00951E98">
        <w:t>researches</w:t>
      </w:r>
      <w:proofErr w:type="gramEnd"/>
      <w:r w:rsidRPr="00951E98">
        <w:t xml:space="preserve"> of building integrated photovoltaic (BIPV) windows and shading blinds. Renewable and Sustainable Energy Reviews, 149, p.111355. </w:t>
      </w:r>
      <w:proofErr w:type="spellStart"/>
      <w:proofErr w:type="gramStart"/>
      <w:r w:rsidRPr="00951E98">
        <w:t>doi:https</w:t>
      </w:r>
      <w:proofErr w:type="spellEnd"/>
      <w:r w:rsidRPr="00951E98">
        <w:t>://doi.org/10.1016/j.rser.2021.111355</w:t>
      </w:r>
      <w:proofErr w:type="gramEnd"/>
      <w:r w:rsidRPr="00951E98">
        <w:t>.</w:t>
      </w:r>
    </w:p>
    <w:p w14:paraId="136B7554" w14:textId="77777777" w:rsidR="00F27E5B" w:rsidRPr="00951E98" w:rsidRDefault="00F27E5B" w:rsidP="00F27E5B"/>
    <w:p w14:paraId="12BEF20B" w14:textId="73808D62" w:rsidR="00F27E5B" w:rsidRPr="00951E98" w:rsidRDefault="00F27E5B" w:rsidP="00F27E5B">
      <w:proofErr w:type="gramStart"/>
      <w:r w:rsidRPr="00951E98">
        <w:rPr>
          <w:rFonts w:ascii="Calibri" w:eastAsia="Times New Roman" w:hAnsi="Calibri" w:cs="Calibri"/>
          <w:color w:val="000000"/>
          <w:kern w:val="0"/>
          <w:sz w:val="27"/>
          <w:szCs w:val="27"/>
          <w:lang w:val="de-DE"/>
          <w14:ligatures w14:val="none"/>
        </w:rPr>
        <w:t>‌</w:t>
      </w:r>
      <w:r w:rsidRPr="00951E98">
        <w:rPr>
          <w:lang w:val="de-DE"/>
        </w:rPr>
        <w:t>[</w:t>
      </w:r>
      <w:proofErr w:type="gramEnd"/>
      <w:r w:rsidR="005F3BFC" w:rsidRPr="00951E98">
        <w:rPr>
          <w:lang w:val="de-DE"/>
        </w:rPr>
        <w:t>3</w:t>
      </w:r>
      <w:r w:rsidR="005F3BFC" w:rsidRPr="00951E98">
        <w:rPr>
          <w:rFonts w:hint="eastAsia"/>
          <w:lang w:val="de-DE"/>
        </w:rPr>
        <w:t>8</w:t>
      </w:r>
      <w:r w:rsidRPr="00951E98">
        <w:rPr>
          <w:lang w:val="de-DE"/>
        </w:rPr>
        <w:t xml:space="preserve">] </w:t>
      </w:r>
      <w:bookmarkStart w:id="16" w:name="_Ref135331062"/>
      <w:r w:rsidRPr="00951E98">
        <w:rPr>
          <w:lang w:val="de-DE"/>
        </w:rPr>
        <w:t xml:space="preserve">Tyson, J. J., Rahman, T., &amp; Boden, S. A. (2022). </w:t>
      </w:r>
      <w:r w:rsidRPr="00951E98">
        <w:t xml:space="preserve">Angle-Resolved Spectrophotometry for the Optical Characterization of Material Surfaces. IEEE Transactions on Instrumentation and Measurement, 71, 1-8, Art no. 6001208. </w:t>
      </w:r>
      <w:hyperlink r:id="rId30" w:history="1">
        <w:r w:rsidRPr="00951E98">
          <w:t>https://doi.org/10.1109/TIM.2022.3146947</w:t>
        </w:r>
      </w:hyperlink>
      <w:r w:rsidRPr="00951E98">
        <w:t>.</w:t>
      </w:r>
      <w:bookmarkEnd w:id="16"/>
    </w:p>
    <w:p w14:paraId="726AB552" w14:textId="77777777" w:rsidR="00F27E5B" w:rsidRPr="00951E98" w:rsidRDefault="00F27E5B" w:rsidP="006A37E3"/>
    <w:p w14:paraId="33C496E3" w14:textId="649497FE" w:rsidR="006F1EC8" w:rsidRPr="00951E98" w:rsidRDefault="00F27E5B" w:rsidP="006F1EC8">
      <w:pPr>
        <w:jc w:val="left"/>
        <w:rPr>
          <w:rStyle w:val="cf01"/>
          <w:rFonts w:cs="Arial" w:hint="default"/>
          <w:color w:val="0000FF"/>
          <w:u w:val="single"/>
        </w:rPr>
      </w:pPr>
      <w:r w:rsidRPr="00951E98">
        <w:rPr>
          <w:rFonts w:hint="eastAsia"/>
        </w:rPr>
        <w:t>[</w:t>
      </w:r>
      <w:r w:rsidR="005F3BFC" w:rsidRPr="00951E98">
        <w:rPr>
          <w:rFonts w:hint="eastAsia"/>
        </w:rPr>
        <w:t>39</w:t>
      </w:r>
      <w:r w:rsidRPr="00951E98">
        <w:rPr>
          <w:rFonts w:hint="eastAsia"/>
        </w:rPr>
        <w:t>]</w:t>
      </w:r>
      <w:r w:rsidR="004A7186" w:rsidRPr="00951E98">
        <w:rPr>
          <w:rFonts w:hint="eastAsia"/>
        </w:rPr>
        <w:t xml:space="preserve"> </w:t>
      </w:r>
      <w:r w:rsidR="00D70299" w:rsidRPr="00951E98">
        <w:rPr>
          <w:rFonts w:hint="eastAsia"/>
        </w:rPr>
        <w:t xml:space="preserve">Cao </w:t>
      </w:r>
      <w:proofErr w:type="gramStart"/>
      <w:r w:rsidR="00D70299" w:rsidRPr="00951E98">
        <w:rPr>
          <w:rFonts w:hint="eastAsia"/>
        </w:rPr>
        <w:t>C</w:t>
      </w:r>
      <w:r w:rsidR="004A7186" w:rsidRPr="00951E98">
        <w:rPr>
          <w:rFonts w:hint="eastAsia"/>
        </w:rPr>
        <w:t>.</w:t>
      </w:r>
      <w:r w:rsidR="004A7186" w:rsidRPr="00951E98">
        <w:t>(</w:t>
      </w:r>
      <w:proofErr w:type="gramEnd"/>
      <w:r w:rsidR="004A7186" w:rsidRPr="00951E98">
        <w:t>2024). ARS_TransmittanceCalc (</w:t>
      </w:r>
      <w:r w:rsidR="006F1EC8" w:rsidRPr="00951E98">
        <w:rPr>
          <w:rStyle w:val="cf01"/>
          <w:rFonts w:cs="Arial" w:hint="default"/>
          <w:color w:val="0000FF"/>
          <w:u w:val="single"/>
        </w:rPr>
        <w:t>https://uk.mathworks.com/matlabcentral/fileexchange/</w:t>
      </w:r>
    </w:p>
    <w:p w14:paraId="42585E39" w14:textId="58A457AE" w:rsidR="00F27E5B" w:rsidRPr="00951E98" w:rsidRDefault="006F1EC8" w:rsidP="006F1EC8">
      <w:pPr>
        <w:jc w:val="left"/>
      </w:pPr>
      <w:r w:rsidRPr="00951E98">
        <w:rPr>
          <w:rStyle w:val="cf01"/>
          <w:rFonts w:cs="Arial" w:hint="default"/>
          <w:color w:val="0000FF"/>
          <w:u w:val="single"/>
        </w:rPr>
        <w:t>171349-ars_transmittancecalc</w:t>
      </w:r>
      <w:r w:rsidR="004A7186" w:rsidRPr="00951E98">
        <w:t>), MATLAB Central File Exchange. Retrieved August 15, 2024.</w:t>
      </w:r>
    </w:p>
    <w:p w14:paraId="51692C73" w14:textId="77777777" w:rsidR="00ED200B" w:rsidRPr="00951E98" w:rsidRDefault="00ED200B" w:rsidP="00ED200B">
      <w:pPr>
        <w:rPr>
          <w:rFonts w:ascii="Calibri" w:hAnsi="Calibri" w:cs="Calibri"/>
          <w:color w:val="000000"/>
          <w:kern w:val="0"/>
          <w:sz w:val="27"/>
          <w:szCs w:val="27"/>
          <w14:ligatures w14:val="none"/>
        </w:rPr>
      </w:pPr>
    </w:p>
    <w:p w14:paraId="20FF57E0" w14:textId="048DDB54" w:rsidR="00ED200B" w:rsidRPr="00ED200B" w:rsidRDefault="00ED200B" w:rsidP="00ED200B">
      <w:pPr>
        <w:pStyle w:val="a3"/>
        <w:spacing w:before="0" w:beforeAutospacing="0" w:after="0" w:afterAutospacing="0" w:line="276" w:lineRule="auto"/>
        <w:jc w:val="left"/>
        <w:rPr>
          <w:rFonts w:eastAsiaTheme="minorEastAsia" w:cstheme="minorBidi"/>
          <w:kern w:val="2"/>
          <w:sz w:val="22"/>
          <w:szCs w:val="22"/>
        </w:rPr>
      </w:pPr>
      <w:r w:rsidRPr="00951E98">
        <w:rPr>
          <w:rFonts w:eastAsiaTheme="minorEastAsia" w:cstheme="minorBidi"/>
          <w:kern w:val="2"/>
          <w:sz w:val="22"/>
          <w:szCs w:val="22"/>
          <w:lang w:val="de-DE"/>
        </w:rPr>
        <w:t>[</w:t>
      </w:r>
      <w:r w:rsidR="005F3BFC" w:rsidRPr="00951E98">
        <w:rPr>
          <w:rFonts w:eastAsiaTheme="minorEastAsia" w:cstheme="minorBidi" w:hint="eastAsia"/>
          <w:kern w:val="2"/>
          <w:sz w:val="22"/>
          <w:szCs w:val="22"/>
          <w:lang w:val="de-DE"/>
        </w:rPr>
        <w:t>40</w:t>
      </w:r>
      <w:r w:rsidRPr="00951E98">
        <w:rPr>
          <w:rFonts w:eastAsiaTheme="minorEastAsia" w:cstheme="minorBidi"/>
          <w:kern w:val="2"/>
          <w:sz w:val="22"/>
          <w:szCs w:val="22"/>
          <w:lang w:val="de-DE"/>
        </w:rPr>
        <w:t>]</w:t>
      </w:r>
      <w:bookmarkStart w:id="17" w:name="_Ref135341987"/>
      <w:r w:rsidRPr="00951E98">
        <w:rPr>
          <w:rFonts w:eastAsiaTheme="minorEastAsia" w:cstheme="minorBidi"/>
          <w:kern w:val="2"/>
          <w:sz w:val="22"/>
          <w:szCs w:val="22"/>
          <w:lang w:val="de-DE"/>
        </w:rPr>
        <w:t xml:space="preserve"> ‌Lohmüller, E., </w:t>
      </w:r>
      <w:proofErr w:type="spellStart"/>
      <w:r w:rsidRPr="00951E98">
        <w:rPr>
          <w:rFonts w:eastAsiaTheme="minorEastAsia" w:cstheme="minorBidi"/>
          <w:kern w:val="2"/>
          <w:sz w:val="22"/>
          <w:szCs w:val="22"/>
          <w:lang w:val="de-DE"/>
        </w:rPr>
        <w:t>Baliozian</w:t>
      </w:r>
      <w:proofErr w:type="spellEnd"/>
      <w:r w:rsidRPr="00951E98">
        <w:rPr>
          <w:rFonts w:eastAsiaTheme="minorEastAsia" w:cstheme="minorBidi"/>
          <w:kern w:val="2"/>
          <w:sz w:val="22"/>
          <w:szCs w:val="22"/>
          <w:lang w:val="de-DE"/>
        </w:rPr>
        <w:t xml:space="preserve">, P., Gutmann, L., </w:t>
      </w:r>
      <w:proofErr w:type="spellStart"/>
      <w:r w:rsidRPr="00951E98">
        <w:rPr>
          <w:rFonts w:eastAsiaTheme="minorEastAsia" w:cstheme="minorBidi"/>
          <w:kern w:val="2"/>
          <w:sz w:val="22"/>
          <w:szCs w:val="22"/>
          <w:lang w:val="de-DE"/>
        </w:rPr>
        <w:t>Kniffki</w:t>
      </w:r>
      <w:proofErr w:type="spellEnd"/>
      <w:r w:rsidRPr="00951E98">
        <w:rPr>
          <w:rFonts w:eastAsiaTheme="minorEastAsia" w:cstheme="minorBidi"/>
          <w:kern w:val="2"/>
          <w:sz w:val="22"/>
          <w:szCs w:val="22"/>
          <w:lang w:val="de-DE"/>
        </w:rPr>
        <w:t xml:space="preserve">, L., Richter, A., Wang, L., Dunbar, R., </w:t>
      </w:r>
      <w:proofErr w:type="spellStart"/>
      <w:r w:rsidRPr="00951E98">
        <w:rPr>
          <w:rFonts w:eastAsiaTheme="minorEastAsia" w:cstheme="minorBidi"/>
          <w:kern w:val="2"/>
          <w:sz w:val="22"/>
          <w:szCs w:val="22"/>
          <w:lang w:val="de-DE"/>
        </w:rPr>
        <w:t>Lepert</w:t>
      </w:r>
      <w:proofErr w:type="spellEnd"/>
      <w:r w:rsidRPr="00951E98">
        <w:rPr>
          <w:rFonts w:eastAsiaTheme="minorEastAsia" w:cstheme="minorBidi"/>
          <w:kern w:val="2"/>
          <w:sz w:val="22"/>
          <w:szCs w:val="22"/>
          <w:lang w:val="de-DE"/>
        </w:rPr>
        <w:t xml:space="preserve">, A., </w:t>
      </w:r>
      <w:proofErr w:type="spellStart"/>
      <w:r w:rsidRPr="00951E98">
        <w:rPr>
          <w:rFonts w:eastAsiaTheme="minorEastAsia" w:cstheme="minorBidi"/>
          <w:kern w:val="2"/>
          <w:sz w:val="22"/>
          <w:szCs w:val="22"/>
          <w:lang w:val="de-DE"/>
        </w:rPr>
        <w:t>Huyeng</w:t>
      </w:r>
      <w:proofErr w:type="spellEnd"/>
      <w:r w:rsidRPr="00951E98">
        <w:rPr>
          <w:rFonts w:eastAsiaTheme="minorEastAsia" w:cstheme="minorBidi"/>
          <w:kern w:val="2"/>
          <w:sz w:val="22"/>
          <w:szCs w:val="22"/>
          <w:lang w:val="de-DE"/>
        </w:rPr>
        <w:t xml:space="preserve">, J.D. and Preu, R. (2023). </w:t>
      </w:r>
      <w:proofErr w:type="spellStart"/>
      <w:r w:rsidRPr="00951E98">
        <w:rPr>
          <w:rFonts w:eastAsiaTheme="minorEastAsia" w:cstheme="minorBidi"/>
          <w:kern w:val="2"/>
          <w:sz w:val="22"/>
          <w:szCs w:val="22"/>
        </w:rPr>
        <w:t>TOPCon</w:t>
      </w:r>
      <w:proofErr w:type="spellEnd"/>
      <w:r w:rsidRPr="00951E98">
        <w:rPr>
          <w:rFonts w:eastAsiaTheme="minorEastAsia" w:cstheme="minorBidi"/>
          <w:kern w:val="2"/>
          <w:sz w:val="22"/>
          <w:szCs w:val="22"/>
        </w:rPr>
        <w:t xml:space="preserve"> shingle solar cells: Thermal laser separation and passivated edge technology. Progress in Photovoltaics: Research and Applications. </w:t>
      </w:r>
      <w:proofErr w:type="spellStart"/>
      <w:proofErr w:type="gramStart"/>
      <w:r w:rsidRPr="00951E98">
        <w:rPr>
          <w:rFonts w:eastAsiaTheme="minorEastAsia" w:cstheme="minorBidi"/>
          <w:kern w:val="2"/>
          <w:sz w:val="22"/>
          <w:szCs w:val="22"/>
        </w:rPr>
        <w:t>doi:https</w:t>
      </w:r>
      <w:proofErr w:type="spellEnd"/>
      <w:r w:rsidRPr="00951E98">
        <w:rPr>
          <w:rFonts w:eastAsiaTheme="minorEastAsia" w:cstheme="minorBidi"/>
          <w:kern w:val="2"/>
          <w:sz w:val="22"/>
          <w:szCs w:val="22"/>
        </w:rPr>
        <w:t>://doi.org/10.1002/pip.3680</w:t>
      </w:r>
      <w:proofErr w:type="gramEnd"/>
      <w:r w:rsidRPr="00951E98">
        <w:rPr>
          <w:rFonts w:eastAsiaTheme="minorEastAsia" w:cstheme="minorBidi"/>
          <w:kern w:val="2"/>
          <w:sz w:val="22"/>
          <w:szCs w:val="22"/>
        </w:rPr>
        <w:t>.</w:t>
      </w:r>
      <w:bookmarkEnd w:id="17"/>
    </w:p>
    <w:p w14:paraId="509BD371" w14:textId="7EDAE0BF" w:rsidR="00ED200B" w:rsidRPr="00ED200B" w:rsidRDefault="00ED200B" w:rsidP="00ED200B"/>
    <w:p w14:paraId="53237C75" w14:textId="77777777" w:rsidR="00F27E5B" w:rsidRDefault="00F27E5B" w:rsidP="00F27E5B"/>
    <w:p w14:paraId="597AFDE6" w14:textId="77777777" w:rsidR="00F27E5B" w:rsidRDefault="00F27E5B"/>
    <w:sectPr w:rsidR="00F27E5B" w:rsidSect="00F27E5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40715" w14:textId="77777777" w:rsidR="00172A41" w:rsidRDefault="00172A41" w:rsidP="00667BCD">
      <w:pPr>
        <w:spacing w:after="0"/>
      </w:pPr>
      <w:r>
        <w:separator/>
      </w:r>
    </w:p>
  </w:endnote>
  <w:endnote w:type="continuationSeparator" w:id="0">
    <w:p w14:paraId="31902C4F" w14:textId="77777777" w:rsidR="00172A41" w:rsidRDefault="00172A41" w:rsidP="00667B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DF0BF" w14:textId="77777777" w:rsidR="00172A41" w:rsidRDefault="00172A41" w:rsidP="00667BCD">
      <w:pPr>
        <w:spacing w:after="0"/>
      </w:pPr>
      <w:r>
        <w:separator/>
      </w:r>
    </w:p>
  </w:footnote>
  <w:footnote w:type="continuationSeparator" w:id="0">
    <w:p w14:paraId="63F573A3" w14:textId="77777777" w:rsidR="00172A41" w:rsidRDefault="00172A41" w:rsidP="00667BC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19080F"/>
    <w:multiLevelType w:val="multilevel"/>
    <w:tmpl w:val="08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15:restartNumberingAfterBreak="0">
    <w:nsid w:val="34623EFA"/>
    <w:multiLevelType w:val="hybridMultilevel"/>
    <w:tmpl w:val="5B30A2BA"/>
    <w:lvl w:ilvl="0" w:tplc="64AA40DE">
      <w:start w:val="1"/>
      <w:numFmt w:val="decimal"/>
      <w:suff w:val="space"/>
      <w:lvlText w:val="[%1]"/>
      <w:lvlJc w:val="left"/>
      <w:pPr>
        <w:ind w:left="360" w:hanging="360"/>
      </w:pPr>
      <w:rPr>
        <w:rFonts w:ascii="Arial" w:eastAsia="等线"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B34C48"/>
    <w:multiLevelType w:val="multilevel"/>
    <w:tmpl w:val="63B828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9CF0032"/>
    <w:multiLevelType w:val="hybridMultilevel"/>
    <w:tmpl w:val="6B7875FC"/>
    <w:lvl w:ilvl="0" w:tplc="C7A20B50">
      <w:start w:val="5"/>
      <w:numFmt w:val="decimal"/>
      <w:lvlText w:val="%1."/>
      <w:lvlJc w:val="left"/>
      <w:pPr>
        <w:ind w:left="360" w:hanging="360"/>
      </w:pPr>
      <w:rPr>
        <w:rFonts w:hint="eastAsia"/>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F320980"/>
    <w:multiLevelType w:val="multilevel"/>
    <w:tmpl w:val="A68CE21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B2F663A"/>
    <w:multiLevelType w:val="hybridMultilevel"/>
    <w:tmpl w:val="23FE1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821F6E"/>
    <w:multiLevelType w:val="multilevel"/>
    <w:tmpl w:val="F0E0789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b/>
        <w:b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609896730">
    <w:abstractNumId w:val="6"/>
  </w:num>
  <w:num w:numId="2" w16cid:durableId="1981572363">
    <w:abstractNumId w:val="2"/>
  </w:num>
  <w:num w:numId="3" w16cid:durableId="1426343514">
    <w:abstractNumId w:val="0"/>
  </w:num>
  <w:num w:numId="4" w16cid:durableId="283772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7890683">
    <w:abstractNumId w:val="4"/>
  </w:num>
  <w:num w:numId="6" w16cid:durableId="2130080035">
    <w:abstractNumId w:val="1"/>
  </w:num>
  <w:num w:numId="7" w16cid:durableId="196891752">
    <w:abstractNumId w:val="5"/>
  </w:num>
  <w:num w:numId="8" w16cid:durableId="18087382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E5B"/>
    <w:rsid w:val="0000338A"/>
    <w:rsid w:val="00004364"/>
    <w:rsid w:val="000052BF"/>
    <w:rsid w:val="00005DDC"/>
    <w:rsid w:val="00010F69"/>
    <w:rsid w:val="00012BA7"/>
    <w:rsid w:val="00013044"/>
    <w:rsid w:val="000138E5"/>
    <w:rsid w:val="0001469D"/>
    <w:rsid w:val="00016D48"/>
    <w:rsid w:val="00016F23"/>
    <w:rsid w:val="000247AA"/>
    <w:rsid w:val="000301BF"/>
    <w:rsid w:val="000326EE"/>
    <w:rsid w:val="00037761"/>
    <w:rsid w:val="00037DCC"/>
    <w:rsid w:val="00037F70"/>
    <w:rsid w:val="00040601"/>
    <w:rsid w:val="000460E8"/>
    <w:rsid w:val="00046A47"/>
    <w:rsid w:val="00051F59"/>
    <w:rsid w:val="00053620"/>
    <w:rsid w:val="00055409"/>
    <w:rsid w:val="00055BD5"/>
    <w:rsid w:val="000577F5"/>
    <w:rsid w:val="00061A3C"/>
    <w:rsid w:val="00067101"/>
    <w:rsid w:val="000676CB"/>
    <w:rsid w:val="00072D9F"/>
    <w:rsid w:val="00072E60"/>
    <w:rsid w:val="0007541E"/>
    <w:rsid w:val="000770B2"/>
    <w:rsid w:val="000878EF"/>
    <w:rsid w:val="00091FF8"/>
    <w:rsid w:val="00092F4F"/>
    <w:rsid w:val="000A2956"/>
    <w:rsid w:val="000A5811"/>
    <w:rsid w:val="000A5900"/>
    <w:rsid w:val="000A7C2D"/>
    <w:rsid w:val="000B1345"/>
    <w:rsid w:val="000B7E98"/>
    <w:rsid w:val="000C05CA"/>
    <w:rsid w:val="000C37AF"/>
    <w:rsid w:val="000D1321"/>
    <w:rsid w:val="000D26DF"/>
    <w:rsid w:val="000E179A"/>
    <w:rsid w:val="000E1C67"/>
    <w:rsid w:val="000E461B"/>
    <w:rsid w:val="000E665D"/>
    <w:rsid w:val="000E6F51"/>
    <w:rsid w:val="000E7B7F"/>
    <w:rsid w:val="000F06A1"/>
    <w:rsid w:val="000F6E4D"/>
    <w:rsid w:val="001017B9"/>
    <w:rsid w:val="00104731"/>
    <w:rsid w:val="00106978"/>
    <w:rsid w:val="00107073"/>
    <w:rsid w:val="00117CD7"/>
    <w:rsid w:val="00120848"/>
    <w:rsid w:val="00121C10"/>
    <w:rsid w:val="0012508D"/>
    <w:rsid w:val="0012548E"/>
    <w:rsid w:val="00125DAD"/>
    <w:rsid w:val="001328C4"/>
    <w:rsid w:val="00134796"/>
    <w:rsid w:val="00134A21"/>
    <w:rsid w:val="00141AA2"/>
    <w:rsid w:val="001432E4"/>
    <w:rsid w:val="001435B9"/>
    <w:rsid w:val="001459CB"/>
    <w:rsid w:val="001505A4"/>
    <w:rsid w:val="00150DE7"/>
    <w:rsid w:val="00151149"/>
    <w:rsid w:val="001517B8"/>
    <w:rsid w:val="00155042"/>
    <w:rsid w:val="001554CF"/>
    <w:rsid w:val="0015701F"/>
    <w:rsid w:val="0015757E"/>
    <w:rsid w:val="0016213C"/>
    <w:rsid w:val="00162535"/>
    <w:rsid w:val="00162E4F"/>
    <w:rsid w:val="00172A41"/>
    <w:rsid w:val="001739AC"/>
    <w:rsid w:val="00180A00"/>
    <w:rsid w:val="00180BAE"/>
    <w:rsid w:val="00181821"/>
    <w:rsid w:val="00182362"/>
    <w:rsid w:val="00183C17"/>
    <w:rsid w:val="0019052B"/>
    <w:rsid w:val="00190BB1"/>
    <w:rsid w:val="00190BCB"/>
    <w:rsid w:val="001931EF"/>
    <w:rsid w:val="00193672"/>
    <w:rsid w:val="001965F0"/>
    <w:rsid w:val="00196DBA"/>
    <w:rsid w:val="00197769"/>
    <w:rsid w:val="001B11CD"/>
    <w:rsid w:val="001B1C2C"/>
    <w:rsid w:val="001B4D81"/>
    <w:rsid w:val="001B5E4D"/>
    <w:rsid w:val="001C256B"/>
    <w:rsid w:val="001C3B4E"/>
    <w:rsid w:val="001C6ACA"/>
    <w:rsid w:val="001D086E"/>
    <w:rsid w:val="001D0AFD"/>
    <w:rsid w:val="001D1A23"/>
    <w:rsid w:val="001D27A0"/>
    <w:rsid w:val="001D4922"/>
    <w:rsid w:val="001D6A15"/>
    <w:rsid w:val="001D7686"/>
    <w:rsid w:val="001E61FF"/>
    <w:rsid w:val="001F0185"/>
    <w:rsid w:val="001F4B1F"/>
    <w:rsid w:val="00200D6F"/>
    <w:rsid w:val="00201B8F"/>
    <w:rsid w:val="002029BD"/>
    <w:rsid w:val="002031BA"/>
    <w:rsid w:val="00203E64"/>
    <w:rsid w:val="00204939"/>
    <w:rsid w:val="0020713D"/>
    <w:rsid w:val="002122A2"/>
    <w:rsid w:val="002162D3"/>
    <w:rsid w:val="002171FE"/>
    <w:rsid w:val="00220F92"/>
    <w:rsid w:val="0022246F"/>
    <w:rsid w:val="00223683"/>
    <w:rsid w:val="00224B0F"/>
    <w:rsid w:val="00224FD3"/>
    <w:rsid w:val="002260BD"/>
    <w:rsid w:val="002260C8"/>
    <w:rsid w:val="00231C35"/>
    <w:rsid w:val="0023206C"/>
    <w:rsid w:val="00233249"/>
    <w:rsid w:val="0023355C"/>
    <w:rsid w:val="002366C8"/>
    <w:rsid w:val="002377D7"/>
    <w:rsid w:val="002422B4"/>
    <w:rsid w:val="00242E1A"/>
    <w:rsid w:val="002445C6"/>
    <w:rsid w:val="00246103"/>
    <w:rsid w:val="002470F7"/>
    <w:rsid w:val="00247709"/>
    <w:rsid w:val="00247948"/>
    <w:rsid w:val="00247EB7"/>
    <w:rsid w:val="0025383F"/>
    <w:rsid w:val="00253E17"/>
    <w:rsid w:val="002540B8"/>
    <w:rsid w:val="002573F4"/>
    <w:rsid w:val="002578B8"/>
    <w:rsid w:val="00263CB5"/>
    <w:rsid w:val="002652F5"/>
    <w:rsid w:val="002659EB"/>
    <w:rsid w:val="00267120"/>
    <w:rsid w:val="00271A54"/>
    <w:rsid w:val="0027347F"/>
    <w:rsid w:val="00273CA8"/>
    <w:rsid w:val="00275A91"/>
    <w:rsid w:val="002769FD"/>
    <w:rsid w:val="00276A7B"/>
    <w:rsid w:val="002770BA"/>
    <w:rsid w:val="00281C03"/>
    <w:rsid w:val="00285BA8"/>
    <w:rsid w:val="0028694A"/>
    <w:rsid w:val="00290C53"/>
    <w:rsid w:val="00293133"/>
    <w:rsid w:val="00296936"/>
    <w:rsid w:val="002974CC"/>
    <w:rsid w:val="002A0354"/>
    <w:rsid w:val="002A080B"/>
    <w:rsid w:val="002A34CF"/>
    <w:rsid w:val="002A3D0D"/>
    <w:rsid w:val="002A59F8"/>
    <w:rsid w:val="002A7780"/>
    <w:rsid w:val="002B1894"/>
    <w:rsid w:val="002B256D"/>
    <w:rsid w:val="002C07A9"/>
    <w:rsid w:val="002C1063"/>
    <w:rsid w:val="002C4467"/>
    <w:rsid w:val="002C5EBD"/>
    <w:rsid w:val="002C62AE"/>
    <w:rsid w:val="002C6463"/>
    <w:rsid w:val="002D186D"/>
    <w:rsid w:val="002D1E12"/>
    <w:rsid w:val="002D44C2"/>
    <w:rsid w:val="002D4C66"/>
    <w:rsid w:val="002D7132"/>
    <w:rsid w:val="002E1FF7"/>
    <w:rsid w:val="002E4168"/>
    <w:rsid w:val="002E537A"/>
    <w:rsid w:val="002E57D7"/>
    <w:rsid w:val="002E6190"/>
    <w:rsid w:val="002E703F"/>
    <w:rsid w:val="002E7960"/>
    <w:rsid w:val="002F3A2B"/>
    <w:rsid w:val="002F6735"/>
    <w:rsid w:val="00301035"/>
    <w:rsid w:val="00301D78"/>
    <w:rsid w:val="00301F0E"/>
    <w:rsid w:val="003033CC"/>
    <w:rsid w:val="003054A3"/>
    <w:rsid w:val="00307226"/>
    <w:rsid w:val="003117B6"/>
    <w:rsid w:val="0031584A"/>
    <w:rsid w:val="003159D6"/>
    <w:rsid w:val="003162F7"/>
    <w:rsid w:val="003168AF"/>
    <w:rsid w:val="0032135A"/>
    <w:rsid w:val="00322575"/>
    <w:rsid w:val="00324342"/>
    <w:rsid w:val="0032436E"/>
    <w:rsid w:val="00324E26"/>
    <w:rsid w:val="00327880"/>
    <w:rsid w:val="003305F0"/>
    <w:rsid w:val="003308B7"/>
    <w:rsid w:val="00332CDA"/>
    <w:rsid w:val="0033470F"/>
    <w:rsid w:val="00334CC4"/>
    <w:rsid w:val="00340EA1"/>
    <w:rsid w:val="0034165F"/>
    <w:rsid w:val="003420C0"/>
    <w:rsid w:val="003431CE"/>
    <w:rsid w:val="00343806"/>
    <w:rsid w:val="00345BAF"/>
    <w:rsid w:val="0034718C"/>
    <w:rsid w:val="003475CF"/>
    <w:rsid w:val="003502C0"/>
    <w:rsid w:val="00354F13"/>
    <w:rsid w:val="00360838"/>
    <w:rsid w:val="00360A89"/>
    <w:rsid w:val="0036168A"/>
    <w:rsid w:val="00363854"/>
    <w:rsid w:val="00366649"/>
    <w:rsid w:val="00366D3B"/>
    <w:rsid w:val="003728EE"/>
    <w:rsid w:val="00375CBF"/>
    <w:rsid w:val="00377425"/>
    <w:rsid w:val="003869E1"/>
    <w:rsid w:val="00390C71"/>
    <w:rsid w:val="0039375F"/>
    <w:rsid w:val="00393FBF"/>
    <w:rsid w:val="003964B6"/>
    <w:rsid w:val="00397280"/>
    <w:rsid w:val="00397B49"/>
    <w:rsid w:val="003A0E1F"/>
    <w:rsid w:val="003A1335"/>
    <w:rsid w:val="003A62B0"/>
    <w:rsid w:val="003B11C5"/>
    <w:rsid w:val="003C32D3"/>
    <w:rsid w:val="003C53B6"/>
    <w:rsid w:val="003C6358"/>
    <w:rsid w:val="003D0627"/>
    <w:rsid w:val="003D0A01"/>
    <w:rsid w:val="003D0F37"/>
    <w:rsid w:val="003D1026"/>
    <w:rsid w:val="003D3CDE"/>
    <w:rsid w:val="003D58B2"/>
    <w:rsid w:val="003D7292"/>
    <w:rsid w:val="003D73A7"/>
    <w:rsid w:val="003D742A"/>
    <w:rsid w:val="003E0CB0"/>
    <w:rsid w:val="003E25C3"/>
    <w:rsid w:val="003E2622"/>
    <w:rsid w:val="003E591A"/>
    <w:rsid w:val="003E6D5B"/>
    <w:rsid w:val="003E7954"/>
    <w:rsid w:val="003F1E5D"/>
    <w:rsid w:val="003F6AC4"/>
    <w:rsid w:val="003F7C64"/>
    <w:rsid w:val="004008D1"/>
    <w:rsid w:val="00404448"/>
    <w:rsid w:val="00407734"/>
    <w:rsid w:val="00407CF4"/>
    <w:rsid w:val="00411350"/>
    <w:rsid w:val="004151DC"/>
    <w:rsid w:val="00416273"/>
    <w:rsid w:val="00416721"/>
    <w:rsid w:val="004206B0"/>
    <w:rsid w:val="0042214B"/>
    <w:rsid w:val="0042251E"/>
    <w:rsid w:val="00422885"/>
    <w:rsid w:val="00423A96"/>
    <w:rsid w:val="004250F5"/>
    <w:rsid w:val="004313BB"/>
    <w:rsid w:val="004331BC"/>
    <w:rsid w:val="0043328A"/>
    <w:rsid w:val="00433F3D"/>
    <w:rsid w:val="00433F98"/>
    <w:rsid w:val="00434E0B"/>
    <w:rsid w:val="00436487"/>
    <w:rsid w:val="004377D1"/>
    <w:rsid w:val="00440CD0"/>
    <w:rsid w:val="0044361C"/>
    <w:rsid w:val="004438EE"/>
    <w:rsid w:val="00446152"/>
    <w:rsid w:val="004502A3"/>
    <w:rsid w:val="004518B8"/>
    <w:rsid w:val="00452E58"/>
    <w:rsid w:val="00456ECE"/>
    <w:rsid w:val="00457556"/>
    <w:rsid w:val="00460668"/>
    <w:rsid w:val="00461EA5"/>
    <w:rsid w:val="00461EF7"/>
    <w:rsid w:val="00466124"/>
    <w:rsid w:val="00467428"/>
    <w:rsid w:val="004726E7"/>
    <w:rsid w:val="004738D1"/>
    <w:rsid w:val="00475AB5"/>
    <w:rsid w:val="0047714A"/>
    <w:rsid w:val="00483778"/>
    <w:rsid w:val="00486ACC"/>
    <w:rsid w:val="00491341"/>
    <w:rsid w:val="0049743D"/>
    <w:rsid w:val="004A0501"/>
    <w:rsid w:val="004A08F7"/>
    <w:rsid w:val="004A4C78"/>
    <w:rsid w:val="004A7186"/>
    <w:rsid w:val="004A7559"/>
    <w:rsid w:val="004B0DB9"/>
    <w:rsid w:val="004B3BA4"/>
    <w:rsid w:val="004B3F70"/>
    <w:rsid w:val="004C0C60"/>
    <w:rsid w:val="004C0E3C"/>
    <w:rsid w:val="004D0B46"/>
    <w:rsid w:val="004D0C4C"/>
    <w:rsid w:val="004D0EDB"/>
    <w:rsid w:val="004D4773"/>
    <w:rsid w:val="004D5333"/>
    <w:rsid w:val="004D7554"/>
    <w:rsid w:val="004E1A7D"/>
    <w:rsid w:val="004E30F9"/>
    <w:rsid w:val="004E5134"/>
    <w:rsid w:val="004F4E82"/>
    <w:rsid w:val="004F4EC8"/>
    <w:rsid w:val="004F57BE"/>
    <w:rsid w:val="004F6C3B"/>
    <w:rsid w:val="004F731F"/>
    <w:rsid w:val="004F738B"/>
    <w:rsid w:val="004F75B4"/>
    <w:rsid w:val="0050013C"/>
    <w:rsid w:val="00502BBE"/>
    <w:rsid w:val="005032FB"/>
    <w:rsid w:val="00503800"/>
    <w:rsid w:val="00507877"/>
    <w:rsid w:val="00507ADC"/>
    <w:rsid w:val="00507C86"/>
    <w:rsid w:val="0051044D"/>
    <w:rsid w:val="00511DD0"/>
    <w:rsid w:val="005134A6"/>
    <w:rsid w:val="00515E34"/>
    <w:rsid w:val="005201D7"/>
    <w:rsid w:val="005228BA"/>
    <w:rsid w:val="00524288"/>
    <w:rsid w:val="00524BDB"/>
    <w:rsid w:val="0052591F"/>
    <w:rsid w:val="00530A9C"/>
    <w:rsid w:val="00533574"/>
    <w:rsid w:val="0053709D"/>
    <w:rsid w:val="00541738"/>
    <w:rsid w:val="005418FF"/>
    <w:rsid w:val="00541DE7"/>
    <w:rsid w:val="0054338B"/>
    <w:rsid w:val="0054631A"/>
    <w:rsid w:val="00550B5E"/>
    <w:rsid w:val="0055139C"/>
    <w:rsid w:val="005520DE"/>
    <w:rsid w:val="005531D6"/>
    <w:rsid w:val="005535D8"/>
    <w:rsid w:val="0055491A"/>
    <w:rsid w:val="0056268A"/>
    <w:rsid w:val="00564A02"/>
    <w:rsid w:val="0056667F"/>
    <w:rsid w:val="00570C14"/>
    <w:rsid w:val="0057136E"/>
    <w:rsid w:val="0057236E"/>
    <w:rsid w:val="00574361"/>
    <w:rsid w:val="00574384"/>
    <w:rsid w:val="005750BB"/>
    <w:rsid w:val="00580120"/>
    <w:rsid w:val="005807B6"/>
    <w:rsid w:val="00580B27"/>
    <w:rsid w:val="00582E1F"/>
    <w:rsid w:val="00583043"/>
    <w:rsid w:val="00587578"/>
    <w:rsid w:val="00591DA4"/>
    <w:rsid w:val="005953B4"/>
    <w:rsid w:val="0059741A"/>
    <w:rsid w:val="005A28AB"/>
    <w:rsid w:val="005A2E59"/>
    <w:rsid w:val="005A3FF3"/>
    <w:rsid w:val="005A572E"/>
    <w:rsid w:val="005A5A04"/>
    <w:rsid w:val="005A7901"/>
    <w:rsid w:val="005B5382"/>
    <w:rsid w:val="005B5D7E"/>
    <w:rsid w:val="005B73DF"/>
    <w:rsid w:val="005B78B9"/>
    <w:rsid w:val="005C075F"/>
    <w:rsid w:val="005C16F3"/>
    <w:rsid w:val="005C32CB"/>
    <w:rsid w:val="005C3EE0"/>
    <w:rsid w:val="005C5F2A"/>
    <w:rsid w:val="005D34C5"/>
    <w:rsid w:val="005D3F93"/>
    <w:rsid w:val="005E35BA"/>
    <w:rsid w:val="005E4B5A"/>
    <w:rsid w:val="005E5342"/>
    <w:rsid w:val="005E62E5"/>
    <w:rsid w:val="005E7953"/>
    <w:rsid w:val="005F0276"/>
    <w:rsid w:val="005F0FFE"/>
    <w:rsid w:val="005F3130"/>
    <w:rsid w:val="005F326D"/>
    <w:rsid w:val="005F3BFC"/>
    <w:rsid w:val="005F5C2C"/>
    <w:rsid w:val="005F5D64"/>
    <w:rsid w:val="005F6131"/>
    <w:rsid w:val="005F67F8"/>
    <w:rsid w:val="005F6B19"/>
    <w:rsid w:val="005F6EF4"/>
    <w:rsid w:val="006013A6"/>
    <w:rsid w:val="00603BF4"/>
    <w:rsid w:val="00606FBA"/>
    <w:rsid w:val="00610B27"/>
    <w:rsid w:val="006127E3"/>
    <w:rsid w:val="00616292"/>
    <w:rsid w:val="00617A22"/>
    <w:rsid w:val="00623C57"/>
    <w:rsid w:val="00625CAE"/>
    <w:rsid w:val="0062644C"/>
    <w:rsid w:val="00627E51"/>
    <w:rsid w:val="00632F9E"/>
    <w:rsid w:val="00635BA0"/>
    <w:rsid w:val="006413C4"/>
    <w:rsid w:val="00641A70"/>
    <w:rsid w:val="006429AC"/>
    <w:rsid w:val="00647B2F"/>
    <w:rsid w:val="006502E6"/>
    <w:rsid w:val="006510A5"/>
    <w:rsid w:val="00651205"/>
    <w:rsid w:val="0065274F"/>
    <w:rsid w:val="00653195"/>
    <w:rsid w:val="00657B9A"/>
    <w:rsid w:val="00663238"/>
    <w:rsid w:val="00665436"/>
    <w:rsid w:val="00665785"/>
    <w:rsid w:val="00667BCD"/>
    <w:rsid w:val="00671799"/>
    <w:rsid w:val="006733C2"/>
    <w:rsid w:val="006733FF"/>
    <w:rsid w:val="00675BB8"/>
    <w:rsid w:val="00680ED2"/>
    <w:rsid w:val="00681311"/>
    <w:rsid w:val="0068318C"/>
    <w:rsid w:val="00685D9C"/>
    <w:rsid w:val="00686C34"/>
    <w:rsid w:val="006919A1"/>
    <w:rsid w:val="00696410"/>
    <w:rsid w:val="00697CA6"/>
    <w:rsid w:val="006A00C9"/>
    <w:rsid w:val="006A171F"/>
    <w:rsid w:val="006A21CF"/>
    <w:rsid w:val="006A2E12"/>
    <w:rsid w:val="006A37E3"/>
    <w:rsid w:val="006A5466"/>
    <w:rsid w:val="006B4C94"/>
    <w:rsid w:val="006C2D51"/>
    <w:rsid w:val="006C39F4"/>
    <w:rsid w:val="006C767F"/>
    <w:rsid w:val="006D1453"/>
    <w:rsid w:val="006D1593"/>
    <w:rsid w:val="006D48C9"/>
    <w:rsid w:val="006D794F"/>
    <w:rsid w:val="006E1FB2"/>
    <w:rsid w:val="006E2A9B"/>
    <w:rsid w:val="006E3135"/>
    <w:rsid w:val="006E451E"/>
    <w:rsid w:val="006E4A27"/>
    <w:rsid w:val="006F198C"/>
    <w:rsid w:val="006F1DD1"/>
    <w:rsid w:val="006F1EC8"/>
    <w:rsid w:val="006F297B"/>
    <w:rsid w:val="006F4EEE"/>
    <w:rsid w:val="006F554C"/>
    <w:rsid w:val="006F57DA"/>
    <w:rsid w:val="00701B2B"/>
    <w:rsid w:val="007027F5"/>
    <w:rsid w:val="0070298F"/>
    <w:rsid w:val="00706BBD"/>
    <w:rsid w:val="007109F2"/>
    <w:rsid w:val="007127A0"/>
    <w:rsid w:val="00712C0F"/>
    <w:rsid w:val="00712FB1"/>
    <w:rsid w:val="00714D91"/>
    <w:rsid w:val="00714F39"/>
    <w:rsid w:val="007160B3"/>
    <w:rsid w:val="00716814"/>
    <w:rsid w:val="00716847"/>
    <w:rsid w:val="00716BDB"/>
    <w:rsid w:val="00717B68"/>
    <w:rsid w:val="007204DC"/>
    <w:rsid w:val="00723FB4"/>
    <w:rsid w:val="007262E8"/>
    <w:rsid w:val="007303F2"/>
    <w:rsid w:val="00730B3A"/>
    <w:rsid w:val="00730F3E"/>
    <w:rsid w:val="00735DF7"/>
    <w:rsid w:val="00736D48"/>
    <w:rsid w:val="00741CCE"/>
    <w:rsid w:val="00742708"/>
    <w:rsid w:val="00744A57"/>
    <w:rsid w:val="00751C60"/>
    <w:rsid w:val="00753DDC"/>
    <w:rsid w:val="007566F1"/>
    <w:rsid w:val="00760A78"/>
    <w:rsid w:val="00760E83"/>
    <w:rsid w:val="00760F96"/>
    <w:rsid w:val="0076160F"/>
    <w:rsid w:val="007630C0"/>
    <w:rsid w:val="007644B7"/>
    <w:rsid w:val="007645D3"/>
    <w:rsid w:val="00767752"/>
    <w:rsid w:val="007724EF"/>
    <w:rsid w:val="00772594"/>
    <w:rsid w:val="00773BB3"/>
    <w:rsid w:val="0078207C"/>
    <w:rsid w:val="00782CA7"/>
    <w:rsid w:val="00783B8F"/>
    <w:rsid w:val="00785CDF"/>
    <w:rsid w:val="00785D20"/>
    <w:rsid w:val="007A2A5F"/>
    <w:rsid w:val="007A51A3"/>
    <w:rsid w:val="007A651A"/>
    <w:rsid w:val="007B0632"/>
    <w:rsid w:val="007B0726"/>
    <w:rsid w:val="007B0BA9"/>
    <w:rsid w:val="007B164A"/>
    <w:rsid w:val="007B3F86"/>
    <w:rsid w:val="007B44A1"/>
    <w:rsid w:val="007B4EBD"/>
    <w:rsid w:val="007C303D"/>
    <w:rsid w:val="007C4094"/>
    <w:rsid w:val="007C4994"/>
    <w:rsid w:val="007C4C70"/>
    <w:rsid w:val="007C75EA"/>
    <w:rsid w:val="007D2A61"/>
    <w:rsid w:val="007D38E5"/>
    <w:rsid w:val="007D4E51"/>
    <w:rsid w:val="007D5C1E"/>
    <w:rsid w:val="007D5F62"/>
    <w:rsid w:val="007E1067"/>
    <w:rsid w:val="007E12F2"/>
    <w:rsid w:val="007E31C1"/>
    <w:rsid w:val="007E35C5"/>
    <w:rsid w:val="007E3820"/>
    <w:rsid w:val="007E48F4"/>
    <w:rsid w:val="007E5527"/>
    <w:rsid w:val="007F19F4"/>
    <w:rsid w:val="00805C94"/>
    <w:rsid w:val="00812DF0"/>
    <w:rsid w:val="0081478D"/>
    <w:rsid w:val="00821D3B"/>
    <w:rsid w:val="0082233A"/>
    <w:rsid w:val="00822DAD"/>
    <w:rsid w:val="0082548D"/>
    <w:rsid w:val="00825F6D"/>
    <w:rsid w:val="008273EA"/>
    <w:rsid w:val="00827742"/>
    <w:rsid w:val="00830419"/>
    <w:rsid w:val="00830471"/>
    <w:rsid w:val="00832341"/>
    <w:rsid w:val="00832C2A"/>
    <w:rsid w:val="008368EC"/>
    <w:rsid w:val="00836FC8"/>
    <w:rsid w:val="00841926"/>
    <w:rsid w:val="00843EBF"/>
    <w:rsid w:val="00846C98"/>
    <w:rsid w:val="00850C9C"/>
    <w:rsid w:val="00851420"/>
    <w:rsid w:val="0085149C"/>
    <w:rsid w:val="00851732"/>
    <w:rsid w:val="00852991"/>
    <w:rsid w:val="00855E43"/>
    <w:rsid w:val="00860611"/>
    <w:rsid w:val="00863D57"/>
    <w:rsid w:val="00865333"/>
    <w:rsid w:val="0086657C"/>
    <w:rsid w:val="00866CEB"/>
    <w:rsid w:val="00872235"/>
    <w:rsid w:val="0087258F"/>
    <w:rsid w:val="008767CA"/>
    <w:rsid w:val="0087791F"/>
    <w:rsid w:val="008832E1"/>
    <w:rsid w:val="0088436D"/>
    <w:rsid w:val="00885875"/>
    <w:rsid w:val="00891A03"/>
    <w:rsid w:val="00892EC4"/>
    <w:rsid w:val="00893432"/>
    <w:rsid w:val="00894B69"/>
    <w:rsid w:val="008969D2"/>
    <w:rsid w:val="00897A56"/>
    <w:rsid w:val="008A1985"/>
    <w:rsid w:val="008A1EB9"/>
    <w:rsid w:val="008A2649"/>
    <w:rsid w:val="008A682F"/>
    <w:rsid w:val="008A6F5B"/>
    <w:rsid w:val="008B2805"/>
    <w:rsid w:val="008B3DB5"/>
    <w:rsid w:val="008C0294"/>
    <w:rsid w:val="008C320E"/>
    <w:rsid w:val="008D2ED4"/>
    <w:rsid w:val="008D3804"/>
    <w:rsid w:val="008D46BB"/>
    <w:rsid w:val="008D4C1D"/>
    <w:rsid w:val="008D7BE7"/>
    <w:rsid w:val="008E261B"/>
    <w:rsid w:val="008E341E"/>
    <w:rsid w:val="008E6FC0"/>
    <w:rsid w:val="008F35DB"/>
    <w:rsid w:val="008F4F95"/>
    <w:rsid w:val="008F612E"/>
    <w:rsid w:val="008F7AE4"/>
    <w:rsid w:val="00902054"/>
    <w:rsid w:val="00904C86"/>
    <w:rsid w:val="00906288"/>
    <w:rsid w:val="00906479"/>
    <w:rsid w:val="00910B99"/>
    <w:rsid w:val="00910D64"/>
    <w:rsid w:val="00911100"/>
    <w:rsid w:val="00912B98"/>
    <w:rsid w:val="00920200"/>
    <w:rsid w:val="00920DBB"/>
    <w:rsid w:val="00921D9F"/>
    <w:rsid w:val="0092338B"/>
    <w:rsid w:val="00925812"/>
    <w:rsid w:val="00932964"/>
    <w:rsid w:val="00934712"/>
    <w:rsid w:val="00937012"/>
    <w:rsid w:val="00944F4D"/>
    <w:rsid w:val="00945732"/>
    <w:rsid w:val="00946AD1"/>
    <w:rsid w:val="00947C72"/>
    <w:rsid w:val="00951E98"/>
    <w:rsid w:val="00952A73"/>
    <w:rsid w:val="00952B74"/>
    <w:rsid w:val="00962861"/>
    <w:rsid w:val="00972661"/>
    <w:rsid w:val="00972B7D"/>
    <w:rsid w:val="009742A5"/>
    <w:rsid w:val="00975894"/>
    <w:rsid w:val="00977AC5"/>
    <w:rsid w:val="009803F0"/>
    <w:rsid w:val="009860BE"/>
    <w:rsid w:val="00990377"/>
    <w:rsid w:val="00990C11"/>
    <w:rsid w:val="00992497"/>
    <w:rsid w:val="0099688C"/>
    <w:rsid w:val="00996DE5"/>
    <w:rsid w:val="00996F44"/>
    <w:rsid w:val="009A33D0"/>
    <w:rsid w:val="009A57E0"/>
    <w:rsid w:val="009A742C"/>
    <w:rsid w:val="009A7E5D"/>
    <w:rsid w:val="009B05B4"/>
    <w:rsid w:val="009B4B9D"/>
    <w:rsid w:val="009C489E"/>
    <w:rsid w:val="009C5A49"/>
    <w:rsid w:val="009C679E"/>
    <w:rsid w:val="009D128B"/>
    <w:rsid w:val="009D1948"/>
    <w:rsid w:val="009D3CD7"/>
    <w:rsid w:val="009D41BF"/>
    <w:rsid w:val="009D5D8B"/>
    <w:rsid w:val="009E07E8"/>
    <w:rsid w:val="009F0D97"/>
    <w:rsid w:val="009F4FDB"/>
    <w:rsid w:val="00A009B9"/>
    <w:rsid w:val="00A00E99"/>
    <w:rsid w:val="00A01E4E"/>
    <w:rsid w:val="00A020A3"/>
    <w:rsid w:val="00A03496"/>
    <w:rsid w:val="00A069FB"/>
    <w:rsid w:val="00A100DE"/>
    <w:rsid w:val="00A12291"/>
    <w:rsid w:val="00A13F90"/>
    <w:rsid w:val="00A15AD9"/>
    <w:rsid w:val="00A16114"/>
    <w:rsid w:val="00A21B27"/>
    <w:rsid w:val="00A24C31"/>
    <w:rsid w:val="00A24CFC"/>
    <w:rsid w:val="00A25CC3"/>
    <w:rsid w:val="00A25EE5"/>
    <w:rsid w:val="00A26A6D"/>
    <w:rsid w:val="00A31BC6"/>
    <w:rsid w:val="00A3225A"/>
    <w:rsid w:val="00A34C8F"/>
    <w:rsid w:val="00A358D0"/>
    <w:rsid w:val="00A41E62"/>
    <w:rsid w:val="00A446CD"/>
    <w:rsid w:val="00A5462A"/>
    <w:rsid w:val="00A56136"/>
    <w:rsid w:val="00A605D4"/>
    <w:rsid w:val="00A608B7"/>
    <w:rsid w:val="00A70568"/>
    <w:rsid w:val="00A7215B"/>
    <w:rsid w:val="00A72703"/>
    <w:rsid w:val="00A7348A"/>
    <w:rsid w:val="00A73CAF"/>
    <w:rsid w:val="00A742C6"/>
    <w:rsid w:val="00A76EDF"/>
    <w:rsid w:val="00A77C06"/>
    <w:rsid w:val="00A82DC3"/>
    <w:rsid w:val="00A83308"/>
    <w:rsid w:val="00A83EEA"/>
    <w:rsid w:val="00A85E1D"/>
    <w:rsid w:val="00A92335"/>
    <w:rsid w:val="00A95DB5"/>
    <w:rsid w:val="00AA1FC8"/>
    <w:rsid w:val="00AA2B62"/>
    <w:rsid w:val="00AA392F"/>
    <w:rsid w:val="00AA7F91"/>
    <w:rsid w:val="00AB0F35"/>
    <w:rsid w:val="00AB1424"/>
    <w:rsid w:val="00AC0D3E"/>
    <w:rsid w:val="00AC2607"/>
    <w:rsid w:val="00AC5432"/>
    <w:rsid w:val="00AD2FEB"/>
    <w:rsid w:val="00AD7699"/>
    <w:rsid w:val="00AE08BB"/>
    <w:rsid w:val="00AE1B79"/>
    <w:rsid w:val="00AE23E2"/>
    <w:rsid w:val="00AE4EDD"/>
    <w:rsid w:val="00AF1ADD"/>
    <w:rsid w:val="00AF31F2"/>
    <w:rsid w:val="00AF517F"/>
    <w:rsid w:val="00B01E9E"/>
    <w:rsid w:val="00B02F1E"/>
    <w:rsid w:val="00B04EEA"/>
    <w:rsid w:val="00B06872"/>
    <w:rsid w:val="00B07618"/>
    <w:rsid w:val="00B1144A"/>
    <w:rsid w:val="00B12E51"/>
    <w:rsid w:val="00B13418"/>
    <w:rsid w:val="00B147FD"/>
    <w:rsid w:val="00B157F2"/>
    <w:rsid w:val="00B167F0"/>
    <w:rsid w:val="00B221C0"/>
    <w:rsid w:val="00B223B1"/>
    <w:rsid w:val="00B261F0"/>
    <w:rsid w:val="00B324C3"/>
    <w:rsid w:val="00B32FDE"/>
    <w:rsid w:val="00B33633"/>
    <w:rsid w:val="00B33DD4"/>
    <w:rsid w:val="00B35394"/>
    <w:rsid w:val="00B3721E"/>
    <w:rsid w:val="00B42F42"/>
    <w:rsid w:val="00B435A1"/>
    <w:rsid w:val="00B4558C"/>
    <w:rsid w:val="00B47E97"/>
    <w:rsid w:val="00B50BA8"/>
    <w:rsid w:val="00B52071"/>
    <w:rsid w:val="00B53AAF"/>
    <w:rsid w:val="00B61C4F"/>
    <w:rsid w:val="00B624C1"/>
    <w:rsid w:val="00B62DF2"/>
    <w:rsid w:val="00B63AB5"/>
    <w:rsid w:val="00B666E0"/>
    <w:rsid w:val="00B66F99"/>
    <w:rsid w:val="00B670F7"/>
    <w:rsid w:val="00B678C9"/>
    <w:rsid w:val="00B7005B"/>
    <w:rsid w:val="00B70C4A"/>
    <w:rsid w:val="00B710B8"/>
    <w:rsid w:val="00B74E88"/>
    <w:rsid w:val="00B774B3"/>
    <w:rsid w:val="00B80821"/>
    <w:rsid w:val="00B81114"/>
    <w:rsid w:val="00B81E19"/>
    <w:rsid w:val="00B82398"/>
    <w:rsid w:val="00B82D4F"/>
    <w:rsid w:val="00B83147"/>
    <w:rsid w:val="00B8491B"/>
    <w:rsid w:val="00B85D64"/>
    <w:rsid w:val="00B907CE"/>
    <w:rsid w:val="00BA09B0"/>
    <w:rsid w:val="00BA32E0"/>
    <w:rsid w:val="00BA376A"/>
    <w:rsid w:val="00BA5EBA"/>
    <w:rsid w:val="00BA7076"/>
    <w:rsid w:val="00BB01F0"/>
    <w:rsid w:val="00BB0684"/>
    <w:rsid w:val="00BB2F1B"/>
    <w:rsid w:val="00BB677B"/>
    <w:rsid w:val="00BC11AF"/>
    <w:rsid w:val="00BC508B"/>
    <w:rsid w:val="00BD0876"/>
    <w:rsid w:val="00BD1E47"/>
    <w:rsid w:val="00BD31D1"/>
    <w:rsid w:val="00BD60DD"/>
    <w:rsid w:val="00BE318C"/>
    <w:rsid w:val="00BE5DBF"/>
    <w:rsid w:val="00BE6204"/>
    <w:rsid w:val="00BE6A3E"/>
    <w:rsid w:val="00BF5845"/>
    <w:rsid w:val="00BF6447"/>
    <w:rsid w:val="00BF743B"/>
    <w:rsid w:val="00BF75D1"/>
    <w:rsid w:val="00BF77C6"/>
    <w:rsid w:val="00C00983"/>
    <w:rsid w:val="00C00CB1"/>
    <w:rsid w:val="00C0352B"/>
    <w:rsid w:val="00C04D9A"/>
    <w:rsid w:val="00C05C78"/>
    <w:rsid w:val="00C10281"/>
    <w:rsid w:val="00C11586"/>
    <w:rsid w:val="00C12807"/>
    <w:rsid w:val="00C22D71"/>
    <w:rsid w:val="00C24859"/>
    <w:rsid w:val="00C27462"/>
    <w:rsid w:val="00C27964"/>
    <w:rsid w:val="00C27E61"/>
    <w:rsid w:val="00C3181E"/>
    <w:rsid w:val="00C374DF"/>
    <w:rsid w:val="00C37946"/>
    <w:rsid w:val="00C479C1"/>
    <w:rsid w:val="00C47C1A"/>
    <w:rsid w:val="00C5014A"/>
    <w:rsid w:val="00C5022D"/>
    <w:rsid w:val="00C52A41"/>
    <w:rsid w:val="00C5393C"/>
    <w:rsid w:val="00C54920"/>
    <w:rsid w:val="00C55C9B"/>
    <w:rsid w:val="00C56F5C"/>
    <w:rsid w:val="00C62348"/>
    <w:rsid w:val="00C62ECA"/>
    <w:rsid w:val="00C6400B"/>
    <w:rsid w:val="00C64283"/>
    <w:rsid w:val="00C66B0C"/>
    <w:rsid w:val="00C710B9"/>
    <w:rsid w:val="00C7178F"/>
    <w:rsid w:val="00C76E11"/>
    <w:rsid w:val="00C77684"/>
    <w:rsid w:val="00C812A4"/>
    <w:rsid w:val="00C8203A"/>
    <w:rsid w:val="00C83C55"/>
    <w:rsid w:val="00C84C40"/>
    <w:rsid w:val="00C95E6B"/>
    <w:rsid w:val="00CA378A"/>
    <w:rsid w:val="00CA4C6E"/>
    <w:rsid w:val="00CA6E81"/>
    <w:rsid w:val="00CA7230"/>
    <w:rsid w:val="00CB144F"/>
    <w:rsid w:val="00CB5719"/>
    <w:rsid w:val="00CB60B0"/>
    <w:rsid w:val="00CC165E"/>
    <w:rsid w:val="00CC3A1D"/>
    <w:rsid w:val="00CC7641"/>
    <w:rsid w:val="00CD29BD"/>
    <w:rsid w:val="00CD77FC"/>
    <w:rsid w:val="00CE0769"/>
    <w:rsid w:val="00CE3BF7"/>
    <w:rsid w:val="00CE48C9"/>
    <w:rsid w:val="00CF0065"/>
    <w:rsid w:val="00CF0CA9"/>
    <w:rsid w:val="00CF110E"/>
    <w:rsid w:val="00CF2D7E"/>
    <w:rsid w:val="00CF308F"/>
    <w:rsid w:val="00CF3FCF"/>
    <w:rsid w:val="00CF4DF4"/>
    <w:rsid w:val="00CF69B4"/>
    <w:rsid w:val="00CF6B00"/>
    <w:rsid w:val="00CF6D57"/>
    <w:rsid w:val="00D00EC8"/>
    <w:rsid w:val="00D021C3"/>
    <w:rsid w:val="00D02AA9"/>
    <w:rsid w:val="00D0398E"/>
    <w:rsid w:val="00D063B6"/>
    <w:rsid w:val="00D14A1D"/>
    <w:rsid w:val="00D16E4F"/>
    <w:rsid w:val="00D20D8F"/>
    <w:rsid w:val="00D228DA"/>
    <w:rsid w:val="00D251AC"/>
    <w:rsid w:val="00D25D2A"/>
    <w:rsid w:val="00D268FD"/>
    <w:rsid w:val="00D30DAA"/>
    <w:rsid w:val="00D30F64"/>
    <w:rsid w:val="00D337D3"/>
    <w:rsid w:val="00D370FB"/>
    <w:rsid w:val="00D41B98"/>
    <w:rsid w:val="00D44B66"/>
    <w:rsid w:val="00D515E2"/>
    <w:rsid w:val="00D53B4F"/>
    <w:rsid w:val="00D547A5"/>
    <w:rsid w:val="00D55AAB"/>
    <w:rsid w:val="00D5629A"/>
    <w:rsid w:val="00D60487"/>
    <w:rsid w:val="00D6268C"/>
    <w:rsid w:val="00D64955"/>
    <w:rsid w:val="00D6516C"/>
    <w:rsid w:val="00D66AFD"/>
    <w:rsid w:val="00D70299"/>
    <w:rsid w:val="00D7232F"/>
    <w:rsid w:val="00D72E03"/>
    <w:rsid w:val="00D73E22"/>
    <w:rsid w:val="00D749F5"/>
    <w:rsid w:val="00D74B17"/>
    <w:rsid w:val="00D74EA1"/>
    <w:rsid w:val="00D76917"/>
    <w:rsid w:val="00D80A22"/>
    <w:rsid w:val="00D80CA9"/>
    <w:rsid w:val="00D84090"/>
    <w:rsid w:val="00D85D3B"/>
    <w:rsid w:val="00D8677C"/>
    <w:rsid w:val="00D87344"/>
    <w:rsid w:val="00D901AD"/>
    <w:rsid w:val="00D927E1"/>
    <w:rsid w:val="00D94927"/>
    <w:rsid w:val="00D94F00"/>
    <w:rsid w:val="00D96496"/>
    <w:rsid w:val="00D96548"/>
    <w:rsid w:val="00DA0E7D"/>
    <w:rsid w:val="00DA4280"/>
    <w:rsid w:val="00DA54CA"/>
    <w:rsid w:val="00DB24AD"/>
    <w:rsid w:val="00DB2EDB"/>
    <w:rsid w:val="00DB38A1"/>
    <w:rsid w:val="00DB3CF8"/>
    <w:rsid w:val="00DB4799"/>
    <w:rsid w:val="00DB5352"/>
    <w:rsid w:val="00DC0972"/>
    <w:rsid w:val="00DC3FEA"/>
    <w:rsid w:val="00DC7DF6"/>
    <w:rsid w:val="00DD071D"/>
    <w:rsid w:val="00DD1F90"/>
    <w:rsid w:val="00DD4A30"/>
    <w:rsid w:val="00DD4C0F"/>
    <w:rsid w:val="00DD7C59"/>
    <w:rsid w:val="00DE053A"/>
    <w:rsid w:val="00DE3528"/>
    <w:rsid w:val="00DE4F7E"/>
    <w:rsid w:val="00DF0DDD"/>
    <w:rsid w:val="00DF45A9"/>
    <w:rsid w:val="00DF5B4B"/>
    <w:rsid w:val="00DF6C81"/>
    <w:rsid w:val="00DF6CA0"/>
    <w:rsid w:val="00DF72AF"/>
    <w:rsid w:val="00E01D64"/>
    <w:rsid w:val="00E01D85"/>
    <w:rsid w:val="00E0293C"/>
    <w:rsid w:val="00E04D57"/>
    <w:rsid w:val="00E077B9"/>
    <w:rsid w:val="00E11FC2"/>
    <w:rsid w:val="00E12E28"/>
    <w:rsid w:val="00E133DB"/>
    <w:rsid w:val="00E1526B"/>
    <w:rsid w:val="00E15730"/>
    <w:rsid w:val="00E170B4"/>
    <w:rsid w:val="00E17F65"/>
    <w:rsid w:val="00E2104D"/>
    <w:rsid w:val="00E26837"/>
    <w:rsid w:val="00E26A79"/>
    <w:rsid w:val="00E324E3"/>
    <w:rsid w:val="00E4089B"/>
    <w:rsid w:val="00E425D5"/>
    <w:rsid w:val="00E47CC4"/>
    <w:rsid w:val="00E5039B"/>
    <w:rsid w:val="00E525D8"/>
    <w:rsid w:val="00E5367C"/>
    <w:rsid w:val="00E55B58"/>
    <w:rsid w:val="00E56649"/>
    <w:rsid w:val="00E570CA"/>
    <w:rsid w:val="00E60D6B"/>
    <w:rsid w:val="00E621AC"/>
    <w:rsid w:val="00E62670"/>
    <w:rsid w:val="00E6337E"/>
    <w:rsid w:val="00E63DBC"/>
    <w:rsid w:val="00E63ED2"/>
    <w:rsid w:val="00E63FDF"/>
    <w:rsid w:val="00E70D8D"/>
    <w:rsid w:val="00E732D5"/>
    <w:rsid w:val="00E73C68"/>
    <w:rsid w:val="00E74124"/>
    <w:rsid w:val="00E74838"/>
    <w:rsid w:val="00E7610B"/>
    <w:rsid w:val="00E764B0"/>
    <w:rsid w:val="00E77A2A"/>
    <w:rsid w:val="00E77E80"/>
    <w:rsid w:val="00E806BB"/>
    <w:rsid w:val="00E86BB4"/>
    <w:rsid w:val="00E900E8"/>
    <w:rsid w:val="00E90E23"/>
    <w:rsid w:val="00E91408"/>
    <w:rsid w:val="00E91435"/>
    <w:rsid w:val="00E9168B"/>
    <w:rsid w:val="00E91BD7"/>
    <w:rsid w:val="00E94AED"/>
    <w:rsid w:val="00E973CC"/>
    <w:rsid w:val="00EA09C7"/>
    <w:rsid w:val="00EA0EF1"/>
    <w:rsid w:val="00EA198A"/>
    <w:rsid w:val="00EA30FF"/>
    <w:rsid w:val="00EA57A0"/>
    <w:rsid w:val="00EA7581"/>
    <w:rsid w:val="00EB0284"/>
    <w:rsid w:val="00EB0EAA"/>
    <w:rsid w:val="00EB2B3A"/>
    <w:rsid w:val="00EB41B9"/>
    <w:rsid w:val="00EB4811"/>
    <w:rsid w:val="00EC014F"/>
    <w:rsid w:val="00EC1DE0"/>
    <w:rsid w:val="00EC26C4"/>
    <w:rsid w:val="00EC3A49"/>
    <w:rsid w:val="00EC46D6"/>
    <w:rsid w:val="00EC77B3"/>
    <w:rsid w:val="00ED200B"/>
    <w:rsid w:val="00ED210F"/>
    <w:rsid w:val="00ED3645"/>
    <w:rsid w:val="00ED4AC7"/>
    <w:rsid w:val="00EE0A1B"/>
    <w:rsid w:val="00EE0DA1"/>
    <w:rsid w:val="00EE13D4"/>
    <w:rsid w:val="00EE1A40"/>
    <w:rsid w:val="00EE2FBF"/>
    <w:rsid w:val="00EE5578"/>
    <w:rsid w:val="00EF126B"/>
    <w:rsid w:val="00EF2808"/>
    <w:rsid w:val="00EF371B"/>
    <w:rsid w:val="00EF37C6"/>
    <w:rsid w:val="00EF6737"/>
    <w:rsid w:val="00F0195C"/>
    <w:rsid w:val="00F03BD7"/>
    <w:rsid w:val="00F03C50"/>
    <w:rsid w:val="00F04181"/>
    <w:rsid w:val="00F04B86"/>
    <w:rsid w:val="00F07F77"/>
    <w:rsid w:val="00F10DDF"/>
    <w:rsid w:val="00F120A2"/>
    <w:rsid w:val="00F13020"/>
    <w:rsid w:val="00F16531"/>
    <w:rsid w:val="00F25CCD"/>
    <w:rsid w:val="00F27E5B"/>
    <w:rsid w:val="00F311D6"/>
    <w:rsid w:val="00F31652"/>
    <w:rsid w:val="00F33916"/>
    <w:rsid w:val="00F4047C"/>
    <w:rsid w:val="00F4056B"/>
    <w:rsid w:val="00F43A23"/>
    <w:rsid w:val="00F512DC"/>
    <w:rsid w:val="00F51986"/>
    <w:rsid w:val="00F5306F"/>
    <w:rsid w:val="00F54EBA"/>
    <w:rsid w:val="00F64DD2"/>
    <w:rsid w:val="00F6573C"/>
    <w:rsid w:val="00F66D00"/>
    <w:rsid w:val="00F66E9C"/>
    <w:rsid w:val="00F70D6E"/>
    <w:rsid w:val="00F74A6B"/>
    <w:rsid w:val="00F7555D"/>
    <w:rsid w:val="00F76181"/>
    <w:rsid w:val="00F77FA0"/>
    <w:rsid w:val="00F8279B"/>
    <w:rsid w:val="00F82E11"/>
    <w:rsid w:val="00F840F7"/>
    <w:rsid w:val="00F847EA"/>
    <w:rsid w:val="00F91B35"/>
    <w:rsid w:val="00F94423"/>
    <w:rsid w:val="00F966D4"/>
    <w:rsid w:val="00FA0EF2"/>
    <w:rsid w:val="00FA16E1"/>
    <w:rsid w:val="00FA2817"/>
    <w:rsid w:val="00FA32C5"/>
    <w:rsid w:val="00FA4B2A"/>
    <w:rsid w:val="00FB0FB4"/>
    <w:rsid w:val="00FB4C20"/>
    <w:rsid w:val="00FB5430"/>
    <w:rsid w:val="00FB5F82"/>
    <w:rsid w:val="00FB7DC4"/>
    <w:rsid w:val="00FC3424"/>
    <w:rsid w:val="00FC449F"/>
    <w:rsid w:val="00FC5D3F"/>
    <w:rsid w:val="00FC7981"/>
    <w:rsid w:val="00FC7D9F"/>
    <w:rsid w:val="00FD1485"/>
    <w:rsid w:val="00FD15EE"/>
    <w:rsid w:val="00FD5749"/>
    <w:rsid w:val="00FD5A21"/>
    <w:rsid w:val="00FE3E15"/>
    <w:rsid w:val="00FE40B0"/>
    <w:rsid w:val="00FE7B29"/>
    <w:rsid w:val="00FE7C3F"/>
    <w:rsid w:val="00FF4BCA"/>
    <w:rsid w:val="00FF7D3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3ED88"/>
  <w15:chartTrackingRefBased/>
  <w15:docId w15:val="{8D7889D7-F4A0-4CF8-BDF6-6F1EDE929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5D9C"/>
    <w:pPr>
      <w:spacing w:after="40" w:line="240" w:lineRule="auto"/>
      <w:jc w:val="both"/>
    </w:pPr>
    <w:rPr>
      <w:rFonts w:ascii="Times New Roman" w:hAnsi="Times New Roman"/>
    </w:rPr>
  </w:style>
  <w:style w:type="paragraph" w:styleId="1">
    <w:name w:val="heading 1"/>
    <w:basedOn w:val="a"/>
    <w:next w:val="a"/>
    <w:link w:val="10"/>
    <w:uiPriority w:val="9"/>
    <w:qFormat/>
    <w:rsid w:val="00F27E5B"/>
    <w:pPr>
      <w:keepNext/>
      <w:keepLines/>
      <w:numPr>
        <w:numId w:val="3"/>
      </w:numPr>
      <w:spacing w:before="240" w:after="0"/>
      <w:outlineLvl w:val="0"/>
    </w:pPr>
    <w:rPr>
      <w:rFonts w:eastAsiaTheme="majorEastAsia" w:cstheme="majorBidi"/>
      <w:sz w:val="36"/>
      <w:szCs w:val="32"/>
    </w:rPr>
  </w:style>
  <w:style w:type="paragraph" w:styleId="2">
    <w:name w:val="heading 2"/>
    <w:basedOn w:val="a"/>
    <w:next w:val="a"/>
    <w:link w:val="20"/>
    <w:uiPriority w:val="9"/>
    <w:unhideWhenUsed/>
    <w:qFormat/>
    <w:rsid w:val="00F27E5B"/>
    <w:pPr>
      <w:keepNext/>
      <w:keepLines/>
      <w:numPr>
        <w:ilvl w:val="1"/>
        <w:numId w:val="3"/>
      </w:numPr>
      <w:spacing w:before="100" w:after="100"/>
      <w:outlineLvl w:val="1"/>
    </w:pPr>
    <w:rPr>
      <w:rFonts w:eastAsiaTheme="majorEastAsia" w:cstheme="majorBidi"/>
      <w:color w:val="000000" w:themeColor="text1"/>
      <w:sz w:val="32"/>
      <w:szCs w:val="26"/>
    </w:rPr>
  </w:style>
  <w:style w:type="paragraph" w:styleId="3">
    <w:name w:val="heading 3"/>
    <w:basedOn w:val="a"/>
    <w:next w:val="a"/>
    <w:link w:val="30"/>
    <w:uiPriority w:val="9"/>
    <w:unhideWhenUsed/>
    <w:qFormat/>
    <w:rsid w:val="00F27E5B"/>
    <w:pPr>
      <w:keepNext/>
      <w:keepLines/>
      <w:numPr>
        <w:ilvl w:val="2"/>
        <w:numId w:val="3"/>
      </w:numPr>
      <w:spacing w:before="40" w:after="0"/>
      <w:outlineLvl w:val="2"/>
    </w:pPr>
    <w:rPr>
      <w:rFonts w:eastAsiaTheme="majorEastAsia" w:cstheme="majorBidi"/>
      <w:sz w:val="24"/>
      <w:szCs w:val="24"/>
    </w:rPr>
  </w:style>
  <w:style w:type="paragraph" w:styleId="4">
    <w:name w:val="heading 4"/>
    <w:basedOn w:val="a"/>
    <w:next w:val="a"/>
    <w:link w:val="40"/>
    <w:uiPriority w:val="9"/>
    <w:semiHidden/>
    <w:unhideWhenUsed/>
    <w:qFormat/>
    <w:rsid w:val="00F27E5B"/>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F27E5B"/>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F27E5B"/>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F27E5B"/>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F27E5B"/>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F27E5B"/>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27E5B"/>
    <w:rPr>
      <w:rFonts w:ascii="Times New Roman" w:eastAsiaTheme="majorEastAsia" w:hAnsi="Times New Roman" w:cstheme="majorBidi"/>
      <w:sz w:val="36"/>
      <w:szCs w:val="32"/>
    </w:rPr>
  </w:style>
  <w:style w:type="character" w:customStyle="1" w:styleId="20">
    <w:name w:val="标题 2 字符"/>
    <w:basedOn w:val="a0"/>
    <w:link w:val="2"/>
    <w:uiPriority w:val="9"/>
    <w:rsid w:val="00F27E5B"/>
    <w:rPr>
      <w:rFonts w:ascii="Times New Roman" w:eastAsiaTheme="majorEastAsia" w:hAnsi="Times New Roman" w:cstheme="majorBidi"/>
      <w:color w:val="000000" w:themeColor="text1"/>
      <w:sz w:val="32"/>
      <w:szCs w:val="26"/>
    </w:rPr>
  </w:style>
  <w:style w:type="character" w:customStyle="1" w:styleId="30">
    <w:name w:val="标题 3 字符"/>
    <w:basedOn w:val="a0"/>
    <w:link w:val="3"/>
    <w:uiPriority w:val="9"/>
    <w:rsid w:val="00F27E5B"/>
    <w:rPr>
      <w:rFonts w:ascii="Times New Roman" w:eastAsiaTheme="majorEastAsia" w:hAnsi="Times New Roman" w:cstheme="majorBidi"/>
      <w:sz w:val="24"/>
      <w:szCs w:val="24"/>
    </w:rPr>
  </w:style>
  <w:style w:type="character" w:customStyle="1" w:styleId="40">
    <w:name w:val="标题 4 字符"/>
    <w:basedOn w:val="a0"/>
    <w:link w:val="4"/>
    <w:uiPriority w:val="9"/>
    <w:semiHidden/>
    <w:rsid w:val="00F27E5B"/>
    <w:rPr>
      <w:rFonts w:asciiTheme="majorHAnsi" w:eastAsiaTheme="majorEastAsia" w:hAnsiTheme="majorHAnsi" w:cstheme="majorBidi"/>
      <w:i/>
      <w:iCs/>
      <w:color w:val="2F5496" w:themeColor="accent1" w:themeShade="BF"/>
    </w:rPr>
  </w:style>
  <w:style w:type="character" w:customStyle="1" w:styleId="50">
    <w:name w:val="标题 5 字符"/>
    <w:basedOn w:val="a0"/>
    <w:link w:val="5"/>
    <w:uiPriority w:val="9"/>
    <w:semiHidden/>
    <w:rsid w:val="00F27E5B"/>
    <w:rPr>
      <w:rFonts w:asciiTheme="majorHAnsi" w:eastAsiaTheme="majorEastAsia" w:hAnsiTheme="majorHAnsi" w:cstheme="majorBidi"/>
      <w:color w:val="2F5496" w:themeColor="accent1" w:themeShade="BF"/>
    </w:rPr>
  </w:style>
  <w:style w:type="character" w:customStyle="1" w:styleId="60">
    <w:name w:val="标题 6 字符"/>
    <w:basedOn w:val="a0"/>
    <w:link w:val="6"/>
    <w:uiPriority w:val="9"/>
    <w:semiHidden/>
    <w:rsid w:val="00F27E5B"/>
    <w:rPr>
      <w:rFonts w:asciiTheme="majorHAnsi" w:eastAsiaTheme="majorEastAsia" w:hAnsiTheme="majorHAnsi" w:cstheme="majorBidi"/>
      <w:color w:val="1F3763" w:themeColor="accent1" w:themeShade="7F"/>
    </w:rPr>
  </w:style>
  <w:style w:type="character" w:customStyle="1" w:styleId="70">
    <w:name w:val="标题 7 字符"/>
    <w:basedOn w:val="a0"/>
    <w:link w:val="7"/>
    <w:uiPriority w:val="9"/>
    <w:semiHidden/>
    <w:rsid w:val="00F27E5B"/>
    <w:rPr>
      <w:rFonts w:asciiTheme="majorHAnsi" w:eastAsiaTheme="majorEastAsia" w:hAnsiTheme="majorHAnsi" w:cstheme="majorBidi"/>
      <w:i/>
      <w:iCs/>
      <w:color w:val="1F3763" w:themeColor="accent1" w:themeShade="7F"/>
    </w:rPr>
  </w:style>
  <w:style w:type="character" w:customStyle="1" w:styleId="80">
    <w:name w:val="标题 8 字符"/>
    <w:basedOn w:val="a0"/>
    <w:link w:val="8"/>
    <w:uiPriority w:val="9"/>
    <w:semiHidden/>
    <w:rsid w:val="00F27E5B"/>
    <w:rPr>
      <w:rFonts w:asciiTheme="majorHAnsi" w:eastAsiaTheme="majorEastAsia" w:hAnsiTheme="majorHAnsi" w:cstheme="majorBidi"/>
      <w:color w:val="272727" w:themeColor="text1" w:themeTint="D8"/>
      <w:sz w:val="21"/>
      <w:szCs w:val="21"/>
    </w:rPr>
  </w:style>
  <w:style w:type="character" w:customStyle="1" w:styleId="90">
    <w:name w:val="标题 9 字符"/>
    <w:basedOn w:val="a0"/>
    <w:link w:val="9"/>
    <w:uiPriority w:val="9"/>
    <w:semiHidden/>
    <w:rsid w:val="00F27E5B"/>
    <w:rPr>
      <w:rFonts w:asciiTheme="majorHAnsi" w:eastAsiaTheme="majorEastAsia" w:hAnsiTheme="majorHAnsi" w:cstheme="majorBidi"/>
      <w:i/>
      <w:iCs/>
      <w:color w:val="272727" w:themeColor="text1" w:themeTint="D8"/>
      <w:sz w:val="21"/>
      <w:szCs w:val="21"/>
    </w:rPr>
  </w:style>
  <w:style w:type="paragraph" w:styleId="a3">
    <w:name w:val="Normal (Web)"/>
    <w:basedOn w:val="a"/>
    <w:uiPriority w:val="99"/>
    <w:unhideWhenUsed/>
    <w:rsid w:val="00F27E5B"/>
    <w:pPr>
      <w:spacing w:before="100" w:beforeAutospacing="1" w:after="100" w:afterAutospacing="1"/>
    </w:pPr>
    <w:rPr>
      <w:rFonts w:eastAsia="Times New Roman" w:cs="Times New Roman"/>
      <w:kern w:val="0"/>
      <w:sz w:val="24"/>
      <w:szCs w:val="24"/>
    </w:rPr>
  </w:style>
  <w:style w:type="table" w:styleId="a4">
    <w:name w:val="Table Grid"/>
    <w:basedOn w:val="a1"/>
    <w:uiPriority w:val="39"/>
    <w:rsid w:val="00F27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F27E5B"/>
    <w:pPr>
      <w:spacing w:after="160" w:line="256" w:lineRule="auto"/>
      <w:ind w:left="720"/>
      <w:contextualSpacing/>
    </w:pPr>
    <w:rPr>
      <w:rFonts w:asciiTheme="minorHAnsi" w:hAnsiTheme="minorHAnsi"/>
    </w:rPr>
  </w:style>
  <w:style w:type="character" w:styleId="a6">
    <w:name w:val="Hyperlink"/>
    <w:basedOn w:val="a0"/>
    <w:uiPriority w:val="99"/>
    <w:unhideWhenUsed/>
    <w:rsid w:val="00F27E5B"/>
    <w:rPr>
      <w:color w:val="0000FF"/>
      <w:u w:val="single"/>
    </w:rPr>
  </w:style>
  <w:style w:type="character" w:styleId="a7">
    <w:name w:val="Unresolved Mention"/>
    <w:basedOn w:val="a0"/>
    <w:uiPriority w:val="99"/>
    <w:semiHidden/>
    <w:unhideWhenUsed/>
    <w:rsid w:val="00F27E5B"/>
    <w:rPr>
      <w:color w:val="605E5C"/>
      <w:shd w:val="clear" w:color="auto" w:fill="E1DFDD"/>
    </w:rPr>
  </w:style>
  <w:style w:type="paragraph" w:styleId="a8">
    <w:name w:val="header"/>
    <w:basedOn w:val="a"/>
    <w:link w:val="a9"/>
    <w:uiPriority w:val="99"/>
    <w:unhideWhenUsed/>
    <w:rsid w:val="00F27E5B"/>
    <w:pPr>
      <w:tabs>
        <w:tab w:val="center" w:pos="4513"/>
        <w:tab w:val="right" w:pos="9026"/>
      </w:tabs>
      <w:spacing w:after="0"/>
    </w:pPr>
  </w:style>
  <w:style w:type="character" w:customStyle="1" w:styleId="a9">
    <w:name w:val="页眉 字符"/>
    <w:basedOn w:val="a0"/>
    <w:link w:val="a8"/>
    <w:uiPriority w:val="99"/>
    <w:rsid w:val="00F27E5B"/>
    <w:rPr>
      <w:rFonts w:ascii="Times New Roman" w:hAnsi="Times New Roman"/>
    </w:rPr>
  </w:style>
  <w:style w:type="paragraph" w:styleId="aa">
    <w:name w:val="footer"/>
    <w:basedOn w:val="a"/>
    <w:link w:val="ab"/>
    <w:uiPriority w:val="99"/>
    <w:unhideWhenUsed/>
    <w:rsid w:val="00F27E5B"/>
    <w:pPr>
      <w:tabs>
        <w:tab w:val="center" w:pos="4513"/>
        <w:tab w:val="right" w:pos="9026"/>
      </w:tabs>
      <w:spacing w:after="0"/>
    </w:pPr>
  </w:style>
  <w:style w:type="character" w:customStyle="1" w:styleId="ab">
    <w:name w:val="页脚 字符"/>
    <w:basedOn w:val="a0"/>
    <w:link w:val="aa"/>
    <w:uiPriority w:val="99"/>
    <w:rsid w:val="00F27E5B"/>
    <w:rPr>
      <w:rFonts w:ascii="Times New Roman" w:hAnsi="Times New Roman"/>
    </w:rPr>
  </w:style>
  <w:style w:type="paragraph" w:styleId="ac">
    <w:name w:val="Revision"/>
    <w:hidden/>
    <w:uiPriority w:val="99"/>
    <w:semiHidden/>
    <w:rsid w:val="00F27E5B"/>
    <w:pPr>
      <w:spacing w:after="0" w:line="240" w:lineRule="auto"/>
    </w:pPr>
    <w:rPr>
      <w:rFonts w:ascii="Times New Roman" w:hAnsi="Times New Roman"/>
    </w:rPr>
  </w:style>
  <w:style w:type="character" w:styleId="ad">
    <w:name w:val="annotation reference"/>
    <w:basedOn w:val="a0"/>
    <w:uiPriority w:val="99"/>
    <w:semiHidden/>
    <w:unhideWhenUsed/>
    <w:rsid w:val="00F27E5B"/>
    <w:rPr>
      <w:sz w:val="16"/>
      <w:szCs w:val="16"/>
    </w:rPr>
  </w:style>
  <w:style w:type="paragraph" w:styleId="ae">
    <w:name w:val="annotation text"/>
    <w:basedOn w:val="a"/>
    <w:link w:val="af"/>
    <w:uiPriority w:val="99"/>
    <w:unhideWhenUsed/>
    <w:rsid w:val="00F27E5B"/>
    <w:rPr>
      <w:sz w:val="20"/>
      <w:szCs w:val="20"/>
    </w:rPr>
  </w:style>
  <w:style w:type="character" w:customStyle="1" w:styleId="af">
    <w:name w:val="批注文字 字符"/>
    <w:basedOn w:val="a0"/>
    <w:link w:val="ae"/>
    <w:uiPriority w:val="99"/>
    <w:rsid w:val="00F27E5B"/>
    <w:rPr>
      <w:rFonts w:ascii="Times New Roman" w:hAnsi="Times New Roman"/>
      <w:sz w:val="20"/>
      <w:szCs w:val="20"/>
    </w:rPr>
  </w:style>
  <w:style w:type="paragraph" w:styleId="af0">
    <w:name w:val="annotation subject"/>
    <w:basedOn w:val="ae"/>
    <w:next w:val="ae"/>
    <w:link w:val="af1"/>
    <w:uiPriority w:val="99"/>
    <w:semiHidden/>
    <w:unhideWhenUsed/>
    <w:rsid w:val="00F27E5B"/>
    <w:rPr>
      <w:b/>
      <w:bCs/>
    </w:rPr>
  </w:style>
  <w:style w:type="character" w:customStyle="1" w:styleId="af1">
    <w:name w:val="批注主题 字符"/>
    <w:basedOn w:val="af"/>
    <w:link w:val="af0"/>
    <w:uiPriority w:val="99"/>
    <w:semiHidden/>
    <w:rsid w:val="00F27E5B"/>
    <w:rPr>
      <w:rFonts w:ascii="Times New Roman" w:hAnsi="Times New Roman"/>
      <w:b/>
      <w:bCs/>
      <w:sz w:val="20"/>
      <w:szCs w:val="20"/>
    </w:rPr>
  </w:style>
  <w:style w:type="character" w:styleId="af2">
    <w:name w:val="Placeholder Text"/>
    <w:basedOn w:val="a0"/>
    <w:uiPriority w:val="99"/>
    <w:semiHidden/>
    <w:rsid w:val="00F27E5B"/>
    <w:rPr>
      <w:color w:val="808080"/>
    </w:rPr>
  </w:style>
  <w:style w:type="character" w:customStyle="1" w:styleId="cf01">
    <w:name w:val="cf01"/>
    <w:basedOn w:val="a0"/>
    <w:rsid w:val="009D128B"/>
    <w:rPr>
      <w:rFonts w:ascii="Microsoft YaHei UI" w:eastAsia="Microsoft YaHei UI" w:hAnsi="Microsoft YaHei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807948">
      <w:bodyDiv w:val="1"/>
      <w:marLeft w:val="0"/>
      <w:marRight w:val="0"/>
      <w:marTop w:val="0"/>
      <w:marBottom w:val="0"/>
      <w:divBdr>
        <w:top w:val="none" w:sz="0" w:space="0" w:color="auto"/>
        <w:left w:val="none" w:sz="0" w:space="0" w:color="auto"/>
        <w:bottom w:val="none" w:sz="0" w:space="0" w:color="auto"/>
        <w:right w:val="none" w:sz="0" w:space="0" w:color="auto"/>
      </w:divBdr>
    </w:div>
    <w:div w:id="329481024">
      <w:bodyDiv w:val="1"/>
      <w:marLeft w:val="0"/>
      <w:marRight w:val="0"/>
      <w:marTop w:val="0"/>
      <w:marBottom w:val="0"/>
      <w:divBdr>
        <w:top w:val="none" w:sz="0" w:space="0" w:color="auto"/>
        <w:left w:val="none" w:sz="0" w:space="0" w:color="auto"/>
        <w:bottom w:val="none" w:sz="0" w:space="0" w:color="auto"/>
        <w:right w:val="none" w:sz="0" w:space="0" w:color="auto"/>
      </w:divBdr>
    </w:div>
    <w:div w:id="407966660">
      <w:bodyDiv w:val="1"/>
      <w:marLeft w:val="0"/>
      <w:marRight w:val="0"/>
      <w:marTop w:val="0"/>
      <w:marBottom w:val="0"/>
      <w:divBdr>
        <w:top w:val="none" w:sz="0" w:space="0" w:color="auto"/>
        <w:left w:val="none" w:sz="0" w:space="0" w:color="auto"/>
        <w:bottom w:val="none" w:sz="0" w:space="0" w:color="auto"/>
        <w:right w:val="none" w:sz="0" w:space="0" w:color="auto"/>
      </w:divBdr>
    </w:div>
    <w:div w:id="426853149">
      <w:bodyDiv w:val="1"/>
      <w:marLeft w:val="0"/>
      <w:marRight w:val="0"/>
      <w:marTop w:val="0"/>
      <w:marBottom w:val="0"/>
      <w:divBdr>
        <w:top w:val="none" w:sz="0" w:space="0" w:color="auto"/>
        <w:left w:val="none" w:sz="0" w:space="0" w:color="auto"/>
        <w:bottom w:val="none" w:sz="0" w:space="0" w:color="auto"/>
        <w:right w:val="none" w:sz="0" w:space="0" w:color="auto"/>
      </w:divBdr>
    </w:div>
    <w:div w:id="689797637">
      <w:bodyDiv w:val="1"/>
      <w:marLeft w:val="0"/>
      <w:marRight w:val="0"/>
      <w:marTop w:val="0"/>
      <w:marBottom w:val="0"/>
      <w:divBdr>
        <w:top w:val="none" w:sz="0" w:space="0" w:color="auto"/>
        <w:left w:val="none" w:sz="0" w:space="0" w:color="auto"/>
        <w:bottom w:val="none" w:sz="0" w:space="0" w:color="auto"/>
        <w:right w:val="none" w:sz="0" w:space="0" w:color="auto"/>
      </w:divBdr>
      <w:divsChild>
        <w:div w:id="1234850990">
          <w:marLeft w:val="0"/>
          <w:marRight w:val="0"/>
          <w:marTop w:val="0"/>
          <w:marBottom w:val="0"/>
          <w:divBdr>
            <w:top w:val="none" w:sz="0" w:space="0" w:color="auto"/>
            <w:left w:val="none" w:sz="0" w:space="0" w:color="auto"/>
            <w:bottom w:val="none" w:sz="0" w:space="0" w:color="auto"/>
            <w:right w:val="none" w:sz="0" w:space="0" w:color="auto"/>
          </w:divBdr>
          <w:divsChild>
            <w:div w:id="1505897887">
              <w:marLeft w:val="0"/>
              <w:marRight w:val="0"/>
              <w:marTop w:val="0"/>
              <w:marBottom w:val="0"/>
              <w:divBdr>
                <w:top w:val="none" w:sz="0" w:space="0" w:color="auto"/>
                <w:left w:val="none" w:sz="0" w:space="0" w:color="auto"/>
                <w:bottom w:val="none" w:sz="0" w:space="0" w:color="auto"/>
                <w:right w:val="none" w:sz="0" w:space="0" w:color="auto"/>
              </w:divBdr>
              <w:divsChild>
                <w:div w:id="1014305959">
                  <w:marLeft w:val="0"/>
                  <w:marRight w:val="0"/>
                  <w:marTop w:val="0"/>
                  <w:marBottom w:val="0"/>
                  <w:divBdr>
                    <w:top w:val="none" w:sz="0" w:space="0" w:color="auto"/>
                    <w:left w:val="none" w:sz="0" w:space="0" w:color="auto"/>
                    <w:bottom w:val="none" w:sz="0" w:space="0" w:color="auto"/>
                    <w:right w:val="none" w:sz="0" w:space="0" w:color="auto"/>
                  </w:divBdr>
                  <w:divsChild>
                    <w:div w:id="1272518986">
                      <w:marLeft w:val="0"/>
                      <w:marRight w:val="0"/>
                      <w:marTop w:val="0"/>
                      <w:marBottom w:val="0"/>
                      <w:divBdr>
                        <w:top w:val="none" w:sz="0" w:space="0" w:color="auto"/>
                        <w:left w:val="none" w:sz="0" w:space="0" w:color="auto"/>
                        <w:bottom w:val="none" w:sz="0" w:space="0" w:color="auto"/>
                        <w:right w:val="none" w:sz="0" w:space="0" w:color="auto"/>
                      </w:divBdr>
                      <w:divsChild>
                        <w:div w:id="1379427256">
                          <w:marLeft w:val="0"/>
                          <w:marRight w:val="0"/>
                          <w:marTop w:val="0"/>
                          <w:marBottom w:val="0"/>
                          <w:divBdr>
                            <w:top w:val="none" w:sz="0" w:space="0" w:color="auto"/>
                            <w:left w:val="none" w:sz="0" w:space="0" w:color="auto"/>
                            <w:bottom w:val="none" w:sz="0" w:space="0" w:color="auto"/>
                            <w:right w:val="none" w:sz="0" w:space="0" w:color="auto"/>
                          </w:divBdr>
                          <w:divsChild>
                            <w:div w:id="408505178">
                              <w:marLeft w:val="0"/>
                              <w:marRight w:val="0"/>
                              <w:marTop w:val="0"/>
                              <w:marBottom w:val="0"/>
                              <w:divBdr>
                                <w:top w:val="none" w:sz="0" w:space="0" w:color="auto"/>
                                <w:left w:val="none" w:sz="0" w:space="0" w:color="auto"/>
                                <w:bottom w:val="none" w:sz="0" w:space="0" w:color="auto"/>
                                <w:right w:val="none" w:sz="0" w:space="0" w:color="auto"/>
                              </w:divBdr>
                              <w:divsChild>
                                <w:div w:id="2095126977">
                                  <w:marLeft w:val="0"/>
                                  <w:marRight w:val="0"/>
                                  <w:marTop w:val="0"/>
                                  <w:marBottom w:val="0"/>
                                  <w:divBdr>
                                    <w:top w:val="none" w:sz="0" w:space="0" w:color="auto"/>
                                    <w:left w:val="none" w:sz="0" w:space="0" w:color="auto"/>
                                    <w:bottom w:val="none" w:sz="0" w:space="0" w:color="auto"/>
                                    <w:right w:val="none" w:sz="0" w:space="0" w:color="auto"/>
                                  </w:divBdr>
                                  <w:divsChild>
                                    <w:div w:id="9610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98440">
                          <w:marLeft w:val="0"/>
                          <w:marRight w:val="0"/>
                          <w:marTop w:val="0"/>
                          <w:marBottom w:val="0"/>
                          <w:divBdr>
                            <w:top w:val="none" w:sz="0" w:space="0" w:color="auto"/>
                            <w:left w:val="none" w:sz="0" w:space="0" w:color="auto"/>
                            <w:bottom w:val="none" w:sz="0" w:space="0" w:color="auto"/>
                            <w:right w:val="none" w:sz="0" w:space="0" w:color="auto"/>
                          </w:divBdr>
                          <w:divsChild>
                            <w:div w:id="1177501648">
                              <w:marLeft w:val="0"/>
                              <w:marRight w:val="0"/>
                              <w:marTop w:val="0"/>
                              <w:marBottom w:val="0"/>
                              <w:divBdr>
                                <w:top w:val="none" w:sz="0" w:space="0" w:color="auto"/>
                                <w:left w:val="none" w:sz="0" w:space="0" w:color="auto"/>
                                <w:bottom w:val="none" w:sz="0" w:space="0" w:color="auto"/>
                                <w:right w:val="none" w:sz="0" w:space="0" w:color="auto"/>
                              </w:divBdr>
                              <w:divsChild>
                                <w:div w:id="68787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825759">
      <w:bodyDiv w:val="1"/>
      <w:marLeft w:val="0"/>
      <w:marRight w:val="0"/>
      <w:marTop w:val="0"/>
      <w:marBottom w:val="0"/>
      <w:divBdr>
        <w:top w:val="none" w:sz="0" w:space="0" w:color="auto"/>
        <w:left w:val="none" w:sz="0" w:space="0" w:color="auto"/>
        <w:bottom w:val="none" w:sz="0" w:space="0" w:color="auto"/>
        <w:right w:val="none" w:sz="0" w:space="0" w:color="auto"/>
      </w:divBdr>
    </w:div>
    <w:div w:id="1037196891">
      <w:bodyDiv w:val="1"/>
      <w:marLeft w:val="0"/>
      <w:marRight w:val="0"/>
      <w:marTop w:val="0"/>
      <w:marBottom w:val="0"/>
      <w:divBdr>
        <w:top w:val="none" w:sz="0" w:space="0" w:color="auto"/>
        <w:left w:val="none" w:sz="0" w:space="0" w:color="auto"/>
        <w:bottom w:val="none" w:sz="0" w:space="0" w:color="auto"/>
        <w:right w:val="none" w:sz="0" w:space="0" w:color="auto"/>
      </w:divBdr>
    </w:div>
    <w:div w:id="1195465403">
      <w:bodyDiv w:val="1"/>
      <w:marLeft w:val="0"/>
      <w:marRight w:val="0"/>
      <w:marTop w:val="0"/>
      <w:marBottom w:val="0"/>
      <w:divBdr>
        <w:top w:val="none" w:sz="0" w:space="0" w:color="auto"/>
        <w:left w:val="none" w:sz="0" w:space="0" w:color="auto"/>
        <w:bottom w:val="none" w:sz="0" w:space="0" w:color="auto"/>
        <w:right w:val="none" w:sz="0" w:space="0" w:color="auto"/>
      </w:divBdr>
      <w:divsChild>
        <w:div w:id="1859611887">
          <w:marLeft w:val="0"/>
          <w:marRight w:val="0"/>
          <w:marTop w:val="0"/>
          <w:marBottom w:val="0"/>
          <w:divBdr>
            <w:top w:val="none" w:sz="0" w:space="0" w:color="auto"/>
            <w:left w:val="none" w:sz="0" w:space="0" w:color="auto"/>
            <w:bottom w:val="none" w:sz="0" w:space="0" w:color="auto"/>
            <w:right w:val="none" w:sz="0" w:space="0" w:color="auto"/>
          </w:divBdr>
          <w:divsChild>
            <w:div w:id="2040087239">
              <w:marLeft w:val="0"/>
              <w:marRight w:val="0"/>
              <w:marTop w:val="0"/>
              <w:marBottom w:val="0"/>
              <w:divBdr>
                <w:top w:val="none" w:sz="0" w:space="0" w:color="auto"/>
                <w:left w:val="none" w:sz="0" w:space="0" w:color="auto"/>
                <w:bottom w:val="none" w:sz="0" w:space="0" w:color="auto"/>
                <w:right w:val="none" w:sz="0" w:space="0" w:color="auto"/>
              </w:divBdr>
              <w:divsChild>
                <w:div w:id="325137401">
                  <w:marLeft w:val="0"/>
                  <w:marRight w:val="0"/>
                  <w:marTop w:val="0"/>
                  <w:marBottom w:val="0"/>
                  <w:divBdr>
                    <w:top w:val="none" w:sz="0" w:space="0" w:color="auto"/>
                    <w:left w:val="none" w:sz="0" w:space="0" w:color="auto"/>
                    <w:bottom w:val="none" w:sz="0" w:space="0" w:color="auto"/>
                    <w:right w:val="none" w:sz="0" w:space="0" w:color="auto"/>
                  </w:divBdr>
                  <w:divsChild>
                    <w:div w:id="1518427683">
                      <w:marLeft w:val="0"/>
                      <w:marRight w:val="0"/>
                      <w:marTop w:val="0"/>
                      <w:marBottom w:val="0"/>
                      <w:divBdr>
                        <w:top w:val="none" w:sz="0" w:space="0" w:color="auto"/>
                        <w:left w:val="none" w:sz="0" w:space="0" w:color="auto"/>
                        <w:bottom w:val="none" w:sz="0" w:space="0" w:color="auto"/>
                        <w:right w:val="none" w:sz="0" w:space="0" w:color="auto"/>
                      </w:divBdr>
                      <w:divsChild>
                        <w:div w:id="317003930">
                          <w:marLeft w:val="0"/>
                          <w:marRight w:val="0"/>
                          <w:marTop w:val="0"/>
                          <w:marBottom w:val="0"/>
                          <w:divBdr>
                            <w:top w:val="none" w:sz="0" w:space="0" w:color="auto"/>
                            <w:left w:val="none" w:sz="0" w:space="0" w:color="auto"/>
                            <w:bottom w:val="none" w:sz="0" w:space="0" w:color="auto"/>
                            <w:right w:val="none" w:sz="0" w:space="0" w:color="auto"/>
                          </w:divBdr>
                          <w:divsChild>
                            <w:div w:id="8106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449636">
      <w:bodyDiv w:val="1"/>
      <w:marLeft w:val="0"/>
      <w:marRight w:val="0"/>
      <w:marTop w:val="0"/>
      <w:marBottom w:val="0"/>
      <w:divBdr>
        <w:top w:val="none" w:sz="0" w:space="0" w:color="auto"/>
        <w:left w:val="none" w:sz="0" w:space="0" w:color="auto"/>
        <w:bottom w:val="none" w:sz="0" w:space="0" w:color="auto"/>
        <w:right w:val="none" w:sz="0" w:space="0" w:color="auto"/>
      </w:divBdr>
    </w:div>
    <w:div w:id="1297956386">
      <w:bodyDiv w:val="1"/>
      <w:marLeft w:val="0"/>
      <w:marRight w:val="0"/>
      <w:marTop w:val="0"/>
      <w:marBottom w:val="0"/>
      <w:divBdr>
        <w:top w:val="none" w:sz="0" w:space="0" w:color="auto"/>
        <w:left w:val="none" w:sz="0" w:space="0" w:color="auto"/>
        <w:bottom w:val="none" w:sz="0" w:space="0" w:color="auto"/>
        <w:right w:val="none" w:sz="0" w:space="0" w:color="auto"/>
      </w:divBdr>
    </w:div>
    <w:div w:id="1321694008">
      <w:bodyDiv w:val="1"/>
      <w:marLeft w:val="0"/>
      <w:marRight w:val="0"/>
      <w:marTop w:val="0"/>
      <w:marBottom w:val="0"/>
      <w:divBdr>
        <w:top w:val="none" w:sz="0" w:space="0" w:color="auto"/>
        <w:left w:val="none" w:sz="0" w:space="0" w:color="auto"/>
        <w:bottom w:val="none" w:sz="0" w:space="0" w:color="auto"/>
        <w:right w:val="none" w:sz="0" w:space="0" w:color="auto"/>
      </w:divBdr>
    </w:div>
    <w:div w:id="1568758029">
      <w:bodyDiv w:val="1"/>
      <w:marLeft w:val="0"/>
      <w:marRight w:val="0"/>
      <w:marTop w:val="0"/>
      <w:marBottom w:val="0"/>
      <w:divBdr>
        <w:top w:val="none" w:sz="0" w:space="0" w:color="auto"/>
        <w:left w:val="none" w:sz="0" w:space="0" w:color="auto"/>
        <w:bottom w:val="none" w:sz="0" w:space="0" w:color="auto"/>
        <w:right w:val="none" w:sz="0" w:space="0" w:color="auto"/>
      </w:divBdr>
    </w:div>
    <w:div w:id="1703165800">
      <w:bodyDiv w:val="1"/>
      <w:marLeft w:val="0"/>
      <w:marRight w:val="0"/>
      <w:marTop w:val="0"/>
      <w:marBottom w:val="0"/>
      <w:divBdr>
        <w:top w:val="none" w:sz="0" w:space="0" w:color="auto"/>
        <w:left w:val="none" w:sz="0" w:space="0" w:color="auto"/>
        <w:bottom w:val="none" w:sz="0" w:space="0" w:color="auto"/>
        <w:right w:val="none" w:sz="0" w:space="0" w:color="auto"/>
      </w:divBdr>
      <w:divsChild>
        <w:div w:id="1982036326">
          <w:marLeft w:val="0"/>
          <w:marRight w:val="0"/>
          <w:marTop w:val="0"/>
          <w:marBottom w:val="0"/>
          <w:divBdr>
            <w:top w:val="none" w:sz="0" w:space="0" w:color="auto"/>
            <w:left w:val="none" w:sz="0" w:space="0" w:color="auto"/>
            <w:bottom w:val="none" w:sz="0" w:space="0" w:color="auto"/>
            <w:right w:val="none" w:sz="0" w:space="0" w:color="auto"/>
          </w:divBdr>
          <w:divsChild>
            <w:div w:id="480342237">
              <w:marLeft w:val="0"/>
              <w:marRight w:val="0"/>
              <w:marTop w:val="0"/>
              <w:marBottom w:val="0"/>
              <w:divBdr>
                <w:top w:val="none" w:sz="0" w:space="0" w:color="auto"/>
                <w:left w:val="none" w:sz="0" w:space="0" w:color="auto"/>
                <w:bottom w:val="none" w:sz="0" w:space="0" w:color="auto"/>
                <w:right w:val="none" w:sz="0" w:space="0" w:color="auto"/>
              </w:divBdr>
              <w:divsChild>
                <w:div w:id="1884363125">
                  <w:marLeft w:val="0"/>
                  <w:marRight w:val="0"/>
                  <w:marTop w:val="0"/>
                  <w:marBottom w:val="0"/>
                  <w:divBdr>
                    <w:top w:val="none" w:sz="0" w:space="0" w:color="auto"/>
                    <w:left w:val="none" w:sz="0" w:space="0" w:color="auto"/>
                    <w:bottom w:val="none" w:sz="0" w:space="0" w:color="auto"/>
                    <w:right w:val="none" w:sz="0" w:space="0" w:color="auto"/>
                  </w:divBdr>
                  <w:divsChild>
                    <w:div w:id="844588068">
                      <w:marLeft w:val="0"/>
                      <w:marRight w:val="0"/>
                      <w:marTop w:val="0"/>
                      <w:marBottom w:val="0"/>
                      <w:divBdr>
                        <w:top w:val="none" w:sz="0" w:space="0" w:color="auto"/>
                        <w:left w:val="none" w:sz="0" w:space="0" w:color="auto"/>
                        <w:bottom w:val="none" w:sz="0" w:space="0" w:color="auto"/>
                        <w:right w:val="none" w:sz="0" w:space="0" w:color="auto"/>
                      </w:divBdr>
                      <w:divsChild>
                        <w:div w:id="783038520">
                          <w:marLeft w:val="0"/>
                          <w:marRight w:val="0"/>
                          <w:marTop w:val="0"/>
                          <w:marBottom w:val="0"/>
                          <w:divBdr>
                            <w:top w:val="none" w:sz="0" w:space="0" w:color="auto"/>
                            <w:left w:val="none" w:sz="0" w:space="0" w:color="auto"/>
                            <w:bottom w:val="none" w:sz="0" w:space="0" w:color="auto"/>
                            <w:right w:val="none" w:sz="0" w:space="0" w:color="auto"/>
                          </w:divBdr>
                          <w:divsChild>
                            <w:div w:id="1087460679">
                              <w:marLeft w:val="0"/>
                              <w:marRight w:val="0"/>
                              <w:marTop w:val="0"/>
                              <w:marBottom w:val="0"/>
                              <w:divBdr>
                                <w:top w:val="none" w:sz="0" w:space="0" w:color="auto"/>
                                <w:left w:val="none" w:sz="0" w:space="0" w:color="auto"/>
                                <w:bottom w:val="none" w:sz="0" w:space="0" w:color="auto"/>
                                <w:right w:val="none" w:sz="0" w:space="0" w:color="auto"/>
                              </w:divBdr>
                              <w:divsChild>
                                <w:div w:id="298075553">
                                  <w:marLeft w:val="0"/>
                                  <w:marRight w:val="0"/>
                                  <w:marTop w:val="0"/>
                                  <w:marBottom w:val="0"/>
                                  <w:divBdr>
                                    <w:top w:val="none" w:sz="0" w:space="0" w:color="auto"/>
                                    <w:left w:val="none" w:sz="0" w:space="0" w:color="auto"/>
                                    <w:bottom w:val="none" w:sz="0" w:space="0" w:color="auto"/>
                                    <w:right w:val="none" w:sz="0" w:space="0" w:color="auto"/>
                                  </w:divBdr>
                                  <w:divsChild>
                                    <w:div w:id="18896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5490">
                          <w:marLeft w:val="0"/>
                          <w:marRight w:val="0"/>
                          <w:marTop w:val="0"/>
                          <w:marBottom w:val="0"/>
                          <w:divBdr>
                            <w:top w:val="none" w:sz="0" w:space="0" w:color="auto"/>
                            <w:left w:val="none" w:sz="0" w:space="0" w:color="auto"/>
                            <w:bottom w:val="none" w:sz="0" w:space="0" w:color="auto"/>
                            <w:right w:val="none" w:sz="0" w:space="0" w:color="auto"/>
                          </w:divBdr>
                          <w:divsChild>
                            <w:div w:id="380598107">
                              <w:marLeft w:val="0"/>
                              <w:marRight w:val="0"/>
                              <w:marTop w:val="0"/>
                              <w:marBottom w:val="0"/>
                              <w:divBdr>
                                <w:top w:val="none" w:sz="0" w:space="0" w:color="auto"/>
                                <w:left w:val="none" w:sz="0" w:space="0" w:color="auto"/>
                                <w:bottom w:val="none" w:sz="0" w:space="0" w:color="auto"/>
                                <w:right w:val="none" w:sz="0" w:space="0" w:color="auto"/>
                              </w:divBdr>
                              <w:divsChild>
                                <w:div w:id="139488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845027">
      <w:bodyDiv w:val="1"/>
      <w:marLeft w:val="0"/>
      <w:marRight w:val="0"/>
      <w:marTop w:val="0"/>
      <w:marBottom w:val="0"/>
      <w:divBdr>
        <w:top w:val="none" w:sz="0" w:space="0" w:color="auto"/>
        <w:left w:val="none" w:sz="0" w:space="0" w:color="auto"/>
        <w:bottom w:val="none" w:sz="0" w:space="0" w:color="auto"/>
        <w:right w:val="none" w:sz="0" w:space="0" w:color="auto"/>
      </w:divBdr>
    </w:div>
    <w:div w:id="1824738018">
      <w:bodyDiv w:val="1"/>
      <w:marLeft w:val="0"/>
      <w:marRight w:val="0"/>
      <w:marTop w:val="0"/>
      <w:marBottom w:val="0"/>
      <w:divBdr>
        <w:top w:val="none" w:sz="0" w:space="0" w:color="auto"/>
        <w:left w:val="none" w:sz="0" w:space="0" w:color="auto"/>
        <w:bottom w:val="none" w:sz="0" w:space="0" w:color="auto"/>
        <w:right w:val="none" w:sz="0" w:space="0" w:color="auto"/>
      </w:divBdr>
      <w:divsChild>
        <w:div w:id="816339440">
          <w:marLeft w:val="0"/>
          <w:marRight w:val="0"/>
          <w:marTop w:val="0"/>
          <w:marBottom w:val="0"/>
          <w:divBdr>
            <w:top w:val="none" w:sz="0" w:space="0" w:color="auto"/>
            <w:left w:val="none" w:sz="0" w:space="0" w:color="auto"/>
            <w:bottom w:val="none" w:sz="0" w:space="0" w:color="auto"/>
            <w:right w:val="none" w:sz="0" w:space="0" w:color="auto"/>
          </w:divBdr>
          <w:divsChild>
            <w:div w:id="1528061002">
              <w:marLeft w:val="0"/>
              <w:marRight w:val="0"/>
              <w:marTop w:val="0"/>
              <w:marBottom w:val="0"/>
              <w:divBdr>
                <w:top w:val="none" w:sz="0" w:space="0" w:color="auto"/>
                <w:left w:val="none" w:sz="0" w:space="0" w:color="auto"/>
                <w:bottom w:val="none" w:sz="0" w:space="0" w:color="auto"/>
                <w:right w:val="none" w:sz="0" w:space="0" w:color="auto"/>
              </w:divBdr>
              <w:divsChild>
                <w:div w:id="504633094">
                  <w:marLeft w:val="0"/>
                  <w:marRight w:val="0"/>
                  <w:marTop w:val="0"/>
                  <w:marBottom w:val="0"/>
                  <w:divBdr>
                    <w:top w:val="none" w:sz="0" w:space="0" w:color="auto"/>
                    <w:left w:val="none" w:sz="0" w:space="0" w:color="auto"/>
                    <w:bottom w:val="none" w:sz="0" w:space="0" w:color="auto"/>
                    <w:right w:val="none" w:sz="0" w:space="0" w:color="auto"/>
                  </w:divBdr>
                  <w:divsChild>
                    <w:div w:id="1053776696">
                      <w:marLeft w:val="0"/>
                      <w:marRight w:val="0"/>
                      <w:marTop w:val="0"/>
                      <w:marBottom w:val="0"/>
                      <w:divBdr>
                        <w:top w:val="none" w:sz="0" w:space="0" w:color="auto"/>
                        <w:left w:val="none" w:sz="0" w:space="0" w:color="auto"/>
                        <w:bottom w:val="none" w:sz="0" w:space="0" w:color="auto"/>
                        <w:right w:val="none" w:sz="0" w:space="0" w:color="auto"/>
                      </w:divBdr>
                      <w:divsChild>
                        <w:div w:id="1292250965">
                          <w:marLeft w:val="0"/>
                          <w:marRight w:val="0"/>
                          <w:marTop w:val="0"/>
                          <w:marBottom w:val="0"/>
                          <w:divBdr>
                            <w:top w:val="none" w:sz="0" w:space="0" w:color="auto"/>
                            <w:left w:val="none" w:sz="0" w:space="0" w:color="auto"/>
                            <w:bottom w:val="none" w:sz="0" w:space="0" w:color="auto"/>
                            <w:right w:val="none" w:sz="0" w:space="0" w:color="auto"/>
                          </w:divBdr>
                          <w:divsChild>
                            <w:div w:id="1159156597">
                              <w:marLeft w:val="0"/>
                              <w:marRight w:val="0"/>
                              <w:marTop w:val="0"/>
                              <w:marBottom w:val="0"/>
                              <w:divBdr>
                                <w:top w:val="none" w:sz="0" w:space="0" w:color="auto"/>
                                <w:left w:val="none" w:sz="0" w:space="0" w:color="auto"/>
                                <w:bottom w:val="none" w:sz="0" w:space="0" w:color="auto"/>
                                <w:right w:val="none" w:sz="0" w:space="0" w:color="auto"/>
                              </w:divBdr>
                              <w:divsChild>
                                <w:div w:id="2064210188">
                                  <w:marLeft w:val="0"/>
                                  <w:marRight w:val="0"/>
                                  <w:marTop w:val="0"/>
                                  <w:marBottom w:val="0"/>
                                  <w:divBdr>
                                    <w:top w:val="none" w:sz="0" w:space="0" w:color="auto"/>
                                    <w:left w:val="none" w:sz="0" w:space="0" w:color="auto"/>
                                    <w:bottom w:val="none" w:sz="0" w:space="0" w:color="auto"/>
                                    <w:right w:val="none" w:sz="0" w:space="0" w:color="auto"/>
                                  </w:divBdr>
                                  <w:divsChild>
                                    <w:div w:id="112592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76614">
                          <w:marLeft w:val="0"/>
                          <w:marRight w:val="0"/>
                          <w:marTop w:val="0"/>
                          <w:marBottom w:val="0"/>
                          <w:divBdr>
                            <w:top w:val="none" w:sz="0" w:space="0" w:color="auto"/>
                            <w:left w:val="none" w:sz="0" w:space="0" w:color="auto"/>
                            <w:bottom w:val="none" w:sz="0" w:space="0" w:color="auto"/>
                            <w:right w:val="none" w:sz="0" w:space="0" w:color="auto"/>
                          </w:divBdr>
                          <w:divsChild>
                            <w:div w:id="1403143559">
                              <w:marLeft w:val="0"/>
                              <w:marRight w:val="0"/>
                              <w:marTop w:val="0"/>
                              <w:marBottom w:val="0"/>
                              <w:divBdr>
                                <w:top w:val="none" w:sz="0" w:space="0" w:color="auto"/>
                                <w:left w:val="none" w:sz="0" w:space="0" w:color="auto"/>
                                <w:bottom w:val="none" w:sz="0" w:space="0" w:color="auto"/>
                                <w:right w:val="none" w:sz="0" w:space="0" w:color="auto"/>
                              </w:divBdr>
                              <w:divsChild>
                                <w:div w:id="188706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783519">
      <w:bodyDiv w:val="1"/>
      <w:marLeft w:val="0"/>
      <w:marRight w:val="0"/>
      <w:marTop w:val="0"/>
      <w:marBottom w:val="0"/>
      <w:divBdr>
        <w:top w:val="none" w:sz="0" w:space="0" w:color="auto"/>
        <w:left w:val="none" w:sz="0" w:space="0" w:color="auto"/>
        <w:bottom w:val="none" w:sz="0" w:space="0" w:color="auto"/>
        <w:right w:val="none" w:sz="0" w:space="0" w:color="auto"/>
      </w:divBdr>
    </w:div>
    <w:div w:id="2018263122">
      <w:bodyDiv w:val="1"/>
      <w:marLeft w:val="0"/>
      <w:marRight w:val="0"/>
      <w:marTop w:val="0"/>
      <w:marBottom w:val="0"/>
      <w:divBdr>
        <w:top w:val="none" w:sz="0" w:space="0" w:color="auto"/>
        <w:left w:val="none" w:sz="0" w:space="0" w:color="auto"/>
        <w:bottom w:val="none" w:sz="0" w:space="0" w:color="auto"/>
        <w:right w:val="none" w:sz="0" w:space="0" w:color="auto"/>
      </w:divBdr>
    </w:div>
    <w:div w:id="2019655086">
      <w:bodyDiv w:val="1"/>
      <w:marLeft w:val="0"/>
      <w:marRight w:val="0"/>
      <w:marTop w:val="0"/>
      <w:marBottom w:val="0"/>
      <w:divBdr>
        <w:top w:val="none" w:sz="0" w:space="0" w:color="auto"/>
        <w:left w:val="none" w:sz="0" w:space="0" w:color="auto"/>
        <w:bottom w:val="none" w:sz="0" w:space="0" w:color="auto"/>
        <w:right w:val="none" w:sz="0" w:space="0" w:color="auto"/>
      </w:divBdr>
      <w:divsChild>
        <w:div w:id="1150175557">
          <w:marLeft w:val="0"/>
          <w:marRight w:val="0"/>
          <w:marTop w:val="0"/>
          <w:marBottom w:val="0"/>
          <w:divBdr>
            <w:top w:val="none" w:sz="0" w:space="0" w:color="auto"/>
            <w:left w:val="none" w:sz="0" w:space="0" w:color="auto"/>
            <w:bottom w:val="none" w:sz="0" w:space="0" w:color="auto"/>
            <w:right w:val="none" w:sz="0" w:space="0" w:color="auto"/>
          </w:divBdr>
          <w:divsChild>
            <w:div w:id="614020291">
              <w:marLeft w:val="0"/>
              <w:marRight w:val="0"/>
              <w:marTop w:val="0"/>
              <w:marBottom w:val="0"/>
              <w:divBdr>
                <w:top w:val="none" w:sz="0" w:space="0" w:color="auto"/>
                <w:left w:val="none" w:sz="0" w:space="0" w:color="auto"/>
                <w:bottom w:val="none" w:sz="0" w:space="0" w:color="auto"/>
                <w:right w:val="none" w:sz="0" w:space="0" w:color="auto"/>
              </w:divBdr>
              <w:divsChild>
                <w:div w:id="1919512608">
                  <w:marLeft w:val="0"/>
                  <w:marRight w:val="0"/>
                  <w:marTop w:val="0"/>
                  <w:marBottom w:val="0"/>
                  <w:divBdr>
                    <w:top w:val="none" w:sz="0" w:space="0" w:color="auto"/>
                    <w:left w:val="none" w:sz="0" w:space="0" w:color="auto"/>
                    <w:bottom w:val="none" w:sz="0" w:space="0" w:color="auto"/>
                    <w:right w:val="none" w:sz="0" w:space="0" w:color="auto"/>
                  </w:divBdr>
                  <w:divsChild>
                    <w:div w:id="509031811">
                      <w:marLeft w:val="0"/>
                      <w:marRight w:val="0"/>
                      <w:marTop w:val="0"/>
                      <w:marBottom w:val="0"/>
                      <w:divBdr>
                        <w:top w:val="none" w:sz="0" w:space="0" w:color="auto"/>
                        <w:left w:val="none" w:sz="0" w:space="0" w:color="auto"/>
                        <w:bottom w:val="none" w:sz="0" w:space="0" w:color="auto"/>
                        <w:right w:val="none" w:sz="0" w:space="0" w:color="auto"/>
                      </w:divBdr>
                      <w:divsChild>
                        <w:div w:id="800879819">
                          <w:marLeft w:val="0"/>
                          <w:marRight w:val="0"/>
                          <w:marTop w:val="0"/>
                          <w:marBottom w:val="0"/>
                          <w:divBdr>
                            <w:top w:val="none" w:sz="0" w:space="0" w:color="auto"/>
                            <w:left w:val="none" w:sz="0" w:space="0" w:color="auto"/>
                            <w:bottom w:val="none" w:sz="0" w:space="0" w:color="auto"/>
                            <w:right w:val="none" w:sz="0" w:space="0" w:color="auto"/>
                          </w:divBdr>
                          <w:divsChild>
                            <w:div w:id="1876889956">
                              <w:marLeft w:val="0"/>
                              <w:marRight w:val="0"/>
                              <w:marTop w:val="0"/>
                              <w:marBottom w:val="0"/>
                              <w:divBdr>
                                <w:top w:val="none" w:sz="0" w:space="0" w:color="auto"/>
                                <w:left w:val="none" w:sz="0" w:space="0" w:color="auto"/>
                                <w:bottom w:val="none" w:sz="0" w:space="0" w:color="auto"/>
                                <w:right w:val="none" w:sz="0" w:space="0" w:color="auto"/>
                              </w:divBdr>
                              <w:divsChild>
                                <w:div w:id="1155758218">
                                  <w:marLeft w:val="0"/>
                                  <w:marRight w:val="0"/>
                                  <w:marTop w:val="0"/>
                                  <w:marBottom w:val="0"/>
                                  <w:divBdr>
                                    <w:top w:val="none" w:sz="0" w:space="0" w:color="auto"/>
                                    <w:left w:val="none" w:sz="0" w:space="0" w:color="auto"/>
                                    <w:bottom w:val="none" w:sz="0" w:space="0" w:color="auto"/>
                                    <w:right w:val="none" w:sz="0" w:space="0" w:color="auto"/>
                                  </w:divBdr>
                                  <w:divsChild>
                                    <w:div w:id="16740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263942">
                          <w:marLeft w:val="0"/>
                          <w:marRight w:val="0"/>
                          <w:marTop w:val="0"/>
                          <w:marBottom w:val="0"/>
                          <w:divBdr>
                            <w:top w:val="none" w:sz="0" w:space="0" w:color="auto"/>
                            <w:left w:val="none" w:sz="0" w:space="0" w:color="auto"/>
                            <w:bottom w:val="none" w:sz="0" w:space="0" w:color="auto"/>
                            <w:right w:val="none" w:sz="0" w:space="0" w:color="auto"/>
                          </w:divBdr>
                          <w:divsChild>
                            <w:div w:id="470484731">
                              <w:marLeft w:val="0"/>
                              <w:marRight w:val="0"/>
                              <w:marTop w:val="0"/>
                              <w:marBottom w:val="0"/>
                              <w:divBdr>
                                <w:top w:val="none" w:sz="0" w:space="0" w:color="auto"/>
                                <w:left w:val="none" w:sz="0" w:space="0" w:color="auto"/>
                                <w:bottom w:val="none" w:sz="0" w:space="0" w:color="auto"/>
                                <w:right w:val="none" w:sz="0" w:space="0" w:color="auto"/>
                              </w:divBdr>
                              <w:divsChild>
                                <w:div w:id="123813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398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image" Target="media/image7.tiff"/><Relationship Id="rId26" Type="http://schemas.openxmlformats.org/officeDocument/2006/relationships/image" Target="media/image15.tiff"/><Relationship Id="rId3" Type="http://schemas.openxmlformats.org/officeDocument/2006/relationships/customXml" Target="../customXml/item3.xml"/><Relationship Id="rId21" Type="http://schemas.openxmlformats.org/officeDocument/2006/relationships/image" Target="media/image10.tiff"/><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image" Target="media/image6.tiff"/><Relationship Id="rId25" Type="http://schemas.openxmlformats.org/officeDocument/2006/relationships/image" Target="media/image14.tiff"/><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image" Target="media/image9.jpeg"/><Relationship Id="rId29" Type="http://schemas.openxmlformats.org/officeDocument/2006/relationships/hyperlink" Target="https://doi.org/10.1111/nph.153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c1g20@soton.ac.uk" TargetMode="External"/><Relationship Id="rId24" Type="http://schemas.openxmlformats.org/officeDocument/2006/relationships/image" Target="media/image13.tif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image" Target="media/image12.tiff"/><Relationship Id="rId28" Type="http://schemas.openxmlformats.org/officeDocument/2006/relationships/hyperlink" Target="https://doi.org/10.1016/j.rser.2024.114599" TargetMode="External"/><Relationship Id="rId10" Type="http://schemas.openxmlformats.org/officeDocument/2006/relationships/endnotes" Target="endnotes.xml"/><Relationship Id="rId19" Type="http://schemas.openxmlformats.org/officeDocument/2006/relationships/image" Target="media/image8.tif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 Id="rId22" Type="http://schemas.openxmlformats.org/officeDocument/2006/relationships/image" Target="media/image11.tiff"/><Relationship Id="rId27" Type="http://schemas.openxmlformats.org/officeDocument/2006/relationships/hyperlink" Target="https://doi.org/10.3390/polym11061040" TargetMode="External"/><Relationship Id="rId30" Type="http://schemas.openxmlformats.org/officeDocument/2006/relationships/hyperlink" Target="https://doi.org/10.1109/TIM.2022.314694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A8DF7C4D772B4F88394073D25C45ED" ma:contentTypeVersion="18" ma:contentTypeDescription="Create a new document." ma:contentTypeScope="" ma:versionID="8ac1385a97d00bccb4f83e1caad22e7d">
  <xsd:schema xmlns:xsd="http://www.w3.org/2001/XMLSchema" xmlns:xs="http://www.w3.org/2001/XMLSchema" xmlns:p="http://schemas.microsoft.com/office/2006/metadata/properties" xmlns:ns3="947051b9-54d3-440b-b06e-24e5afd77a18" xmlns:ns4="bedece2b-77dd-45f1-8593-6bc3f13c0413" targetNamespace="http://schemas.microsoft.com/office/2006/metadata/properties" ma:root="true" ma:fieldsID="1965d41a48a074f8bc1b5177c3975585" ns3:_="" ns4:_="">
    <xsd:import namespace="947051b9-54d3-440b-b06e-24e5afd77a18"/>
    <xsd:import namespace="bedece2b-77dd-45f1-8593-6bc3f13c0413"/>
    <xsd:element name="properties">
      <xsd:complexType>
        <xsd:sequence>
          <xsd:element name="documentManagement">
            <xsd:complexType>
              <xsd:all>
                <xsd:element ref="ns3:SharingHintHash" minOccurs="0"/>
                <xsd:element ref="ns3:SharedWithDetails" minOccurs="0"/>
                <xsd:element ref="ns3:SharedWithUsers"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DateTaken" minOccurs="0"/>
                <xsd:element ref="ns4:_activity" minOccurs="0"/>
                <xsd:element ref="ns4:MediaServiceObjectDetectorVersions" minOccurs="0"/>
                <xsd:element ref="ns4:MediaServiceSystemTag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051b9-54d3-440b-b06e-24e5afd77a18" elementFormDefault="qualified">
    <xsd:import namespace="http://schemas.microsoft.com/office/2006/documentManagement/types"/>
    <xsd:import namespace="http://schemas.microsoft.com/office/infopath/2007/PartnerControls"/>
    <xsd:element name="SharingHintHash" ma:index="8" nillable="true" ma:displayName="Sharing Hint Hash" ma:hidden="true" ma:internalName="SharingHintHash" ma:readOnly="true">
      <xsd:simpleType>
        <xsd:restriction base="dms:Text"/>
      </xsd:simpleType>
    </xsd:element>
    <xsd:element name="SharedWithDetails" ma:index="9" nillable="true" ma:displayName="Shared With Details" ma:internalName="SharedWithDetails" ma:readOnly="true">
      <xsd:simpleType>
        <xsd:restriction base="dms:Note">
          <xsd:maxLength value="255"/>
        </xsd:restriction>
      </xsd:simpleType>
    </xsd:element>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dece2b-77dd-45f1-8593-6bc3f13c041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edece2b-77dd-45f1-8593-6bc3f13c041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479E5-942D-4D38-B9D5-E3AE7060F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7051b9-54d3-440b-b06e-24e5afd77a18"/>
    <ds:schemaRef ds:uri="bedece2b-77dd-45f1-8593-6bc3f13c04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D09494-8A11-4404-A26C-85BEDDC368BE}">
  <ds:schemaRefs>
    <ds:schemaRef ds:uri="http://schemas.microsoft.com/office/2006/metadata/properties"/>
    <ds:schemaRef ds:uri="http://schemas.microsoft.com/office/infopath/2007/PartnerControls"/>
    <ds:schemaRef ds:uri="bedece2b-77dd-45f1-8593-6bc3f13c0413"/>
  </ds:schemaRefs>
</ds:datastoreItem>
</file>

<file path=customXml/itemProps3.xml><?xml version="1.0" encoding="utf-8"?>
<ds:datastoreItem xmlns:ds="http://schemas.openxmlformats.org/officeDocument/2006/customXml" ds:itemID="{A250AE1B-B472-4B43-AB5F-83A362505898}">
  <ds:schemaRefs>
    <ds:schemaRef ds:uri="http://schemas.microsoft.com/sharepoint/v3/contenttype/forms"/>
  </ds:schemaRefs>
</ds:datastoreItem>
</file>

<file path=customXml/itemProps4.xml><?xml version="1.0" encoding="utf-8"?>
<ds:datastoreItem xmlns:ds="http://schemas.openxmlformats.org/officeDocument/2006/customXml" ds:itemID="{2BBF21A3-40E1-42EB-802F-AB93066D1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19</Pages>
  <Words>7120</Words>
  <Characters>40584</Characters>
  <Application>Microsoft Office Word</Application>
  <DocSecurity>0</DocSecurity>
  <Lines>338</Lines>
  <Paragraphs>95</Paragraphs>
  <ScaleCrop>false</ScaleCrop>
  <Company/>
  <LinksUpToDate>false</LinksUpToDate>
  <CharactersWithSpaces>47609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Cao</dc:creator>
  <cp:keywords/>
  <dc:description/>
  <cp:lastModifiedBy>Chen Cao</cp:lastModifiedBy>
  <cp:revision>8</cp:revision>
  <cp:lastPrinted>2025-05-20T10:00:00Z</cp:lastPrinted>
  <dcterms:created xsi:type="dcterms:W3CDTF">2025-05-22T08:43:00Z</dcterms:created>
  <dcterms:modified xsi:type="dcterms:W3CDTF">2025-05-27T13:02:00Z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0x010100CCA8DF7C4D772B4F88394073D25C45ED</vt:lpwstr>
  </property>
</Properties>
</file>