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FD0A" w14:textId="7E914266" w:rsidR="00D905E5" w:rsidRDefault="00D905E5" w:rsidP="00D905E5">
      <w:pPr>
        <w:spacing w:after="160" w:line="480" w:lineRule="auto"/>
        <w:rPr>
          <w:rFonts w:ascii="Arial" w:eastAsia="Arial" w:hAnsi="Arial" w:cs="Arial"/>
          <w:sz w:val="28"/>
          <w:szCs w:val="28"/>
          <w:lang w:val="en-US"/>
        </w:rPr>
      </w:pPr>
      <w:r>
        <w:rPr>
          <w:rFonts w:ascii="Arial" w:eastAsia="Arial" w:hAnsi="Arial" w:cs="Arial"/>
          <w:sz w:val="28"/>
          <w:szCs w:val="28"/>
          <w:lang w:val="en-US"/>
        </w:rPr>
        <w:t xml:space="preserve">The effect of uninterrupted and interrupted sitting on vascular function in </w:t>
      </w:r>
      <w:r w:rsidR="00D400EF">
        <w:rPr>
          <w:rFonts w:ascii="Arial" w:eastAsia="Arial" w:hAnsi="Arial" w:cs="Arial"/>
          <w:sz w:val="28"/>
          <w:szCs w:val="28"/>
          <w:lang w:val="en-US"/>
        </w:rPr>
        <w:t xml:space="preserve">adults </w:t>
      </w:r>
      <w:r>
        <w:rPr>
          <w:rFonts w:ascii="Arial" w:eastAsia="Arial" w:hAnsi="Arial" w:cs="Arial"/>
          <w:sz w:val="28"/>
          <w:szCs w:val="28"/>
          <w:lang w:val="en-US"/>
        </w:rPr>
        <w:t>with Long COVID</w:t>
      </w:r>
    </w:p>
    <w:p w14:paraId="50F3D6C7" w14:textId="77777777" w:rsidR="002E030C" w:rsidRDefault="002E030C" w:rsidP="00D905E5">
      <w:pPr>
        <w:spacing w:after="160" w:line="480" w:lineRule="auto"/>
        <w:rPr>
          <w:rFonts w:ascii="Arial" w:eastAsia="Arial" w:hAnsi="Arial" w:cs="Arial"/>
          <w:sz w:val="28"/>
          <w:szCs w:val="28"/>
          <w:lang w:val="en-US"/>
        </w:rPr>
      </w:pPr>
    </w:p>
    <w:p w14:paraId="2587AB14" w14:textId="46C78F59" w:rsidR="002E030C" w:rsidRPr="002E030C" w:rsidRDefault="002E030C" w:rsidP="002E030C">
      <w:pPr>
        <w:spacing w:after="160" w:line="480" w:lineRule="auto"/>
        <w:rPr>
          <w:rFonts w:ascii="Arial" w:eastAsia="Arial" w:hAnsi="Arial" w:cs="Arial"/>
          <w:sz w:val="21"/>
          <w:szCs w:val="21"/>
        </w:rPr>
      </w:pPr>
      <w:r w:rsidRPr="002E030C">
        <w:rPr>
          <w:rFonts w:ascii="Arial" w:eastAsia="Arial" w:hAnsi="Arial" w:cs="Arial"/>
          <w:sz w:val="21"/>
          <w:szCs w:val="21"/>
          <w:lang w:val="en-US"/>
        </w:rPr>
        <w:t>Nick Hudson</w:t>
      </w:r>
      <w:r>
        <w:rPr>
          <w:rFonts w:ascii="Arial" w:eastAsia="Arial" w:hAnsi="Arial" w:cs="Arial"/>
          <w:sz w:val="21"/>
          <w:szCs w:val="21"/>
          <w:lang w:val="en-US"/>
        </w:rPr>
        <w:t>*</w:t>
      </w:r>
      <w:r w:rsidRPr="002E030C">
        <w:rPr>
          <w:rFonts w:ascii="Arial" w:eastAsia="Arial" w:hAnsi="Arial" w:cs="Arial"/>
          <w:sz w:val="21"/>
          <w:szCs w:val="21"/>
          <w:vertAlign w:val="superscript"/>
          <w:lang w:val="en-US"/>
        </w:rPr>
        <w:t>1</w:t>
      </w:r>
      <w:r w:rsidRPr="002E030C">
        <w:rPr>
          <w:rFonts w:ascii="Arial" w:eastAsia="Arial" w:hAnsi="Arial" w:cs="Arial"/>
          <w:sz w:val="21"/>
          <w:szCs w:val="21"/>
          <w:lang w:val="en-US"/>
        </w:rPr>
        <w:t>, Scott Hannah</w:t>
      </w:r>
      <w:r>
        <w:rPr>
          <w:rFonts w:ascii="Arial" w:eastAsia="Arial" w:hAnsi="Arial" w:cs="Arial"/>
          <w:sz w:val="21"/>
          <w:szCs w:val="21"/>
          <w:vertAlign w:val="superscript"/>
          <w:lang w:val="en-US"/>
        </w:rPr>
        <w:t>2</w:t>
      </w:r>
      <w:r w:rsidRPr="002E030C">
        <w:rPr>
          <w:rFonts w:ascii="Arial" w:eastAsia="Arial" w:hAnsi="Arial" w:cs="Arial"/>
          <w:sz w:val="21"/>
          <w:szCs w:val="21"/>
          <w:lang w:val="en-US"/>
        </w:rPr>
        <w:t>, Margaret Husted</w:t>
      </w:r>
      <w:r>
        <w:rPr>
          <w:rFonts w:ascii="Arial" w:eastAsia="Arial" w:hAnsi="Arial" w:cs="Arial"/>
          <w:sz w:val="21"/>
          <w:szCs w:val="21"/>
          <w:vertAlign w:val="superscript"/>
          <w:lang w:val="en-US"/>
        </w:rPr>
        <w:t>3</w:t>
      </w:r>
      <w:r w:rsidRPr="002E030C">
        <w:rPr>
          <w:rFonts w:ascii="Arial" w:eastAsia="Arial" w:hAnsi="Arial" w:cs="Arial"/>
          <w:sz w:val="21"/>
          <w:szCs w:val="21"/>
          <w:lang w:val="en-US"/>
        </w:rPr>
        <w:t>, Simon Fryer</w:t>
      </w:r>
      <w:r>
        <w:rPr>
          <w:rFonts w:ascii="Arial" w:eastAsia="Arial" w:hAnsi="Arial" w:cs="Arial"/>
          <w:sz w:val="21"/>
          <w:szCs w:val="21"/>
          <w:vertAlign w:val="superscript"/>
          <w:lang w:val="en-US"/>
        </w:rPr>
        <w:t>4</w:t>
      </w:r>
      <w:r w:rsidRPr="002E030C">
        <w:rPr>
          <w:rFonts w:ascii="Arial" w:eastAsia="Arial" w:hAnsi="Arial" w:cs="Arial"/>
          <w:sz w:val="21"/>
          <w:szCs w:val="21"/>
          <w:lang w:val="en-US"/>
        </w:rPr>
        <w:t>, Helen Ryan-Stewart</w:t>
      </w:r>
      <w:r>
        <w:rPr>
          <w:rFonts w:ascii="Arial" w:eastAsia="Arial" w:hAnsi="Arial" w:cs="Arial"/>
          <w:sz w:val="21"/>
          <w:szCs w:val="21"/>
          <w:vertAlign w:val="superscript"/>
          <w:lang w:val="en-US"/>
        </w:rPr>
        <w:t>5</w:t>
      </w:r>
      <w:r w:rsidRPr="002E030C">
        <w:rPr>
          <w:rFonts w:ascii="Arial" w:eastAsia="Arial" w:hAnsi="Arial" w:cs="Arial"/>
          <w:sz w:val="21"/>
          <w:szCs w:val="21"/>
          <w:lang w:val="en-US"/>
        </w:rPr>
        <w:t>, Mark Rickenbach</w:t>
      </w:r>
      <w:r>
        <w:rPr>
          <w:rFonts w:ascii="Arial" w:eastAsia="Arial" w:hAnsi="Arial" w:cs="Arial"/>
          <w:sz w:val="21"/>
          <w:szCs w:val="21"/>
          <w:vertAlign w:val="superscript"/>
          <w:lang w:val="en-US"/>
        </w:rPr>
        <w:t>6</w:t>
      </w:r>
      <w:r w:rsidRPr="002E030C">
        <w:rPr>
          <w:rFonts w:ascii="Arial" w:eastAsia="Arial" w:hAnsi="Arial" w:cs="Arial"/>
          <w:sz w:val="21"/>
          <w:szCs w:val="21"/>
          <w:vertAlign w:val="superscript"/>
          <w:lang w:val="en-US"/>
        </w:rPr>
        <w:t>,</w:t>
      </w:r>
      <w:r>
        <w:rPr>
          <w:rFonts w:ascii="Arial" w:eastAsia="Arial" w:hAnsi="Arial" w:cs="Arial"/>
          <w:sz w:val="21"/>
          <w:szCs w:val="21"/>
          <w:vertAlign w:val="superscript"/>
          <w:lang w:val="en-US"/>
        </w:rPr>
        <w:t>7</w:t>
      </w:r>
      <w:r w:rsidRPr="002E030C">
        <w:rPr>
          <w:rFonts w:ascii="Arial" w:eastAsia="Arial" w:hAnsi="Arial" w:cs="Arial"/>
          <w:sz w:val="21"/>
          <w:szCs w:val="21"/>
          <w:lang w:val="en-US"/>
        </w:rPr>
        <w:t>, Keeron Stone</w:t>
      </w:r>
      <w:r>
        <w:rPr>
          <w:rFonts w:ascii="Arial" w:eastAsia="Arial" w:hAnsi="Arial" w:cs="Arial"/>
          <w:sz w:val="21"/>
          <w:szCs w:val="21"/>
          <w:vertAlign w:val="superscript"/>
          <w:lang w:val="en-US"/>
        </w:rPr>
        <w:t>8</w:t>
      </w:r>
      <w:r w:rsidRPr="002E030C">
        <w:rPr>
          <w:rFonts w:ascii="Arial" w:eastAsia="Arial" w:hAnsi="Arial" w:cs="Arial"/>
          <w:sz w:val="21"/>
          <w:szCs w:val="21"/>
          <w:vertAlign w:val="superscript"/>
          <w:lang w:val="en-US"/>
        </w:rPr>
        <w:t>,</w:t>
      </w:r>
      <w:r>
        <w:rPr>
          <w:rFonts w:ascii="Arial" w:eastAsia="Arial" w:hAnsi="Arial" w:cs="Arial"/>
          <w:sz w:val="21"/>
          <w:szCs w:val="21"/>
          <w:vertAlign w:val="superscript"/>
          <w:lang w:val="en-US"/>
        </w:rPr>
        <w:t>9</w:t>
      </w:r>
      <w:r w:rsidRPr="002E030C">
        <w:rPr>
          <w:rFonts w:ascii="Arial" w:eastAsia="Arial" w:hAnsi="Arial" w:cs="Arial"/>
          <w:sz w:val="21"/>
          <w:szCs w:val="21"/>
          <w:lang w:val="en-US"/>
        </w:rPr>
        <w:t>, James Faulkner</w:t>
      </w:r>
      <w:r>
        <w:rPr>
          <w:rFonts w:ascii="Arial" w:eastAsia="Arial" w:hAnsi="Arial" w:cs="Arial"/>
          <w:sz w:val="21"/>
          <w:szCs w:val="21"/>
          <w:vertAlign w:val="superscript"/>
          <w:lang w:val="en-US"/>
        </w:rPr>
        <w:t>10</w:t>
      </w:r>
      <w:r w:rsidRPr="002E030C">
        <w:rPr>
          <w:rFonts w:ascii="Arial" w:eastAsia="Arial" w:hAnsi="Arial" w:cs="Arial"/>
          <w:sz w:val="21"/>
          <w:szCs w:val="21"/>
        </w:rPr>
        <w:t> </w:t>
      </w:r>
    </w:p>
    <w:p w14:paraId="60BAE90B" w14:textId="77777777" w:rsidR="002E030C" w:rsidRPr="002E030C" w:rsidRDefault="002E030C" w:rsidP="002E030C">
      <w:pPr>
        <w:spacing w:after="160" w:line="480" w:lineRule="auto"/>
        <w:rPr>
          <w:rFonts w:ascii="Arial" w:eastAsia="Arial" w:hAnsi="Arial" w:cs="Arial"/>
          <w:sz w:val="21"/>
          <w:szCs w:val="21"/>
        </w:rPr>
      </w:pPr>
      <w:r w:rsidRPr="002E030C">
        <w:rPr>
          <w:rFonts w:ascii="Arial" w:eastAsia="Arial" w:hAnsi="Arial" w:cs="Arial"/>
          <w:sz w:val="21"/>
          <w:szCs w:val="21"/>
          <w:vertAlign w:val="superscript"/>
          <w:lang w:val="en-US"/>
        </w:rPr>
        <w:t> </w:t>
      </w:r>
      <w:r w:rsidRPr="002E030C">
        <w:rPr>
          <w:rFonts w:ascii="Arial" w:eastAsia="Arial" w:hAnsi="Arial" w:cs="Arial"/>
          <w:sz w:val="21"/>
          <w:szCs w:val="21"/>
        </w:rPr>
        <w:t> </w:t>
      </w:r>
    </w:p>
    <w:p w14:paraId="7D8B2F79" w14:textId="334429A8" w:rsidR="002E030C" w:rsidRDefault="002E030C" w:rsidP="002E030C">
      <w:pPr>
        <w:numPr>
          <w:ilvl w:val="0"/>
          <w:numId w:val="5"/>
        </w:numPr>
        <w:spacing w:after="160" w:line="480" w:lineRule="auto"/>
        <w:rPr>
          <w:rFonts w:ascii="Arial" w:eastAsia="Arial" w:hAnsi="Arial" w:cs="Arial"/>
          <w:sz w:val="21"/>
          <w:szCs w:val="21"/>
        </w:rPr>
      </w:pPr>
      <w:r w:rsidRPr="002E030C">
        <w:rPr>
          <w:rFonts w:ascii="Arial" w:eastAsia="Arial" w:hAnsi="Arial" w:cs="Arial"/>
          <w:sz w:val="21"/>
          <w:szCs w:val="21"/>
          <w:lang w:val="en-US"/>
        </w:rPr>
        <w:t>School of Sport, Health and Community, University of Winchester, Winchester, United Kingdom</w:t>
      </w:r>
      <w:r>
        <w:rPr>
          <w:rFonts w:ascii="Arial" w:eastAsia="Arial" w:hAnsi="Arial" w:cs="Arial"/>
          <w:sz w:val="21"/>
          <w:szCs w:val="21"/>
        </w:rPr>
        <w:t xml:space="preserve"> </w:t>
      </w:r>
      <w:hyperlink r:id="rId7" w:history="1">
        <w:r w:rsidRPr="00D627BE">
          <w:rPr>
            <w:rStyle w:val="Hyperlink"/>
            <w:rFonts w:ascii="Arial" w:eastAsia="Arial" w:hAnsi="Arial" w:cs="Arial"/>
            <w:sz w:val="21"/>
            <w:szCs w:val="21"/>
          </w:rPr>
          <w:t>n.hudson.17@unimail.winchester.ac.uk</w:t>
        </w:r>
      </w:hyperlink>
      <w:r>
        <w:rPr>
          <w:rFonts w:ascii="Arial" w:eastAsia="Arial" w:hAnsi="Arial" w:cs="Arial"/>
          <w:sz w:val="21"/>
          <w:szCs w:val="21"/>
        </w:rPr>
        <w:t xml:space="preserve"> </w:t>
      </w:r>
    </w:p>
    <w:p w14:paraId="586D6571" w14:textId="428FD5FE" w:rsidR="002E030C" w:rsidRDefault="002E030C" w:rsidP="002E030C">
      <w:pPr>
        <w:numPr>
          <w:ilvl w:val="0"/>
          <w:numId w:val="5"/>
        </w:numPr>
        <w:spacing w:after="160" w:line="480" w:lineRule="auto"/>
        <w:rPr>
          <w:rFonts w:ascii="Arial" w:eastAsia="Arial" w:hAnsi="Arial" w:cs="Arial"/>
          <w:sz w:val="21"/>
          <w:szCs w:val="21"/>
        </w:rPr>
      </w:pPr>
      <w:r w:rsidRPr="002E030C">
        <w:rPr>
          <w:rFonts w:ascii="Arial" w:eastAsia="Arial" w:hAnsi="Arial" w:cs="Arial"/>
          <w:sz w:val="21"/>
          <w:szCs w:val="21"/>
          <w:lang w:val="en-US"/>
        </w:rPr>
        <w:t>School of Sport, Health and Community, University of Winchester, Winchester, United Kingdom</w:t>
      </w:r>
      <w:r w:rsidRPr="002E030C">
        <w:rPr>
          <w:rFonts w:ascii="Arial" w:eastAsia="Arial" w:hAnsi="Arial" w:cs="Arial"/>
          <w:sz w:val="21"/>
          <w:szCs w:val="21"/>
        </w:rPr>
        <w:t> </w:t>
      </w:r>
      <w:hyperlink r:id="rId8" w:history="1">
        <w:r w:rsidRPr="00D627BE">
          <w:rPr>
            <w:rStyle w:val="Hyperlink"/>
            <w:rFonts w:ascii="Arial" w:eastAsia="Arial" w:hAnsi="Arial" w:cs="Arial"/>
            <w:sz w:val="21"/>
            <w:szCs w:val="21"/>
          </w:rPr>
          <w:t>scott.hannah@winchester.ac.uk</w:t>
        </w:r>
      </w:hyperlink>
      <w:r>
        <w:rPr>
          <w:rFonts w:ascii="Arial" w:eastAsia="Arial" w:hAnsi="Arial" w:cs="Arial"/>
          <w:sz w:val="21"/>
          <w:szCs w:val="21"/>
        </w:rPr>
        <w:t xml:space="preserve"> </w:t>
      </w:r>
    </w:p>
    <w:p w14:paraId="753AB424" w14:textId="11D83325" w:rsidR="002E030C" w:rsidRDefault="002E030C" w:rsidP="002E030C">
      <w:pPr>
        <w:numPr>
          <w:ilvl w:val="0"/>
          <w:numId w:val="5"/>
        </w:numPr>
        <w:spacing w:after="160" w:line="480" w:lineRule="auto"/>
        <w:rPr>
          <w:rFonts w:ascii="Arial" w:eastAsia="Arial" w:hAnsi="Arial" w:cs="Arial"/>
          <w:sz w:val="21"/>
          <w:szCs w:val="21"/>
        </w:rPr>
      </w:pPr>
      <w:r w:rsidRPr="002E030C">
        <w:rPr>
          <w:rFonts w:ascii="Arial" w:eastAsia="Arial" w:hAnsi="Arial" w:cs="Arial"/>
          <w:sz w:val="21"/>
          <w:szCs w:val="21"/>
          <w:lang w:val="en-US"/>
        </w:rPr>
        <w:t>School of Psychology, University of Winchester, Winchester, United Kingdom</w:t>
      </w:r>
      <w:r w:rsidRPr="002E030C">
        <w:rPr>
          <w:rFonts w:ascii="Arial" w:eastAsia="Arial" w:hAnsi="Arial" w:cs="Arial"/>
          <w:sz w:val="21"/>
          <w:szCs w:val="21"/>
        </w:rPr>
        <w:t> </w:t>
      </w:r>
      <w:hyperlink r:id="rId9" w:history="1">
        <w:r w:rsidRPr="00D627BE">
          <w:rPr>
            <w:rStyle w:val="Hyperlink"/>
            <w:rFonts w:ascii="Arial" w:eastAsia="Arial" w:hAnsi="Arial" w:cs="Arial"/>
            <w:sz w:val="21"/>
            <w:szCs w:val="21"/>
          </w:rPr>
          <w:t>margaret.husted@winchester.ac.uk</w:t>
        </w:r>
      </w:hyperlink>
      <w:r>
        <w:rPr>
          <w:rFonts w:ascii="Arial" w:eastAsia="Arial" w:hAnsi="Arial" w:cs="Arial"/>
          <w:sz w:val="21"/>
          <w:szCs w:val="21"/>
        </w:rPr>
        <w:t xml:space="preserve"> </w:t>
      </w:r>
    </w:p>
    <w:p w14:paraId="6B8F0AAD" w14:textId="2A974B2B" w:rsidR="002E030C" w:rsidRDefault="002E030C" w:rsidP="002E030C">
      <w:pPr>
        <w:numPr>
          <w:ilvl w:val="0"/>
          <w:numId w:val="5"/>
        </w:numPr>
        <w:spacing w:after="160" w:line="480" w:lineRule="auto"/>
        <w:rPr>
          <w:rFonts w:ascii="Arial" w:eastAsia="Arial" w:hAnsi="Arial" w:cs="Arial"/>
          <w:sz w:val="21"/>
          <w:szCs w:val="21"/>
        </w:rPr>
      </w:pPr>
      <w:r w:rsidRPr="002E030C">
        <w:rPr>
          <w:rFonts w:ascii="Arial" w:eastAsia="Arial" w:hAnsi="Arial" w:cs="Arial"/>
          <w:sz w:val="21"/>
          <w:szCs w:val="21"/>
        </w:rPr>
        <w:t>School of Education and Science, University of Gloucestershire, Gloucester, United Kingdom </w:t>
      </w:r>
      <w:hyperlink r:id="rId10" w:history="1">
        <w:r w:rsidRPr="00D627BE">
          <w:rPr>
            <w:rStyle w:val="Hyperlink"/>
            <w:rFonts w:ascii="Arial" w:eastAsia="Arial" w:hAnsi="Arial" w:cs="Arial"/>
            <w:sz w:val="21"/>
            <w:szCs w:val="21"/>
          </w:rPr>
          <w:t>sfryer@glos.ac.uk</w:t>
        </w:r>
      </w:hyperlink>
      <w:r>
        <w:rPr>
          <w:rFonts w:ascii="Arial" w:eastAsia="Arial" w:hAnsi="Arial" w:cs="Arial"/>
          <w:sz w:val="21"/>
          <w:szCs w:val="21"/>
        </w:rPr>
        <w:t xml:space="preserve"> </w:t>
      </w:r>
    </w:p>
    <w:p w14:paraId="6B5AA1C2" w14:textId="78AF7205" w:rsidR="002E030C" w:rsidRDefault="002E030C" w:rsidP="002E030C">
      <w:pPr>
        <w:numPr>
          <w:ilvl w:val="0"/>
          <w:numId w:val="5"/>
        </w:numPr>
        <w:spacing w:after="160" w:line="480" w:lineRule="auto"/>
        <w:rPr>
          <w:rFonts w:ascii="Arial" w:eastAsia="Arial" w:hAnsi="Arial" w:cs="Arial"/>
          <w:sz w:val="21"/>
          <w:szCs w:val="21"/>
        </w:rPr>
      </w:pPr>
      <w:r w:rsidRPr="002E030C">
        <w:rPr>
          <w:rFonts w:ascii="Arial" w:eastAsia="Arial" w:hAnsi="Arial" w:cs="Arial"/>
          <w:sz w:val="21"/>
          <w:szCs w:val="21"/>
        </w:rPr>
        <w:t xml:space="preserve">Faculty of Education, Humanities and Health Sciences, EIT | </w:t>
      </w:r>
      <w:proofErr w:type="spellStart"/>
      <w:r w:rsidRPr="002E030C">
        <w:rPr>
          <w:rFonts w:ascii="Arial" w:eastAsia="Arial" w:hAnsi="Arial" w:cs="Arial"/>
          <w:sz w:val="21"/>
          <w:szCs w:val="21"/>
        </w:rPr>
        <w:t>Te</w:t>
      </w:r>
      <w:proofErr w:type="spellEnd"/>
      <w:r w:rsidRPr="002E030C">
        <w:rPr>
          <w:rFonts w:ascii="Arial" w:eastAsia="Arial" w:hAnsi="Arial" w:cs="Arial"/>
          <w:sz w:val="21"/>
          <w:szCs w:val="21"/>
        </w:rPr>
        <w:t xml:space="preserve"> </w:t>
      </w:r>
      <w:proofErr w:type="spellStart"/>
      <w:r w:rsidRPr="002E030C">
        <w:rPr>
          <w:rFonts w:ascii="Arial" w:eastAsia="Arial" w:hAnsi="Arial" w:cs="Arial"/>
          <w:sz w:val="21"/>
          <w:szCs w:val="21"/>
        </w:rPr>
        <w:t>Pūkenga</w:t>
      </w:r>
      <w:proofErr w:type="spellEnd"/>
      <w:r w:rsidRPr="002E030C">
        <w:rPr>
          <w:rFonts w:ascii="Arial" w:eastAsia="Arial" w:hAnsi="Arial" w:cs="Arial"/>
          <w:sz w:val="21"/>
          <w:szCs w:val="21"/>
        </w:rPr>
        <w:t>, Hawke’s Bay, New Zealand. </w:t>
      </w:r>
      <w:hyperlink r:id="rId11" w:history="1">
        <w:r w:rsidRPr="002E030C">
          <w:rPr>
            <w:rStyle w:val="Hyperlink"/>
            <w:rFonts w:ascii="Arial" w:eastAsia="Arial" w:hAnsi="Arial" w:cs="Arial"/>
            <w:sz w:val="21"/>
            <w:szCs w:val="21"/>
          </w:rPr>
          <w:t>HRyanStewart@eit.ac.nz</w:t>
        </w:r>
      </w:hyperlink>
    </w:p>
    <w:p w14:paraId="54D38C62" w14:textId="77777777" w:rsidR="002E030C" w:rsidRDefault="002E030C" w:rsidP="002E030C">
      <w:pPr>
        <w:numPr>
          <w:ilvl w:val="0"/>
          <w:numId w:val="5"/>
        </w:numPr>
        <w:spacing w:after="160" w:line="480" w:lineRule="auto"/>
        <w:rPr>
          <w:rFonts w:ascii="Arial" w:eastAsia="Arial" w:hAnsi="Arial" w:cs="Arial"/>
          <w:sz w:val="21"/>
          <w:szCs w:val="21"/>
        </w:rPr>
      </w:pPr>
      <w:r w:rsidRPr="002E030C">
        <w:rPr>
          <w:rFonts w:ascii="Arial" w:eastAsia="Arial" w:hAnsi="Arial" w:cs="Arial"/>
          <w:sz w:val="21"/>
          <w:szCs w:val="21"/>
        </w:rPr>
        <w:t>Faculty of Health and Wellbeing, University of Winchester, Winchester, United Kingdom.  </w:t>
      </w:r>
    </w:p>
    <w:p w14:paraId="20294819" w14:textId="44F07B62" w:rsidR="002E030C" w:rsidRDefault="002E030C" w:rsidP="002E030C">
      <w:pPr>
        <w:numPr>
          <w:ilvl w:val="0"/>
          <w:numId w:val="5"/>
        </w:numPr>
        <w:spacing w:after="160" w:line="480" w:lineRule="auto"/>
        <w:rPr>
          <w:rFonts w:ascii="Arial" w:eastAsia="Arial" w:hAnsi="Arial" w:cs="Arial"/>
          <w:sz w:val="21"/>
          <w:szCs w:val="21"/>
        </w:rPr>
      </w:pPr>
      <w:r w:rsidRPr="002E030C">
        <w:rPr>
          <w:rFonts w:ascii="Arial" w:eastAsia="Arial" w:hAnsi="Arial" w:cs="Arial"/>
          <w:sz w:val="21"/>
          <w:szCs w:val="21"/>
        </w:rPr>
        <w:t>Park and St Francis Surgery, Eastleigh, Hampshire, UK. </w:t>
      </w:r>
      <w:hyperlink r:id="rId12" w:history="1">
        <w:r w:rsidRPr="00D627BE">
          <w:rPr>
            <w:rStyle w:val="Hyperlink"/>
            <w:rFonts w:ascii="Arial" w:eastAsia="Arial" w:hAnsi="Arial" w:cs="Arial"/>
            <w:sz w:val="21"/>
            <w:szCs w:val="21"/>
          </w:rPr>
          <w:t>Mark.Rickenbach@nhs.net</w:t>
        </w:r>
      </w:hyperlink>
      <w:r>
        <w:rPr>
          <w:rFonts w:ascii="Arial" w:eastAsia="Arial" w:hAnsi="Arial" w:cs="Arial"/>
          <w:sz w:val="21"/>
          <w:szCs w:val="21"/>
        </w:rPr>
        <w:t xml:space="preserve"> </w:t>
      </w:r>
    </w:p>
    <w:p w14:paraId="42500FE3" w14:textId="31499B16" w:rsidR="002E030C" w:rsidRDefault="002E030C" w:rsidP="002E030C">
      <w:pPr>
        <w:numPr>
          <w:ilvl w:val="0"/>
          <w:numId w:val="5"/>
        </w:numPr>
        <w:spacing w:after="160" w:line="480" w:lineRule="auto"/>
        <w:rPr>
          <w:rFonts w:ascii="Arial" w:eastAsia="Arial" w:hAnsi="Arial" w:cs="Arial"/>
          <w:sz w:val="21"/>
          <w:szCs w:val="21"/>
        </w:rPr>
      </w:pPr>
      <w:r w:rsidRPr="002E030C">
        <w:rPr>
          <w:rFonts w:ascii="Arial" w:eastAsia="Arial" w:hAnsi="Arial" w:cs="Arial"/>
          <w:sz w:val="21"/>
          <w:szCs w:val="21"/>
        </w:rPr>
        <w:t xml:space="preserve">Centre for Cardiovascular Research, Innovation </w:t>
      </w:r>
      <w:proofErr w:type="gramStart"/>
      <w:r w:rsidRPr="002E030C">
        <w:rPr>
          <w:rFonts w:ascii="Arial" w:eastAsia="Arial" w:hAnsi="Arial" w:cs="Arial"/>
          <w:sz w:val="21"/>
          <w:szCs w:val="21"/>
        </w:rPr>
        <w:t>And</w:t>
      </w:r>
      <w:proofErr w:type="gramEnd"/>
      <w:r w:rsidRPr="002E030C">
        <w:rPr>
          <w:rFonts w:ascii="Arial" w:eastAsia="Arial" w:hAnsi="Arial" w:cs="Arial"/>
          <w:sz w:val="21"/>
          <w:szCs w:val="21"/>
        </w:rPr>
        <w:t xml:space="preserve"> Development (CURIAD), Cardiff School of Sport and Health Sciences, Cardiff Metropolitan University, Cardiff, Wales, UK </w:t>
      </w:r>
      <w:hyperlink r:id="rId13" w:history="1">
        <w:r w:rsidRPr="00D627BE">
          <w:rPr>
            <w:rStyle w:val="Hyperlink"/>
            <w:rFonts w:ascii="Arial" w:eastAsia="Arial" w:hAnsi="Arial" w:cs="Arial"/>
            <w:sz w:val="21"/>
            <w:szCs w:val="21"/>
          </w:rPr>
          <w:t>kstone@cardiffmet.ac.uk</w:t>
        </w:r>
      </w:hyperlink>
      <w:r>
        <w:rPr>
          <w:rFonts w:ascii="Arial" w:eastAsia="Arial" w:hAnsi="Arial" w:cs="Arial"/>
          <w:sz w:val="21"/>
          <w:szCs w:val="21"/>
        </w:rPr>
        <w:t xml:space="preserve"> </w:t>
      </w:r>
    </w:p>
    <w:p w14:paraId="5338821B" w14:textId="77777777" w:rsidR="002E030C" w:rsidRDefault="002E030C" w:rsidP="002E030C">
      <w:pPr>
        <w:numPr>
          <w:ilvl w:val="0"/>
          <w:numId w:val="5"/>
        </w:numPr>
        <w:spacing w:after="160" w:line="480" w:lineRule="auto"/>
        <w:rPr>
          <w:rFonts w:ascii="Arial" w:eastAsia="Arial" w:hAnsi="Arial" w:cs="Arial"/>
          <w:sz w:val="21"/>
          <w:szCs w:val="21"/>
        </w:rPr>
      </w:pPr>
      <w:r w:rsidRPr="002E030C">
        <w:rPr>
          <w:rFonts w:ascii="Arial" w:eastAsia="Arial" w:hAnsi="Arial" w:cs="Arial"/>
          <w:sz w:val="21"/>
          <w:szCs w:val="21"/>
        </w:rPr>
        <w:t>National Cardiovascular Research Network, Wales, UK </w:t>
      </w:r>
    </w:p>
    <w:p w14:paraId="59B3E10A" w14:textId="77777777" w:rsidR="002E030C" w:rsidRDefault="002E030C" w:rsidP="002E030C">
      <w:pPr>
        <w:numPr>
          <w:ilvl w:val="0"/>
          <w:numId w:val="5"/>
        </w:numPr>
        <w:spacing w:after="160" w:line="480" w:lineRule="auto"/>
        <w:rPr>
          <w:rFonts w:ascii="Arial" w:eastAsia="Arial" w:hAnsi="Arial" w:cs="Arial"/>
          <w:sz w:val="21"/>
          <w:szCs w:val="21"/>
        </w:rPr>
      </w:pPr>
      <w:r w:rsidRPr="002E030C">
        <w:rPr>
          <w:rFonts w:ascii="Arial" w:eastAsia="Arial" w:hAnsi="Arial" w:cs="Arial"/>
          <w:sz w:val="21"/>
          <w:szCs w:val="21"/>
        </w:rPr>
        <w:t xml:space="preserve">Primary Care Research Centre, University of Southampton, Southampton, UK. </w:t>
      </w:r>
      <w:hyperlink r:id="rId14" w:history="1">
        <w:r w:rsidRPr="00D627BE">
          <w:rPr>
            <w:rStyle w:val="Hyperlink"/>
            <w:rFonts w:ascii="Arial" w:eastAsia="Arial" w:hAnsi="Arial" w:cs="Arial"/>
            <w:sz w:val="21"/>
            <w:szCs w:val="21"/>
          </w:rPr>
          <w:t>J.a.faulkner@soton.ac.uk</w:t>
        </w:r>
      </w:hyperlink>
      <w:r>
        <w:rPr>
          <w:rFonts w:ascii="Arial" w:eastAsia="Arial" w:hAnsi="Arial" w:cs="Arial"/>
          <w:sz w:val="21"/>
          <w:szCs w:val="21"/>
        </w:rPr>
        <w:t xml:space="preserve"> </w:t>
      </w:r>
    </w:p>
    <w:p w14:paraId="058EF64E" w14:textId="61A0323B" w:rsidR="002E030C" w:rsidRPr="002E030C" w:rsidRDefault="002E030C" w:rsidP="002E030C">
      <w:pPr>
        <w:spacing w:after="160" w:line="480" w:lineRule="auto"/>
        <w:ind w:left="720"/>
        <w:rPr>
          <w:rFonts w:ascii="Arial" w:eastAsia="Arial" w:hAnsi="Arial" w:cs="Arial"/>
          <w:sz w:val="21"/>
          <w:szCs w:val="21"/>
        </w:rPr>
      </w:pPr>
      <w:r w:rsidRPr="002E030C">
        <w:rPr>
          <w:rFonts w:ascii="Arial" w:eastAsia="Arial" w:hAnsi="Arial" w:cs="Arial"/>
          <w:sz w:val="21"/>
          <w:szCs w:val="21"/>
          <w:lang w:val="en-US"/>
        </w:rPr>
        <w:lastRenderedPageBreak/>
        <w:t>*Corresponding author: </w:t>
      </w:r>
      <w:r w:rsidRPr="002E030C">
        <w:rPr>
          <w:rFonts w:ascii="Arial" w:eastAsia="Arial" w:hAnsi="Arial" w:cs="Arial"/>
          <w:sz w:val="21"/>
          <w:szCs w:val="21"/>
        </w:rPr>
        <w:t> </w:t>
      </w:r>
    </w:p>
    <w:p w14:paraId="588BCCAD" w14:textId="386DB346" w:rsidR="002E030C" w:rsidRDefault="002E030C" w:rsidP="002E030C">
      <w:pPr>
        <w:spacing w:after="160" w:line="480" w:lineRule="auto"/>
        <w:rPr>
          <w:rFonts w:ascii="Arial" w:eastAsia="Arial" w:hAnsi="Arial" w:cs="Arial"/>
          <w:sz w:val="21"/>
          <w:szCs w:val="21"/>
        </w:rPr>
      </w:pPr>
      <w:r w:rsidRPr="002E030C">
        <w:rPr>
          <w:rFonts w:ascii="Arial" w:eastAsia="Arial" w:hAnsi="Arial" w:cs="Arial"/>
          <w:sz w:val="21"/>
          <w:szCs w:val="21"/>
          <w:lang w:val="en-US"/>
        </w:rPr>
        <w:t xml:space="preserve">E-mail: </w:t>
      </w:r>
      <w:hyperlink r:id="rId15" w:history="1">
        <w:r w:rsidRPr="00D627BE">
          <w:rPr>
            <w:rStyle w:val="Hyperlink"/>
            <w:rFonts w:ascii="Arial" w:eastAsia="Arial" w:hAnsi="Arial" w:cs="Arial"/>
            <w:sz w:val="21"/>
            <w:szCs w:val="21"/>
          </w:rPr>
          <w:t>n.hudson.17@unimail.winchester.ac.uk</w:t>
        </w:r>
      </w:hyperlink>
      <w:r>
        <w:rPr>
          <w:rFonts w:ascii="Arial" w:eastAsia="Arial" w:hAnsi="Arial" w:cs="Arial"/>
          <w:sz w:val="21"/>
          <w:szCs w:val="21"/>
        </w:rPr>
        <w:t xml:space="preserve"> </w:t>
      </w:r>
      <w:r w:rsidRPr="002E030C">
        <w:rPr>
          <w:rFonts w:ascii="Arial" w:eastAsia="Arial" w:hAnsi="Arial" w:cs="Arial"/>
          <w:sz w:val="21"/>
          <w:szCs w:val="21"/>
        </w:rPr>
        <w:t>(NH) </w:t>
      </w:r>
    </w:p>
    <w:p w14:paraId="7E0BB651" w14:textId="77777777" w:rsidR="00DF7B30" w:rsidRDefault="00DF7B30" w:rsidP="00DF7B30">
      <w:pPr>
        <w:spacing w:line="360" w:lineRule="auto"/>
        <w:rPr>
          <w:rFonts w:ascii="Arial" w:hAnsi="Arial" w:cs="Arial"/>
          <w:sz w:val="22"/>
          <w:szCs w:val="22"/>
        </w:rPr>
      </w:pPr>
      <w:r w:rsidRPr="4FF072B4">
        <w:rPr>
          <w:rFonts w:ascii="Arial" w:hAnsi="Arial" w:cs="Arial"/>
          <w:sz w:val="22"/>
          <w:szCs w:val="22"/>
        </w:rPr>
        <w:t>Data Availability Statement:</w:t>
      </w:r>
    </w:p>
    <w:p w14:paraId="225E32CB" w14:textId="77777777" w:rsidR="00DF7B30" w:rsidRDefault="00DF7B30" w:rsidP="00DF7B30">
      <w:pPr>
        <w:spacing w:line="360" w:lineRule="auto"/>
      </w:pPr>
      <w:r w:rsidRPr="4FF072B4">
        <w:rPr>
          <w:rFonts w:ascii="Arial" w:hAnsi="Arial" w:cs="Arial"/>
          <w:sz w:val="22"/>
          <w:szCs w:val="22"/>
        </w:rPr>
        <w:t xml:space="preserve"> </w:t>
      </w:r>
    </w:p>
    <w:p w14:paraId="12CF68D8" w14:textId="77777777" w:rsidR="00DF7B30" w:rsidRDefault="00DF7B30" w:rsidP="00DF7B30">
      <w:pPr>
        <w:spacing w:line="360" w:lineRule="auto"/>
      </w:pPr>
      <w:r w:rsidRPr="4FF072B4">
        <w:rPr>
          <w:rFonts w:ascii="Arial" w:hAnsi="Arial" w:cs="Arial"/>
          <w:sz w:val="22"/>
          <w:szCs w:val="22"/>
        </w:rPr>
        <w:t>The data that support the findings of this study are available as supporting information in the online version of the article. The data can be accessed at [Link to be included]</w:t>
      </w:r>
    </w:p>
    <w:p w14:paraId="39F5EACE" w14:textId="77777777" w:rsidR="00DF7B30" w:rsidRDefault="00DF7B30" w:rsidP="00DF7B30">
      <w:pPr>
        <w:spacing w:line="360" w:lineRule="auto"/>
        <w:rPr>
          <w:rFonts w:ascii="Calibri" w:hAnsi="Calibri" w:cs="Calibri"/>
          <w:sz w:val="22"/>
          <w:szCs w:val="22"/>
        </w:rPr>
      </w:pPr>
    </w:p>
    <w:p w14:paraId="2A3DAD7D" w14:textId="77777777" w:rsidR="00DF7B30" w:rsidRDefault="00DF7B30" w:rsidP="00DF7B30">
      <w:pPr>
        <w:spacing w:line="360" w:lineRule="auto"/>
      </w:pPr>
      <w:r w:rsidRPr="4FF072B4">
        <w:rPr>
          <w:rFonts w:ascii="Arial" w:eastAsia="Arial" w:hAnsi="Arial" w:cs="Arial"/>
          <w:sz w:val="22"/>
          <w:szCs w:val="22"/>
        </w:rPr>
        <w:t>Competing Interests</w:t>
      </w:r>
    </w:p>
    <w:p w14:paraId="1B356749" w14:textId="77777777" w:rsidR="00DF7B30" w:rsidRDefault="00DF7B30" w:rsidP="00DF7B30">
      <w:pPr>
        <w:spacing w:line="360" w:lineRule="auto"/>
        <w:rPr>
          <w:rFonts w:ascii="Arial" w:eastAsia="Arial" w:hAnsi="Arial" w:cs="Arial"/>
          <w:sz w:val="22"/>
          <w:szCs w:val="22"/>
        </w:rPr>
      </w:pPr>
    </w:p>
    <w:p w14:paraId="6AC80AF2" w14:textId="77777777" w:rsidR="00DF7B30" w:rsidRDefault="00DF7B30" w:rsidP="00DF7B30">
      <w:pPr>
        <w:spacing w:line="360" w:lineRule="auto"/>
        <w:rPr>
          <w:rFonts w:ascii="Arial" w:eastAsia="Arial" w:hAnsi="Arial" w:cs="Arial"/>
          <w:sz w:val="22"/>
          <w:szCs w:val="22"/>
        </w:rPr>
      </w:pPr>
      <w:r w:rsidRPr="4FF072B4">
        <w:rPr>
          <w:rFonts w:ascii="Arial" w:eastAsia="Arial" w:hAnsi="Arial" w:cs="Arial"/>
          <w:sz w:val="22"/>
          <w:szCs w:val="22"/>
        </w:rPr>
        <w:t>The authors declare that they have no conflict of interest.</w:t>
      </w:r>
    </w:p>
    <w:p w14:paraId="7597C9F3" w14:textId="77777777" w:rsidR="00741B25" w:rsidRDefault="00741B25" w:rsidP="00DF7B30">
      <w:pPr>
        <w:spacing w:line="360" w:lineRule="auto"/>
        <w:rPr>
          <w:rFonts w:ascii="Arial" w:eastAsia="Arial" w:hAnsi="Arial" w:cs="Arial"/>
          <w:sz w:val="22"/>
          <w:szCs w:val="22"/>
        </w:rPr>
      </w:pPr>
    </w:p>
    <w:p w14:paraId="30269BD7" w14:textId="77777777" w:rsidR="00741B25" w:rsidRDefault="00741B25" w:rsidP="00741B25">
      <w:pPr>
        <w:spacing w:line="360" w:lineRule="auto"/>
        <w:rPr>
          <w:rFonts w:ascii="Arial" w:eastAsia="Arial" w:hAnsi="Arial" w:cs="Arial"/>
          <w:sz w:val="22"/>
          <w:szCs w:val="22"/>
        </w:rPr>
      </w:pPr>
      <w:r>
        <w:rPr>
          <w:rFonts w:ascii="Arial" w:eastAsia="Arial" w:hAnsi="Arial" w:cs="Arial"/>
          <w:sz w:val="22"/>
          <w:szCs w:val="22"/>
        </w:rPr>
        <w:t>Funding</w:t>
      </w:r>
    </w:p>
    <w:p w14:paraId="5435472B" w14:textId="77777777" w:rsidR="00741B25" w:rsidRDefault="00741B25" w:rsidP="00741B25">
      <w:pPr>
        <w:spacing w:line="360" w:lineRule="auto"/>
        <w:rPr>
          <w:rFonts w:ascii="Arial" w:eastAsia="Arial" w:hAnsi="Arial" w:cs="Arial"/>
          <w:sz w:val="22"/>
          <w:szCs w:val="22"/>
        </w:rPr>
      </w:pPr>
    </w:p>
    <w:p w14:paraId="28A07EA0" w14:textId="55EC95AF" w:rsidR="00741B25" w:rsidRDefault="00741B25" w:rsidP="00DF7B30">
      <w:pPr>
        <w:spacing w:line="360" w:lineRule="auto"/>
        <w:rPr>
          <w:rFonts w:ascii="Arial" w:eastAsia="Arial" w:hAnsi="Arial" w:cs="Arial"/>
          <w:sz w:val="22"/>
          <w:szCs w:val="22"/>
        </w:rPr>
      </w:pPr>
      <w:r>
        <w:rPr>
          <w:rFonts w:ascii="Arial" w:eastAsia="Arial" w:hAnsi="Arial" w:cs="Arial"/>
          <w:sz w:val="22"/>
          <w:szCs w:val="22"/>
        </w:rPr>
        <w:t>This research was supported by the University of Winchester Research and Innovation fund.</w:t>
      </w:r>
    </w:p>
    <w:p w14:paraId="1758E54C" w14:textId="77777777" w:rsidR="00DF7B30" w:rsidRDefault="00DF7B30" w:rsidP="00DF7B30">
      <w:pPr>
        <w:spacing w:after="160" w:line="480" w:lineRule="auto"/>
        <w:rPr>
          <w:rFonts w:ascii="Arial" w:eastAsia="Arial" w:hAnsi="Arial" w:cs="Arial"/>
          <w:sz w:val="21"/>
          <w:szCs w:val="21"/>
        </w:rPr>
      </w:pPr>
    </w:p>
    <w:p w14:paraId="48613FFE" w14:textId="77777777" w:rsidR="00DF7B30" w:rsidRDefault="00DF7B30" w:rsidP="00DF7B30">
      <w:pPr>
        <w:spacing w:after="160" w:line="480" w:lineRule="auto"/>
        <w:rPr>
          <w:rFonts w:ascii="Arial" w:eastAsia="Arial" w:hAnsi="Arial" w:cs="Arial"/>
          <w:sz w:val="21"/>
          <w:szCs w:val="21"/>
        </w:rPr>
      </w:pPr>
      <w:r>
        <w:rPr>
          <w:rFonts w:ascii="Arial" w:eastAsia="Arial" w:hAnsi="Arial" w:cs="Arial"/>
          <w:sz w:val="21"/>
          <w:szCs w:val="21"/>
        </w:rPr>
        <w:t>Ethical approval</w:t>
      </w:r>
    </w:p>
    <w:p w14:paraId="55E0D3A1" w14:textId="77777777" w:rsidR="00DF7B30" w:rsidRPr="00887741" w:rsidRDefault="00DF7B30" w:rsidP="00DF7B30">
      <w:pPr>
        <w:spacing w:line="360" w:lineRule="auto"/>
        <w:rPr>
          <w:rFonts w:ascii="Arial" w:hAnsi="Arial" w:cs="Arial"/>
          <w:sz w:val="22"/>
          <w:szCs w:val="22"/>
        </w:rPr>
      </w:pPr>
      <w:r w:rsidRPr="00B3183B">
        <w:rPr>
          <w:rFonts w:ascii="Arial" w:hAnsi="Arial" w:cs="Arial"/>
          <w:sz w:val="22"/>
          <w:szCs w:val="22"/>
        </w:rPr>
        <w:t>The study received approval from the HRA and Health and Care Research Wales (HCRW), reference 22/SC/0120.</w:t>
      </w:r>
    </w:p>
    <w:p w14:paraId="31C56DA2" w14:textId="77777777" w:rsidR="00DF7B30" w:rsidRPr="002E030C" w:rsidRDefault="00DF7B30" w:rsidP="002E030C">
      <w:pPr>
        <w:spacing w:after="160" w:line="480" w:lineRule="auto"/>
        <w:rPr>
          <w:rFonts w:ascii="Arial" w:eastAsia="Arial" w:hAnsi="Arial" w:cs="Arial"/>
          <w:sz w:val="21"/>
          <w:szCs w:val="21"/>
        </w:rPr>
      </w:pPr>
    </w:p>
    <w:p w14:paraId="5DE21A39" w14:textId="77777777" w:rsidR="00430377" w:rsidRDefault="00430377" w:rsidP="00B3183B">
      <w:pPr>
        <w:spacing w:after="160" w:line="360" w:lineRule="auto"/>
        <w:jc w:val="both"/>
        <w:rPr>
          <w:rFonts w:ascii="Arial" w:hAnsi="Arial" w:cs="Arial"/>
          <w:sz w:val="22"/>
          <w:szCs w:val="22"/>
        </w:rPr>
      </w:pPr>
    </w:p>
    <w:p w14:paraId="1477A9DC" w14:textId="2CB2AEA1" w:rsidR="00D905E5" w:rsidRPr="00430377" w:rsidRDefault="00D905E5" w:rsidP="00B3183B">
      <w:pPr>
        <w:spacing w:after="160" w:line="360" w:lineRule="auto"/>
        <w:jc w:val="both"/>
        <w:rPr>
          <w:rFonts w:ascii="Arial" w:hAnsi="Arial" w:cs="Arial"/>
          <w:b/>
          <w:bCs/>
          <w:sz w:val="22"/>
          <w:szCs w:val="22"/>
        </w:rPr>
      </w:pPr>
      <w:r w:rsidRPr="00430377">
        <w:rPr>
          <w:rFonts w:ascii="Arial" w:hAnsi="Arial" w:cs="Arial"/>
          <w:b/>
          <w:bCs/>
          <w:sz w:val="22"/>
          <w:szCs w:val="22"/>
        </w:rPr>
        <w:t>Abstract</w:t>
      </w:r>
    </w:p>
    <w:p w14:paraId="4DBC2647" w14:textId="2E390C88" w:rsidR="00D905E5" w:rsidRPr="00B3183B" w:rsidRDefault="7898031B" w:rsidP="00B3183B">
      <w:pPr>
        <w:spacing w:line="360" w:lineRule="auto"/>
        <w:jc w:val="both"/>
        <w:rPr>
          <w:rFonts w:ascii="Arial" w:hAnsi="Arial" w:cs="Arial"/>
          <w:sz w:val="22"/>
          <w:szCs w:val="22"/>
        </w:rPr>
      </w:pPr>
      <w:r w:rsidRPr="00B3183B">
        <w:rPr>
          <w:rFonts w:ascii="Arial" w:hAnsi="Arial" w:cs="Arial"/>
          <w:sz w:val="22"/>
          <w:szCs w:val="22"/>
        </w:rPr>
        <w:t>Acute prolonged sitting increases blood pressure (BP</w:t>
      </w:r>
      <w:r w:rsidR="005431A5">
        <w:rPr>
          <w:rFonts w:ascii="Arial" w:hAnsi="Arial" w:cs="Arial"/>
          <w:sz w:val="22"/>
          <w:szCs w:val="22"/>
        </w:rPr>
        <w:t xml:space="preserve">), </w:t>
      </w:r>
      <w:r w:rsidRPr="00B3183B">
        <w:rPr>
          <w:rFonts w:ascii="Arial" w:hAnsi="Arial" w:cs="Arial"/>
          <w:sz w:val="22"/>
          <w:szCs w:val="22"/>
        </w:rPr>
        <w:t>and arterial stiffness (AS)</w:t>
      </w:r>
      <w:r w:rsidR="00BF0E3C">
        <w:rPr>
          <w:rFonts w:ascii="Arial" w:hAnsi="Arial" w:cs="Arial"/>
          <w:sz w:val="22"/>
          <w:szCs w:val="22"/>
        </w:rPr>
        <w:t xml:space="preserve">. </w:t>
      </w:r>
      <w:proofErr w:type="gramStart"/>
      <w:r w:rsidR="00BF0E3C">
        <w:rPr>
          <w:rFonts w:ascii="Arial" w:hAnsi="Arial" w:cs="Arial"/>
          <w:sz w:val="22"/>
          <w:szCs w:val="22"/>
        </w:rPr>
        <w:t>Both of these</w:t>
      </w:r>
      <w:proofErr w:type="gramEnd"/>
      <w:r w:rsidR="00BF0E3C">
        <w:rPr>
          <w:rFonts w:ascii="Arial" w:hAnsi="Arial" w:cs="Arial"/>
          <w:sz w:val="22"/>
          <w:szCs w:val="22"/>
        </w:rPr>
        <w:t xml:space="preserve"> may be</w:t>
      </w:r>
      <w:r w:rsidRPr="00B3183B">
        <w:rPr>
          <w:rFonts w:ascii="Arial" w:hAnsi="Arial" w:cs="Arial"/>
          <w:sz w:val="22"/>
          <w:szCs w:val="22"/>
        </w:rPr>
        <w:t xml:space="preserve"> mitigated via light physical activity (LPA). Whether </w:t>
      </w:r>
      <w:r w:rsidR="000A621A" w:rsidRPr="00B3183B">
        <w:rPr>
          <w:rFonts w:ascii="Arial" w:hAnsi="Arial" w:cs="Arial"/>
          <w:sz w:val="22"/>
          <w:szCs w:val="22"/>
        </w:rPr>
        <w:t>L</w:t>
      </w:r>
      <w:r w:rsidRPr="00B3183B">
        <w:rPr>
          <w:rFonts w:ascii="Arial" w:hAnsi="Arial" w:cs="Arial"/>
          <w:sz w:val="22"/>
          <w:szCs w:val="22"/>
        </w:rPr>
        <w:t>ong COVID (LC), which partly manifests as vascular sequelae, predisposes a heightened sensitivity to sitting or diminished benefits from its interruption is unknown. The aims of this study were to identify whether individuals with LC: (</w:t>
      </w:r>
      <w:proofErr w:type="spellStart"/>
      <w:r w:rsidRPr="00B3183B">
        <w:rPr>
          <w:rFonts w:ascii="Arial" w:hAnsi="Arial" w:cs="Arial"/>
          <w:sz w:val="22"/>
          <w:szCs w:val="22"/>
        </w:rPr>
        <w:t>i</w:t>
      </w:r>
      <w:proofErr w:type="spellEnd"/>
      <w:r w:rsidRPr="00B3183B">
        <w:rPr>
          <w:rFonts w:ascii="Arial" w:hAnsi="Arial" w:cs="Arial"/>
          <w:sz w:val="22"/>
          <w:szCs w:val="22"/>
        </w:rPr>
        <w:t>) exhibit a worse BP</w:t>
      </w:r>
      <w:r w:rsidR="000E7963" w:rsidRPr="00B3183B">
        <w:rPr>
          <w:rFonts w:ascii="Arial" w:hAnsi="Arial" w:cs="Arial"/>
          <w:sz w:val="22"/>
          <w:szCs w:val="22"/>
        </w:rPr>
        <w:t>/</w:t>
      </w:r>
      <w:r w:rsidRPr="00B3183B">
        <w:rPr>
          <w:rFonts w:ascii="Arial" w:hAnsi="Arial" w:cs="Arial"/>
          <w:sz w:val="22"/>
          <w:szCs w:val="22"/>
        </w:rPr>
        <w:t xml:space="preserve">AS response to uninterrupted sitting, </w:t>
      </w:r>
      <w:r w:rsidR="104A393B" w:rsidRPr="00B3183B">
        <w:rPr>
          <w:rFonts w:ascii="Arial" w:hAnsi="Arial" w:cs="Arial"/>
          <w:sz w:val="22"/>
          <w:szCs w:val="22"/>
        </w:rPr>
        <w:t>and</w:t>
      </w:r>
      <w:r w:rsidRPr="00B3183B">
        <w:rPr>
          <w:rFonts w:ascii="Arial" w:hAnsi="Arial" w:cs="Arial"/>
          <w:sz w:val="22"/>
          <w:szCs w:val="22"/>
        </w:rPr>
        <w:t xml:space="preserve"> (ii) a diminished mitigation of BP</w:t>
      </w:r>
      <w:r w:rsidR="000E7963" w:rsidRPr="00B3183B">
        <w:rPr>
          <w:rFonts w:ascii="Arial" w:hAnsi="Arial" w:cs="Arial"/>
          <w:sz w:val="22"/>
          <w:szCs w:val="22"/>
        </w:rPr>
        <w:t>/</w:t>
      </w:r>
      <w:r w:rsidRPr="00B3183B">
        <w:rPr>
          <w:rFonts w:ascii="Arial" w:hAnsi="Arial" w:cs="Arial"/>
          <w:sz w:val="22"/>
          <w:szCs w:val="22"/>
        </w:rPr>
        <w:t xml:space="preserve">AS response to sitting interrupted with LPA, compared to healthy controls.  </w:t>
      </w:r>
    </w:p>
    <w:p w14:paraId="27EBE21D" w14:textId="27340FC6" w:rsidR="00332F23" w:rsidRPr="00332F23" w:rsidRDefault="00332F23" w:rsidP="00332F23">
      <w:pPr>
        <w:spacing w:line="360" w:lineRule="auto"/>
        <w:rPr>
          <w:rFonts w:ascii="Arial" w:hAnsi="Arial" w:cs="Arial"/>
          <w:sz w:val="22"/>
          <w:szCs w:val="22"/>
        </w:rPr>
      </w:pPr>
      <w:r w:rsidRPr="00332F23">
        <w:rPr>
          <w:rFonts w:ascii="Arial" w:hAnsi="Arial" w:cs="Arial"/>
          <w:sz w:val="22"/>
          <w:szCs w:val="22"/>
        </w:rPr>
        <w:t xml:space="preserve">30 participants with LC and 15 controls completed two-hours of uninterrupted sitting and sitting interrupted with LPA. </w:t>
      </w:r>
      <w:r>
        <w:rPr>
          <w:rFonts w:ascii="Arial" w:hAnsi="Arial" w:cs="Arial"/>
          <w:sz w:val="22"/>
          <w:szCs w:val="22"/>
        </w:rPr>
        <w:t>Central and peripheral s</w:t>
      </w:r>
      <w:r w:rsidRPr="00332F23">
        <w:rPr>
          <w:rFonts w:ascii="Arial" w:hAnsi="Arial" w:cs="Arial"/>
          <w:sz w:val="22"/>
          <w:szCs w:val="22"/>
        </w:rPr>
        <w:t>ystolic and diastolic BP and carotid-femoral pulse wave velocity (</w:t>
      </w:r>
      <w:proofErr w:type="spellStart"/>
      <w:r w:rsidRPr="00332F23">
        <w:rPr>
          <w:rFonts w:ascii="Arial" w:hAnsi="Arial" w:cs="Arial"/>
          <w:sz w:val="22"/>
          <w:szCs w:val="22"/>
        </w:rPr>
        <w:t>cfPWV</w:t>
      </w:r>
      <w:proofErr w:type="spellEnd"/>
      <w:r w:rsidRPr="00332F23">
        <w:rPr>
          <w:rFonts w:ascii="Arial" w:hAnsi="Arial" w:cs="Arial"/>
          <w:sz w:val="22"/>
          <w:szCs w:val="22"/>
        </w:rPr>
        <w:t>) were determined pre and post sitting.</w:t>
      </w:r>
    </w:p>
    <w:p w14:paraId="16A47547" w14:textId="1FA88B8F" w:rsidR="00332F23" w:rsidRPr="00332F23" w:rsidRDefault="00332F23" w:rsidP="00332F23">
      <w:pPr>
        <w:spacing w:line="360" w:lineRule="auto"/>
        <w:rPr>
          <w:rFonts w:ascii="Arial" w:hAnsi="Arial" w:cs="Arial"/>
          <w:sz w:val="22"/>
          <w:szCs w:val="22"/>
        </w:rPr>
      </w:pPr>
      <w:r w:rsidRPr="00332F23">
        <w:rPr>
          <w:rFonts w:ascii="Arial" w:hAnsi="Arial" w:cs="Arial"/>
          <w:sz w:val="22"/>
          <w:szCs w:val="22"/>
        </w:rPr>
        <w:lastRenderedPageBreak/>
        <w:t>Linear mixed-effects models demonstrated no three-way or two-way interactions for any variable. There was a significant main effect of time, with increases in central systolic  (MD=3.37 mmHg, SE=0.93mmHg, p &lt;0.001) and</w:t>
      </w:r>
      <w:r>
        <w:rPr>
          <w:rFonts w:ascii="Arial" w:hAnsi="Arial" w:cs="Arial"/>
          <w:sz w:val="22"/>
          <w:szCs w:val="22"/>
        </w:rPr>
        <w:t xml:space="preserve"> central</w:t>
      </w:r>
      <w:r w:rsidRPr="00332F23">
        <w:rPr>
          <w:rFonts w:ascii="Arial" w:hAnsi="Arial" w:cs="Arial"/>
          <w:sz w:val="22"/>
          <w:szCs w:val="22"/>
        </w:rPr>
        <w:t xml:space="preserve"> diastolic (MD=3.00mmHg, SE=0.58mmHg, p &lt;0.001) BP. </w:t>
      </w:r>
      <w:proofErr w:type="spellStart"/>
      <w:r w:rsidRPr="00332F23">
        <w:rPr>
          <w:rFonts w:ascii="Arial" w:hAnsi="Arial" w:cs="Arial"/>
          <w:sz w:val="22"/>
          <w:szCs w:val="22"/>
        </w:rPr>
        <w:t>cfPWV</w:t>
      </w:r>
      <w:proofErr w:type="spellEnd"/>
      <w:r w:rsidRPr="00332F23">
        <w:rPr>
          <w:rFonts w:ascii="Arial" w:hAnsi="Arial" w:cs="Arial"/>
          <w:sz w:val="22"/>
          <w:szCs w:val="22"/>
        </w:rPr>
        <w:t xml:space="preserve"> was not altered in sitting in either group (MD=0.13m/s, S</w:t>
      </w:r>
      <w:r>
        <w:rPr>
          <w:rFonts w:ascii="Arial" w:hAnsi="Arial" w:cs="Arial"/>
          <w:sz w:val="22"/>
          <w:szCs w:val="22"/>
        </w:rPr>
        <w:t>E</w:t>
      </w:r>
      <w:r w:rsidRPr="00332F23">
        <w:rPr>
          <w:rFonts w:ascii="Arial" w:hAnsi="Arial" w:cs="Arial"/>
          <w:sz w:val="22"/>
          <w:szCs w:val="22"/>
        </w:rPr>
        <w:t xml:space="preserve"> =0.09m/s, p = 0.170).</w:t>
      </w:r>
      <w:r>
        <w:rPr>
          <w:rFonts w:ascii="Arial" w:hAnsi="Arial" w:cs="Arial"/>
          <w:sz w:val="22"/>
          <w:szCs w:val="22"/>
        </w:rPr>
        <w:t xml:space="preserve"> </w:t>
      </w:r>
      <w:r w:rsidRPr="00332F23">
        <w:rPr>
          <w:rFonts w:ascii="Arial" w:hAnsi="Arial" w:cs="Arial"/>
          <w:sz w:val="22"/>
          <w:szCs w:val="22"/>
        </w:rPr>
        <w:t xml:space="preserve">Uninterrupted sitting increases </w:t>
      </w:r>
      <w:proofErr w:type="gramStart"/>
      <w:r w:rsidRPr="00332F23">
        <w:rPr>
          <w:rFonts w:ascii="Arial" w:hAnsi="Arial" w:cs="Arial"/>
          <w:sz w:val="22"/>
          <w:szCs w:val="22"/>
        </w:rPr>
        <w:t>BP</w:t>
      </w:r>
      <w:proofErr w:type="gramEnd"/>
      <w:r w:rsidRPr="00332F23">
        <w:rPr>
          <w:rFonts w:ascii="Arial" w:hAnsi="Arial" w:cs="Arial"/>
          <w:sz w:val="22"/>
          <w:szCs w:val="22"/>
        </w:rPr>
        <w:t xml:space="preserve"> similarly, but AS is unchanged. Interrupting sitting with LPA did not mitigate sitting induced increase in BP regardless of LC diagnosis. </w:t>
      </w:r>
    </w:p>
    <w:p w14:paraId="6A4E3D51" w14:textId="77777777" w:rsidR="00D905E5" w:rsidRPr="00B3183B" w:rsidRDefault="00D905E5" w:rsidP="00B3183B">
      <w:pPr>
        <w:spacing w:line="360" w:lineRule="auto"/>
        <w:rPr>
          <w:rFonts w:ascii="Arial" w:hAnsi="Arial" w:cs="Arial"/>
          <w:b/>
          <w:bCs/>
          <w:sz w:val="22"/>
          <w:szCs w:val="22"/>
        </w:rPr>
      </w:pPr>
    </w:p>
    <w:p w14:paraId="53FC6E7B" w14:textId="77777777" w:rsidR="00B3183B" w:rsidRPr="00B3183B" w:rsidRDefault="00B3183B" w:rsidP="00B3183B">
      <w:pPr>
        <w:spacing w:line="360" w:lineRule="auto"/>
        <w:rPr>
          <w:rFonts w:ascii="Arial" w:hAnsi="Arial" w:cs="Arial"/>
          <w:b/>
          <w:bCs/>
          <w:sz w:val="22"/>
          <w:szCs w:val="22"/>
        </w:rPr>
      </w:pPr>
    </w:p>
    <w:p w14:paraId="7DD526F9" w14:textId="77777777" w:rsidR="00B3183B" w:rsidRPr="00B3183B" w:rsidRDefault="00B3183B" w:rsidP="00B3183B">
      <w:pPr>
        <w:spacing w:line="360" w:lineRule="auto"/>
        <w:rPr>
          <w:rFonts w:ascii="Arial" w:hAnsi="Arial" w:cs="Arial"/>
          <w:b/>
          <w:bCs/>
          <w:sz w:val="22"/>
          <w:szCs w:val="22"/>
        </w:rPr>
      </w:pPr>
    </w:p>
    <w:p w14:paraId="7762AED0" w14:textId="77777777" w:rsidR="00B3183B" w:rsidRPr="00B3183B" w:rsidRDefault="00B3183B" w:rsidP="00B3183B">
      <w:pPr>
        <w:spacing w:line="360" w:lineRule="auto"/>
        <w:rPr>
          <w:rFonts w:ascii="Arial" w:hAnsi="Arial" w:cs="Arial"/>
          <w:b/>
          <w:bCs/>
          <w:sz w:val="22"/>
          <w:szCs w:val="22"/>
        </w:rPr>
      </w:pPr>
    </w:p>
    <w:p w14:paraId="7223A6F7" w14:textId="77777777" w:rsidR="00B3183B" w:rsidRPr="00B3183B" w:rsidRDefault="00B3183B" w:rsidP="00B3183B">
      <w:pPr>
        <w:spacing w:line="360" w:lineRule="auto"/>
        <w:rPr>
          <w:rFonts w:ascii="Arial" w:hAnsi="Arial" w:cs="Arial"/>
          <w:b/>
          <w:bCs/>
          <w:sz w:val="22"/>
          <w:szCs w:val="22"/>
        </w:rPr>
      </w:pPr>
    </w:p>
    <w:p w14:paraId="2EB89945" w14:textId="77777777" w:rsidR="00B3183B" w:rsidRPr="00B3183B" w:rsidRDefault="00B3183B" w:rsidP="00B3183B">
      <w:pPr>
        <w:spacing w:line="360" w:lineRule="auto"/>
        <w:rPr>
          <w:rFonts w:ascii="Arial" w:hAnsi="Arial" w:cs="Arial"/>
          <w:b/>
          <w:bCs/>
          <w:sz w:val="22"/>
          <w:szCs w:val="22"/>
        </w:rPr>
      </w:pPr>
    </w:p>
    <w:p w14:paraId="00D25BC7" w14:textId="77777777" w:rsidR="00B3183B" w:rsidRPr="00B3183B" w:rsidRDefault="00B3183B" w:rsidP="00B3183B">
      <w:pPr>
        <w:spacing w:line="360" w:lineRule="auto"/>
        <w:rPr>
          <w:rFonts w:ascii="Arial" w:hAnsi="Arial" w:cs="Arial"/>
          <w:b/>
          <w:bCs/>
          <w:sz w:val="22"/>
          <w:szCs w:val="22"/>
        </w:rPr>
      </w:pPr>
    </w:p>
    <w:p w14:paraId="2256C85C" w14:textId="77777777" w:rsidR="00B3183B" w:rsidRPr="00B3183B" w:rsidRDefault="00B3183B" w:rsidP="00B3183B">
      <w:pPr>
        <w:spacing w:line="360" w:lineRule="auto"/>
        <w:rPr>
          <w:rFonts w:ascii="Arial" w:hAnsi="Arial" w:cs="Arial"/>
          <w:b/>
          <w:bCs/>
          <w:sz w:val="22"/>
          <w:szCs w:val="22"/>
        </w:rPr>
      </w:pPr>
    </w:p>
    <w:p w14:paraId="257B0534" w14:textId="77777777" w:rsidR="00B3183B" w:rsidRPr="00B3183B" w:rsidRDefault="00B3183B" w:rsidP="00B3183B">
      <w:pPr>
        <w:spacing w:line="360" w:lineRule="auto"/>
        <w:rPr>
          <w:rFonts w:ascii="Arial" w:hAnsi="Arial" w:cs="Arial"/>
          <w:b/>
          <w:bCs/>
          <w:sz w:val="22"/>
          <w:szCs w:val="22"/>
        </w:rPr>
      </w:pPr>
    </w:p>
    <w:p w14:paraId="78ED0AC8" w14:textId="77777777" w:rsidR="00B3183B" w:rsidRPr="00B3183B" w:rsidRDefault="00B3183B" w:rsidP="00B3183B">
      <w:pPr>
        <w:spacing w:line="360" w:lineRule="auto"/>
        <w:rPr>
          <w:rFonts w:ascii="Arial" w:hAnsi="Arial" w:cs="Arial"/>
          <w:b/>
          <w:bCs/>
          <w:sz w:val="22"/>
          <w:szCs w:val="22"/>
        </w:rPr>
      </w:pPr>
    </w:p>
    <w:p w14:paraId="413011A7" w14:textId="77777777" w:rsidR="00B3183B" w:rsidRPr="00B3183B" w:rsidRDefault="00B3183B" w:rsidP="00B3183B">
      <w:pPr>
        <w:spacing w:line="360" w:lineRule="auto"/>
        <w:rPr>
          <w:rFonts w:ascii="Arial" w:hAnsi="Arial" w:cs="Arial"/>
          <w:b/>
          <w:bCs/>
          <w:sz w:val="22"/>
          <w:szCs w:val="22"/>
        </w:rPr>
      </w:pPr>
    </w:p>
    <w:p w14:paraId="73E84951" w14:textId="77777777" w:rsidR="00B3183B" w:rsidRPr="00B3183B" w:rsidRDefault="00B3183B" w:rsidP="00B3183B">
      <w:pPr>
        <w:spacing w:line="360" w:lineRule="auto"/>
        <w:rPr>
          <w:rFonts w:ascii="Arial" w:hAnsi="Arial" w:cs="Arial"/>
          <w:b/>
          <w:bCs/>
          <w:sz w:val="22"/>
          <w:szCs w:val="22"/>
        </w:rPr>
      </w:pPr>
    </w:p>
    <w:p w14:paraId="206F2BE6" w14:textId="77777777" w:rsidR="00B3183B" w:rsidRPr="00B3183B" w:rsidRDefault="00B3183B" w:rsidP="00B3183B">
      <w:pPr>
        <w:spacing w:line="360" w:lineRule="auto"/>
        <w:rPr>
          <w:rFonts w:ascii="Arial" w:hAnsi="Arial" w:cs="Arial"/>
          <w:b/>
          <w:bCs/>
          <w:sz w:val="22"/>
          <w:szCs w:val="22"/>
        </w:rPr>
      </w:pPr>
    </w:p>
    <w:p w14:paraId="1D046AC7" w14:textId="77777777" w:rsidR="00B3183B" w:rsidRPr="00B3183B" w:rsidRDefault="00B3183B" w:rsidP="00B3183B">
      <w:pPr>
        <w:spacing w:line="360" w:lineRule="auto"/>
        <w:rPr>
          <w:rFonts w:ascii="Arial" w:hAnsi="Arial" w:cs="Arial"/>
          <w:b/>
          <w:bCs/>
          <w:sz w:val="22"/>
          <w:szCs w:val="22"/>
        </w:rPr>
      </w:pPr>
    </w:p>
    <w:p w14:paraId="6975C959" w14:textId="77777777" w:rsidR="00B3183B" w:rsidRPr="00B3183B" w:rsidRDefault="00B3183B" w:rsidP="00B3183B">
      <w:pPr>
        <w:spacing w:line="360" w:lineRule="auto"/>
        <w:rPr>
          <w:rFonts w:ascii="Arial" w:hAnsi="Arial" w:cs="Arial"/>
          <w:b/>
          <w:bCs/>
          <w:sz w:val="22"/>
          <w:szCs w:val="22"/>
        </w:rPr>
      </w:pPr>
    </w:p>
    <w:p w14:paraId="15BE0F4C" w14:textId="77777777" w:rsidR="00B3183B" w:rsidRPr="00B3183B" w:rsidRDefault="00B3183B" w:rsidP="00B3183B">
      <w:pPr>
        <w:spacing w:line="360" w:lineRule="auto"/>
        <w:rPr>
          <w:rFonts w:ascii="Arial" w:hAnsi="Arial" w:cs="Arial"/>
          <w:b/>
          <w:bCs/>
          <w:sz w:val="22"/>
          <w:szCs w:val="22"/>
        </w:rPr>
      </w:pPr>
    </w:p>
    <w:p w14:paraId="1E727288" w14:textId="77777777" w:rsidR="00B3183B" w:rsidRPr="00B3183B" w:rsidRDefault="00B3183B" w:rsidP="00B3183B">
      <w:pPr>
        <w:spacing w:line="360" w:lineRule="auto"/>
        <w:rPr>
          <w:rFonts w:ascii="Arial" w:hAnsi="Arial" w:cs="Arial"/>
          <w:b/>
          <w:bCs/>
          <w:sz w:val="22"/>
          <w:szCs w:val="22"/>
        </w:rPr>
      </w:pPr>
    </w:p>
    <w:p w14:paraId="560D74CB" w14:textId="77777777" w:rsidR="00B3183B" w:rsidRPr="00B3183B" w:rsidRDefault="00B3183B" w:rsidP="00B3183B">
      <w:pPr>
        <w:spacing w:line="360" w:lineRule="auto"/>
        <w:rPr>
          <w:rFonts w:ascii="Arial" w:hAnsi="Arial" w:cs="Arial"/>
          <w:b/>
          <w:bCs/>
          <w:sz w:val="22"/>
          <w:szCs w:val="22"/>
        </w:rPr>
      </w:pPr>
    </w:p>
    <w:p w14:paraId="74BA29B7" w14:textId="77777777" w:rsidR="00B3183B" w:rsidRPr="00B3183B" w:rsidRDefault="00B3183B" w:rsidP="00B3183B">
      <w:pPr>
        <w:spacing w:line="360" w:lineRule="auto"/>
        <w:rPr>
          <w:rFonts w:ascii="Arial" w:hAnsi="Arial" w:cs="Arial"/>
          <w:b/>
          <w:bCs/>
          <w:sz w:val="22"/>
          <w:szCs w:val="22"/>
        </w:rPr>
      </w:pPr>
    </w:p>
    <w:p w14:paraId="27980960" w14:textId="77777777" w:rsidR="00B3183B" w:rsidRPr="00B3183B" w:rsidRDefault="00B3183B" w:rsidP="00B3183B">
      <w:pPr>
        <w:spacing w:line="360" w:lineRule="auto"/>
        <w:rPr>
          <w:rFonts w:ascii="Arial" w:hAnsi="Arial" w:cs="Arial"/>
          <w:b/>
          <w:bCs/>
          <w:sz w:val="22"/>
          <w:szCs w:val="22"/>
        </w:rPr>
      </w:pPr>
    </w:p>
    <w:p w14:paraId="08DF9357" w14:textId="77777777" w:rsidR="00B3183B" w:rsidRPr="00B3183B" w:rsidRDefault="00B3183B" w:rsidP="00B3183B">
      <w:pPr>
        <w:spacing w:line="360" w:lineRule="auto"/>
        <w:rPr>
          <w:rFonts w:ascii="Arial" w:hAnsi="Arial" w:cs="Arial"/>
          <w:b/>
          <w:bCs/>
          <w:sz w:val="22"/>
          <w:szCs w:val="22"/>
        </w:rPr>
      </w:pPr>
    </w:p>
    <w:p w14:paraId="79F92641" w14:textId="77777777" w:rsidR="00B3183B" w:rsidRPr="00B3183B" w:rsidRDefault="00B3183B" w:rsidP="00B3183B">
      <w:pPr>
        <w:spacing w:line="360" w:lineRule="auto"/>
        <w:rPr>
          <w:rFonts w:ascii="Arial" w:hAnsi="Arial" w:cs="Arial"/>
          <w:b/>
          <w:bCs/>
          <w:sz w:val="22"/>
          <w:szCs w:val="22"/>
        </w:rPr>
      </w:pPr>
    </w:p>
    <w:p w14:paraId="61018FEB" w14:textId="77777777" w:rsidR="00B3183B" w:rsidRPr="00B3183B" w:rsidRDefault="00B3183B" w:rsidP="00B3183B">
      <w:pPr>
        <w:spacing w:line="360" w:lineRule="auto"/>
        <w:rPr>
          <w:rFonts w:ascii="Arial" w:hAnsi="Arial" w:cs="Arial"/>
          <w:b/>
          <w:bCs/>
          <w:sz w:val="22"/>
          <w:szCs w:val="22"/>
        </w:rPr>
      </w:pPr>
    </w:p>
    <w:p w14:paraId="202AF9CD" w14:textId="77777777" w:rsidR="00B3183B" w:rsidRPr="00B3183B" w:rsidRDefault="00B3183B" w:rsidP="00B3183B">
      <w:pPr>
        <w:spacing w:line="360" w:lineRule="auto"/>
        <w:rPr>
          <w:rFonts w:ascii="Arial" w:hAnsi="Arial" w:cs="Arial"/>
          <w:b/>
          <w:bCs/>
          <w:sz w:val="22"/>
          <w:szCs w:val="22"/>
        </w:rPr>
      </w:pPr>
    </w:p>
    <w:p w14:paraId="2EECF622" w14:textId="77777777" w:rsidR="00B3183B" w:rsidRPr="00B3183B" w:rsidRDefault="00B3183B" w:rsidP="00B3183B">
      <w:pPr>
        <w:spacing w:line="360" w:lineRule="auto"/>
        <w:rPr>
          <w:rFonts w:ascii="Arial" w:hAnsi="Arial" w:cs="Arial"/>
          <w:b/>
          <w:bCs/>
          <w:sz w:val="22"/>
          <w:szCs w:val="22"/>
        </w:rPr>
      </w:pPr>
    </w:p>
    <w:p w14:paraId="69539178" w14:textId="77777777" w:rsidR="00B3183B" w:rsidRPr="00B3183B" w:rsidRDefault="00B3183B" w:rsidP="00B3183B">
      <w:pPr>
        <w:spacing w:line="360" w:lineRule="auto"/>
        <w:rPr>
          <w:rFonts w:ascii="Arial" w:hAnsi="Arial" w:cs="Arial"/>
          <w:b/>
          <w:bCs/>
          <w:sz w:val="22"/>
          <w:szCs w:val="22"/>
        </w:rPr>
      </w:pPr>
    </w:p>
    <w:p w14:paraId="1F7B6CC3" w14:textId="77777777" w:rsidR="00B3183B" w:rsidRPr="00B3183B" w:rsidRDefault="00B3183B" w:rsidP="00B3183B">
      <w:pPr>
        <w:spacing w:line="360" w:lineRule="auto"/>
        <w:rPr>
          <w:rFonts w:ascii="Arial" w:hAnsi="Arial" w:cs="Arial"/>
          <w:b/>
          <w:bCs/>
          <w:sz w:val="22"/>
          <w:szCs w:val="22"/>
        </w:rPr>
      </w:pPr>
    </w:p>
    <w:p w14:paraId="1F3003E2" w14:textId="77777777" w:rsidR="00B3183B" w:rsidRPr="00B3183B" w:rsidRDefault="00B3183B" w:rsidP="00B3183B">
      <w:pPr>
        <w:spacing w:line="360" w:lineRule="auto"/>
        <w:rPr>
          <w:rFonts w:ascii="Arial" w:hAnsi="Arial" w:cs="Arial"/>
          <w:b/>
          <w:bCs/>
          <w:sz w:val="22"/>
          <w:szCs w:val="22"/>
        </w:rPr>
      </w:pPr>
    </w:p>
    <w:p w14:paraId="10B964BA" w14:textId="77777777" w:rsidR="00B3183B" w:rsidRPr="00B3183B" w:rsidRDefault="00B3183B" w:rsidP="00B3183B">
      <w:pPr>
        <w:spacing w:line="360" w:lineRule="auto"/>
        <w:rPr>
          <w:rFonts w:ascii="Arial" w:hAnsi="Arial" w:cs="Arial"/>
          <w:b/>
          <w:bCs/>
          <w:sz w:val="22"/>
          <w:szCs w:val="22"/>
        </w:rPr>
      </w:pPr>
    </w:p>
    <w:p w14:paraId="1977BAC0" w14:textId="77777777" w:rsidR="00B3183B" w:rsidRPr="00B3183B" w:rsidRDefault="00B3183B" w:rsidP="00B3183B">
      <w:pPr>
        <w:spacing w:line="360" w:lineRule="auto"/>
        <w:rPr>
          <w:rFonts w:ascii="Arial" w:hAnsi="Arial" w:cs="Arial"/>
          <w:b/>
          <w:bCs/>
          <w:sz w:val="22"/>
          <w:szCs w:val="22"/>
        </w:rPr>
      </w:pPr>
    </w:p>
    <w:p w14:paraId="6A9FB090" w14:textId="77777777" w:rsidR="005431A5" w:rsidRDefault="005431A5" w:rsidP="00B3183B">
      <w:pPr>
        <w:spacing w:line="360" w:lineRule="auto"/>
        <w:rPr>
          <w:rFonts w:ascii="Arial" w:hAnsi="Arial" w:cs="Arial"/>
          <w:b/>
          <w:bCs/>
          <w:sz w:val="22"/>
          <w:szCs w:val="22"/>
        </w:rPr>
      </w:pPr>
    </w:p>
    <w:p w14:paraId="02A96845" w14:textId="77777777" w:rsidR="005431A5" w:rsidRDefault="005431A5" w:rsidP="00B3183B">
      <w:pPr>
        <w:spacing w:line="360" w:lineRule="auto"/>
        <w:rPr>
          <w:rFonts w:ascii="Arial" w:hAnsi="Arial" w:cs="Arial"/>
          <w:b/>
          <w:bCs/>
          <w:sz w:val="22"/>
          <w:szCs w:val="22"/>
        </w:rPr>
      </w:pPr>
    </w:p>
    <w:p w14:paraId="1F73686A" w14:textId="77777777" w:rsidR="005431A5" w:rsidRDefault="005431A5" w:rsidP="00B3183B">
      <w:pPr>
        <w:spacing w:line="360" w:lineRule="auto"/>
        <w:rPr>
          <w:rFonts w:ascii="Arial" w:hAnsi="Arial" w:cs="Arial"/>
          <w:b/>
          <w:bCs/>
          <w:sz w:val="22"/>
          <w:szCs w:val="22"/>
        </w:rPr>
      </w:pPr>
    </w:p>
    <w:p w14:paraId="0A5214C8" w14:textId="77777777" w:rsidR="00D92B05" w:rsidRDefault="00D92B05" w:rsidP="00B3183B">
      <w:pPr>
        <w:spacing w:line="360" w:lineRule="auto"/>
        <w:rPr>
          <w:rFonts w:ascii="Arial" w:hAnsi="Arial" w:cs="Arial"/>
          <w:b/>
          <w:bCs/>
          <w:sz w:val="22"/>
          <w:szCs w:val="22"/>
        </w:rPr>
      </w:pPr>
    </w:p>
    <w:p w14:paraId="52C645CB" w14:textId="120CA63C" w:rsidR="00D905E5" w:rsidRPr="00B3183B" w:rsidRDefault="00D905E5" w:rsidP="00B3183B">
      <w:pPr>
        <w:spacing w:line="360" w:lineRule="auto"/>
        <w:rPr>
          <w:rFonts w:ascii="Arial" w:hAnsi="Arial" w:cs="Arial"/>
          <w:b/>
          <w:bCs/>
          <w:sz w:val="22"/>
          <w:szCs w:val="22"/>
        </w:rPr>
      </w:pPr>
      <w:r w:rsidRPr="00B3183B">
        <w:rPr>
          <w:rFonts w:ascii="Arial" w:hAnsi="Arial" w:cs="Arial"/>
          <w:b/>
          <w:bCs/>
          <w:sz w:val="22"/>
          <w:szCs w:val="22"/>
        </w:rPr>
        <w:t>Introduction</w:t>
      </w:r>
    </w:p>
    <w:p w14:paraId="1B705517" w14:textId="77777777" w:rsidR="00D905E5" w:rsidRPr="00B3183B" w:rsidRDefault="00D905E5" w:rsidP="00B3183B">
      <w:pPr>
        <w:spacing w:line="360" w:lineRule="auto"/>
        <w:rPr>
          <w:rFonts w:ascii="Arial" w:hAnsi="Arial" w:cs="Arial"/>
          <w:sz w:val="22"/>
          <w:szCs w:val="22"/>
        </w:rPr>
      </w:pPr>
    </w:p>
    <w:p w14:paraId="3F7D0CC0" w14:textId="315345F1" w:rsidR="00D905E5" w:rsidRPr="00B3183B" w:rsidRDefault="00D905E5" w:rsidP="00B3183B">
      <w:pPr>
        <w:spacing w:line="360" w:lineRule="auto"/>
        <w:jc w:val="both"/>
        <w:rPr>
          <w:rFonts w:ascii="Arial" w:eastAsia="Calibri" w:hAnsi="Arial" w:cs="Arial"/>
          <w:sz w:val="22"/>
          <w:szCs w:val="22"/>
        </w:rPr>
      </w:pPr>
      <w:r w:rsidRPr="00B3183B">
        <w:rPr>
          <w:rFonts w:ascii="Arial" w:hAnsi="Arial" w:cs="Arial"/>
          <w:sz w:val="22"/>
          <w:szCs w:val="22"/>
        </w:rPr>
        <w:t xml:space="preserve">Long COVID (LC) is a chronic condition driven by persistent inflammation </w:t>
      </w:r>
      <w:r w:rsidRPr="00B3183B">
        <w:rPr>
          <w:rFonts w:ascii="Arial" w:hAnsi="Arial" w:cs="Arial"/>
          <w:sz w:val="22"/>
          <w:szCs w:val="22"/>
        </w:rPr>
        <w:fldChar w:fldCharType="begin"/>
      </w:r>
      <w:r w:rsidR="008A7137" w:rsidRPr="00B3183B">
        <w:rPr>
          <w:rFonts w:ascii="Arial" w:hAnsi="Arial" w:cs="Arial"/>
          <w:sz w:val="22"/>
          <w:szCs w:val="22"/>
        </w:rPr>
        <w:instrText xml:space="preserve"> ADDIN ZOTERO_ITEM CSL_CITATION {"citationID":"GN5fHbVd","properties":{"formattedCitation":"(Raveendran {\\i{}et al.}, 2021)","plainCitation":"(Raveendran et al., 2021)","noteIndex":0},"citationItems":[{"id":707,"uris":["http://zotero.org/users/7239440/items/U6PPSASZ"],"itemData":{"id":707,"type":"article-journal","abstract":"Background and aims\nLong COVID is the collective term to denote persistence of symptoms in those who have recovered from SARS-CoV-2 infection.\nMethods\nWE searched the pubmed and scopus databases for original articles and reviews. Based on the search result, in this review article we are analyzing various aspects of Long COVID.\nResults\nFatigue, cough, chest tightness, breathlessness, palpitations, myalgia and difficulty to focus are symptoms reported in long COVID. It could be related to organ damage, post viral syndrome, post-critical care syndrome and others. Clinical evaluation should focus on identifying the pathophysiology, followed by appropriate remedial measures. In people with symptoms suggestive of long COVID but without known history of previous SARS-CoV-2 infection, serology may help confirm the diagnosis.\nConclusions\nThis review will helps the clinicians to manage various aspects of Long COVID.","container-title":"Diabetes &amp; Metabolic Syndrome: Clinical Research &amp; Reviews","DOI":"10.1016/j.dsx.2021.04.007","ISSN":"1871-4021","issue":"3","journalAbbreviation":"Diabetes &amp; Metabolic Syndrome: Clinical Research &amp; Reviews","language":"en","page":"869-875","source":"ScienceDirect","title":"Long COVID: An overview","title-short":"Long COVID","volume":"15","author":[{"family":"Raveendran","given":"A. V."},{"family":"Jayadevan","given":"Rajeev"},{"family":"Sashidharan","given":"S."}],"issued":{"date-parts":[["2021",5,1]]}}}],"schema":"https://github.com/citation-style-language/schema/raw/master/csl-citation.json"} </w:instrText>
      </w:r>
      <w:r w:rsidRPr="00B3183B">
        <w:rPr>
          <w:rFonts w:ascii="Arial" w:hAnsi="Arial" w:cs="Arial"/>
          <w:sz w:val="22"/>
          <w:szCs w:val="22"/>
        </w:rPr>
        <w:fldChar w:fldCharType="separate"/>
      </w:r>
      <w:r w:rsidR="008A7137" w:rsidRPr="5392D7AC">
        <w:rPr>
          <w:rFonts w:ascii="Arial" w:eastAsiaTheme="minorEastAsia" w:hAnsi="Arial" w:cs="Arial"/>
          <w:sz w:val="22"/>
          <w:szCs w:val="22"/>
          <w:lang w:eastAsia="en-US"/>
          <w14:ligatures w14:val="standardContextual"/>
        </w:rPr>
        <w:t xml:space="preserve">(Raveendran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2021)</w:t>
      </w:r>
      <w:r w:rsidRPr="00B3183B">
        <w:rPr>
          <w:rFonts w:ascii="Arial" w:hAnsi="Arial" w:cs="Arial"/>
          <w:sz w:val="22"/>
          <w:szCs w:val="22"/>
        </w:rPr>
        <w:fldChar w:fldCharType="end"/>
      </w:r>
      <w:r w:rsidRPr="00B3183B">
        <w:rPr>
          <w:rFonts w:ascii="Arial" w:hAnsi="Arial" w:cs="Arial"/>
          <w:sz w:val="22"/>
          <w:szCs w:val="22"/>
        </w:rPr>
        <w:t xml:space="preserve"> followin</w:t>
      </w:r>
      <w:r w:rsidRPr="00B3183B">
        <w:rPr>
          <w:rFonts w:ascii="Arial" w:eastAsia="Calibri" w:hAnsi="Arial" w:cs="Arial"/>
          <w:sz w:val="22"/>
          <w:szCs w:val="22"/>
        </w:rPr>
        <w:t>g acute infection of the SARS-CoV-2 virus, more commonly referred to as COVID-19. The sympto</w:t>
      </w:r>
      <w:r w:rsidRPr="00B3183B">
        <w:rPr>
          <w:rFonts w:ascii="Arial" w:hAnsi="Arial" w:cs="Arial"/>
          <w:sz w:val="22"/>
          <w:szCs w:val="22"/>
        </w:rPr>
        <w:t xml:space="preserve">ms of LC, notably fatigue </w:t>
      </w:r>
      <w:r w:rsidRPr="00B3183B">
        <w:rPr>
          <w:rFonts w:ascii="Arial" w:hAnsi="Arial" w:cs="Arial"/>
          <w:sz w:val="22"/>
          <w:szCs w:val="22"/>
        </w:rPr>
        <w:fldChar w:fldCharType="begin"/>
      </w:r>
      <w:r w:rsidR="008A7137" w:rsidRPr="00B3183B">
        <w:rPr>
          <w:rFonts w:ascii="Arial" w:hAnsi="Arial" w:cs="Arial"/>
          <w:sz w:val="22"/>
          <w:szCs w:val="22"/>
        </w:rPr>
        <w:instrText xml:space="preserve"> ADDIN ZOTERO_ITEM CSL_CITATION {"citationID":"TVdyqbtX","properties":{"formattedCitation":"(Aiyegbusi {\\i{}et al.}, 2021)","plainCitation":"(Aiyegbusi et al., 2021)","noteIndex":0},"citationItems":[{"id":706,"uris":["http://zotero.org/users/7239440/items/PX56KJW6"],"itemData":{"id":706,"type":"article-journal","abstract":"Globally, there are now over 160 million confirmed cases of COVID-19 and more than 3 million deaths. While the majority of infected individuals recover, a significant proportion continue to experience symptoms and complications after their acute illness. Patients with ?long COVID? experience a wide range of physical and mental/psychological symptoms. Pooled prevalence data showed the 10 most prevalent reported symptoms were fatigue, shortness of breath, muscle pain, joint pain, headache, cough, chest pain, altered smell, altered taste and diarrhoea. Other common symptoms were cognitive impairment, memory loss, anxiety and sleep disorders. Beyond symptoms and complications, people with long COVID often reported impaired quality of life, mental health and employment issues. These individuals may require multidisciplinary care involving the long-term monitoring of symptoms, to identify potential complications, physical rehabilitation, mental health and social services support. Resilient healthcare systems are needed to ensure efficient and effective responses to future health challenges.","container-title":"Journal of the Royal Society of Medicine","DOI":"10.1177/01410768211032850","ISSN":"0141-0768","issue":"9","journalAbbreviation":"J R Soc Med","note":"publisher: SAGE Publications","page":"428-442","source":"SAGE Journals","title":"Symptoms, complications and management of long COVID: a review","title-short":"Symptoms, complications and management of long COVID","volume":"114","author":[{"family":"Aiyegbusi","given":"Olalekan Lee"},{"family":"Hughes","given":"Sarah E"},{"family":"Turner","given":"Grace"},{"family":"Rivera","given":"Samantha Cruz"},{"family":"McMullan","given":"Christel"},{"family":"Chandan","given":"Joht Singh"},{"family":"Haroon","given":"Shamil"},{"family":"Price","given":"Gary"},{"family":"Davies","given":"Elin Haf"},{"family":"Nirantharakumar","given":"Krishnarajah"},{"family":"Sapey","given":"Elizabeth"},{"family":"Calvert","given":"Melanie J"}],"issued":{"date-parts":[["2021",9,1]]}}}],"schema":"https://github.com/citation-style-language/schema/raw/master/csl-citation.json"} </w:instrText>
      </w:r>
      <w:r w:rsidRPr="00B3183B">
        <w:rPr>
          <w:rFonts w:ascii="Arial" w:hAnsi="Arial" w:cs="Arial"/>
          <w:sz w:val="22"/>
          <w:szCs w:val="22"/>
        </w:rPr>
        <w:fldChar w:fldCharType="separate"/>
      </w:r>
      <w:r w:rsidR="008A7137" w:rsidRPr="5392D7AC">
        <w:rPr>
          <w:rFonts w:ascii="Arial" w:eastAsiaTheme="minorEastAsia" w:hAnsi="Arial" w:cs="Arial"/>
          <w:sz w:val="22"/>
          <w:szCs w:val="22"/>
          <w:lang w:eastAsia="en-US"/>
          <w14:ligatures w14:val="standardContextual"/>
        </w:rPr>
        <w:t xml:space="preserve">(Aiyegbusi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2021)</w:t>
      </w:r>
      <w:r w:rsidRPr="00B3183B">
        <w:rPr>
          <w:rFonts w:ascii="Arial" w:hAnsi="Arial" w:cs="Arial"/>
          <w:sz w:val="22"/>
          <w:szCs w:val="22"/>
        </w:rPr>
        <w:fldChar w:fldCharType="end"/>
      </w:r>
      <w:r w:rsidRPr="00B3183B">
        <w:rPr>
          <w:rFonts w:ascii="Arial" w:hAnsi="Arial" w:cs="Arial"/>
          <w:sz w:val="22"/>
          <w:szCs w:val="22"/>
        </w:rPr>
        <w:t>, disrupt activities of daily living, including increasing time spent in sedentary behaviour</w:t>
      </w:r>
      <w:r w:rsidR="00081715">
        <w:rPr>
          <w:rFonts w:ascii="Arial" w:hAnsi="Arial" w:cs="Arial"/>
          <w:sz w:val="22"/>
          <w:szCs w:val="22"/>
        </w:rPr>
        <w:t>s</w:t>
      </w:r>
      <w:r w:rsidRPr="00B3183B">
        <w:rPr>
          <w:rFonts w:ascii="Arial" w:hAnsi="Arial" w:cs="Arial"/>
          <w:sz w:val="22"/>
          <w:szCs w:val="22"/>
        </w:rPr>
        <w:t xml:space="preserve"> </w:t>
      </w:r>
      <w:r w:rsidR="345A4571" w:rsidRPr="5392D7AC">
        <w:rPr>
          <w:rFonts w:ascii="Arial" w:hAnsi="Arial" w:cs="Arial"/>
          <w:sz w:val="22"/>
          <w:szCs w:val="22"/>
        </w:rPr>
        <w:t>(SB)</w:t>
      </w:r>
      <w:r w:rsidRPr="00B3183B">
        <w:rPr>
          <w:rFonts w:ascii="Arial" w:hAnsi="Arial" w:cs="Arial"/>
          <w:sz w:val="22"/>
          <w:szCs w:val="22"/>
        </w:rPr>
        <w:t xml:space="preserve"> </w:t>
      </w:r>
      <w:r w:rsidRPr="00B3183B">
        <w:rPr>
          <w:rFonts w:ascii="Arial" w:hAnsi="Arial" w:cs="Arial"/>
          <w:sz w:val="22"/>
          <w:szCs w:val="22"/>
        </w:rPr>
        <w:fldChar w:fldCharType="begin"/>
      </w:r>
      <w:r w:rsidR="008A7137" w:rsidRPr="00B3183B">
        <w:rPr>
          <w:rFonts w:ascii="Arial" w:hAnsi="Arial" w:cs="Arial"/>
          <w:sz w:val="22"/>
          <w:szCs w:val="22"/>
        </w:rPr>
        <w:instrText xml:space="preserve"> ADDIN ZOTERO_ITEM CSL_CITATION {"citationID":"A9JMiBzu","properties":{"formattedCitation":"(Humphreys {\\i{}et al.}, 2021; Wright {\\i{}et al.}, 2022)","plainCitation":"(Humphreys et al., 2021; Wright et al., 2022)","noteIndex":0},"citationItems":[{"id":335,"uris":["http://zotero.org/users/7239440/items/9H3SFL5B"],"itemData":{"id":335,"type":"article-journal","abstract":"Objectives  To explore the lived experience of long COVID with particular focus on the role of physical activity. Design  Qualitative study using semistructured interviews. Participants  18 people living with long COVID (9 men, 9 women; aged between 18–74 years; 10 white British, 3 white Other, 3 Asian, 1 black, 1 mixed ethnicity) recruited via a UK-­based research interest database for people with long COVID. Setting  Telephone interviews with 17 participants living in the UK and 1 participant living in the USA.\nResults  Four themes were generated. Theme 1 describes how participants struggled with drastically reduced physical function, compounded by the cognitive and psychological effects of long COVID. Theme 2 highlights challenges associated with finding and interpreting advice about physical activity that was appropriately tailored. Theme 3 describes individual approaches to managing symptoms including fatigue and ‘brain fog’ while trying to resume and maintain activities of daily living and other forms of exercise. Theme 4 illustrates the battle with self-­ concept to accept reduced function (even temporarily) and the fear of permanent reduction in physical and cognitive ability.\nConclusions  This study provides insight into the challenges of managing physical activity alongside the extended symptoms associated with long COVID. Findings highlight the need for greater clarity and tailoring of physical activity-­related advice for people with long COVID and improved support to resume activities important to individual well-­being.","container-title":"BMJ Open","DOI":"10.1136/bmjopen-2020-047632","ISSN":"2044-6055, 2044-6055","issue":"3","journalAbbreviation":"BMJ Open","language":"en","page":"e047632","source":"DOI.org (Crossref)","title":"Long COVID and the role of physical activity: a qualitative study","title-short":"Long COVID and the role of physical activity","volume":"11","author":[{"family":"Humphreys","given":"Helen"},{"family":"Kilby","given":"Laura"},{"family":"Kudiersky","given":"Nik"},{"family":"Copeland","given":"Robert"}],"issued":{"date-parts":[["2021",3]]}}},{"id":932,"uris":["http://zotero.org/users/7239440/items/446V6H4S"],"itemData":{"id":932,"type":"article-journal","abstract":"The relationship between Long Covid (LC) symptoms and physical activity (PA) levels are unclear. In this cross-sectional study, we examined this association, and the advice that individuals with LC received on PA. Adults with LC were recruited via social media. The New Zealand physical activity questionnaire short form (NZPAQ-SF) was adapted to capture current and pre-COVID-19 PA levels and activities of daily living (ADLs). Participants reported how PA affected their symptoms, and what PA recommendations they had received from healthcare professionals and other resources; 477 participants completed the survey. Mean age (SD) was 45.69 (10.02) years, 89.1% female, 92.7% white, and median LC duration was 383.5 days (IQR: 168.25,427). Participants were less active than pre-COVID-19 (26.88 ± 74.85 vs. 361.68 ± 396.29 min per week, p &lt; 0.001) and required more assistance with ADLs in a 7-day period compared to pre-COVID-19 (2.23 ± 2.83 vs. 0.11 ± 0.74 days requiring assistance, p &lt; 0.001). No differences were found between the number of days of assistance required with ADLs, or the amount of PA, and the different durations of LC illness (p &gt; 0.05). Participants reported the effect of PA on LC symptoms as: worsened (74.84%), improved (0.84%), mixed effect (20.96%), or no effect (28.72%). Participants received contradictory advice on whether to be physically active in LC. LC is associated with a reduction in PA and a loss of independence, with most participants reporting PA worsened LC symptoms. PA level reduction is independent of duration of LC. Research is needed to understand how to safely return to PA without worsening LC symptoms.","container-title":"International Journal of Environmental Research and Public Health","DOI":"10.3390/ijerph19095093","ISSN":"1660-4601","issue":"9","language":"en","license":"http://creativecommons.org/licenses/by/3.0/","note":"number: 9\npublisher: Multidisciplinary Digital Publishing Institute","page":"5093","source":"www.mdpi.com","title":"The Relationship between Physical Activity and Long COVID: A Cross-Sectional Study","title-short":"The Relationship between Physical Activity and Long COVID","volume":"19","author":[{"family":"Wright","given":"Jack"},{"family":"Astill","given":"Sarah L."},{"family":"Sivan","given":"Manoj"}],"issued":{"date-parts":[["2022",1]]}}}],"schema":"https://github.com/citation-style-language/schema/raw/master/csl-citation.json"} </w:instrText>
      </w:r>
      <w:r w:rsidRPr="00B3183B">
        <w:rPr>
          <w:rFonts w:ascii="Arial" w:hAnsi="Arial" w:cs="Arial"/>
          <w:sz w:val="22"/>
          <w:szCs w:val="22"/>
        </w:rPr>
        <w:fldChar w:fldCharType="separate"/>
      </w:r>
      <w:r w:rsidR="008A7137" w:rsidRPr="5392D7AC">
        <w:rPr>
          <w:rFonts w:ascii="Arial" w:eastAsiaTheme="minorEastAsia" w:hAnsi="Arial" w:cs="Arial"/>
          <w:sz w:val="22"/>
          <w:szCs w:val="22"/>
          <w:lang w:eastAsia="en-US"/>
          <w14:ligatures w14:val="standardContextual"/>
        </w:rPr>
        <w:t xml:space="preserve">(Humphreys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xml:space="preserve">, 2021; Wright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2022)</w:t>
      </w:r>
      <w:r w:rsidRPr="00B3183B">
        <w:rPr>
          <w:rFonts w:ascii="Arial" w:hAnsi="Arial" w:cs="Arial"/>
          <w:sz w:val="22"/>
          <w:szCs w:val="22"/>
        </w:rPr>
        <w:fldChar w:fldCharType="end"/>
      </w:r>
      <w:r w:rsidRPr="00B3183B">
        <w:rPr>
          <w:rFonts w:ascii="Arial" w:hAnsi="Arial" w:cs="Arial"/>
          <w:sz w:val="22"/>
          <w:szCs w:val="22"/>
        </w:rPr>
        <w:t xml:space="preserve"> </w:t>
      </w:r>
      <w:r w:rsidRPr="006A15E4">
        <w:rPr>
          <w:rFonts w:ascii="Arial" w:hAnsi="Arial" w:cs="Arial"/>
          <w:sz w:val="22"/>
          <w:szCs w:val="22"/>
        </w:rPr>
        <w:t xml:space="preserve">defined as any waking behaviour in a seated, reclined or lying posture and low energy expenditure </w:t>
      </w:r>
      <w:r w:rsidR="00081715" w:rsidRPr="006A15E4">
        <w:rPr>
          <w:rFonts w:ascii="Arial" w:eastAsiaTheme="minorEastAsia" w:hAnsi="Arial" w:cs="Arial"/>
          <w:sz w:val="22"/>
          <w:szCs w:val="22"/>
          <w:lang w:eastAsia="en-US"/>
          <w14:ligatures w14:val="standardContextual"/>
        </w:rPr>
        <w:t xml:space="preserve">(Tremblay </w:t>
      </w:r>
      <w:r w:rsidR="00081715" w:rsidRPr="006A15E4">
        <w:rPr>
          <w:rFonts w:ascii="Arial" w:eastAsiaTheme="minorEastAsia" w:hAnsi="Arial" w:cs="Arial"/>
          <w:i/>
          <w:sz w:val="22"/>
          <w:szCs w:val="22"/>
          <w:lang w:eastAsia="en-US"/>
          <w14:ligatures w14:val="standardContextual"/>
        </w:rPr>
        <w:t>et al.</w:t>
      </w:r>
      <w:r w:rsidR="00081715" w:rsidRPr="006A15E4">
        <w:rPr>
          <w:rFonts w:ascii="Arial" w:eastAsiaTheme="minorEastAsia" w:hAnsi="Arial" w:cs="Arial"/>
          <w:sz w:val="22"/>
          <w:szCs w:val="22"/>
          <w:lang w:eastAsia="en-US"/>
          <w14:ligatures w14:val="standardContextual"/>
        </w:rPr>
        <w:t>, 2017)</w:t>
      </w:r>
      <w:r w:rsidRPr="006A15E4">
        <w:rPr>
          <w:rFonts w:ascii="Arial" w:hAnsi="Arial" w:cs="Arial"/>
          <w:sz w:val="22"/>
          <w:szCs w:val="22"/>
        </w:rPr>
        <w:fldChar w:fldCharType="begin"/>
      </w:r>
      <w:r w:rsidR="00081715" w:rsidRPr="006A15E4">
        <w:rPr>
          <w:rFonts w:ascii="Arial" w:hAnsi="Arial" w:cs="Arial"/>
          <w:sz w:val="22"/>
          <w:szCs w:val="22"/>
        </w:rPr>
        <w:instrText xml:space="preserve"> ADDIN ZOTERO_ITEM CSL_CITATION {"citationID":"XIqCYDwe","properties":{"formattedCitation":"(Tremblay {\\i{}et al.}, 2017)","plainCitation":"","noteIndex":0},"citationItems":[{"id":2346,"uris":["http://zotero.org/users/7239440/items/NKXBKNYU"],"itemData":{"id":2346,"type":"article-journal","abstract":"Background\nThe prominence of sedentary behavior research in health science has grown rapidly. With this growth there is increasing urgency for clear, common and accepted terminology and definitions. Such standardization is difficult to achieve, especially across multi-disciplinary researchers, practitioners, and industries. The Sedentary Behavior Research Network (SBRN) undertook a Terminology Consensus Project to address this need.\n\nMethod\nFirst, a literature review was completed to identify key terms in sedentary behavior research. These key terms were then reviewed and modified by a Steering Committee formed by SBRN. Next, SBRN members were invited to contribute to this project and interested participants reviewed and provided feedback on the proposed list of terms and draft definitions through an online survey. Finally, a conceptual model and consensus definitions (including caveats and examples for all age groups and functional abilities) were finalized based on the feedback received from the 87 SBRN member participants who responded to the original invitation and survey.\n\nResults\nConsensus definitions for the terms physical inactivity, stationary behavior, sedentary behavior, standing, screen time, non-screen-based sedentary time, sitting, reclining, lying, sedentary behavior pattern, as well as how the terms bouts, breaks, and interruptions should be used in this context are provided.\n\nConclusion\nIt is hoped that the definitions resulting from this comprehensive, transparent, and broad-based participatory process will result in standardized terminology that is widely supported and adopted, thereby advancing future research, interventions, policies, and practices related to sedentary behaviors.\n\nElectronic supplementary material\nThe online version of this article (doi:10.1186/s12966-017-0525-8) contains supplementary material, which is available to authorized users.","container-title":"The International Journal of Behavioral Nutrition and Physical Activity","DOI":"10.1186/s12966-017-0525-8","ISSN":"1479-5868","journalAbbreviation":"Int J Behav Nutr Phys Act","note":"PMID: 28599680\nPMCID: PMC5466781","page":"75","source":"PubMed Central","title":"Sedentary Behavior Research Network (SBRN) – Terminology Consensus Project process and outcome","volume":"14","author":[{"family":"Tremblay","given":"Mark S."},{"family":"Aubert","given":"Salomé"},{"family":"Barnes","given":"Joel D."},{"family":"Saunders","given":"Travis J."},{"family":"Carson","given":"Valerie"},{"family":"Latimer-Cheung","given":"Amy E."},{"family":"Chastin","given":"Sebastien F.M."},{"family":"Altenburg","given":"Teatske M."},{"family":"Chinapaw","given":"Mai J.M."}],"issued":{"date-parts":[["2017",6,10]]}}}],"schema":"https://github.com/citation-style-language/schema/raw/master/csl-citation.json"} </w:instrText>
      </w:r>
      <w:r w:rsidRPr="006A15E4">
        <w:rPr>
          <w:rFonts w:ascii="Arial" w:hAnsi="Arial" w:cs="Arial"/>
          <w:sz w:val="22"/>
          <w:szCs w:val="22"/>
        </w:rPr>
        <w:fldChar w:fldCharType="separate"/>
      </w:r>
      <w:r w:rsidRPr="006A15E4">
        <w:rPr>
          <w:rFonts w:ascii="Arial" w:hAnsi="Arial" w:cs="Arial"/>
          <w:sz w:val="22"/>
          <w:szCs w:val="22"/>
        </w:rPr>
        <w:fldChar w:fldCharType="end"/>
      </w:r>
      <w:r w:rsidRPr="006A15E4">
        <w:rPr>
          <w:rFonts w:ascii="Arial" w:hAnsi="Arial" w:cs="Arial"/>
          <w:sz w:val="22"/>
          <w:szCs w:val="22"/>
        </w:rPr>
        <w:t xml:space="preserve">. </w:t>
      </w:r>
      <w:r w:rsidRPr="006A15E4">
        <w:rPr>
          <w:rFonts w:ascii="Arial" w:eastAsia="Calibri" w:hAnsi="Arial" w:cs="Arial"/>
          <w:sz w:val="22"/>
          <w:szCs w:val="22"/>
        </w:rPr>
        <w:t xml:space="preserve">Engaging </w:t>
      </w:r>
      <w:r w:rsidRPr="00B3183B">
        <w:rPr>
          <w:rFonts w:ascii="Arial" w:eastAsia="Calibri" w:hAnsi="Arial" w:cs="Arial"/>
          <w:sz w:val="22"/>
          <w:szCs w:val="22"/>
        </w:rPr>
        <w:t xml:space="preserve">in </w:t>
      </w:r>
      <w:proofErr w:type="spellStart"/>
      <w:r w:rsidR="604126BB" w:rsidRPr="00B3183B">
        <w:rPr>
          <w:rFonts w:ascii="Arial" w:eastAsia="Calibri" w:hAnsi="Arial" w:cs="Arial"/>
          <w:sz w:val="22"/>
          <w:szCs w:val="22"/>
        </w:rPr>
        <w:t>SB</w:t>
      </w:r>
      <w:r w:rsidRPr="00B3183B">
        <w:rPr>
          <w:rFonts w:ascii="Arial" w:eastAsia="Calibri" w:hAnsi="Arial" w:cs="Arial"/>
          <w:sz w:val="22"/>
          <w:szCs w:val="22"/>
        </w:rPr>
        <w:t>contributes</w:t>
      </w:r>
      <w:proofErr w:type="spellEnd"/>
      <w:r w:rsidRPr="00B3183B">
        <w:rPr>
          <w:rFonts w:ascii="Arial" w:eastAsia="Calibri" w:hAnsi="Arial" w:cs="Arial"/>
          <w:sz w:val="22"/>
          <w:szCs w:val="22"/>
        </w:rPr>
        <w:t xml:space="preserve"> to a heightened risk of cardiovascular disease and all-cause mortality </w:t>
      </w:r>
      <w:r w:rsidRPr="00B3183B">
        <w:rPr>
          <w:rFonts w:ascii="Arial" w:eastAsia="Calibri" w:hAnsi="Arial" w:cs="Arial"/>
          <w:sz w:val="22"/>
          <w:szCs w:val="22"/>
        </w:rPr>
        <w:fldChar w:fldCharType="begin"/>
      </w:r>
      <w:r w:rsidR="008A7137" w:rsidRPr="00B3183B">
        <w:rPr>
          <w:rFonts w:ascii="Arial" w:eastAsia="Calibri" w:hAnsi="Arial" w:cs="Arial"/>
          <w:sz w:val="22"/>
          <w:szCs w:val="22"/>
        </w:rPr>
        <w:instrText xml:space="preserve"> ADDIN ZOTERO_ITEM CSL_CITATION {"citationID":"4TFecrWL","properties":{"formattedCitation":"(Ekelund {\\i{}et al.}, 2019)","plainCitation":"(Ekelund et al., 2019)","noteIndex":0},"citationItems":[{"id":526,"uris":["http://zotero.org/users/7239440/items/RWBLU6T9"],"itemData":{"id":526,"type":"article-journal","abstract":"Objective To examine whether the associations between sedentary behaviours (ie, daily sitting/TV-viewing time) and mortality from cardiovascular disease (CVD) and cancer differ by different levels of physical activity (PA).\nDesign Harmonised meta-analysis of prospective cohort studies. Data on exposure variables were harmonised according to a predefined protocol and categorised into four groups for sedentary behaviours and into quartiles of PA (MET-hour/week).\nData sources PubMed, PsycINFO, Embase, Web of Science, Sport Discus and Scopus.\nEligibility criteria for selecting studies Individual level data on both sedentary behaviours and PA and reported effect estimates for CVD or cancer mortality.\nResults Nine studies (n=850 060; deaths=25 730) and eight studies (n=777 696; deaths=30 851) provided data on sitting time and CVD and cancer mortality, respectively. Five studies had data on TV-viewing time and CVD (n=458 127; deaths=13 230) and cancer (n=458 091; deaths=16 430) mortality. A dose–response association between sitting time (9%–32% higher risk; p for trend &lt;0.001) and TV time (3%–59% higher risk; p for trend &lt;0.001) with CVD mortality was observed in the ‘inactive’, lowest quartile of PA. Associations were less consistent in the second and third quartiles of PA, and there was no increased risk for CVD mortality with increasing sedentary behaviours in the most active quartile. Associations between sedentary behaviours and cancer mortality were generally weaker; 6%–21% higher risk with longer sitting time observed only in the lowest quartile of PA.\nConclusion PA modifies the associations between sedentary behaviours and CVD and cancer mortality. These findings emphasise the importance of higher volumes of moderate and vigorous activity to reduce, or even eliminate these risks, especially for those who sit a lot in their daily lives.","container-title":"British Journal of Sports Medicine","DOI":"10.1136/bjsports-2017-098963","ISSN":"0306-3674, 1473-0480","issue":"14","journalAbbreviation":"Br J Sports Med","language":"en","license":"© Article author(s) (or their employer(s) unless otherwise stated in the text of the article) 2019. All rights reserved. No commercial use is permitted unless otherwise expressly granted.","note":"publisher: BMJ Publishing Group Ltd and British Association of Sport and Exercise Medicine\nsection: Systematic review\nPMID: 29991570","page":"886-894","source":"bjsm.bmj.com","title":"Do the associations of sedentary behaviour with cardiovascular disease mortality and cancer mortality differ by physical activity level? A systematic review and harmonised meta-analysis of data from 850 060 participants","title-short":"Do the associations of sedentary behaviour with cardiovascular disease mortality and cancer mortality differ by physical activity level?","volume":"53","author":[{"family":"Ekelund","given":"Ulf"},{"family":"Brown","given":"Wendy J."},{"family":"Steene-Johannessen","given":"Jostein"},{"family":"Fagerland","given":"Morten Wang"},{"family":"Owen","given":"Neville"},{"family":"Powell","given":"Kenneth E."},{"family":"Bauman","given":"Adrian E."},{"family":"Lee","given":"I.-Min"}],"issued":{"date-parts":[["2019",7,1]]}}}],"schema":"https://github.com/citation-style-language/schema/raw/master/csl-citation.json"} </w:instrText>
      </w:r>
      <w:r w:rsidRPr="00B3183B">
        <w:rPr>
          <w:rFonts w:ascii="Arial" w:eastAsia="Calibri" w:hAnsi="Arial" w:cs="Arial"/>
          <w:sz w:val="22"/>
          <w:szCs w:val="22"/>
        </w:rPr>
        <w:fldChar w:fldCharType="separate"/>
      </w:r>
      <w:r w:rsidR="008A7137" w:rsidRPr="5392D7AC">
        <w:rPr>
          <w:rFonts w:ascii="Arial" w:eastAsiaTheme="minorEastAsia" w:hAnsi="Arial" w:cs="Arial"/>
          <w:sz w:val="22"/>
          <w:szCs w:val="22"/>
          <w:lang w:eastAsia="en-US"/>
          <w14:ligatures w14:val="standardContextual"/>
        </w:rPr>
        <w:t xml:space="preserve">(Ekelund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2019)</w:t>
      </w:r>
      <w:r w:rsidRPr="00B3183B">
        <w:rPr>
          <w:rFonts w:ascii="Arial" w:eastAsia="Calibri" w:hAnsi="Arial" w:cs="Arial"/>
          <w:sz w:val="22"/>
          <w:szCs w:val="22"/>
        </w:rPr>
        <w:fldChar w:fldCharType="end"/>
      </w:r>
      <w:r w:rsidRPr="00B3183B">
        <w:rPr>
          <w:rFonts w:ascii="Arial" w:eastAsia="Calibri" w:hAnsi="Arial" w:cs="Arial"/>
          <w:sz w:val="22"/>
          <w:szCs w:val="22"/>
        </w:rPr>
        <w:t>.</w:t>
      </w:r>
    </w:p>
    <w:p w14:paraId="3B5F00D6" w14:textId="77777777" w:rsidR="00D905E5" w:rsidRPr="00B3183B" w:rsidRDefault="00D905E5" w:rsidP="00B3183B">
      <w:pPr>
        <w:spacing w:line="360" w:lineRule="auto"/>
        <w:jc w:val="both"/>
        <w:rPr>
          <w:rFonts w:ascii="Arial" w:hAnsi="Arial" w:cs="Arial"/>
          <w:sz w:val="22"/>
          <w:szCs w:val="22"/>
        </w:rPr>
      </w:pPr>
    </w:p>
    <w:p w14:paraId="46AFD879" w14:textId="62AEF19C" w:rsidR="00D905E5" w:rsidRPr="00B3183B" w:rsidRDefault="47768816" w:rsidP="00B3183B">
      <w:pPr>
        <w:spacing w:line="360" w:lineRule="auto"/>
        <w:jc w:val="both"/>
        <w:rPr>
          <w:rFonts w:ascii="Arial" w:hAnsi="Arial" w:cs="Arial"/>
          <w:sz w:val="22"/>
          <w:szCs w:val="22"/>
        </w:rPr>
      </w:pPr>
      <w:r w:rsidRPr="00B3183B">
        <w:rPr>
          <w:rFonts w:ascii="Arial" w:hAnsi="Arial" w:cs="Arial"/>
          <w:sz w:val="22"/>
          <w:szCs w:val="22"/>
        </w:rPr>
        <w:t xml:space="preserve">The relationship between </w:t>
      </w:r>
      <w:r w:rsidR="4B425A75" w:rsidRPr="00B3183B">
        <w:rPr>
          <w:rFonts w:ascii="Arial" w:hAnsi="Arial" w:cs="Arial"/>
          <w:sz w:val="22"/>
          <w:szCs w:val="22"/>
        </w:rPr>
        <w:t>SB</w:t>
      </w:r>
      <w:r w:rsidRPr="00B3183B">
        <w:rPr>
          <w:rFonts w:ascii="Arial" w:hAnsi="Arial" w:cs="Arial"/>
          <w:sz w:val="22"/>
          <w:szCs w:val="22"/>
        </w:rPr>
        <w:t xml:space="preserve"> and cardiovascular risk is partly mediated by the effects of prolonged sitting on blood pressure and arterial stiffness. Meta-analyses of studies involving healthy individuals reported that uninterrupted prolonged sitting of 1 hr can acutely increase blood pressure (BP) and central arterial stiffness </w:t>
      </w:r>
      <w:r w:rsidR="00D905E5" w:rsidRPr="00B3183B">
        <w:rPr>
          <w:rFonts w:ascii="Arial" w:hAnsi="Arial" w:cs="Arial"/>
          <w:sz w:val="22"/>
          <w:szCs w:val="22"/>
        </w:rPr>
        <w:fldChar w:fldCharType="begin"/>
      </w:r>
      <w:r w:rsidR="008A7137" w:rsidRPr="00B3183B">
        <w:rPr>
          <w:rFonts w:ascii="Arial" w:hAnsi="Arial" w:cs="Arial"/>
          <w:sz w:val="22"/>
          <w:szCs w:val="22"/>
        </w:rPr>
        <w:instrText xml:space="preserve"> ADDIN ZOTERO_ITEM CSL_CITATION {"citationID":"EYGauQLE","properties":{"formattedCitation":"(Paterson {\\i{}et al.}, 2022; Adams {\\i{}et al.}, 2023)","plainCitation":"(Paterson et al., 2022; Adams et al., 2023)","noteIndex":0},"citationItems":[{"id":329,"uris":["http://zotero.org/users/7239440/items/AE6AFCDF"],"itemData":{"id":329,"type":"article-journal","abstract":"Previous reviews have shown that exposure to acute prolonged sitting can have detrimental effects on several cardiovascular and cardiometabolic health markers. However, to date, there has been no synthesis of peripheral blood pressure data (including systolic blood pressure, diastolic blood pressure and mean arterial pressure), an important and translatable marker of cardiovascular health. Similarly, no previous study has consolidated the effects of sitting interruptions on peripheral blood pressure.","container-title":"Sports Medicine","DOI":"10.1007/s40279-021-01614-7","ISSN":"1179-2035","issue":"6","journalAbbreviation":"Sports Med","language":"en","page":"1369-1383","source":"Springer Link","title":"The Effects of Acute Exposure to Prolonged Sitting, with and Without Interruption, on Peripheral Blood Pressure Among Adults: A Systematic Review and Meta-Analysis","title-short":"The Effects of Acute Exposure to Prolonged Sitting, with and Without Interruption, on Peripheral Blood Pressure Among Adults","volume":"52","author":[{"family":"Paterson","given":"Craig"},{"family":"Fryer","given":"Simon"},{"family":"Stone","given":"Keeron"},{"family":"Zieff","given":"Gabriel"},{"family":"Turner","given":"Louise"},{"family":"Stoner","given":"Lee"}],"issued":{"date-parts":[["2022",6,1]]}}},{"id":489,"uris":["http://zotero.org/users/7239440/items/YVI5I38L"],"itemData":{"id":489,"type":"article-journal","abstract":"Background\nA previous meta-analysis reported that: (i) an acute bout of prolonged uninterrupted sitting induces a significant increase in peripheral blood pressure (BP) and (ii) the increase in BP can be offset by interrupting the sitting bout with light aerobic activities such as walking. However, the temporal association between prolonged uninterrupted sitting and BP was not determined. A better understanding of temporality, for example, how long it takes BP to increase, will assist in prescribing sitting interruption strategies.\n\nObjectives\nWe aimed to determine: (1) the temporal association between the duration of uninterrupted sitting and BP and (2) whether regular sitting interruptions moderate the association between uninterrupted sitting and BP.\n\nData Sources\nElectronic databases (PubMed, Web of Science, SPORTDiscus) were searched from inception to July 2022. Reference lists of eligible studies and relevant reviews were also screened.\n\nStudy Selection\nInclusion criteria for objective (1) were: (i) participants aged ≥ 18 years; (ii) a prolonged sitting bout ≥ 1 h; and (iii) peripheral BP measurements (systolic BP, diastolic BP, and/or mean arterial pressure) at more than two timepoints during the sitting bout. Additional criteria for objective (2) were: (i) the sitting interruption strategy was implemented during the sitting bout (i.e., not prior to engaging in sitting) and (ii) the study included a control (uninterrupted sitting) condition or group.\n\nAppraisal and Synthesis Methods\nThere were 1555 articles identified, of which 33 met inclusion criteria for objective (1). Of those articles, 20 met inclusion criteria for objective (2). To investigate the effect of sitting duration on the BP response, unstandardized b coefficients (mmHg/h) and 95% confidence intervals (CIs) were calculated using a three-level mixed-effect meta-regression.\n\nResults\nIncreased sitting duration was positively associated with systolic BP (b = 0.42 mmHg/h, 95% CI 0.18–0.60), diastolic BP (b = 0.24 mmHg/h, 95% CI 0.06–0.42), and mean arterial pressure (b = 0.66 mmHg/h, 95% CI 0.36–0.90). In trials where sitting was interrupted, there was a significant decrease in systolic BP (b = − 0.24 mmHg/h, 95% CI − 0.42 to − 0.06) and diastolic BP (b = − 0.24 mmHg/h, 95% CI − 0.42 to − 0.12), and a non-significant change in mean arterial pressure (p = 0.69).\n\nConclusions\nIncreased uninterrupted sitting duration results in greater increases in BP; however, regularly interrupting sitting may offset negative effects.","container-title":"Sports Medicine","DOI":"10.1007/s40279-023-01915-z","journalAbbreviation":"Sports Medicine","source":"ResearchGate","title":"The Effect of Sitting Duration on Peripheral Blood Pressure Responses to Prolonged Sitting, With and Without Interruption: A Systematic Review and Meta-Analysis","title-short":"The Effect of Sitting Duration on Peripheral Blood Pressure Responses to Prolonged Sitting, With and Without Interruption","volume":"54","author":[{"family":"Adams","given":"Nathan"},{"family":"Paterson","given":"Craig"},{"family":"Poles","given":"Jillian"},{"family":"Higgins","given":"Simon"},{"family":"Stoner","given":"Lee"}],"issued":{"date-parts":[["2023",9,8]]}}}],"schema":"https://github.com/citation-style-language/schema/raw/master/csl-citation.json"} </w:instrText>
      </w:r>
      <w:r w:rsidR="00D905E5" w:rsidRPr="00B3183B">
        <w:rPr>
          <w:rFonts w:ascii="Arial" w:hAnsi="Arial" w:cs="Arial"/>
          <w:sz w:val="22"/>
          <w:szCs w:val="22"/>
        </w:rPr>
        <w:fldChar w:fldCharType="separate"/>
      </w:r>
      <w:r w:rsidR="008A7137" w:rsidRPr="5392D7AC">
        <w:rPr>
          <w:rFonts w:ascii="Arial" w:eastAsiaTheme="minorEastAsia" w:hAnsi="Arial" w:cs="Arial"/>
          <w:sz w:val="22"/>
          <w:szCs w:val="22"/>
          <w:lang w:eastAsia="en-US"/>
          <w14:ligatures w14:val="standardContextual"/>
        </w:rPr>
        <w:t xml:space="preserve">(Paterson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xml:space="preserve">, 2022; Adams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2023)</w:t>
      </w:r>
      <w:r w:rsidR="00D905E5" w:rsidRPr="00B3183B">
        <w:rPr>
          <w:rFonts w:ascii="Arial" w:hAnsi="Arial" w:cs="Arial"/>
          <w:sz w:val="22"/>
          <w:szCs w:val="22"/>
        </w:rPr>
        <w:fldChar w:fldCharType="end"/>
      </w:r>
      <w:r w:rsidRPr="00B3183B">
        <w:rPr>
          <w:rFonts w:ascii="Arial" w:hAnsi="Arial" w:cs="Arial"/>
          <w:sz w:val="22"/>
          <w:szCs w:val="22"/>
        </w:rPr>
        <w:t>.</w:t>
      </w:r>
      <w:r w:rsidR="2E57E954" w:rsidRPr="00B3183B">
        <w:rPr>
          <w:rFonts w:ascii="Arial" w:hAnsi="Arial" w:cs="Arial"/>
          <w:sz w:val="22"/>
          <w:szCs w:val="22"/>
        </w:rPr>
        <w:t xml:space="preserve"> </w:t>
      </w:r>
      <w:r w:rsidRPr="00B3183B">
        <w:rPr>
          <w:rFonts w:ascii="Arial" w:hAnsi="Arial" w:cs="Arial"/>
          <w:sz w:val="22"/>
          <w:szCs w:val="22"/>
        </w:rPr>
        <w:t xml:space="preserve">Both elevated BP and AS are strong predictors of future CVD risk </w:t>
      </w:r>
      <w:r w:rsidR="00D905E5" w:rsidRPr="00B3183B">
        <w:rPr>
          <w:rFonts w:ascii="Arial" w:hAnsi="Arial" w:cs="Arial"/>
          <w:sz w:val="22"/>
          <w:szCs w:val="22"/>
        </w:rPr>
        <w:fldChar w:fldCharType="begin"/>
      </w:r>
      <w:r w:rsidR="008A7137" w:rsidRPr="00B3183B">
        <w:rPr>
          <w:rFonts w:ascii="Arial" w:hAnsi="Arial" w:cs="Arial"/>
          <w:sz w:val="22"/>
          <w:szCs w:val="22"/>
        </w:rPr>
        <w:instrText xml:space="preserve"> ADDIN ZOTERO_ITEM CSL_CITATION {"citationID":"wea4RgCM","properties":{"formattedCitation":"(Vlachopoulos {\\i{}et al.}, 2010; Fuchs &amp; Whelton, 2020)","plainCitation":"(Vlachopoulos et al., 2010; Fuchs &amp; Whelton, 2020)","noteIndex":0},"citationItems":[{"id":520,"uris":["http://zotero.org/users/7239440/items/DKEIAXL2"],"itemData":{"id":520,"type":"article-journal","abstract":"Objectives\nThe purpose of this study was to calculate robust quantitative estimates of the predictive value of aortic pulse wave velocity (PWV) for future cardiovascular (CV) events and all-cause mortality by meta-analyses of longitudinal studies.\nBackground\nArterial stiffness is increasingly recognized as a surrogate end point for CV disease.\nMethods\nWe performed a meta-analysis of 17 longitudinal studies that evaluated aortic PWV and followed up 15,877 subjects for a mean of 7.7 years.\nResults\nThe pooled relative risk (RR) of clinical events increased in a stepwise, linear-like fashion from the first to the third tertile of aortic PWV. The pooled RRs of total CV events, CV mortality, and all-cause mortality were 2.26 (95% confidence interval: 1.89 to 2.70, 14 studies), 2.02 (95% confidence interval: 1.68 to 2.42, 10 studies), and 1.90 (95% confidence interval: 1.61 to 2.24, 11 studies), respectively, for high versus low aortic PWV subjects. For total CV events and CV mortality, the RR was significantly higher in high baseline risk groups (coronary artery disease, renal disease, hypertension) compared with low-risk subjects (general population). An increase in aortic PWV by 1 m/s corresponded to an age-, sex-, and risk factor–adjusted risk increase of 14%, 15%, and 15% in total CV events, CV mortality, and all-cause mortality, respectively. An increase in aortic PWV by 1 SD was associated with respective increases of 47%, 47%, and 42%.\nConclusions\nAortic stiffness expressed as aortic PWV is a strong predictor of future CV events and all-cause mortality. The predictive ability of arterial stiffness is higher in subjects with a higher baseline CV risk.","container-title":"Journal of the American College of Cardiology","DOI":"10.1016/j.jacc.2009.10.061","ISSN":"0735-1097","issue":"13","journalAbbreviation":"Journal of the American College of Cardiology","page":"1318-1327","source":"ScienceDirect","title":"Prediction of Cardiovascular Events and All-Cause Mortality With Arterial Stiffness: A Systematic Review and Meta-Analysis","title-short":"Prediction of Cardiovascular Events and All-Cause Mortality With Arterial Stiffness","volume":"55","author":[{"family":"Vlachopoulos","given":"Charalambos"},{"family":"Aznaouridis","given":"Konstantinos"},{"family":"Stefanadis","given":"Christodoulos"}],"issued":{"date-parts":[["2010",3,30]]}}},{"id":147,"uris":["http://zotero.org/users/7239440/items/LMI7C84G"],"itemData":{"id":147,"type":"article-journal","abstract":"Fragmented investigation has masked the overall picture for causes of cardiovascular disease (CVD). Among the risk factors for CVD, high blood pressure (BP) is associated with the strongest evidence for causation and it has a high prevalence of exposure. Biologically, normal levels of BP are considerably lower than what has typically been characterized as normal in research and clinical practice. We propose that CVD is primarily caused by a right-sided shift in the population distribution of BP. Our view that BP is the predominant risk factor for CVD is based on conceptual postulates that have been tested in observational investigations and clinical trials. Large cohort studies have demonstrated that high BP is an important risk factor for heart failure, atrial fibrillation, chronic kidney disease, heart valve diseases, aortic syndromes, and dementia, in addition to coronary heart disease and stroke. In multivariate modeling, the presumed attributable risk of high BP for stroke and coronary heart disease has increased steadily with progressive use of lower values for normal BP. Meta-analysis of BP-lowering randomized controlled trials has demonstrated a benefit which is almost identical to that predicted from BP risk relationships in cohort studies. Prevention of age-related increases in BP would, in large part, reduce the vascular consequences usually attributed to aging, and together with intensive treatment of established hypertension would eliminate a large proportion of the population burden of BP-related CVD.","container-title":"Hypertension","DOI":"10.1161/HYPERTENSIONAHA.119.14240","issue":"2","note":"publisher: American Heart Association","page":"285-292","source":"ahajournals.org (Atypon)","title":"High Blood Pressure and Cardiovascular Disease","volume":"75","author":[{"family":"Fuchs","given":"Flávio D."},{"family":"Whelton","given":"Paul K."}],"issued":{"date-parts":[["2020",2]]}}}],"schema":"https://github.com/citation-style-language/schema/raw/master/csl-citation.json"} </w:instrText>
      </w:r>
      <w:r w:rsidR="00D905E5" w:rsidRPr="00B3183B">
        <w:rPr>
          <w:rFonts w:ascii="Arial" w:hAnsi="Arial" w:cs="Arial"/>
          <w:sz w:val="22"/>
          <w:szCs w:val="22"/>
        </w:rPr>
        <w:fldChar w:fldCharType="separate"/>
      </w:r>
      <w:r w:rsidR="008A7137" w:rsidRPr="5392D7AC">
        <w:rPr>
          <w:rFonts w:ascii="Arial" w:eastAsiaTheme="minorEastAsia" w:hAnsi="Arial" w:cs="Arial"/>
          <w:sz w:val="22"/>
          <w:szCs w:val="22"/>
          <w:lang w:eastAsia="en-US"/>
          <w14:ligatures w14:val="standardContextual"/>
        </w:rPr>
        <w:t xml:space="preserve">(Vlachopoulos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2010; Fuchs &amp; Whelton, 2020)</w:t>
      </w:r>
      <w:r w:rsidR="00D905E5" w:rsidRPr="00B3183B">
        <w:rPr>
          <w:rFonts w:ascii="Arial" w:hAnsi="Arial" w:cs="Arial"/>
          <w:sz w:val="22"/>
          <w:szCs w:val="22"/>
        </w:rPr>
        <w:fldChar w:fldCharType="end"/>
      </w:r>
      <w:r w:rsidRPr="00B3183B">
        <w:rPr>
          <w:rFonts w:ascii="Arial" w:hAnsi="Arial" w:cs="Arial"/>
          <w:sz w:val="22"/>
          <w:szCs w:val="22"/>
        </w:rPr>
        <w:t xml:space="preserve">. Elevated BP is likely driven by a combination of blood pooling resulting in a reduction in venous return, and an increase in peripheral resistance </w:t>
      </w:r>
      <w:r w:rsidR="00D905E5" w:rsidRPr="00B3183B">
        <w:rPr>
          <w:rFonts w:ascii="Arial" w:hAnsi="Arial" w:cs="Arial"/>
          <w:sz w:val="22"/>
          <w:szCs w:val="22"/>
        </w:rPr>
        <w:fldChar w:fldCharType="begin"/>
      </w:r>
      <w:r w:rsidR="008A7137" w:rsidRPr="00B3183B">
        <w:rPr>
          <w:rFonts w:ascii="Arial" w:hAnsi="Arial" w:cs="Arial"/>
          <w:sz w:val="22"/>
          <w:szCs w:val="22"/>
        </w:rPr>
        <w:instrText xml:space="preserve"> ADDIN ZOTERO_ITEM CSL_CITATION {"citationID":"nXgzRaAc","properties":{"formattedCitation":"(Shvartz {\\i{}et al.}, 1983; Charkoudian &amp; Rabbitts, 2009; Hall {\\i{}et al.}, 2011; Gordan {\\i{}et al.}, 2015; Tansey {\\i{}et al.}, 2019)","plainCitation":"(Shvartz et al., 1983; Charkoudian &amp; Rabbitts, 2009; Hall et al., 2011; Gordan et al., 2015; Tansey et al., 2019)","noteIndex":0},"citationItems":[{"id":936,"uris":["http://zotero.org/users/7239440/items/KFISHATH"],"itemData":{"id":936,"type":"article-journal","abstract":"Eight young men (group A) underwent 5 h of quiet sitting, preceded by 30 min of recumbency, 20 min of standing, and 20 s of walking, and five other young men (group B) underwent 70 min of sitting, preceded by recumbency only, to determine the effects of prolonged sitting and previous posture on hemodynamic responses (measured by impedance plethysmography). Group A showed more calf blood pooling and a decrease in thigh blood flow during sitting in comparison with the control group, but after 1 h of sitting hemodynamic responses of the two groups were similar. Sitting for 5 h (1st vs. 5th h) resulted in an increase in calf venous pooling (17%) and a decrease in calf BF (13%), a reduction in gravitational pooling in the thigh (corresponding to increased pooling in the calf), increases in diastolic and mean arterial pressures (6 and 7.3 mmHg, respectively), and minor changes in heart rate, stroke volume, and cardiac output. The results show that it is necessary to sit for 1 h before hemodynamic responses can be assessed in this position, regardless of the posture maintained previously. The main effect of prolonged sitting is pooling in the calf, which is compensated for by an increase in peripheral resistance.","container-title":"Journal of Applied Physiology","DOI":"10.1152/jappl.1983.54.6.1673","ISSN":"8750-7587, 1522-1601","issue":"6","journalAbbreviation":"Journal of Applied Physiology","language":"en","page":"1673-1680","source":"DOI.org (Crossref)","title":"Hemodynamic responses during prolonged sitting","volume":"54","author":[{"family":"Shvartz","given":"E."},{"family":"Gaume","given":"J. G."},{"family":"White","given":"R. T."},{"family":"Reibold","given":"R. C."}],"issued":{"date-parts":[["1983",6,1]]}}},{"id":570,"uris":["http://zotero.org/users/7239440/items/WGXYD58V"],"itemData":{"id":570,"type":"article-journal","abstract":"The sympathetic nervous system plays a key role in regulating arterial blood pressure in humans. This review provides an overview of sympathetic neural control of the circulation and discusses the changes that occur in various disease states, including ...","container-title":"Mayo Clinic Proceedings","DOI":"10.4065/84.9.822","issue":"9","language":"en","note":"publisher: Mayo Foundation\nPMID: 19720780","page":"822","source":"www.ncbi.nlm.nih.gov","title":"Sympathetic Neural Mechanisms in Human Cardiovascular Health and Disease","volume":"84","author":[{"family":"Charkoudian","given":"Nisha"},{"family":"Rabbitts","given":"Jennifer A."}],"issued":{"date-parts":[["2009",9]]}}},{"id":571,"uris":["http://zotero.org/users/7239440/items/EM724MSA"],"itemData":{"id":571,"type":"book","edition":"12. ed","event-place":"Philadelphia, Pa","ISBN":"978-1-4160-4574-8","language":"en","number-of-pages":"1091","publisher":"Saunders, Elsevier","publisher-place":"Philadelphia, Pa","source":"K10plus ISBN","title":"Guyton and Hall textbook of medical physiology: Student consult. Activate at studentconsult.com. Searchable full text online","title-short":"Guyton and Hall textbook of medical physiology","author":[{"family":"Hall","given":"John E."},{"family":"Hall","given":"John Edward"},{"family":"Guyton","given":"Arthur C."}],"issued":{"date-parts":[["2011"]]}}},{"id":569,"uris":["http://zotero.org/users/7239440/items/322LP7C9"],"itemData":{"id":569,"type":"article-journal","abstract":"The function of the heart is to contract and pump oxygenated blood to the body and deoxygenated blood to the lungs. To achieve this goal, a normal human heart must beat regularly and continuously for one’s entire life. Heartbeats originate from the rhythmic pacing discharge from the sinoatrial (SA) node within the heart itself. In the absence of extrinsic neural or hormonal influences, the SA node pacing rate would be about 100 beats per minute. Heart rate and cardiac output, however, must vary in response to the needs of the body’s cells for oxygen and nutrients under varying conditions. In order to respond rapidly to the changing requirements of the body’s tissues, the heart rate and contractility are regulated by the nervous system, hormones, and other factors. Here we review how the cardiovascular system is controlled and influenced by not only a unique intrinsic system, but is also heavily influenced by the autonomic nervous system as well as the endocrine system.","container-title":"World Journal of Cardiology","DOI":"10.4330/wjc.v7.i4.204","ISSN":"1949-8462","issue":"4","journalAbbreviation":"World J Cardiol","note":"PMID: 25914789\nPMCID: PMC4404375","page":"204-214","source":"PubMed Central","title":"Autonomic and endocrine control of cardiovascular function","volume":"7","author":[{"family":"Gordan","given":"Richard"},{"family":"Gwathmey","given":"Judith K"},{"family":"Xie","given":"Lai-Hua"}],"issued":{"date-parts":[["2015",4,26]]}}},{"id":572,"uris":["http://zotero.org/users/7239440/items/5DBHWAQC"],"itemData":{"id":572,"type":"article-journal","abstract":"An understanding of the complexity of the cardiovascular system is incomplete without a knowledge of the venous system. It is important for students to understand that, in a closed system, like the circulatory system, changes to the venous side of the circulation have a knock-on effect on heart function and the arterial system and vice versa. Veins are capacitance vessels feeding blood to the right side of the heart. Changes in venous compliance have large effects on the volume of blood entering the heart and hence cardiac output by the Frank-Starling Law. In healthy steady-state conditions, venous return has to equal cardiac output, i.e., the heart cannot pump more blood than is delivered to it. A sound understanding of the venous system is essential in understanding how changes in cardiac output occur with changes in right atrial pressure or central venous pressure, and the effect these changes have on arterial blood pressure regulation. The aim of this paper is to detail simple hands-on physiological assessments that can be easily undertaken in the practical laboratory setting and that illustrate some key functions of veins. Specifically, we illustrate that venous valves prevent the backflow of blood, that venous blood pressure increases from the heart to the feet, that the skeletal muscle pump facilitates venous return, and we investigate the physiological and clinical significance of central venous pressure and how it may be assessed.","container-title":"Advances in Physiology Education","DOI":"10.1152/advan.00182.2018","ISSN":"1043-4046","issue":"3","note":"publisher: American Physiological Society","page":"423-429","source":"journals.physiology.org (Atypon)","title":"Understanding basic vein physiology and venous blood pressure through simple physical assessments","volume":"43","author":[{"family":"Tansey","given":"Etain A."},{"family":"Montgomery","given":"Laura E. A."},{"family":"Quinn","given":"Joe G."},{"family":"Roe","given":"Sean M."},{"family":"Johnson","given":"Christopher D."}],"issued":{"date-parts":[["2019",9]]}}}],"schema":"https://github.com/citation-style-language/schema/raw/master/csl-citation.json"} </w:instrText>
      </w:r>
      <w:r w:rsidR="00D905E5" w:rsidRPr="00B3183B">
        <w:rPr>
          <w:rFonts w:ascii="Arial" w:hAnsi="Arial" w:cs="Arial"/>
          <w:sz w:val="22"/>
          <w:szCs w:val="22"/>
        </w:rPr>
        <w:fldChar w:fldCharType="separate"/>
      </w:r>
      <w:r w:rsidR="008A7137" w:rsidRPr="5392D7AC">
        <w:rPr>
          <w:rFonts w:ascii="Arial" w:eastAsiaTheme="minorEastAsia" w:hAnsi="Arial" w:cs="Arial"/>
          <w:sz w:val="22"/>
          <w:szCs w:val="22"/>
          <w:lang w:eastAsia="en-US"/>
          <w14:ligatures w14:val="standardContextual"/>
        </w:rPr>
        <w:t xml:space="preserve">(Shvartz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xml:space="preserve">, 1983; Charkoudian &amp; Rabbitts, 2009; Hall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xml:space="preserve">, 2011; Gordan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xml:space="preserve">, 2015; Tansey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2019)</w:t>
      </w:r>
      <w:r w:rsidR="00D905E5" w:rsidRPr="00B3183B">
        <w:rPr>
          <w:rFonts w:ascii="Arial" w:hAnsi="Arial" w:cs="Arial"/>
          <w:sz w:val="22"/>
          <w:szCs w:val="22"/>
        </w:rPr>
        <w:fldChar w:fldCharType="end"/>
      </w:r>
      <w:r w:rsidRPr="00B3183B">
        <w:rPr>
          <w:rFonts w:ascii="Arial" w:hAnsi="Arial" w:cs="Arial"/>
          <w:sz w:val="22"/>
          <w:szCs w:val="22"/>
        </w:rPr>
        <w:t xml:space="preserve">. Arterial function can become impaired </w:t>
      </w:r>
      <w:r w:rsidR="00D905E5" w:rsidRPr="00B3183B">
        <w:rPr>
          <w:rFonts w:ascii="Arial" w:hAnsi="Arial" w:cs="Arial"/>
          <w:sz w:val="22"/>
          <w:szCs w:val="22"/>
        </w:rPr>
        <w:fldChar w:fldCharType="begin"/>
      </w:r>
      <w:r w:rsidR="008A7137" w:rsidRPr="00B3183B">
        <w:rPr>
          <w:rFonts w:ascii="Arial" w:hAnsi="Arial" w:cs="Arial"/>
          <w:sz w:val="22"/>
          <w:szCs w:val="22"/>
        </w:rPr>
        <w:instrText xml:space="preserve"> ADDIN ZOTERO_ITEM CSL_CITATION {"citationID":"sEHr7Tyv","properties":{"formattedCitation":"(Paterson {\\i{}et al.}, 2020)","plainCitation":"(Paterson et al., 2020)","noteIndex":0},"citationItems":[{"id":328,"uris":["http://zotero.org/users/7239440/items/AGNT5V7R"],"itemData":{"id":328,"type":"article-journal","abstract":"Exposure to acute prolonged sitting can result in vascular dysfunction, particularly within the legs. This vascular dysfunction, assessed using flow-mediated dilation (FMD), is likely the consequence of decreased blood flow-induced shear stress. With mixed success, several sitting interruption strategies have been trialled to preserve vascular function.","container-title":"Sports Medicine","DOI":"10.1007/s40279-020-01325-5","ISSN":"1179-2035","issue":"11","journalAbbreviation":"Sports Med","language":"en","page":"1929-1942","source":"Springer Link","title":"The Effects of Acute Exposure to Prolonged Sitting, With and Without Interruption, on Vascular Function Among Adults: A Meta-analysis","title-short":"The Effects of Acute Exposure to Prolonged Sitting, With and Without Interruption, on Vascular Function Among Adults","volume":"50","author":[{"family":"Paterson","given":"Craig"},{"family":"Fryer","given":"Simon"},{"family":"Zieff","given":"Gabriel"},{"family":"Stone","given":"Keeron"},{"family":"Credeur","given":"Daniel P."},{"family":"Barone Gibbs","given":"Bethany"},{"family":"Padilla","given":"Jaume"},{"family":"Parker","given":"John K."},{"family":"Stoner","given":"Lee"}],"issued":{"date-parts":[["2020",11,1]]}}}],"schema":"https://github.com/citation-style-language/schema/raw/master/csl-citation.json"} </w:instrText>
      </w:r>
      <w:r w:rsidR="00D905E5" w:rsidRPr="00B3183B">
        <w:rPr>
          <w:rFonts w:ascii="Arial" w:hAnsi="Arial" w:cs="Arial"/>
          <w:sz w:val="22"/>
          <w:szCs w:val="22"/>
        </w:rPr>
        <w:fldChar w:fldCharType="separate"/>
      </w:r>
      <w:r w:rsidR="008A7137" w:rsidRPr="5392D7AC">
        <w:rPr>
          <w:rFonts w:ascii="Arial" w:eastAsiaTheme="minorEastAsia" w:hAnsi="Arial" w:cs="Arial"/>
          <w:sz w:val="22"/>
          <w:szCs w:val="22"/>
          <w:lang w:eastAsia="en-US"/>
          <w14:ligatures w14:val="standardContextual"/>
        </w:rPr>
        <w:t xml:space="preserve">(Paterson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2020)</w:t>
      </w:r>
      <w:r w:rsidR="00D905E5" w:rsidRPr="00B3183B">
        <w:rPr>
          <w:rFonts w:ascii="Arial" w:hAnsi="Arial" w:cs="Arial"/>
          <w:sz w:val="22"/>
          <w:szCs w:val="22"/>
        </w:rPr>
        <w:fldChar w:fldCharType="end"/>
      </w:r>
      <w:r w:rsidRPr="00B3183B">
        <w:rPr>
          <w:rFonts w:ascii="Arial" w:hAnsi="Arial" w:cs="Arial"/>
          <w:sz w:val="22"/>
          <w:szCs w:val="22"/>
        </w:rPr>
        <w:t xml:space="preserve"> as sitting induces a reduction in blood flow and shear stress, subsequently attenuating endothelium-derived vasodilator nitric oxide availability </w:t>
      </w:r>
      <w:r w:rsidR="00D905E5" w:rsidRPr="00B3183B">
        <w:rPr>
          <w:rFonts w:ascii="Arial" w:hAnsi="Arial" w:cs="Arial"/>
          <w:sz w:val="22"/>
          <w:szCs w:val="22"/>
        </w:rPr>
        <w:fldChar w:fldCharType="begin"/>
      </w:r>
      <w:r w:rsidR="008A7137" w:rsidRPr="00B3183B">
        <w:rPr>
          <w:rFonts w:ascii="Arial" w:hAnsi="Arial" w:cs="Arial"/>
          <w:sz w:val="22"/>
          <w:szCs w:val="22"/>
        </w:rPr>
        <w:instrText xml:space="preserve"> ADDIN ZOTERO_ITEM CSL_CITATION {"citationID":"GFdfcny5","properties":{"formattedCitation":"(Stoner {\\i{}et al.}, 2020; Ogoh, 2023)","plainCitation":"(Stoner et al., 2020; Ogoh, 2023)","noteIndex":0},"citationItems":[{"id":884,"uris":["http://zotero.org/users/7239440/items/RXNCI75X"],"itemData":{"id":884,"type":"article-journal","abstract":"Flow-mediated slowing (FMS), defined as the minimum pulse wave velocity (PWVmin) during reactive hyperemia, is potentially a simple, user-objective test for examining endothelial function. The purpose of the current study was to determine the effects of a known endothelial dysfunction protocol on arm PWV and PWVmin. Complete data were successfully collected in 22 out of 23 healthy adults (23.8 years [SD 4.1], 16 F, 22.8 kg/m2 [SD 2.8]). Local endothelial dysfunction was induced by increasing retrograde shear stress in the upper arm, through inflation of a distal (forearm) tourniquet to 75 mmHg, for 30 min. Pre- and post-endothelial dysfunction, PWV was measured followed by simultaneous assessment of PWVmin and flow-mediated dilation (FMD). PWV was measured between the upper arm and wrist using an oscillometric device, and brachial FMD using ultrasound. FMD (%) and PWVmin (m/s) were calculated as the maximum increase in diameter and minimum PWV during reactive hyperemia, respectively. Endothelial dysfunction resulted in a large effect size (ES) decrease in FMD (? = ?3.10%; 95% CI: ?4.15, ?2.05; ES = ?1.3), and a moderate increase in PWV (? = 0.38 m/s; 95% CI: 0.07, 0.69; ES = 0.5) and PWVmin (? = 0.16 m/s; 95% CI: 0.05, 0.28; ES = 0.6). There was a large intra-individual (pre- vs post-endothelial dysfunction) association between FMD and PWVmin (r = ?0.61; 95% CI: ?0.82, ?0.24). In conclusion, acute change in PWV and PWVmin are at least partially driven by changes in endothelial function.","container-title":"Vascular Medicine","DOI":"10.1177/1358863X20926588","ISSN":"1358-863X","issue":"5","journalAbbreviation":"Vasc Med","note":"publisher: SAGE Publications Ltd STM","page":"419-426","source":"SAGE Journals","title":"Endothelium function dependence of acute changes in pulse wave velocity and flow-mediated slowing","volume":"25","author":[{"family":"Stoner","given":"Lee"},{"family":"Stone","given":"Keeron"},{"family":"Zieff","given":"Gabriel"},{"family":"Blackwell","given":"Jade"},{"family":"Diana","given":"Jake"},{"family":"Credeur","given":"Daniel P"},{"family":"Paterson","given":"Craig"},{"family":"Fryer","given":"Simon"}],"issued":{"date-parts":[["2020",10,1]]}}},{"id":894,"uris":["http://zotero.org/users/7239440/items/GQVTVID8"],"itemData":{"id":894,"type":"article-journal","container-title":"Journal of Clinical Medicine","DOI":"10.3390/jcm12083044","ISSN":"2077-0383","issue":"8","journalAbbreviation":"J Clin Med","note":"PMID: 37109380\nPMCID: PMC10144128","page":"3044","source":"PubMed Central","title":"Acute and Chronic Effect of Physiological Factors on Arterial Stiffness","volume":"12","author":[{"family":"Ogoh","given":"Shigehiko"}],"issued":{"date-parts":[["2023",4,21]]}}}],"schema":"https://github.com/citation-style-language/schema/raw/master/csl-citation.json"} </w:instrText>
      </w:r>
      <w:r w:rsidR="00D905E5" w:rsidRPr="00B3183B">
        <w:rPr>
          <w:rFonts w:ascii="Arial" w:hAnsi="Arial" w:cs="Arial"/>
          <w:sz w:val="22"/>
          <w:szCs w:val="22"/>
        </w:rPr>
        <w:fldChar w:fldCharType="separate"/>
      </w:r>
      <w:r w:rsidR="008A7137" w:rsidRPr="5392D7AC">
        <w:rPr>
          <w:rFonts w:ascii="Arial" w:eastAsiaTheme="minorEastAsia" w:hAnsi="Arial" w:cs="Arial"/>
          <w:sz w:val="22"/>
          <w:szCs w:val="22"/>
          <w:lang w:eastAsia="en-US"/>
          <w14:ligatures w14:val="standardContextual"/>
        </w:rPr>
        <w:t xml:space="preserve">(Stoner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2020; Ogoh, 2023)</w:t>
      </w:r>
      <w:r w:rsidR="00D905E5" w:rsidRPr="00B3183B">
        <w:rPr>
          <w:rFonts w:ascii="Arial" w:hAnsi="Arial" w:cs="Arial"/>
          <w:sz w:val="22"/>
          <w:szCs w:val="22"/>
        </w:rPr>
        <w:fldChar w:fldCharType="end"/>
      </w:r>
      <w:r w:rsidRPr="00B3183B">
        <w:rPr>
          <w:rFonts w:ascii="Arial" w:hAnsi="Arial" w:cs="Arial"/>
          <w:sz w:val="22"/>
          <w:szCs w:val="22"/>
        </w:rPr>
        <w:t xml:space="preserve">. A reduction in nitric oxide leads to a decrease in arterial elasticity, the reciprocal of arterial stiffness. These disruptions are likely compounded by </w:t>
      </w:r>
      <w:r w:rsidR="509A8EA0" w:rsidRPr="00B3183B">
        <w:rPr>
          <w:rFonts w:ascii="Arial" w:hAnsi="Arial" w:cs="Arial"/>
          <w:sz w:val="22"/>
          <w:szCs w:val="22"/>
        </w:rPr>
        <w:t>several</w:t>
      </w:r>
      <w:r w:rsidRPr="00B3183B">
        <w:rPr>
          <w:rFonts w:ascii="Arial" w:hAnsi="Arial" w:cs="Arial"/>
          <w:sz w:val="22"/>
          <w:szCs w:val="22"/>
        </w:rPr>
        <w:t xml:space="preserve"> detrimental autonomic, hormonal, and metabolic factors </w:t>
      </w:r>
      <w:r w:rsidR="005A280E" w:rsidRPr="00B3183B">
        <w:rPr>
          <w:rFonts w:ascii="Arial" w:hAnsi="Arial" w:cs="Arial"/>
          <w:sz w:val="22"/>
          <w:szCs w:val="22"/>
        </w:rPr>
        <w:fldChar w:fldCharType="begin"/>
      </w:r>
      <w:r w:rsidR="008A7137" w:rsidRPr="00B3183B">
        <w:rPr>
          <w:rFonts w:ascii="Arial" w:hAnsi="Arial" w:cs="Arial"/>
          <w:sz w:val="22"/>
          <w:szCs w:val="22"/>
        </w:rPr>
        <w:instrText xml:space="preserve"> ADDIN ZOTERO_ITEM CSL_CITATION {"citationID":"nrrrpM00","properties":{"formattedCitation":"(Stoner {\\i{}et al.}, 2021)","plainCitation":"(Stoner et al., 2021)","noteIndex":0},"citationItems":[{"id":481,"uris":["http://zotero.org/users/7239440/items/ANLQTVRQ"],"itemData":{"id":481,"type":"article-journal","abstract":"Sedentary behavior, particularly sitting, is ubiquitous in many contemporary societies. This is a major societal concern considering the evidence for a strong association between sitting behavior and cardiovascular disease morbidity and mortality. Unsurprisingly, leading public health agencies have begun to advocate “reduction” in sitting behavior. Though, the guidelines are typically vague and non-specific. The lack of specific guidelines for prolonged sitting is attributable to the absence of available evidence to facilitate guideline development. To inform policy, well-designed randomized controlled trials are required to test the efficacy of specific and translatable sitting reduction strategies. To guide the design of randomized controlled trials, this review postulates that several gaps in the literature first need to be filled. Following a general discussion of the importance of sitting behavior to contemporary societies, each of the following are discussed: (i) acute sitting exposure and systems physiology; (ii) recommendations for a systems physiology toolbox; (iii) study design considerations for acute sitting exposure; and (iv) translation of sitting-focused research.","container-title":"Frontiers in Cardiovascular Medicine","DOI":"10.3389/fcvm.2021.716938","journalAbbreviation":"Frontiers in Cardiovascular Medicine","source":"ResearchGate","title":"A Primer on Repeated Sitting Exposure and the Cardiovascular System: Considerations for Study Design, Analysis, Interpretation, and Translation","title-short":"A Primer on Repeated Sitting Exposure and the Cardiovascular System","volume":"8","author":[{"family":"Stoner","given":"Lee"},{"family":"Gibbs","given":"Bethany"},{"family":"Meyer","given":"Michelle"},{"family":"Fryer","given":"Simon"},{"family":"Credeur","given":"Daniel"},{"family":"Paterson","given":"Craig"},{"family":"Stone","given":"Keeron"},{"family":"Hanson","given":"Erik"},{"family":"Kowalsky","given":"Robert"},{"family":"Horiuchi","given":"Masahiro"},{"family":"Mack","given":"Christopher"},{"family":"Dave","given":"Gaurav"}],"issued":{"date-parts":[["2021",8,17]]}}}],"schema":"https://github.com/citation-style-language/schema/raw/master/csl-citation.json"} </w:instrText>
      </w:r>
      <w:r w:rsidR="005A280E" w:rsidRPr="00B3183B">
        <w:rPr>
          <w:rFonts w:ascii="Arial" w:hAnsi="Arial" w:cs="Arial"/>
          <w:sz w:val="22"/>
          <w:szCs w:val="22"/>
        </w:rPr>
        <w:fldChar w:fldCharType="separate"/>
      </w:r>
      <w:r w:rsidR="008A7137" w:rsidRPr="5392D7AC">
        <w:rPr>
          <w:rFonts w:ascii="Arial" w:eastAsiaTheme="minorEastAsia" w:hAnsi="Arial" w:cs="Arial"/>
          <w:sz w:val="22"/>
          <w:szCs w:val="22"/>
          <w:lang w:eastAsia="en-US"/>
          <w14:ligatures w14:val="standardContextual"/>
        </w:rPr>
        <w:t xml:space="preserve">(Stoner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2021)</w:t>
      </w:r>
      <w:r w:rsidR="005A280E" w:rsidRPr="00B3183B">
        <w:rPr>
          <w:rFonts w:ascii="Arial" w:hAnsi="Arial" w:cs="Arial"/>
          <w:sz w:val="22"/>
          <w:szCs w:val="22"/>
        </w:rPr>
        <w:fldChar w:fldCharType="end"/>
      </w:r>
      <w:r w:rsidRPr="00B3183B">
        <w:rPr>
          <w:rFonts w:ascii="Arial" w:hAnsi="Arial" w:cs="Arial"/>
          <w:sz w:val="22"/>
          <w:szCs w:val="22"/>
        </w:rPr>
        <w:t xml:space="preserve">. While prolonged sitting induces vascular changes in healthy populations </w:t>
      </w:r>
      <w:r w:rsidR="00D905E5" w:rsidRPr="00B3183B">
        <w:rPr>
          <w:rFonts w:ascii="Arial" w:hAnsi="Arial" w:cs="Arial"/>
          <w:sz w:val="22"/>
          <w:szCs w:val="22"/>
        </w:rPr>
        <w:fldChar w:fldCharType="begin"/>
      </w:r>
      <w:r w:rsidR="008A7137" w:rsidRPr="00B3183B">
        <w:rPr>
          <w:rFonts w:ascii="Arial" w:hAnsi="Arial" w:cs="Arial"/>
          <w:sz w:val="22"/>
          <w:szCs w:val="22"/>
        </w:rPr>
        <w:instrText xml:space="preserve"> ADDIN ZOTERO_ITEM CSL_CITATION {"citationID":"j1qlURZX","properties":{"formattedCitation":"(Paterson {\\i{}et al.}, 2020, 2022)","plainCitation":"(Paterson et al., 2020, 2022)","noteIndex":0},"citationItems":[{"id":329,"uris":["http://zotero.org/users/7239440/items/AE6AFCDF"],"itemData":{"id":329,"type":"article-journal","abstract":"Previous reviews have shown that exposure to acute prolonged sitting can have detrimental effects on several cardiovascular and cardiometabolic health markers. However, to date, there has been no synthesis of peripheral blood pressure data (including systolic blood pressure, diastolic blood pressure and mean arterial pressure), an important and translatable marker of cardiovascular health. Similarly, no previous study has consolidated the effects of sitting interruptions on peripheral blood pressure.","container-title":"Sports Medicine","DOI":"10.1007/s40279-021-01614-7","ISSN":"1179-2035","issue":"6","journalAbbreviation":"Sports Med","language":"en","page":"1369-1383","source":"Springer Link","title":"The Effects of Acute Exposure to Prolonged Sitting, with and Without Interruption, on Peripheral Blood Pressure Among Adults: A Systematic Review and Meta-Analysis","title-short":"The Effects of Acute Exposure to Prolonged Sitting, with and Without Interruption, on Peripheral Blood Pressure Among Adults","volume":"52","author":[{"family":"Paterson","given":"Craig"},{"family":"Fryer","given":"Simon"},{"family":"Stone","given":"Keeron"},{"family":"Zieff","given":"Gabriel"},{"family":"Turner","given":"Louise"},{"family":"Stoner","given":"Lee"}],"issued":{"date-parts":[["2022",6,1]]}}},{"id":328,"uris":["http://zotero.org/users/7239440/items/AGNT5V7R"],"itemData":{"id":328,"type":"article-journal","abstract":"Exposure to acute prolonged sitting can result in vascular dysfunction, particularly within the legs. This vascular dysfunction, assessed using flow-mediated dilation (FMD), is likely the consequence of decreased blood flow-induced shear stress. With mixed success, several sitting interruption strategies have been trialled to preserve vascular function.","container-title":"Sports Medicine","DOI":"10.1007/s40279-020-01325-5","ISSN":"1179-2035","issue":"11","journalAbbreviation":"Sports Med","language":"en","page":"1929-1942","source":"Springer Link","title":"The Effects of Acute Exposure to Prolonged Sitting, With and Without Interruption, on Vascular Function Among Adults: A Meta-analysis","title-short":"The Effects of Acute Exposure to Prolonged Sitting, With and Without Interruption, on Vascular Function Among Adults","volume":"50","author":[{"family":"Paterson","given":"Craig"},{"family":"Fryer","given":"Simon"},{"family":"Zieff","given":"Gabriel"},{"family":"Stone","given":"Keeron"},{"family":"Credeur","given":"Daniel P."},{"family":"Barone Gibbs","given":"Bethany"},{"family":"Padilla","given":"Jaume"},{"family":"Parker","given":"John K."},{"family":"Stoner","given":"Lee"}],"issued":{"date-parts":[["2020",11,1]]}}}],"schema":"https://github.com/citation-style-language/schema/raw/master/csl-citation.json"} </w:instrText>
      </w:r>
      <w:r w:rsidR="00D905E5" w:rsidRPr="00B3183B">
        <w:rPr>
          <w:rFonts w:ascii="Arial" w:hAnsi="Arial" w:cs="Arial"/>
          <w:sz w:val="22"/>
          <w:szCs w:val="22"/>
        </w:rPr>
        <w:fldChar w:fldCharType="separate"/>
      </w:r>
      <w:r w:rsidR="008A7137" w:rsidRPr="5392D7AC">
        <w:rPr>
          <w:rFonts w:ascii="Arial" w:eastAsiaTheme="minorEastAsia" w:hAnsi="Arial" w:cs="Arial"/>
          <w:sz w:val="22"/>
          <w:szCs w:val="22"/>
          <w:lang w:eastAsia="en-US"/>
          <w14:ligatures w14:val="standardContextual"/>
        </w:rPr>
        <w:t xml:space="preserve">(Paterson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2020, 2022)</w:t>
      </w:r>
      <w:r w:rsidR="00D905E5" w:rsidRPr="00B3183B">
        <w:rPr>
          <w:rFonts w:ascii="Arial" w:hAnsi="Arial" w:cs="Arial"/>
          <w:sz w:val="22"/>
          <w:szCs w:val="22"/>
        </w:rPr>
        <w:fldChar w:fldCharType="end"/>
      </w:r>
      <w:r w:rsidRPr="00B3183B">
        <w:rPr>
          <w:rFonts w:ascii="Arial" w:hAnsi="Arial" w:cs="Arial"/>
          <w:sz w:val="22"/>
          <w:szCs w:val="22"/>
        </w:rPr>
        <w:t xml:space="preserve">, interrupting prolonged sitting periods with light physical activity </w:t>
      </w:r>
      <w:r w:rsidR="00D92B05">
        <w:rPr>
          <w:rFonts w:ascii="Arial" w:hAnsi="Arial" w:cs="Arial"/>
          <w:sz w:val="22"/>
          <w:szCs w:val="22"/>
        </w:rPr>
        <w:t>(</w:t>
      </w:r>
      <w:r w:rsidRPr="00B3183B">
        <w:rPr>
          <w:rFonts w:ascii="Arial" w:hAnsi="Arial" w:cs="Arial"/>
          <w:sz w:val="22"/>
          <w:szCs w:val="22"/>
        </w:rPr>
        <w:t>LPA</w:t>
      </w:r>
      <w:r w:rsidR="00D92B05">
        <w:rPr>
          <w:rFonts w:ascii="Arial" w:hAnsi="Arial" w:cs="Arial"/>
          <w:sz w:val="22"/>
          <w:szCs w:val="22"/>
        </w:rPr>
        <w:t>)</w:t>
      </w:r>
      <w:r w:rsidRPr="00B3183B">
        <w:rPr>
          <w:rFonts w:ascii="Arial" w:hAnsi="Arial" w:cs="Arial"/>
          <w:sz w:val="22"/>
          <w:szCs w:val="22"/>
        </w:rPr>
        <w:t xml:space="preserve"> such as walking and simple resistance activities can attenuate impairments in vascular function </w:t>
      </w:r>
      <w:r w:rsidR="00D905E5" w:rsidRPr="00B3183B">
        <w:rPr>
          <w:rFonts w:ascii="Arial" w:hAnsi="Arial" w:cs="Arial"/>
          <w:sz w:val="22"/>
          <w:szCs w:val="22"/>
        </w:rPr>
        <w:fldChar w:fldCharType="begin"/>
      </w:r>
      <w:r w:rsidR="008A7137" w:rsidRPr="00B3183B">
        <w:rPr>
          <w:rFonts w:ascii="Arial" w:hAnsi="Arial" w:cs="Arial"/>
          <w:sz w:val="22"/>
          <w:szCs w:val="22"/>
        </w:rPr>
        <w:instrText xml:space="preserve"> ADDIN ZOTERO_ITEM CSL_CITATION {"citationID":"GQSDQbz0","properties":{"formattedCitation":"(Paterson {\\i{}et al.}, 2020, 2022)","plainCitation":"(Paterson et al., 2020, 2022)","noteIndex":0},"citationItems":[{"id":329,"uris":["http://zotero.org/users/7239440/items/AE6AFCDF"],"itemData":{"id":329,"type":"article-journal","abstract":"Previous reviews have shown that exposure to acute prolonged sitting can have detrimental effects on several cardiovascular and cardiometabolic health markers. However, to date, there has been no synthesis of peripheral blood pressure data (including systolic blood pressure, diastolic blood pressure and mean arterial pressure), an important and translatable marker of cardiovascular health. Similarly, no previous study has consolidated the effects of sitting interruptions on peripheral blood pressure.","container-title":"Sports Medicine","DOI":"10.1007/s40279-021-01614-7","ISSN":"1179-2035","issue":"6","journalAbbreviation":"Sports Med","language":"en","page":"1369-1383","source":"Springer Link","title":"The Effects of Acute Exposure to Prolonged Sitting, with and Without Interruption, on Peripheral Blood Pressure Among Adults: A Systematic Review and Meta-Analysis","title-short":"The Effects of Acute Exposure to Prolonged Sitting, with and Without Interruption, on Peripheral Blood Pressure Among Adults","volume":"52","author":[{"family":"Paterson","given":"Craig"},{"family":"Fryer","given":"Simon"},{"family":"Stone","given":"Keeron"},{"family":"Zieff","given":"Gabriel"},{"family":"Turner","given":"Louise"},{"family":"Stoner","given":"Lee"}],"issued":{"date-parts":[["2022",6,1]]}}},{"id":328,"uris":["http://zotero.org/users/7239440/items/AGNT5V7R"],"itemData":{"id":328,"type":"article-journal","abstract":"Exposure to acute prolonged sitting can result in vascular dysfunction, particularly within the legs. This vascular dysfunction, assessed using flow-mediated dilation (FMD), is likely the consequence of decreased blood flow-induced shear stress. With mixed success, several sitting interruption strategies have been trialled to preserve vascular function.","container-title":"Sports Medicine","DOI":"10.1007/s40279-020-01325-5","ISSN":"1179-2035","issue":"11","journalAbbreviation":"Sports Med","language":"en","page":"1929-1942","source":"Springer Link","title":"The Effects of Acute Exposure to Prolonged Sitting, With and Without Interruption, on Vascular Function Among Adults: A Meta-analysis","title-short":"The Effects of Acute Exposure to Prolonged Sitting, With and Without Interruption, on Vascular Function Among Adults","volume":"50","author":[{"family":"Paterson","given":"Craig"},{"family":"Fryer","given":"Simon"},{"family":"Zieff","given":"Gabriel"},{"family":"Stone","given":"Keeron"},{"family":"Credeur","given":"Daniel P."},{"family":"Barone Gibbs","given":"Bethany"},{"family":"Padilla","given":"Jaume"},{"family":"Parker","given":"John K."},{"family":"Stoner","given":"Lee"}],"issued":{"date-parts":[["2020",11,1]]}}}],"schema":"https://github.com/citation-style-language/schema/raw/master/csl-citation.json"} </w:instrText>
      </w:r>
      <w:r w:rsidR="00D905E5" w:rsidRPr="00B3183B">
        <w:rPr>
          <w:rFonts w:ascii="Arial" w:hAnsi="Arial" w:cs="Arial"/>
          <w:sz w:val="22"/>
          <w:szCs w:val="22"/>
        </w:rPr>
        <w:fldChar w:fldCharType="separate"/>
      </w:r>
      <w:r w:rsidR="008A7137" w:rsidRPr="5392D7AC">
        <w:rPr>
          <w:rFonts w:ascii="Arial" w:eastAsiaTheme="minorEastAsia" w:hAnsi="Arial" w:cs="Arial"/>
          <w:sz w:val="22"/>
          <w:szCs w:val="22"/>
          <w:lang w:eastAsia="en-US"/>
          <w14:ligatures w14:val="standardContextual"/>
        </w:rPr>
        <w:t xml:space="preserve">(Paterson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2020, 2022)</w:t>
      </w:r>
      <w:r w:rsidR="00D905E5" w:rsidRPr="00B3183B">
        <w:rPr>
          <w:rFonts w:ascii="Arial" w:hAnsi="Arial" w:cs="Arial"/>
          <w:sz w:val="22"/>
          <w:szCs w:val="22"/>
        </w:rPr>
        <w:fldChar w:fldCharType="end"/>
      </w:r>
      <w:r w:rsidRPr="00B3183B">
        <w:rPr>
          <w:rFonts w:ascii="Arial" w:hAnsi="Arial" w:cs="Arial"/>
          <w:sz w:val="22"/>
          <w:szCs w:val="22"/>
        </w:rPr>
        <w:t>.</w:t>
      </w:r>
    </w:p>
    <w:p w14:paraId="631085C7" w14:textId="77777777" w:rsidR="00D905E5" w:rsidRPr="00B3183B" w:rsidRDefault="00D905E5" w:rsidP="00B3183B">
      <w:pPr>
        <w:spacing w:line="360" w:lineRule="auto"/>
        <w:rPr>
          <w:rFonts w:ascii="Arial" w:hAnsi="Arial" w:cs="Arial"/>
          <w:sz w:val="22"/>
          <w:szCs w:val="22"/>
        </w:rPr>
      </w:pPr>
    </w:p>
    <w:p w14:paraId="067459CF" w14:textId="14F892E8" w:rsidR="00D905E5" w:rsidRPr="00B3183B" w:rsidRDefault="7D3AB7ED" w:rsidP="00B3183B">
      <w:pPr>
        <w:spacing w:line="360" w:lineRule="auto"/>
        <w:rPr>
          <w:rFonts w:ascii="Arial" w:hAnsi="Arial" w:cs="Arial"/>
          <w:sz w:val="22"/>
          <w:szCs w:val="22"/>
        </w:rPr>
      </w:pPr>
      <w:r w:rsidRPr="00B3183B">
        <w:rPr>
          <w:rFonts w:ascii="Arial" w:hAnsi="Arial" w:cs="Arial"/>
          <w:sz w:val="22"/>
          <w:szCs w:val="22"/>
        </w:rPr>
        <w:t xml:space="preserve">Angiotensin converting enzyme 2 (ACE-2), which plays an important role in cardiovascular function </w:t>
      </w:r>
      <w:r w:rsidR="00D905E5" w:rsidRPr="00B3183B">
        <w:rPr>
          <w:rFonts w:ascii="Arial" w:hAnsi="Arial" w:cs="Arial"/>
          <w:sz w:val="22"/>
          <w:szCs w:val="22"/>
        </w:rPr>
        <w:fldChar w:fldCharType="begin"/>
      </w:r>
      <w:r w:rsidR="008A7137" w:rsidRPr="00B3183B">
        <w:rPr>
          <w:rFonts w:ascii="Arial" w:hAnsi="Arial" w:cs="Arial"/>
          <w:sz w:val="22"/>
          <w:szCs w:val="22"/>
        </w:rPr>
        <w:instrText xml:space="preserve"> ADDIN ZOTERO_ITEM CSL_CITATION {"citationID":"a2oukln8qm6","properties":{"formattedCitation":"(Beyerstedt {\\i{}et al.}, 2021)","plainCitation":"(Beyerstedt et al., 2021)","noteIndex":0},"citationItems":[{"id":179,"uris":["http://zotero.org/users/7239440/items/HV4WBKA2"],"itemData":{"id":179,"type":"article-journal","abstract":"COVID-19 pandemic is caused by the novel coronavirus SARS-CoV-2. Angiotensin-converting enzyme 2 (ACE2) is not only an enzyme but also a functional receptor on cell surfaces through which SARS-CoV-2 enters the host cells and is highly expressed in the heart, kidneys, and lungs and shed into the plasma. ACE2 is a key regulator of the renin-angiotensin-aldosterone system (RAAS). SARS-CoV-2 causes ACE/ACE2 balance disruption and RAAS activation, which leads ultimately to COVID-19 progression, especially in patients with comorbidities, such as hypertension, diabetes mellitus, and cardiovascular disease. Therefore, ACE2 expression may have paradoxical effects, aiding SARS-CoV-2 pathogenicity, yet conversely limiting viral infection. This article reviews the existing literature and knowledge of ACE2 in COVID-19 setting and focuses on its pathophysiologic involvement in disease progression, clinical outcomes, and therapeutic potential.","container-title":"European Journal of Clinical Microbiology &amp; Infectious Diseases: Official Publication of the European Society of Clinical Microbiology","DOI":"10.1007/s10096-020-04138-6","ISSN":"1435-4373","issue":"5","journalAbbreviation":"Eur J Clin Microbiol Infect Dis","language":"eng","note":"PMID: 33389262\nPMCID: PMC7778857","page":"905-919","source":"PubMed","title":"COVID-19: angiotensin-converting enzyme 2 (ACE2) expression and tissue susceptibility to SARS-CoV-2 infection","title-short":"COVID-19","volume":"40","author":[{"family":"Beyerstedt","given":"Stephany"},{"family":"Casaro","given":"Expedito Barbosa"},{"family":"Rangel","given":"Érika Bevilaqua"}],"issued":{"date-parts":[["2021",5]]}}}],"schema":"https://github.com/citation-style-language/schema/raw/master/csl-citation.json"} </w:instrText>
      </w:r>
      <w:r w:rsidR="00D905E5" w:rsidRPr="00B3183B">
        <w:rPr>
          <w:rFonts w:ascii="Arial" w:hAnsi="Arial" w:cs="Arial"/>
          <w:sz w:val="22"/>
          <w:szCs w:val="22"/>
        </w:rPr>
        <w:fldChar w:fldCharType="separate"/>
      </w:r>
      <w:r w:rsidR="008A7137" w:rsidRPr="00B3183B">
        <w:rPr>
          <w:rFonts w:ascii="Arial" w:eastAsiaTheme="minorHAnsi" w:hAnsi="Arial" w:cs="Arial"/>
          <w:sz w:val="22"/>
          <w:szCs w:val="22"/>
          <w:lang w:eastAsia="en-US"/>
          <w14:ligatures w14:val="standardContextual"/>
        </w:rPr>
        <w:t xml:space="preserve">(Beyerstedt </w:t>
      </w:r>
      <w:r w:rsidR="008A7137" w:rsidRPr="00B3183B">
        <w:rPr>
          <w:rFonts w:ascii="Arial" w:eastAsiaTheme="minorHAnsi" w:hAnsi="Arial" w:cs="Arial"/>
          <w:i/>
          <w:iCs/>
          <w:sz w:val="22"/>
          <w:szCs w:val="22"/>
          <w:lang w:eastAsia="en-US"/>
          <w14:ligatures w14:val="standardContextual"/>
        </w:rPr>
        <w:t>et al.</w:t>
      </w:r>
      <w:r w:rsidR="008A7137" w:rsidRPr="00B3183B">
        <w:rPr>
          <w:rFonts w:ascii="Arial" w:eastAsiaTheme="minorHAnsi" w:hAnsi="Arial" w:cs="Arial"/>
          <w:sz w:val="22"/>
          <w:szCs w:val="22"/>
          <w:lang w:eastAsia="en-US"/>
          <w14:ligatures w14:val="standardContextual"/>
        </w:rPr>
        <w:t>, 2021)</w:t>
      </w:r>
      <w:r w:rsidR="00D905E5" w:rsidRPr="00B3183B">
        <w:rPr>
          <w:rFonts w:ascii="Arial" w:hAnsi="Arial" w:cs="Arial"/>
          <w:sz w:val="22"/>
          <w:szCs w:val="22"/>
        </w:rPr>
        <w:fldChar w:fldCharType="end"/>
      </w:r>
      <w:r w:rsidRPr="00B3183B">
        <w:rPr>
          <w:rFonts w:ascii="Arial" w:hAnsi="Arial" w:cs="Arial"/>
          <w:sz w:val="22"/>
          <w:szCs w:val="22"/>
        </w:rPr>
        <w:t>, serves as a functional receptor of SARS-CoV</w:t>
      </w:r>
      <w:r w:rsidR="00D92B05">
        <w:rPr>
          <w:rFonts w:ascii="Arial" w:hAnsi="Arial" w:cs="Arial"/>
          <w:sz w:val="22"/>
          <w:szCs w:val="22"/>
        </w:rPr>
        <w:t>-2</w:t>
      </w:r>
      <w:r w:rsidRPr="00B3183B">
        <w:rPr>
          <w:rFonts w:ascii="Arial" w:hAnsi="Arial" w:cs="Arial"/>
          <w:sz w:val="22"/>
          <w:szCs w:val="22"/>
        </w:rPr>
        <w:t xml:space="preserve">, and is highly expressed in the epithelium of blood vessels </w:t>
      </w:r>
      <w:r w:rsidR="00D905E5" w:rsidRPr="00B3183B">
        <w:rPr>
          <w:rFonts w:ascii="Arial" w:hAnsi="Arial" w:cs="Arial"/>
          <w:sz w:val="22"/>
          <w:szCs w:val="22"/>
        </w:rPr>
        <w:fldChar w:fldCharType="begin"/>
      </w:r>
      <w:r w:rsidR="008A7137" w:rsidRPr="00B3183B">
        <w:rPr>
          <w:rFonts w:ascii="Arial" w:hAnsi="Arial" w:cs="Arial"/>
          <w:sz w:val="22"/>
          <w:szCs w:val="22"/>
        </w:rPr>
        <w:instrText xml:space="preserve"> ADDIN ZOTERO_ITEM CSL_CITATION {"citationID":"av9da7hvis","properties":{"formattedCitation":"(Guney &amp; Akar, 2021)","plainCitation":"(Guney &amp; Akar, 2021)","noteIndex":0},"citationItems":[{"id":168,"uris":["http://zotero.org/users/7239440/items/3XDYM96P"],"itemData":{"id":168,"type":"article-journal","abstract":"Angiotensin converting enzyme 2 (ACE2) is a main receptor for SARS-CoV-2 entry to the host cell. ACE2 is one of the key enzymes in renin-angiotensin system and plays a vital role in the maintenance of cardiovascular function. ACE/ACE2 balance is critical in the regulation of blood pressure, electrolyte homeostasis, vascular and cardiac remodeling and inflammation. ACE2 was shown to be abundantly present in human epithelial cells of the lung and enterocytes of the small intestine as well as in endothelial cells of the arterial and venous vessels. ACE2 and TMPRSS2 are colocalized on the cell surface and produced a critical step host cell entry of SARS-CoV-2. TMPRSS2-cleaved ACE2 permits SARS-CoV-2 host cell entry however, ADAM17-cleaved ACE2 produces protective effects in several organs. Differently, basigin (CD147) was suggested as a putative alternate receptor for SARS-CoV-2 entry into endothelial cells. The intestinal ACE2 receptor is associated with the neutral amino acid transporter B0AT1 and ACE2 is necessary for the expression of this transporter on the luminal surface of intestinal epithelial cells. There is a good association between the localization of SARS-CoV-2 binding receptor ACE2 and the disease target organs in respiratory, cardiovascular and gastrointestinal systems. Decreased expression of ACE2, being a receptor for coronavirus, would prevent cellular entry of the virus thereby reducing progression of the infection. However, increased ACE2 expression produces beneficial health effects. Further studies are needed to clarify this conflicting situation. Currently, it is recommended to continue the therapy with ACE2-increasing drugs in patients with COVID-19.","container-title":"Journal of Pharmacy &amp; Pharmaceutical Sciences: A Publication of the Canadian Society for Pharmaceutical Sciences, Societe Canadienne Des Sciences Pharmaceutiques","DOI":"10.18433/jpps31455","ISSN":"1482-1826","journalAbbreviation":"J Pharm Pharm Sci","language":"eng","note":"PMID: 33626315","page":"84-93","source":"PubMed","title":"Epithelial and Endothelial Expressions of ACE2: SARS-CoV-2 Entry Routes","title-short":"Epithelial and Endothelial Expressions of ACE2","volume":"24","author":[{"family":"Guney","given":"Ceren"},{"family":"Akar","given":"Fatma"}],"issued":{"date-parts":[["2021"]]}}}],"schema":"https://github.com/citation-style-language/schema/raw/master/csl-citation.json"} </w:instrText>
      </w:r>
      <w:r w:rsidR="00D905E5" w:rsidRPr="00B3183B">
        <w:rPr>
          <w:rFonts w:ascii="Arial" w:hAnsi="Arial" w:cs="Arial"/>
          <w:sz w:val="22"/>
          <w:szCs w:val="22"/>
        </w:rPr>
        <w:fldChar w:fldCharType="separate"/>
      </w:r>
      <w:r w:rsidR="008A7137" w:rsidRPr="00B3183B">
        <w:rPr>
          <w:rFonts w:ascii="Arial" w:hAnsi="Arial" w:cs="Arial"/>
          <w:sz w:val="22"/>
          <w:szCs w:val="22"/>
        </w:rPr>
        <w:t>(Guney &amp; Akar, 2021)</w:t>
      </w:r>
      <w:r w:rsidR="00D905E5" w:rsidRPr="00B3183B">
        <w:rPr>
          <w:rFonts w:ascii="Arial" w:hAnsi="Arial" w:cs="Arial"/>
          <w:sz w:val="22"/>
          <w:szCs w:val="22"/>
        </w:rPr>
        <w:fldChar w:fldCharType="end"/>
      </w:r>
      <w:r w:rsidRPr="00B3183B">
        <w:rPr>
          <w:rFonts w:ascii="Arial" w:hAnsi="Arial" w:cs="Arial"/>
          <w:sz w:val="22"/>
          <w:szCs w:val="22"/>
        </w:rPr>
        <w:t xml:space="preserve">. Downregulation of ACE-2 and inflammatory responses lead to poor vascular health </w:t>
      </w:r>
      <w:r w:rsidR="00D905E5" w:rsidRPr="00B3183B">
        <w:rPr>
          <w:rFonts w:ascii="Arial" w:hAnsi="Arial" w:cs="Arial"/>
          <w:sz w:val="22"/>
          <w:szCs w:val="22"/>
        </w:rPr>
        <w:fldChar w:fldCharType="begin"/>
      </w:r>
      <w:r w:rsidR="008A7137" w:rsidRPr="00B3183B">
        <w:rPr>
          <w:rFonts w:ascii="Arial" w:hAnsi="Arial" w:cs="Arial"/>
          <w:sz w:val="22"/>
          <w:szCs w:val="22"/>
        </w:rPr>
        <w:instrText xml:space="preserve"> ADDIN ZOTERO_ITEM CSL_CITATION {"citationID":"FUtGvzd8","properties":{"formattedCitation":"(Santos {\\i{}et al.}, 2005; Banu {\\i{}et al.}, 2020)","plainCitation":"(Santos et al., 2005; Banu et al., 2020)","noteIndex":0},"citationItems":[{"id":172,"uris":["http://zotero.org/users/7239440/items/59ZKUZSK"],"itemData":{"id":172,"type":"article-journal","abstract":"The identification of novel biochemical components of the renin-angiotensin system (RAS) has added a further layer of complexity to the classical concept of this cardiovascular regulatory system. It is now clear that there is a counter-regulatory arm within the RAS that is mainly formed by the angiotensin-converting enzyme 2-angiotensin (1-7)-receptor Mas axis. The functions of this axis are often opposite to those attributed to the major component of the RAS, angiotensin II. This review will highlight the current knowledge concerning the cardiovascular effects of angiotensin-(1-7) through a direct interaction with its receptor Mas or through an indirect interplay with the kallikrein-kinin system. In addition, there will be a discussion of its role in the beneficial effects of angiotensin-converting enzyme inhibitors and angio-tensin receptor type 1 (AT1) antagonists, and the potential of this peptide and its receptor as a novel targets for new cardiovascular drugs.","container-title":"Expert Opinion on Investigational Drugs","DOI":"10.1517/13543784.14.8.1019","ISSN":"1744-7658","issue":"8","journalAbbreviation":"Expert Opin Investig Drugs","language":"eng","note":"PMID: 16050794","page":"1019-1031","source":"PubMed","title":"Angiotensin-(1-7) and its receptor as a potential targets for new cardiovascular drugs","volume":"14","author":[{"family":"Santos","given":"Robson A. S."},{"family":"Ferreira","given":"Anderson J."},{"family":"Pinheiro","given":"Sérgio V. B."},{"family":"Sampaio","given":"Walkyria O."},{"family":"Touyz","given":"Rhian"},{"family":"Campagnole-Santos","given":"Maria José"}],"issued":{"date-parts":[["2005",8]]}}},{"id":151,"uris":["http://zotero.org/users/7239440/items/4JLBYQ9N"],"itemData":{"id":151,"type":"article-journal","abstract":"In light of the outbreak of the 2019 novel coronavirus disease (COVID-19), the international scientific community has joined forces to develop effective treatment strategies. The Angiotensin-Converting Enzyme (ACE) 2, is an essential receptor for cell fusion and engulfs the SARS coronavirus infections. ACE2 plays an important physiological role, practically in all the organs and systems. Also, ACE2 exerts protective functions in various models of pathologies with acute and chronic inflammation. While ACE2 downregulation by SARS-CoV-2 spike protein leads to an overactivation of Angiotensin (Ang) II/AT1R axis and the deleterious effects of Ang II may explain the multiorgan dysfunction seen in patients. Specifically, the role of Ang II leading to the appearance of Macrophage Activation Syndrome (MAS) and the cytokine storm in COVID-19 is discussed below. In this review, we summarized the latest research progress in the strategies of treatments that mainly focus on reducing the Ang II-induced deleterious effects rather than attenuating the virus replication., ACE2 Downregulation in severe COVID-19 patient and appearance of MAS.Unlabelled Image, \n          \n            \n              •\n              Protective role of ACE2 in the organs and system\n            \n            \n              •\n              Downregulation of ACE2 expression by SARS-CoV-2 leads to Ang II-induced organ damage.\n            \n            \n              •\n              The appearance of MAS in COVID-19 patient\n            \n            \n              •\n              Suggested treatment to diminish the deleterious effect of Ang II or appearance of MAS","container-title":"Life Sciences","DOI":"10.1016/j.lfs.2020.117905","ISSN":"0024-3205","journalAbbreviation":"Life Sci","note":"PMID: 32504757\nPMCID: PMC7832382","page":"117905","source":"PubMed Central","title":"Protective role of ACE2 and its downregulation in SARS-CoV-2 infection leading to Macrophage Activation Syndrome: Therapeutic implications","title-short":"Protective role of ACE2 and its downregulation in SARS-CoV-2 infection leading to Macrophage Activation Syndrome","volume":"256","author":[{"family":"Banu","given":"Nehla"},{"family":"Panikar","given":"Sandeep Surendra"},{"family":"Leal","given":"Lizbeth Riera"},{"family":"Leal","given":"Annie Riera"}],"issued":{"date-parts":[["2020",9,1]]}}}],"schema":"https://github.com/citation-style-language/schema/raw/master/csl-citation.json"} </w:instrText>
      </w:r>
      <w:r w:rsidR="00D905E5" w:rsidRPr="00B3183B">
        <w:rPr>
          <w:rFonts w:ascii="Arial" w:hAnsi="Arial" w:cs="Arial"/>
          <w:sz w:val="22"/>
          <w:szCs w:val="22"/>
        </w:rPr>
        <w:fldChar w:fldCharType="separate"/>
      </w:r>
      <w:r w:rsidR="008A7137" w:rsidRPr="00B3183B">
        <w:rPr>
          <w:rFonts w:ascii="Arial" w:eastAsiaTheme="minorHAnsi" w:hAnsi="Arial" w:cs="Arial"/>
          <w:sz w:val="22"/>
          <w:szCs w:val="22"/>
          <w:lang w:eastAsia="en-US"/>
          <w14:ligatures w14:val="standardContextual"/>
        </w:rPr>
        <w:t xml:space="preserve">(Santos </w:t>
      </w:r>
      <w:r w:rsidR="008A7137" w:rsidRPr="00B3183B">
        <w:rPr>
          <w:rFonts w:ascii="Arial" w:eastAsiaTheme="minorHAnsi" w:hAnsi="Arial" w:cs="Arial"/>
          <w:i/>
          <w:iCs/>
          <w:sz w:val="22"/>
          <w:szCs w:val="22"/>
          <w:lang w:eastAsia="en-US"/>
          <w14:ligatures w14:val="standardContextual"/>
        </w:rPr>
        <w:t>et al.</w:t>
      </w:r>
      <w:r w:rsidR="008A7137" w:rsidRPr="00B3183B">
        <w:rPr>
          <w:rFonts w:ascii="Arial" w:eastAsiaTheme="minorHAnsi" w:hAnsi="Arial" w:cs="Arial"/>
          <w:sz w:val="22"/>
          <w:szCs w:val="22"/>
          <w:lang w:eastAsia="en-US"/>
          <w14:ligatures w14:val="standardContextual"/>
        </w:rPr>
        <w:t xml:space="preserve">, 2005; Banu </w:t>
      </w:r>
      <w:r w:rsidR="008A7137" w:rsidRPr="00B3183B">
        <w:rPr>
          <w:rFonts w:ascii="Arial" w:eastAsiaTheme="minorHAnsi" w:hAnsi="Arial" w:cs="Arial"/>
          <w:i/>
          <w:iCs/>
          <w:sz w:val="22"/>
          <w:szCs w:val="22"/>
          <w:lang w:eastAsia="en-US"/>
          <w14:ligatures w14:val="standardContextual"/>
        </w:rPr>
        <w:t>et al.</w:t>
      </w:r>
      <w:r w:rsidR="008A7137" w:rsidRPr="00B3183B">
        <w:rPr>
          <w:rFonts w:ascii="Arial" w:eastAsiaTheme="minorHAnsi" w:hAnsi="Arial" w:cs="Arial"/>
          <w:sz w:val="22"/>
          <w:szCs w:val="22"/>
          <w:lang w:eastAsia="en-US"/>
          <w14:ligatures w14:val="standardContextual"/>
        </w:rPr>
        <w:t>, 2020)</w:t>
      </w:r>
      <w:r w:rsidR="00D905E5" w:rsidRPr="00B3183B">
        <w:rPr>
          <w:rFonts w:ascii="Arial" w:hAnsi="Arial" w:cs="Arial"/>
          <w:sz w:val="22"/>
          <w:szCs w:val="22"/>
        </w:rPr>
        <w:fldChar w:fldCharType="end"/>
      </w:r>
      <w:r w:rsidRPr="00B3183B">
        <w:rPr>
          <w:rFonts w:ascii="Arial" w:hAnsi="Arial" w:cs="Arial"/>
          <w:sz w:val="22"/>
          <w:szCs w:val="22"/>
        </w:rPr>
        <w:t xml:space="preserve">, following acute infection </w:t>
      </w:r>
      <w:r w:rsidR="00D905E5" w:rsidRPr="00B3183B">
        <w:rPr>
          <w:rFonts w:ascii="Arial" w:hAnsi="Arial" w:cs="Arial"/>
          <w:sz w:val="22"/>
          <w:szCs w:val="22"/>
        </w:rPr>
        <w:fldChar w:fldCharType="begin"/>
      </w:r>
      <w:r w:rsidR="008A7137" w:rsidRPr="00B3183B">
        <w:rPr>
          <w:rFonts w:ascii="Arial" w:hAnsi="Arial" w:cs="Arial"/>
          <w:sz w:val="22"/>
          <w:szCs w:val="22"/>
        </w:rPr>
        <w:instrText xml:space="preserve"> ADDIN ZOTERO_ITEM CSL_CITATION {"citationID":"npsBiNpv","properties":{"formattedCitation":"(Oikonomou {\\i{}et al.}, 2022; Jannasz {\\i{}et al.}, 2023)","plainCitation":"(Oikonomou et al., 2022; Jannasz et al., 2023)","noteIndex":0},"citationItems":[{"id":878,"uris":["http://zotero.org/users/7239440/items/BSL43KPU"],"itemData":{"id":878,"type":"article-journal","abstract":"COVID-19 is a complex multisystemic disease that can result in long-term complications and, in severe cases, death. This study investigated the effect of COVID-19 on carotid-femoral pulse wave velocity (cfPWV) as a measurement to evaluate its impact on arterial stiffness and might help predict COVID-19-related cardiovascular (CV) complications. PubMed, Web of Science, Embase, and the Cochrane Library were searched for relevant studies, and meta-analysis was performed. The study protocol was registered in PROSPERO (nr. CRD42023434326). The Newcastle-Ottawa Quality Scale was used to evaluate the quality of the included studies. Nine studies reported cfPWV among COVID-19 patients and control groups. The pooled analysis showed that cfPWV in COVID-19 patients was 9.5 ± 3.7, compared to 8.2 ± 2.2 in control groups (MD = 1.32; 95% CI: 0.38-2.26; p = 0.006). A strong association between COVID-19 infection and increased cfPWV suggests a potential link between the virus and increased arterial stiffness. A marked increase in arterial stiffness, a known indicator of CV risk, clearly illustrates the cardiovascular implications of COVID-19 infection. However, further research is required to provide a clearer understanding of the connection between COVID-19 infection, arterial compliance, and subsequent CV events.","container-title":"Journal of Clinical Medicine","DOI":"10.3390/jcm12175747","ISSN":"2077-0383","issue":"17","journalAbbreviation":"J Clin Med","language":"eng","note":"PMID: 37685813\nPMCID: PMC10488425","page":"5747","source":"PubMed","title":"The Impact of COVID-19 on Carotid-Femoral Pulse Wave Velocity: A Systematic Review and Meta-Analysis","title-short":"The Impact of COVID-19 on Carotid-Femoral Pulse Wave Velocity","volume":"12","author":[{"family":"Jannasz","given":"Iwona"},{"family":"Pruc","given":"Michal"},{"family":"Rahnama-Hezavah","given":"Mansur"},{"family":"Targowski","given":"Tomasz"},{"family":"Olszewski","given":"Robert"},{"family":"Feduniw","given":"Stepan"},{"family":"Petryka","given":"Karolina"},{"family":"Szarpak","given":"Lukasz"}],"issued":{"date-parts":[["2023",9,4]]}}},{"id":161,"uris":["http://zotero.org/users/7239440/items/CM3UW8SD"],"itemData":{"id":161,"type":"article-journal","abstract":"Background\nCoronavirus disease-19 (COVID-19) is implicated by active endotheliitis, and cardiovascular morbidity. The long-COVID-19 syndrome implications in atherosclerosis have not been elucidated yet. We assessed the immediate, intermediate, and long-term effects of COVID-19 on endothelial function.\nMethods\nIn this prospective cohort study, patients hospitalized for COVID-19 at the medical ward or Intensive Care Unit (ICU) were enrolled and followed up to 6 months post-hospital discharge. Medical history and laboratory examinations were performed while the endothelial function was assessed by brachial artery flow-mediated dilation (FMD). Comparison with propensity score-matched cohort (control group) was performed at the acute (upon hospital admission) and follow-up (1 and 6 months) stages.\nResults\nSeventy-three patients diagnosed with COVID-19 (37% admitted in ICU) were recruited. FMD was significantly (p &lt; 0.001) impaired in the COVID-19 group (1.65 ± 2.31%) compared to the control (6.51 ± 2.91%). ICU-treated subjects presented significantly impaired (p = 0.001) FMD (0.48 ± 1.01%) compared to those treated in the medical ward (2.33 ± 2.57%). During hospitalization, FMD was inversely associated with Interleukin-6 and Troponin I (p &lt; 0.05 for all). Although, a significant improvement in FMD was noted during the follow-up (acute: 1.75 ± 2.19% vs. 1 month: 4.23 ± 2.02%, vs. 6 months: 5.24 ± 1.62%; p = 0.001), FMD remained impaired compared to control (6.48 ± 3.08%) at 1 month (p &lt; 0.001) and 6 months (p = 0.01) post-hospital discharge.\nConclusion\nCOVID-19 patients develop a notable endothelial dysfunction, which is progressively improved over a 6-month follow-up but remains impaired compared to healthy controls subjects. Whether chronic dysregulation of endothelial function following COVID-19 could be accompanied by a residual risk for cardiovascular and thrombotic events merits further research.","container-title":"Vascular Pharmacology","DOI":"10.1016/j.vph.2022.106975","ISSN":"1537-1891","journalAbbreviation":"Vascular Pharmacology","page":"106975","source":"ScienceDirect","title":"Endothelial dysfunction in acute and long standing COVID−19: A prospective cohort study","title-short":"Endothelial dysfunction in acute and long standing COVID−19","volume":"144","author":[{"family":"Oikonomou","given":"Evangelos"},{"family":"Souvaliotis","given":"Nektarios"},{"family":"Lampsas","given":"Stamatios"},{"family":"Siasos","given":"Gerasimos"},{"family":"Poulakou","given":"Garyphallia"},{"family":"Theofilis","given":"Panagiotis"},{"family":"Papaioannou","given":"Theodore G."},{"family":"Haidich","given":"Anna-Bettina"},{"family":"Tsaousi","given":"Georgia"},{"family":"Ntousopoulos","given":"Vasileios"},{"family":"Sakka","given":"Vissaria"},{"family":"Charalambous","given":"Georgios"},{"family":"Rapti","given":"Vasiliki"},{"family":"Raftopoulou","given":"Sylvia"},{"family":"Syrigos","given":"Konstantinos"},{"family":"Tsioufis","given":"Costas"},{"family":"Tousoulis","given":"Dimitris"},{"family":"Vavuranakis","given":"Manolis"}],"issued":{"date-parts":[["2022",6,1]]}}}],"schema":"https://github.com/citation-style-language/schema/raw/master/csl-citation.json"} </w:instrText>
      </w:r>
      <w:r w:rsidR="00D905E5" w:rsidRPr="00B3183B">
        <w:rPr>
          <w:rFonts w:ascii="Arial" w:hAnsi="Arial" w:cs="Arial"/>
          <w:sz w:val="22"/>
          <w:szCs w:val="22"/>
        </w:rPr>
        <w:fldChar w:fldCharType="separate"/>
      </w:r>
      <w:r w:rsidR="008A7137" w:rsidRPr="00B3183B">
        <w:rPr>
          <w:rFonts w:ascii="Arial" w:eastAsiaTheme="minorHAnsi" w:hAnsi="Arial" w:cs="Arial"/>
          <w:sz w:val="22"/>
          <w:szCs w:val="22"/>
          <w:lang w:eastAsia="en-US"/>
          <w14:ligatures w14:val="standardContextual"/>
        </w:rPr>
        <w:t xml:space="preserve">(Oikonomou </w:t>
      </w:r>
      <w:r w:rsidR="008A7137" w:rsidRPr="00B3183B">
        <w:rPr>
          <w:rFonts w:ascii="Arial" w:eastAsiaTheme="minorHAnsi" w:hAnsi="Arial" w:cs="Arial"/>
          <w:i/>
          <w:iCs/>
          <w:sz w:val="22"/>
          <w:szCs w:val="22"/>
          <w:lang w:eastAsia="en-US"/>
          <w14:ligatures w14:val="standardContextual"/>
        </w:rPr>
        <w:t>et al.</w:t>
      </w:r>
      <w:r w:rsidR="008A7137" w:rsidRPr="00B3183B">
        <w:rPr>
          <w:rFonts w:ascii="Arial" w:eastAsiaTheme="minorHAnsi" w:hAnsi="Arial" w:cs="Arial"/>
          <w:sz w:val="22"/>
          <w:szCs w:val="22"/>
          <w:lang w:eastAsia="en-US"/>
          <w14:ligatures w14:val="standardContextual"/>
        </w:rPr>
        <w:t xml:space="preserve">, 2022; Jannasz </w:t>
      </w:r>
      <w:r w:rsidR="008A7137" w:rsidRPr="00B3183B">
        <w:rPr>
          <w:rFonts w:ascii="Arial" w:eastAsiaTheme="minorHAnsi" w:hAnsi="Arial" w:cs="Arial"/>
          <w:i/>
          <w:iCs/>
          <w:sz w:val="22"/>
          <w:szCs w:val="22"/>
          <w:lang w:eastAsia="en-US"/>
          <w14:ligatures w14:val="standardContextual"/>
        </w:rPr>
        <w:t>et al.</w:t>
      </w:r>
      <w:r w:rsidR="008A7137" w:rsidRPr="00B3183B">
        <w:rPr>
          <w:rFonts w:ascii="Arial" w:eastAsiaTheme="minorHAnsi" w:hAnsi="Arial" w:cs="Arial"/>
          <w:sz w:val="22"/>
          <w:szCs w:val="22"/>
          <w:lang w:eastAsia="en-US"/>
          <w14:ligatures w14:val="standardContextual"/>
        </w:rPr>
        <w:t>, 2023)</w:t>
      </w:r>
      <w:r w:rsidR="00D905E5" w:rsidRPr="00B3183B">
        <w:rPr>
          <w:rFonts w:ascii="Arial" w:hAnsi="Arial" w:cs="Arial"/>
          <w:sz w:val="22"/>
          <w:szCs w:val="22"/>
        </w:rPr>
        <w:fldChar w:fldCharType="end"/>
      </w:r>
      <w:r w:rsidRPr="00B3183B">
        <w:rPr>
          <w:rFonts w:ascii="Arial" w:hAnsi="Arial" w:cs="Arial"/>
          <w:sz w:val="22"/>
          <w:szCs w:val="22"/>
        </w:rPr>
        <w:t xml:space="preserve">, </w:t>
      </w:r>
      <w:r w:rsidRPr="00B3183B">
        <w:rPr>
          <w:rFonts w:ascii="Arial" w:hAnsi="Arial" w:cs="Arial"/>
          <w:sz w:val="22"/>
          <w:szCs w:val="22"/>
        </w:rPr>
        <w:lastRenderedPageBreak/>
        <w:t xml:space="preserve">and in those with LC up to at least 13 months following acute infection </w:t>
      </w:r>
      <w:r w:rsidR="00D905E5" w:rsidRPr="00B3183B">
        <w:rPr>
          <w:rFonts w:ascii="Arial" w:hAnsi="Arial" w:cs="Arial"/>
          <w:sz w:val="22"/>
          <w:szCs w:val="22"/>
        </w:rPr>
        <w:fldChar w:fldCharType="begin"/>
      </w:r>
      <w:r w:rsidR="008A7137" w:rsidRPr="00B3183B">
        <w:rPr>
          <w:rFonts w:ascii="Arial" w:hAnsi="Arial" w:cs="Arial"/>
          <w:sz w:val="22"/>
          <w:szCs w:val="22"/>
        </w:rPr>
        <w:instrText xml:space="preserve"> ADDIN ZOTERO_ITEM CSL_CITATION {"citationID":"a1d5p58ujr7","properties":{"formattedCitation":"(Nandadeva {\\i{}et al.}, 2023)","plainCitation":"(Nandadeva et al., 2023)","noteIndex":0},"citationItems":[{"id":605,"uris":["http://zotero.org/users/7239440/items/RNFI9IS5"],"itemData":{"id":605,"type":"article-journal","abstract":"Many individuals who had coronavirus disease 2019 (COVID-19) develop detrimental persistent symptoms, a condition known as postacute sequelae of COVID-19 (PASC). Despite the elevated risk of cardiovascular disease following COVID-19, limited studies have examined vascular function in PASC with equivocal results reported. Moreover, the role of PASC symptom burden on vascular health has not been examined. We tested the hypothesis that peripheral and cerebral vascular function would be blunted and central arterial stiffness would be elevated in patients with PASC compared with age-matched controls. Furthermore, we hypothesized that impairments in vascular health would be greater in those with higher PASC symptom burden. Resting blood pressure (BP; brachial and central), brachial artery flow-mediated dilation (FMD), forearm reactive hyperemia, carotid-femoral pulse wave velocity (PWV), and cerebral vasodilator function were measured in 12 females with PASC and 11 age-matched female controls without PASC. The severity of persistent symptoms in those with PASC was reported on a scale of 1–10 (higher score: greater severity). Brachial BP (e.g., systolic BP, 126 ± 19 vs.109 ± 8 mmHg; P = 0.010), central BP (P &lt; 0.050), and PWV (7.1 ± 1.2 vs. 6.0 ± 0.8 m/s; P = 0.015) were higher in PASC group compared with controls. However, FMD, reactive hyperemia, and cerebral vasodilator function were not different between groups (P &gt; 0.050 for all). Total symptom burden was not correlated with any measure of cardiovascular health (P &gt; 0.050 for all). Collectively, these findings indicate that BP and central arterial stiffness are elevated in females with PASC, whereas peripheral and cerebral vascular function appear to be unaffected, effects that appear independent of symptom burden.\n\nNEW &amp; NOTEWORTHY We demonstrate for the first time that resting blood pressure (BP) and central arterial stiffness are higher in females with PASC compared with controls. In contrast, peripheral and cerebral vascular functions appear unaffected. Moreover, there was no relationship between total PASC symptom burden and measures of BP, arterial stiffness, or vascular function. Collectively, these findings suggest that females with PASC could be at greater risk of developing hypertension, which appears independent of symptom burden.","container-title":"American Journal of Physiology-Heart and Circulatory Physiology","DOI":"10.1152/ajpheart.00018.2023","ISSN":"0363-6135","issue":"6","note":"publisher: American Physiological Society","page":"H713-H720","source":"journals.physiology.org (Atypon)","title":"Cardiovascular and cerebral vascular health in females with postacute sequelae of COVID-19","volume":"324","author":[{"family":"Nandadeva","given":"Damsara"},{"family":"Skow","given":"Rachel J."},{"family":"Stephens","given":"Brandi Y."},{"family":"Grotle","given":"Ann-Katrin"},{"family":"Georgoudiou","given":"Stephanie"},{"family":"Barshikar","given":"Surendra"},{"family":"Seo","given":"Yaewon"},{"family":"Fadel","given":"Paul J."}],"issued":{"date-parts":[["2023",6]]}}}],"schema":"https://github.com/citation-style-language/schema/raw/master/csl-citation.json"} </w:instrText>
      </w:r>
      <w:r w:rsidR="00D905E5" w:rsidRPr="00B3183B">
        <w:rPr>
          <w:rFonts w:ascii="Arial" w:hAnsi="Arial" w:cs="Arial"/>
          <w:sz w:val="22"/>
          <w:szCs w:val="22"/>
        </w:rPr>
        <w:fldChar w:fldCharType="separate"/>
      </w:r>
      <w:r w:rsidR="008A7137" w:rsidRPr="00B3183B">
        <w:rPr>
          <w:rFonts w:ascii="Arial" w:eastAsiaTheme="minorHAnsi" w:hAnsi="Arial" w:cs="Arial"/>
          <w:sz w:val="22"/>
          <w:szCs w:val="22"/>
          <w:lang w:eastAsia="en-US"/>
          <w14:ligatures w14:val="standardContextual"/>
        </w:rPr>
        <w:t xml:space="preserve">(Nandadeva </w:t>
      </w:r>
      <w:r w:rsidR="008A7137" w:rsidRPr="00B3183B">
        <w:rPr>
          <w:rFonts w:ascii="Arial" w:eastAsiaTheme="minorHAnsi" w:hAnsi="Arial" w:cs="Arial"/>
          <w:i/>
          <w:iCs/>
          <w:sz w:val="22"/>
          <w:szCs w:val="22"/>
          <w:lang w:eastAsia="en-US"/>
          <w14:ligatures w14:val="standardContextual"/>
        </w:rPr>
        <w:t>et al.</w:t>
      </w:r>
      <w:r w:rsidR="008A7137" w:rsidRPr="00B3183B">
        <w:rPr>
          <w:rFonts w:ascii="Arial" w:eastAsiaTheme="minorHAnsi" w:hAnsi="Arial" w:cs="Arial"/>
          <w:sz w:val="22"/>
          <w:szCs w:val="22"/>
          <w:lang w:eastAsia="en-US"/>
          <w14:ligatures w14:val="standardContextual"/>
        </w:rPr>
        <w:t>, 2023)</w:t>
      </w:r>
      <w:r w:rsidR="00D905E5" w:rsidRPr="00B3183B">
        <w:rPr>
          <w:rFonts w:ascii="Arial" w:hAnsi="Arial" w:cs="Arial"/>
          <w:sz w:val="22"/>
          <w:szCs w:val="22"/>
        </w:rPr>
        <w:fldChar w:fldCharType="end"/>
      </w:r>
      <w:r w:rsidRPr="00B3183B">
        <w:rPr>
          <w:rFonts w:ascii="Arial" w:hAnsi="Arial" w:cs="Arial"/>
          <w:sz w:val="22"/>
          <w:szCs w:val="22"/>
        </w:rPr>
        <w:t xml:space="preserve">. People with pre-existing poor vascular health, such as those with hypertension, are known to exhibit a heightened vascular response to prolonged sitting </w:t>
      </w:r>
      <w:r w:rsidR="00D905E5" w:rsidRPr="00B3183B">
        <w:rPr>
          <w:rFonts w:ascii="Arial" w:hAnsi="Arial" w:cs="Arial"/>
          <w:sz w:val="22"/>
          <w:szCs w:val="22"/>
        </w:rPr>
        <w:fldChar w:fldCharType="begin"/>
      </w:r>
      <w:r w:rsidR="008A7137" w:rsidRPr="00B3183B">
        <w:rPr>
          <w:rFonts w:ascii="Arial" w:hAnsi="Arial" w:cs="Arial"/>
          <w:sz w:val="22"/>
          <w:szCs w:val="22"/>
        </w:rPr>
        <w:instrText xml:space="preserve"> ADDIN ZOTERO_ITEM CSL_CITATION {"citationID":"a9plaffnlp","properties":{"formattedCitation":"(Dempsey {\\i{}et al.}, 2018)","plainCitation":"(Dempsey et al., 2018)","noteIndex":0},"citationItems":[{"id":153,"uris":["http://zotero.org/users/7239440/items/4YBIXDUV"],"itemData":{"id":153,"type":"article-journal","container-title":"Hypertension","DOI":"10.1161/HYPERTENSIONAHA.118.11190","issue":"5","note":"publisher: American Heart Association","page":"1037-1046","source":"ahajournals.org (Atypon)","title":"Sitting Less and Moving More","volume":"72","author":[{"family":"Dempsey","given":"Paddy C."},{"family":"Larsen","given":"Robyn N."},{"family":"Dunstan","given":"David W."},{"family":"Owen","given":"Neville"},{"family":"Kingwell","given":"Bronwyn A."}],"issued":{"date-parts":[["2018",11]]}}}],"schema":"https://github.com/citation-style-language/schema/raw/master/csl-citation.json"} </w:instrText>
      </w:r>
      <w:r w:rsidR="00D905E5" w:rsidRPr="00B3183B">
        <w:rPr>
          <w:rFonts w:ascii="Arial" w:hAnsi="Arial" w:cs="Arial"/>
          <w:sz w:val="22"/>
          <w:szCs w:val="22"/>
        </w:rPr>
        <w:fldChar w:fldCharType="separate"/>
      </w:r>
      <w:r w:rsidR="008A7137" w:rsidRPr="00B3183B">
        <w:rPr>
          <w:rFonts w:ascii="Arial" w:eastAsiaTheme="minorHAnsi" w:hAnsi="Arial" w:cs="Arial"/>
          <w:sz w:val="22"/>
          <w:szCs w:val="22"/>
          <w:lang w:eastAsia="en-US"/>
          <w14:ligatures w14:val="standardContextual"/>
        </w:rPr>
        <w:t xml:space="preserve">(Dempsey </w:t>
      </w:r>
      <w:r w:rsidR="008A7137" w:rsidRPr="00B3183B">
        <w:rPr>
          <w:rFonts w:ascii="Arial" w:eastAsiaTheme="minorHAnsi" w:hAnsi="Arial" w:cs="Arial"/>
          <w:i/>
          <w:iCs/>
          <w:sz w:val="22"/>
          <w:szCs w:val="22"/>
          <w:lang w:eastAsia="en-US"/>
          <w14:ligatures w14:val="standardContextual"/>
        </w:rPr>
        <w:t>et al.</w:t>
      </w:r>
      <w:r w:rsidR="008A7137" w:rsidRPr="00B3183B">
        <w:rPr>
          <w:rFonts w:ascii="Arial" w:eastAsiaTheme="minorHAnsi" w:hAnsi="Arial" w:cs="Arial"/>
          <w:sz w:val="22"/>
          <w:szCs w:val="22"/>
          <w:lang w:eastAsia="en-US"/>
          <w14:ligatures w14:val="standardContextual"/>
        </w:rPr>
        <w:t>, 2018)</w:t>
      </w:r>
      <w:r w:rsidR="00D905E5" w:rsidRPr="00B3183B">
        <w:rPr>
          <w:rFonts w:ascii="Arial" w:hAnsi="Arial" w:cs="Arial"/>
          <w:sz w:val="22"/>
          <w:szCs w:val="22"/>
        </w:rPr>
        <w:fldChar w:fldCharType="end"/>
      </w:r>
      <w:r w:rsidRPr="00B3183B">
        <w:rPr>
          <w:rFonts w:ascii="Arial" w:hAnsi="Arial" w:cs="Arial"/>
          <w:sz w:val="22"/>
          <w:szCs w:val="22"/>
        </w:rPr>
        <w:t>. Consequently, it is plausible that individuals with LC may be predisposed to an increased sensitivity to sitting or experience diminished benefits from interrupting prolonged sitting.</w:t>
      </w:r>
    </w:p>
    <w:p w14:paraId="38A60F40" w14:textId="77777777" w:rsidR="00D905E5" w:rsidRPr="00B3183B" w:rsidRDefault="00D905E5" w:rsidP="00B3183B">
      <w:pPr>
        <w:spacing w:line="360" w:lineRule="auto"/>
        <w:rPr>
          <w:rFonts w:ascii="Arial" w:hAnsi="Arial" w:cs="Arial"/>
          <w:sz w:val="22"/>
          <w:szCs w:val="22"/>
        </w:rPr>
      </w:pPr>
    </w:p>
    <w:p w14:paraId="55A3D4CD" w14:textId="3CCB508E" w:rsidR="00D905E5" w:rsidRPr="00B3183B" w:rsidRDefault="7D3AB7ED" w:rsidP="00B3183B">
      <w:pPr>
        <w:spacing w:line="360" w:lineRule="auto"/>
        <w:rPr>
          <w:rFonts w:ascii="Arial" w:hAnsi="Arial" w:cs="Arial"/>
          <w:sz w:val="22"/>
          <w:szCs w:val="22"/>
        </w:rPr>
      </w:pPr>
      <w:r w:rsidRPr="00B3183B">
        <w:rPr>
          <w:rFonts w:ascii="Arial" w:hAnsi="Arial" w:cs="Arial"/>
          <w:sz w:val="22"/>
          <w:szCs w:val="22"/>
        </w:rPr>
        <w:t>The purpose to the present study was to identify whether individuals with LC exhibit: (</w:t>
      </w:r>
      <w:proofErr w:type="spellStart"/>
      <w:r w:rsidRPr="00B3183B">
        <w:rPr>
          <w:rFonts w:ascii="Arial" w:hAnsi="Arial" w:cs="Arial"/>
          <w:sz w:val="22"/>
          <w:szCs w:val="22"/>
        </w:rPr>
        <w:t>i</w:t>
      </w:r>
      <w:proofErr w:type="spellEnd"/>
      <w:r w:rsidRPr="00B3183B">
        <w:rPr>
          <w:rFonts w:ascii="Arial" w:hAnsi="Arial" w:cs="Arial"/>
          <w:sz w:val="22"/>
          <w:szCs w:val="22"/>
        </w:rPr>
        <w:t xml:space="preserve">) a worse BP or AS response to uninterrupted sitting, and (ii) a diminished mitigation of BP or AS response to sitting interrupted with LPA, compared to healthy controls. </w:t>
      </w:r>
    </w:p>
    <w:p w14:paraId="0927B26A" w14:textId="77777777" w:rsidR="00D905E5" w:rsidRPr="00B3183B" w:rsidRDefault="00D905E5" w:rsidP="00B3183B">
      <w:pPr>
        <w:spacing w:line="360" w:lineRule="auto"/>
        <w:rPr>
          <w:rFonts w:ascii="Arial" w:hAnsi="Arial" w:cs="Arial"/>
          <w:sz w:val="22"/>
          <w:szCs w:val="22"/>
          <w:highlight w:val="yellow"/>
        </w:rPr>
      </w:pPr>
    </w:p>
    <w:p w14:paraId="7EB7BEAE" w14:textId="77777777" w:rsidR="00D905E5" w:rsidRDefault="00D905E5" w:rsidP="00B3183B">
      <w:pPr>
        <w:spacing w:line="360" w:lineRule="auto"/>
        <w:rPr>
          <w:rFonts w:ascii="Arial" w:hAnsi="Arial" w:cs="Arial"/>
          <w:b/>
          <w:bCs/>
          <w:sz w:val="22"/>
          <w:szCs w:val="22"/>
        </w:rPr>
      </w:pPr>
      <w:r w:rsidRPr="00B3183B">
        <w:rPr>
          <w:rFonts w:ascii="Arial" w:hAnsi="Arial" w:cs="Arial"/>
          <w:b/>
          <w:bCs/>
          <w:sz w:val="22"/>
          <w:szCs w:val="22"/>
        </w:rPr>
        <w:t>Methods</w:t>
      </w:r>
    </w:p>
    <w:p w14:paraId="231678A6" w14:textId="77777777" w:rsidR="005431A5" w:rsidRPr="00B3183B" w:rsidRDefault="005431A5" w:rsidP="00B3183B">
      <w:pPr>
        <w:spacing w:line="360" w:lineRule="auto"/>
        <w:rPr>
          <w:rFonts w:ascii="Arial" w:hAnsi="Arial" w:cs="Arial"/>
          <w:b/>
          <w:bCs/>
          <w:sz w:val="22"/>
          <w:szCs w:val="22"/>
        </w:rPr>
      </w:pPr>
    </w:p>
    <w:p w14:paraId="0DBEB552" w14:textId="31F347FD" w:rsidR="00976F19" w:rsidRPr="00B3183B" w:rsidRDefault="2618DAD9" w:rsidP="00B3183B">
      <w:pPr>
        <w:spacing w:line="360" w:lineRule="auto"/>
        <w:rPr>
          <w:rFonts w:ascii="Arial" w:hAnsi="Arial" w:cs="Arial"/>
          <w:sz w:val="22"/>
          <w:szCs w:val="22"/>
        </w:rPr>
      </w:pPr>
      <w:r w:rsidRPr="2618DAD9">
        <w:rPr>
          <w:rFonts w:ascii="Arial" w:eastAsia="Calibri" w:hAnsi="Arial" w:cs="Arial"/>
          <w:sz w:val="22"/>
          <w:szCs w:val="22"/>
        </w:rPr>
        <w:t xml:space="preserve">This study is reported in accordance with the CONSORT (Consolidated Standards of Reporting Trials) guidelines (CONSORT, 2015). </w:t>
      </w:r>
      <w:r w:rsidRPr="2618DAD9">
        <w:rPr>
          <w:rFonts w:ascii="Arial" w:hAnsi="Arial" w:cs="Arial"/>
          <w:sz w:val="22"/>
          <w:szCs w:val="22"/>
        </w:rPr>
        <w:t>The study received approval from the Health Research Authority (HRA) and Health and Care Research Wales (HCRW), reference 22/SC/0120.</w:t>
      </w:r>
    </w:p>
    <w:p w14:paraId="6A1B2733" w14:textId="683EC023" w:rsidR="00D905E5" w:rsidRPr="00B3183B" w:rsidRDefault="00D905E5" w:rsidP="00B3183B">
      <w:pPr>
        <w:spacing w:line="360" w:lineRule="auto"/>
        <w:rPr>
          <w:rFonts w:ascii="Arial" w:eastAsia="Calibri" w:hAnsi="Arial" w:cs="Arial"/>
          <w:sz w:val="22"/>
          <w:szCs w:val="22"/>
        </w:rPr>
      </w:pPr>
    </w:p>
    <w:p w14:paraId="2EBBB176" w14:textId="77777777" w:rsidR="00D905E5" w:rsidRPr="00B3183B" w:rsidRDefault="00D905E5" w:rsidP="00B3183B">
      <w:pPr>
        <w:spacing w:line="360" w:lineRule="auto"/>
        <w:rPr>
          <w:rFonts w:ascii="Arial" w:eastAsia="Calibri" w:hAnsi="Arial" w:cs="Arial"/>
          <w:sz w:val="22"/>
          <w:szCs w:val="22"/>
        </w:rPr>
      </w:pPr>
    </w:p>
    <w:p w14:paraId="7193BEDA" w14:textId="77777777" w:rsidR="00D905E5" w:rsidRPr="00B3183B" w:rsidRDefault="00D905E5" w:rsidP="00B3183B">
      <w:pPr>
        <w:spacing w:line="360" w:lineRule="auto"/>
        <w:rPr>
          <w:rFonts w:ascii="Arial" w:hAnsi="Arial" w:cs="Arial"/>
          <w:sz w:val="22"/>
          <w:szCs w:val="22"/>
        </w:rPr>
      </w:pPr>
      <w:r w:rsidRPr="00B3183B">
        <w:rPr>
          <w:rFonts w:ascii="Arial" w:hAnsi="Arial" w:cs="Arial"/>
          <w:sz w:val="22"/>
          <w:szCs w:val="22"/>
        </w:rPr>
        <w:t>Study Design</w:t>
      </w:r>
    </w:p>
    <w:p w14:paraId="4C0D99DF" w14:textId="1BF19D02" w:rsidR="00D905E5" w:rsidRPr="00B3183B" w:rsidRDefault="47768816" w:rsidP="00B3183B">
      <w:pPr>
        <w:spacing w:line="360" w:lineRule="auto"/>
        <w:rPr>
          <w:rFonts w:ascii="Arial" w:hAnsi="Arial" w:cs="Arial"/>
          <w:sz w:val="22"/>
          <w:szCs w:val="22"/>
        </w:rPr>
      </w:pPr>
      <w:r w:rsidRPr="00B3183B">
        <w:rPr>
          <w:rFonts w:ascii="Arial" w:eastAsia="Calibri" w:hAnsi="Arial" w:cs="Arial"/>
          <w:sz w:val="22"/>
          <w:szCs w:val="22"/>
        </w:rPr>
        <w:t>This study utilised a mixed-factorial design with two independent groups: individuals with Long COVID</w:t>
      </w:r>
      <w:r w:rsidR="00976F19" w:rsidRPr="00B3183B">
        <w:rPr>
          <w:rFonts w:ascii="Arial" w:eastAsia="Calibri" w:hAnsi="Arial" w:cs="Arial"/>
          <w:sz w:val="22"/>
          <w:szCs w:val="22"/>
        </w:rPr>
        <w:t xml:space="preserve"> (LC)</w:t>
      </w:r>
      <w:r w:rsidRPr="00B3183B">
        <w:rPr>
          <w:rFonts w:ascii="Arial" w:eastAsia="Calibri" w:hAnsi="Arial" w:cs="Arial"/>
          <w:sz w:val="22"/>
          <w:szCs w:val="22"/>
        </w:rPr>
        <w:t xml:space="preserve"> and healthy (non-</w:t>
      </w:r>
      <w:r w:rsidR="00976F19" w:rsidRPr="00B3183B">
        <w:rPr>
          <w:rFonts w:ascii="Arial" w:eastAsia="Calibri" w:hAnsi="Arial" w:cs="Arial"/>
          <w:sz w:val="22"/>
          <w:szCs w:val="22"/>
        </w:rPr>
        <w:t>LC)</w:t>
      </w:r>
      <w:r w:rsidRPr="00B3183B">
        <w:rPr>
          <w:rFonts w:ascii="Arial" w:eastAsia="Calibri" w:hAnsi="Arial" w:cs="Arial"/>
          <w:sz w:val="22"/>
          <w:szCs w:val="22"/>
        </w:rPr>
        <w:t xml:space="preserve"> controls</w:t>
      </w:r>
      <w:r w:rsidR="00976F19" w:rsidRPr="00B3183B">
        <w:rPr>
          <w:rFonts w:ascii="Arial" w:eastAsia="Calibri" w:hAnsi="Arial" w:cs="Arial"/>
          <w:sz w:val="22"/>
          <w:szCs w:val="22"/>
        </w:rPr>
        <w:t xml:space="preserve"> (HC)</w:t>
      </w:r>
      <w:r w:rsidRPr="00B3183B">
        <w:rPr>
          <w:rFonts w:ascii="Arial" w:eastAsia="Calibri" w:hAnsi="Arial" w:cs="Arial"/>
          <w:sz w:val="22"/>
          <w:szCs w:val="22"/>
        </w:rPr>
        <w:t xml:space="preserve">. Each group underwent two experimental conditions—interrupted sitting and </w:t>
      </w:r>
      <w:r w:rsidR="006237FA">
        <w:rPr>
          <w:rFonts w:ascii="Arial" w:eastAsia="Calibri" w:hAnsi="Arial" w:cs="Arial"/>
          <w:sz w:val="22"/>
          <w:szCs w:val="22"/>
        </w:rPr>
        <w:t>un</w:t>
      </w:r>
      <w:r w:rsidRPr="00B3183B">
        <w:rPr>
          <w:rFonts w:ascii="Arial" w:eastAsia="Calibri" w:hAnsi="Arial" w:cs="Arial"/>
          <w:sz w:val="22"/>
          <w:szCs w:val="22"/>
        </w:rPr>
        <w:t>interrupted sitting—in a randomised order using an online random number generator</w:t>
      </w:r>
      <w:r w:rsidR="002751F3">
        <w:rPr>
          <w:rFonts w:ascii="Arial" w:eastAsia="Calibri" w:hAnsi="Arial" w:cs="Arial"/>
          <w:sz w:val="22"/>
          <w:szCs w:val="22"/>
        </w:rPr>
        <w:t>, where 1 = uninterrupted visit</w:t>
      </w:r>
      <w:r w:rsidR="00E944A0">
        <w:rPr>
          <w:rFonts w:ascii="Arial" w:eastAsia="Calibri" w:hAnsi="Arial" w:cs="Arial"/>
          <w:sz w:val="22"/>
          <w:szCs w:val="22"/>
        </w:rPr>
        <w:t xml:space="preserve"> first</w:t>
      </w:r>
      <w:r w:rsidR="002751F3">
        <w:rPr>
          <w:rFonts w:ascii="Arial" w:eastAsia="Calibri" w:hAnsi="Arial" w:cs="Arial"/>
          <w:sz w:val="22"/>
          <w:szCs w:val="22"/>
        </w:rPr>
        <w:t>, 2 = interrupted visit</w:t>
      </w:r>
      <w:r w:rsidR="00E944A0">
        <w:rPr>
          <w:rFonts w:ascii="Arial" w:eastAsia="Calibri" w:hAnsi="Arial" w:cs="Arial"/>
          <w:sz w:val="22"/>
          <w:szCs w:val="22"/>
        </w:rPr>
        <w:t xml:space="preserve"> first</w:t>
      </w:r>
      <w:r w:rsidR="00D400EF">
        <w:rPr>
          <w:rFonts w:ascii="Arial" w:eastAsia="Calibri" w:hAnsi="Arial" w:cs="Arial"/>
          <w:sz w:val="22"/>
          <w:szCs w:val="22"/>
        </w:rPr>
        <w:t xml:space="preserve"> (</w:t>
      </w:r>
      <w:hyperlink r:id="rId16" w:history="1">
        <w:r w:rsidR="00D400EF" w:rsidRPr="00D627BE">
          <w:rPr>
            <w:rStyle w:val="Hyperlink"/>
            <w:rFonts w:ascii="Arial" w:eastAsia="Calibri" w:hAnsi="Arial" w:cs="Arial"/>
            <w:sz w:val="22"/>
            <w:szCs w:val="22"/>
          </w:rPr>
          <w:t>https://g.co/kgs/cKfrnjw</w:t>
        </w:r>
      </w:hyperlink>
      <w:r w:rsidR="00D400EF">
        <w:rPr>
          <w:rFonts w:ascii="Arial" w:eastAsia="Calibri" w:hAnsi="Arial" w:cs="Arial"/>
          <w:sz w:val="22"/>
          <w:szCs w:val="22"/>
        </w:rPr>
        <w:t>)</w:t>
      </w:r>
      <w:r w:rsidRPr="00B3183B">
        <w:rPr>
          <w:rFonts w:ascii="Arial" w:eastAsia="Calibri" w:hAnsi="Arial" w:cs="Arial"/>
          <w:sz w:val="22"/>
          <w:szCs w:val="22"/>
        </w:rPr>
        <w:t>.</w:t>
      </w:r>
      <w:r w:rsidR="00D400EF">
        <w:rPr>
          <w:rFonts w:ascii="Arial" w:eastAsia="Calibri" w:hAnsi="Arial" w:cs="Arial"/>
          <w:sz w:val="22"/>
          <w:szCs w:val="22"/>
        </w:rPr>
        <w:t xml:space="preserve"> Experimental order was concealed to participants until the beginning of their first experimental visit.</w:t>
      </w:r>
      <w:r w:rsidRPr="00B3183B">
        <w:rPr>
          <w:rFonts w:ascii="Arial" w:eastAsia="Calibri" w:hAnsi="Arial" w:cs="Arial"/>
          <w:sz w:val="22"/>
          <w:szCs w:val="22"/>
        </w:rPr>
        <w:t xml:space="preserve"> Repeated measurements were taken at </w:t>
      </w:r>
      <w:r w:rsidR="4AFC6F68" w:rsidRPr="00B3183B">
        <w:rPr>
          <w:rFonts w:ascii="Arial" w:eastAsia="Calibri" w:hAnsi="Arial" w:cs="Arial"/>
          <w:sz w:val="22"/>
          <w:szCs w:val="22"/>
        </w:rPr>
        <w:t xml:space="preserve">two </w:t>
      </w:r>
      <w:r w:rsidRPr="00B3183B">
        <w:rPr>
          <w:rFonts w:ascii="Arial" w:eastAsia="Calibri" w:hAnsi="Arial" w:cs="Arial"/>
          <w:sz w:val="22"/>
          <w:szCs w:val="22"/>
        </w:rPr>
        <w:t>time points: pre-, and post-condition to assess vascular health and function.</w:t>
      </w:r>
      <w:r w:rsidRPr="00B3183B">
        <w:rPr>
          <w:rFonts w:ascii="Arial" w:eastAsia="Arial" w:hAnsi="Arial" w:cs="Arial"/>
          <w:sz w:val="22"/>
          <w:szCs w:val="22"/>
        </w:rPr>
        <w:t xml:space="preserve"> </w:t>
      </w:r>
      <w:r w:rsidRPr="00B3183B">
        <w:rPr>
          <w:rFonts w:ascii="Arial" w:hAnsi="Arial" w:cs="Arial"/>
          <w:sz w:val="22"/>
          <w:szCs w:val="22"/>
        </w:rPr>
        <w:t>Participants attended the laboratory on three separate occasions. The first visit was used for gaining</w:t>
      </w:r>
      <w:r w:rsidR="00D400EF">
        <w:rPr>
          <w:rFonts w:ascii="Arial" w:hAnsi="Arial" w:cs="Arial"/>
          <w:sz w:val="22"/>
          <w:szCs w:val="22"/>
        </w:rPr>
        <w:t xml:space="preserve"> written</w:t>
      </w:r>
      <w:r w:rsidRPr="00B3183B">
        <w:rPr>
          <w:rFonts w:ascii="Arial" w:hAnsi="Arial" w:cs="Arial"/>
          <w:sz w:val="22"/>
          <w:szCs w:val="22"/>
        </w:rPr>
        <w:t xml:space="preserve"> consent, taking anthropometric measurements, and familiarising participants with the experimental procedures. LC participants were given validated questionnaires to assess health and symptom-related </w:t>
      </w:r>
      <w:r w:rsidR="1DDD0221" w:rsidRPr="00B3183B">
        <w:rPr>
          <w:rFonts w:ascii="Arial" w:hAnsi="Arial" w:cs="Arial"/>
          <w:sz w:val="22"/>
          <w:szCs w:val="22"/>
        </w:rPr>
        <w:t>outcomes,</w:t>
      </w:r>
      <w:r w:rsidRPr="00B3183B">
        <w:rPr>
          <w:rFonts w:ascii="Arial" w:hAnsi="Arial" w:cs="Arial"/>
          <w:sz w:val="22"/>
          <w:szCs w:val="22"/>
        </w:rPr>
        <w:t xml:space="preserve"> and all participants wore an activity monitor for seven days</w:t>
      </w:r>
      <w:r w:rsidR="006D3611">
        <w:rPr>
          <w:rFonts w:ascii="Arial" w:hAnsi="Arial" w:cs="Arial"/>
          <w:sz w:val="22"/>
          <w:szCs w:val="22"/>
        </w:rPr>
        <w:t xml:space="preserve"> prior to experimental visits</w:t>
      </w:r>
      <w:r w:rsidRPr="00B3183B">
        <w:rPr>
          <w:rFonts w:ascii="Arial" w:hAnsi="Arial" w:cs="Arial"/>
          <w:sz w:val="22"/>
          <w:szCs w:val="22"/>
        </w:rPr>
        <w:t>. The following two experimental visits were scheduled seven days after the familiari</w:t>
      </w:r>
      <w:r w:rsidR="7674F595" w:rsidRPr="00B3183B">
        <w:rPr>
          <w:rFonts w:ascii="Arial" w:hAnsi="Arial" w:cs="Arial"/>
          <w:sz w:val="22"/>
          <w:szCs w:val="22"/>
        </w:rPr>
        <w:t>s</w:t>
      </w:r>
      <w:r w:rsidRPr="00B3183B">
        <w:rPr>
          <w:rFonts w:ascii="Arial" w:hAnsi="Arial" w:cs="Arial"/>
          <w:sz w:val="22"/>
          <w:szCs w:val="22"/>
        </w:rPr>
        <w:t xml:space="preserve">ation session, separated by at least 72 hours (typically 7-days), with a maximum of 30 days between visits. For the experimental visits, participants attended the laboratory </w:t>
      </w:r>
      <w:r w:rsidR="006D3611">
        <w:rPr>
          <w:rFonts w:ascii="Arial" w:hAnsi="Arial" w:cs="Arial"/>
          <w:sz w:val="22"/>
          <w:szCs w:val="22"/>
        </w:rPr>
        <w:t xml:space="preserve">following a </w:t>
      </w:r>
      <w:r w:rsidRPr="00B3183B">
        <w:rPr>
          <w:rFonts w:ascii="Arial" w:hAnsi="Arial" w:cs="Arial"/>
          <w:sz w:val="22"/>
          <w:szCs w:val="22"/>
        </w:rPr>
        <w:t>3 hour</w:t>
      </w:r>
      <w:r w:rsidR="006D3611">
        <w:rPr>
          <w:rFonts w:ascii="Arial" w:hAnsi="Arial" w:cs="Arial"/>
          <w:sz w:val="22"/>
          <w:szCs w:val="22"/>
        </w:rPr>
        <w:t xml:space="preserve"> </w:t>
      </w:r>
      <w:r w:rsidRPr="00B3183B">
        <w:rPr>
          <w:rFonts w:ascii="Arial" w:hAnsi="Arial" w:cs="Arial"/>
          <w:sz w:val="22"/>
          <w:szCs w:val="22"/>
        </w:rPr>
        <w:t>fast</w:t>
      </w:r>
      <w:r w:rsidR="006D3611">
        <w:rPr>
          <w:rFonts w:ascii="Arial" w:hAnsi="Arial" w:cs="Arial"/>
          <w:sz w:val="22"/>
          <w:szCs w:val="22"/>
        </w:rPr>
        <w:t xml:space="preserve"> (with water permitted)</w:t>
      </w:r>
      <w:r w:rsidRPr="00B3183B">
        <w:rPr>
          <w:rFonts w:ascii="Arial" w:hAnsi="Arial" w:cs="Arial"/>
          <w:sz w:val="22"/>
          <w:szCs w:val="22"/>
        </w:rPr>
        <w:t>,</w:t>
      </w:r>
      <w:r w:rsidR="006D3611">
        <w:rPr>
          <w:rFonts w:ascii="Arial" w:hAnsi="Arial" w:cs="Arial"/>
          <w:sz w:val="22"/>
          <w:szCs w:val="22"/>
        </w:rPr>
        <w:t xml:space="preserve"> having</w:t>
      </w:r>
      <w:r w:rsidRPr="00B3183B">
        <w:rPr>
          <w:rFonts w:ascii="Arial" w:hAnsi="Arial" w:cs="Arial"/>
          <w:sz w:val="22"/>
          <w:szCs w:val="22"/>
        </w:rPr>
        <w:t xml:space="preserve"> </w:t>
      </w:r>
      <w:r w:rsidR="006D3611">
        <w:rPr>
          <w:rFonts w:ascii="Arial" w:hAnsi="Arial" w:cs="Arial"/>
          <w:sz w:val="22"/>
          <w:szCs w:val="22"/>
        </w:rPr>
        <w:t>abstained</w:t>
      </w:r>
      <w:r w:rsidR="006D3611" w:rsidRPr="00B3183B">
        <w:rPr>
          <w:rFonts w:ascii="Arial" w:hAnsi="Arial" w:cs="Arial"/>
          <w:sz w:val="22"/>
          <w:szCs w:val="22"/>
        </w:rPr>
        <w:t xml:space="preserve"> </w:t>
      </w:r>
      <w:r w:rsidRPr="00B3183B">
        <w:rPr>
          <w:rFonts w:ascii="Arial" w:hAnsi="Arial" w:cs="Arial"/>
          <w:sz w:val="22"/>
          <w:szCs w:val="22"/>
        </w:rPr>
        <w:t>from caffeine</w:t>
      </w:r>
      <w:r w:rsidR="006D3611">
        <w:rPr>
          <w:rFonts w:ascii="Arial" w:hAnsi="Arial" w:cs="Arial"/>
          <w:sz w:val="22"/>
          <w:szCs w:val="22"/>
        </w:rPr>
        <w:t xml:space="preserve"> for 12 hours</w:t>
      </w:r>
      <w:r w:rsidRPr="00B3183B">
        <w:rPr>
          <w:rFonts w:ascii="Arial" w:hAnsi="Arial" w:cs="Arial"/>
          <w:sz w:val="22"/>
          <w:szCs w:val="22"/>
        </w:rPr>
        <w:t xml:space="preserve"> and </w:t>
      </w:r>
      <w:r w:rsidR="006D3611">
        <w:rPr>
          <w:rFonts w:ascii="Arial" w:hAnsi="Arial" w:cs="Arial"/>
          <w:sz w:val="22"/>
          <w:szCs w:val="22"/>
        </w:rPr>
        <w:t>from</w:t>
      </w:r>
      <w:r w:rsidR="006D3611" w:rsidRPr="00B3183B">
        <w:rPr>
          <w:rFonts w:ascii="Arial" w:hAnsi="Arial" w:cs="Arial"/>
          <w:sz w:val="22"/>
          <w:szCs w:val="22"/>
        </w:rPr>
        <w:t xml:space="preserve"> </w:t>
      </w:r>
      <w:r w:rsidRPr="00B3183B">
        <w:rPr>
          <w:rFonts w:ascii="Arial" w:hAnsi="Arial" w:cs="Arial"/>
          <w:sz w:val="22"/>
          <w:szCs w:val="22"/>
        </w:rPr>
        <w:t>engaging in strenuous PA for 24 hours.</w:t>
      </w:r>
    </w:p>
    <w:p w14:paraId="40D4D069" w14:textId="77777777" w:rsidR="00D905E5" w:rsidRPr="00B3183B" w:rsidRDefault="00D905E5" w:rsidP="00B3183B">
      <w:pPr>
        <w:spacing w:line="360" w:lineRule="auto"/>
        <w:rPr>
          <w:rFonts w:ascii="Arial" w:eastAsia="Calibri" w:hAnsi="Arial" w:cs="Arial"/>
          <w:sz w:val="22"/>
          <w:szCs w:val="22"/>
        </w:rPr>
      </w:pPr>
    </w:p>
    <w:p w14:paraId="3F4C222A" w14:textId="77777777" w:rsidR="00D905E5" w:rsidRPr="00B3183B" w:rsidRDefault="00D905E5" w:rsidP="00B3183B">
      <w:pPr>
        <w:spacing w:line="360" w:lineRule="auto"/>
        <w:rPr>
          <w:rFonts w:ascii="Arial" w:hAnsi="Arial" w:cs="Arial"/>
          <w:sz w:val="22"/>
          <w:szCs w:val="22"/>
        </w:rPr>
      </w:pPr>
      <w:r w:rsidRPr="00B3183B">
        <w:rPr>
          <w:rFonts w:ascii="Arial" w:hAnsi="Arial" w:cs="Arial"/>
          <w:sz w:val="22"/>
          <w:szCs w:val="22"/>
        </w:rPr>
        <w:lastRenderedPageBreak/>
        <w:t>Participants</w:t>
      </w:r>
    </w:p>
    <w:p w14:paraId="66C76CD0" w14:textId="371F0AD1" w:rsidR="00D905E5" w:rsidRPr="00B3183B" w:rsidRDefault="00D905E5" w:rsidP="00B3183B">
      <w:pPr>
        <w:spacing w:line="360" w:lineRule="auto"/>
        <w:rPr>
          <w:rFonts w:ascii="Arial" w:hAnsi="Arial" w:cs="Arial"/>
          <w:sz w:val="22"/>
          <w:szCs w:val="22"/>
        </w:rPr>
      </w:pPr>
      <w:r w:rsidRPr="00B3183B">
        <w:rPr>
          <w:rFonts w:ascii="Arial" w:hAnsi="Arial" w:cs="Arial"/>
          <w:sz w:val="22"/>
          <w:szCs w:val="22"/>
        </w:rPr>
        <w:t>Recruitment occurred through four GP clinics, two LC clinics, and social media advertisements. Medical diagnosis</w:t>
      </w:r>
      <w:r w:rsidR="00976F19" w:rsidRPr="00B3183B">
        <w:rPr>
          <w:rFonts w:ascii="Arial" w:hAnsi="Arial" w:cs="Arial"/>
          <w:sz w:val="22"/>
          <w:szCs w:val="22"/>
        </w:rPr>
        <w:t xml:space="preserve"> of LC</w:t>
      </w:r>
      <w:r w:rsidRPr="00B3183B">
        <w:rPr>
          <w:rFonts w:ascii="Arial" w:hAnsi="Arial" w:cs="Arial"/>
          <w:sz w:val="22"/>
          <w:szCs w:val="22"/>
        </w:rPr>
        <w:t xml:space="preserve"> was confirmed via GP letter, identification through GP database or confirmation of attendance to an NHS Long COVID clinic. Eligibility criteria included participants who were non-smokers, free from CVD, diabetes, and without recent positive COVID-19 infection (within the previous six weeks for healthy controls, four weeks for the LC group) </w:t>
      </w:r>
      <w:r w:rsidR="00976F19" w:rsidRPr="00B3183B">
        <w:rPr>
          <w:rFonts w:ascii="Arial" w:hAnsi="Arial" w:cs="Arial"/>
          <w:sz w:val="22"/>
          <w:szCs w:val="22"/>
        </w:rPr>
        <w:t>identified by</w:t>
      </w:r>
      <w:r w:rsidRPr="00B3183B">
        <w:rPr>
          <w:rFonts w:ascii="Arial" w:hAnsi="Arial" w:cs="Arial"/>
          <w:sz w:val="22"/>
          <w:szCs w:val="22"/>
        </w:rPr>
        <w:t xml:space="preserve"> polymerase chain reaction (PCR) or lateral flow test. A health history questionnaire was administered to ensure eligibility. Data was collected at the University of Winchester and University of Gloucestershire (UK) within a thermo-neutral exercise physiology laboratory. </w:t>
      </w:r>
    </w:p>
    <w:p w14:paraId="0BA65350" w14:textId="77777777" w:rsidR="00D905E5" w:rsidRPr="00B3183B" w:rsidRDefault="00D905E5" w:rsidP="00B3183B">
      <w:pPr>
        <w:spacing w:line="360" w:lineRule="auto"/>
        <w:rPr>
          <w:rFonts w:ascii="Arial" w:hAnsi="Arial" w:cs="Arial"/>
          <w:sz w:val="22"/>
          <w:szCs w:val="22"/>
        </w:rPr>
      </w:pPr>
    </w:p>
    <w:p w14:paraId="06D6DF2F" w14:textId="77777777" w:rsidR="00D905E5" w:rsidRPr="00B3183B" w:rsidRDefault="00D905E5" w:rsidP="00B3183B">
      <w:pPr>
        <w:spacing w:line="360" w:lineRule="auto"/>
        <w:rPr>
          <w:rFonts w:ascii="Arial" w:hAnsi="Arial" w:cs="Arial"/>
          <w:sz w:val="22"/>
          <w:szCs w:val="22"/>
        </w:rPr>
      </w:pPr>
      <w:r w:rsidRPr="00B3183B">
        <w:rPr>
          <w:rFonts w:ascii="Arial" w:hAnsi="Arial" w:cs="Arial"/>
          <w:sz w:val="22"/>
          <w:szCs w:val="22"/>
        </w:rPr>
        <w:t>Patient and public involvement and engagement (PPIE)</w:t>
      </w:r>
    </w:p>
    <w:p w14:paraId="7C3CCD9C" w14:textId="5D47109A" w:rsidR="00D905E5" w:rsidRPr="00B3183B" w:rsidRDefault="39F86A59" w:rsidP="00B3183B">
      <w:pPr>
        <w:spacing w:line="360" w:lineRule="auto"/>
        <w:rPr>
          <w:rFonts w:ascii="Arial" w:hAnsi="Arial" w:cs="Arial"/>
          <w:sz w:val="22"/>
          <w:szCs w:val="22"/>
        </w:rPr>
      </w:pPr>
      <w:r w:rsidRPr="00B3183B">
        <w:rPr>
          <w:rFonts w:ascii="Arial" w:eastAsia="Calibri" w:hAnsi="Arial" w:cs="Arial"/>
          <w:sz w:val="22"/>
          <w:szCs w:val="22"/>
        </w:rPr>
        <w:t xml:space="preserve">LC patients and public representatives </w:t>
      </w:r>
      <w:r w:rsidR="24C228C8" w:rsidRPr="00B3183B">
        <w:rPr>
          <w:rFonts w:ascii="Arial" w:eastAsia="Calibri" w:hAnsi="Arial" w:cs="Arial"/>
          <w:sz w:val="22"/>
          <w:szCs w:val="22"/>
        </w:rPr>
        <w:t xml:space="preserve">(n=2) </w:t>
      </w:r>
      <w:r w:rsidRPr="00B3183B">
        <w:rPr>
          <w:rFonts w:ascii="Arial" w:eastAsia="Calibri" w:hAnsi="Arial" w:cs="Arial"/>
          <w:sz w:val="22"/>
          <w:szCs w:val="22"/>
        </w:rPr>
        <w:t>were actively involved in the development of the study design and the preparation of participant information materials (i.e., consent form, participant information sheet). Their feedback ensured the f</w:t>
      </w:r>
      <w:r w:rsidRPr="00B3183B">
        <w:rPr>
          <w:rFonts w:ascii="Arial" w:hAnsi="Arial" w:cs="Arial"/>
          <w:sz w:val="22"/>
          <w:szCs w:val="22"/>
        </w:rPr>
        <w:t xml:space="preserve">easibility and appropriateness of the interruption </w:t>
      </w:r>
      <w:r w:rsidR="604765A7" w:rsidRPr="00B3183B">
        <w:rPr>
          <w:rFonts w:ascii="Arial" w:hAnsi="Arial" w:cs="Arial"/>
          <w:sz w:val="22"/>
          <w:szCs w:val="22"/>
        </w:rPr>
        <w:t>task and</w:t>
      </w:r>
      <w:r w:rsidRPr="00B3183B">
        <w:rPr>
          <w:rFonts w:ascii="Arial" w:hAnsi="Arial" w:cs="Arial"/>
          <w:sz w:val="22"/>
          <w:szCs w:val="22"/>
        </w:rPr>
        <w:t xml:space="preserve"> ensured study documentation was </w:t>
      </w:r>
      <w:r w:rsidRPr="00B3183B">
        <w:rPr>
          <w:rFonts w:ascii="Arial" w:eastAsia="Calibri" w:hAnsi="Arial" w:cs="Arial"/>
          <w:sz w:val="22"/>
          <w:szCs w:val="22"/>
        </w:rPr>
        <w:t>understandable to a non-specialist audience.</w:t>
      </w:r>
      <w:r w:rsidRPr="00B3183B">
        <w:rPr>
          <w:rFonts w:ascii="Arial" w:hAnsi="Arial" w:cs="Arial"/>
          <w:sz w:val="22"/>
          <w:szCs w:val="22"/>
        </w:rPr>
        <w:t xml:space="preserve"> </w:t>
      </w:r>
    </w:p>
    <w:p w14:paraId="70CB7BDE" w14:textId="77777777" w:rsidR="00D905E5" w:rsidRPr="00B3183B" w:rsidRDefault="00D905E5" w:rsidP="00B3183B">
      <w:pPr>
        <w:spacing w:line="360" w:lineRule="auto"/>
        <w:rPr>
          <w:rFonts w:ascii="Arial" w:hAnsi="Arial" w:cs="Arial"/>
          <w:sz w:val="22"/>
          <w:szCs w:val="22"/>
        </w:rPr>
      </w:pPr>
    </w:p>
    <w:p w14:paraId="6C2BF7E5" w14:textId="7050EA28" w:rsidR="3AE4B345" w:rsidRDefault="3AE4B345" w:rsidP="4FF072B4">
      <w:pPr>
        <w:spacing w:line="360" w:lineRule="auto"/>
        <w:rPr>
          <w:rFonts w:ascii="Arial" w:hAnsi="Arial" w:cs="Arial"/>
          <w:sz w:val="22"/>
          <w:szCs w:val="22"/>
        </w:rPr>
      </w:pPr>
      <w:r w:rsidRPr="4FF072B4">
        <w:rPr>
          <w:rFonts w:ascii="Arial" w:hAnsi="Arial" w:cs="Arial"/>
          <w:sz w:val="22"/>
          <w:szCs w:val="22"/>
        </w:rPr>
        <w:t xml:space="preserve">Familiarisation </w:t>
      </w:r>
    </w:p>
    <w:p w14:paraId="38576B81" w14:textId="7D4E886B" w:rsidR="3AE4B345" w:rsidRDefault="3AE4B345" w:rsidP="4FF072B4">
      <w:pPr>
        <w:spacing w:line="360" w:lineRule="auto"/>
      </w:pPr>
      <w:r w:rsidRPr="4FF072B4">
        <w:rPr>
          <w:rFonts w:ascii="Arial" w:hAnsi="Arial" w:cs="Arial"/>
          <w:sz w:val="22"/>
          <w:szCs w:val="22"/>
        </w:rPr>
        <w:t>Informed consent was obtained, and participants were familiarised with experimental procedures. Body Mass Index (BMI) was calculated through assessment of height (Seca, 213, Germany) and mass (Seca, Quadra 808, Germany). LC participants completed the COVID-19 symptom score, and EQ-5D-5L (Janssen et al., 2013). These questionnaires identify the type and severity of symptoms displayed by participants and their baseline well-being.</w:t>
      </w:r>
    </w:p>
    <w:p w14:paraId="03F60F20" w14:textId="77777777" w:rsidR="00D905E5" w:rsidRPr="005431A5" w:rsidRDefault="00D905E5" w:rsidP="005431A5">
      <w:pPr>
        <w:spacing w:line="360" w:lineRule="auto"/>
        <w:rPr>
          <w:rFonts w:ascii="Arial" w:hAnsi="Arial" w:cs="Arial"/>
          <w:sz w:val="22"/>
          <w:szCs w:val="22"/>
        </w:rPr>
      </w:pPr>
    </w:p>
    <w:p w14:paraId="11AEFE64" w14:textId="32C8DDD5" w:rsidR="00D905E5" w:rsidRPr="005431A5" w:rsidRDefault="00D905E5" w:rsidP="005431A5">
      <w:pPr>
        <w:spacing w:line="360" w:lineRule="auto"/>
        <w:rPr>
          <w:rFonts w:ascii="Arial" w:hAnsi="Arial" w:cs="Arial"/>
          <w:sz w:val="22"/>
          <w:szCs w:val="22"/>
        </w:rPr>
      </w:pPr>
      <w:r w:rsidRPr="005431A5">
        <w:rPr>
          <w:rFonts w:ascii="Arial" w:hAnsi="Arial" w:cs="Arial"/>
          <w:sz w:val="22"/>
          <w:szCs w:val="22"/>
        </w:rPr>
        <w:t>Intervention (</w:t>
      </w:r>
      <w:r w:rsidR="00394EA5" w:rsidRPr="005431A5">
        <w:rPr>
          <w:rFonts w:ascii="Arial" w:hAnsi="Arial" w:cs="Arial"/>
          <w:sz w:val="22"/>
          <w:szCs w:val="22"/>
        </w:rPr>
        <w:t>un</w:t>
      </w:r>
      <w:r w:rsidRPr="005431A5">
        <w:rPr>
          <w:rFonts w:ascii="Arial" w:hAnsi="Arial" w:cs="Arial"/>
          <w:sz w:val="22"/>
          <w:szCs w:val="22"/>
        </w:rPr>
        <w:t xml:space="preserve">interrupted sitting; interrupted sitting) </w:t>
      </w:r>
    </w:p>
    <w:p w14:paraId="01620BE9" w14:textId="1CEF9012" w:rsidR="00D905E5" w:rsidRPr="005431A5" w:rsidRDefault="00394EA5" w:rsidP="005431A5">
      <w:pPr>
        <w:spacing w:line="360" w:lineRule="auto"/>
        <w:rPr>
          <w:rFonts w:ascii="Arial" w:hAnsi="Arial" w:cs="Arial"/>
          <w:i/>
          <w:iCs/>
          <w:sz w:val="22"/>
          <w:szCs w:val="22"/>
        </w:rPr>
      </w:pPr>
      <w:r w:rsidRPr="005431A5">
        <w:rPr>
          <w:rFonts w:ascii="Arial" w:hAnsi="Arial" w:cs="Arial"/>
          <w:i/>
          <w:iCs/>
          <w:sz w:val="22"/>
          <w:szCs w:val="22"/>
        </w:rPr>
        <w:t>Uni</w:t>
      </w:r>
      <w:r w:rsidR="00D905E5" w:rsidRPr="005431A5">
        <w:rPr>
          <w:rFonts w:ascii="Arial" w:hAnsi="Arial" w:cs="Arial"/>
          <w:i/>
          <w:iCs/>
          <w:sz w:val="22"/>
          <w:szCs w:val="22"/>
        </w:rPr>
        <w:t>nterrupted Sitting</w:t>
      </w:r>
    </w:p>
    <w:p w14:paraId="296FAB5C" w14:textId="240694DE" w:rsidR="00D905E5" w:rsidRPr="005431A5" w:rsidRDefault="7DBB0EA1" w:rsidP="005431A5">
      <w:pPr>
        <w:spacing w:line="360" w:lineRule="auto"/>
        <w:rPr>
          <w:rFonts w:ascii="Arial" w:hAnsi="Arial" w:cs="Arial"/>
          <w:b/>
          <w:bCs/>
          <w:sz w:val="22"/>
          <w:szCs w:val="22"/>
        </w:rPr>
      </w:pPr>
      <w:r w:rsidRPr="005431A5">
        <w:rPr>
          <w:rFonts w:ascii="Arial" w:hAnsi="Arial" w:cs="Arial"/>
          <w:sz w:val="22"/>
          <w:szCs w:val="22"/>
        </w:rPr>
        <w:t xml:space="preserve">Participants completed the EQ-5D-5L prior to procedures. Participants were required to lay supine for </w:t>
      </w:r>
      <w:r w:rsidR="78F897D5" w:rsidRPr="005431A5">
        <w:rPr>
          <w:rFonts w:ascii="Arial" w:hAnsi="Arial" w:cs="Arial"/>
          <w:sz w:val="22"/>
          <w:szCs w:val="22"/>
        </w:rPr>
        <w:t>15</w:t>
      </w:r>
      <w:r w:rsidRPr="005431A5">
        <w:rPr>
          <w:rFonts w:ascii="Arial" w:hAnsi="Arial" w:cs="Arial"/>
          <w:sz w:val="22"/>
          <w:szCs w:val="22"/>
        </w:rPr>
        <w:t xml:space="preserve"> minutes in accordance with recommended guidelines </w:t>
      </w:r>
      <w:r w:rsidR="00D905E5" w:rsidRPr="005431A5">
        <w:rPr>
          <w:rFonts w:ascii="Arial" w:hAnsi="Arial" w:cs="Arial"/>
          <w:sz w:val="22"/>
          <w:szCs w:val="22"/>
        </w:rPr>
        <w:fldChar w:fldCharType="begin"/>
      </w:r>
      <w:r w:rsidR="006D34B9" w:rsidRPr="005431A5">
        <w:rPr>
          <w:rFonts w:ascii="Arial" w:hAnsi="Arial" w:cs="Arial"/>
          <w:sz w:val="22"/>
          <w:szCs w:val="22"/>
        </w:rPr>
        <w:instrText xml:space="preserve"> ADDIN ZOTERO_ITEM CSL_CITATION {"citationID":"j7utEiqx","properties":{"formattedCitation":"(Paterson {\\i{}et al.}, 2023)","plainCitation":"(Paterson et al., 2023)","noteIndex":0},"citationItems":[{"id":327,"uris":["http://zotero.org/users/7239440/items/N3KLGMVF"],"itemData":{"id":327,"type":"article-journal","abstract":"Sedentary behavior has been identified as an independent predictor of future cardiovascular disease risk and all-cause mortality. To explain this association, a growing body of literature has sought to investigate the physiological underpinnings of this association with the goal of developing a biologically plausible model. In time, this biologically plausible model can be tested, and effective, translatable public health guidelines can be developed. However, to ensure that evidence across studies can be effectively synthesized, it is necessary to ensure their congruency and comparability. Although there are several key factors that should be considered and controlled across prolonged sitting studies, one pertinent issue is that of participant posture. There is currently a discourse within the literature regarding the posture that cardiovascular assessments are performed in and rest periods between posture transitions and subsequent measures. This perspectives piece makes the case for standardizing approaches across the research area and offers practical recommendations for future work.","container-title":"American Journal of Physiology-Heart and Circulatory Physiology","DOI":"10.1152/ajpheart.00492.2022","ISSN":"0363-6135","issue":"1","note":"publisher: American Physiological Society","page":"H122-H125","source":"journals.physiology.org (Atypon)","title":"Acute sedentary behavior and cardiovascular disease research: standardizing the methodological posture","title-short":"Acute sedentary behavior and cardiovascular disease research","volume":"324","author":[{"family":"Paterson","given":"Craig"},{"family":"Higgins","given":"Simon"},{"family":"Sikk","given":"Merilin"},{"family":"Stone","given":"Keeron"},{"family":"Fryer","given":"Simon"},{"family":"Stoner","given":"Lee"}],"issued":{"date-parts":[["2023",1]]}}}],"schema":"https://github.com/citation-style-language/schema/raw/master/csl-citation.json"} </w:instrText>
      </w:r>
      <w:r w:rsidR="00D905E5" w:rsidRPr="005431A5">
        <w:rPr>
          <w:rFonts w:ascii="Arial" w:hAnsi="Arial" w:cs="Arial"/>
          <w:sz w:val="22"/>
          <w:szCs w:val="22"/>
        </w:rPr>
        <w:fldChar w:fldCharType="separate"/>
      </w:r>
      <w:r w:rsidR="006D34B9" w:rsidRPr="005431A5">
        <w:rPr>
          <w:rFonts w:ascii="Arial" w:eastAsiaTheme="minorHAnsi" w:hAnsi="Arial" w:cs="Arial"/>
          <w:sz w:val="22"/>
          <w:szCs w:val="22"/>
          <w:lang w:eastAsia="en-US"/>
          <w14:ligatures w14:val="standardContextual"/>
        </w:rPr>
        <w:t xml:space="preserve">(Paterson </w:t>
      </w:r>
      <w:r w:rsidR="006D34B9" w:rsidRPr="005431A5">
        <w:rPr>
          <w:rFonts w:ascii="Arial" w:eastAsiaTheme="minorHAnsi" w:hAnsi="Arial" w:cs="Arial"/>
          <w:i/>
          <w:iCs/>
          <w:sz w:val="22"/>
          <w:szCs w:val="22"/>
          <w:lang w:eastAsia="en-US"/>
          <w14:ligatures w14:val="standardContextual"/>
        </w:rPr>
        <w:t>et al.</w:t>
      </w:r>
      <w:r w:rsidR="006D34B9" w:rsidRPr="005431A5">
        <w:rPr>
          <w:rFonts w:ascii="Arial" w:eastAsiaTheme="minorHAnsi" w:hAnsi="Arial" w:cs="Arial"/>
          <w:sz w:val="22"/>
          <w:szCs w:val="22"/>
          <w:lang w:eastAsia="en-US"/>
          <w14:ligatures w14:val="standardContextual"/>
        </w:rPr>
        <w:t>, 2023)</w:t>
      </w:r>
      <w:r w:rsidR="00D905E5" w:rsidRPr="005431A5">
        <w:rPr>
          <w:rFonts w:ascii="Arial" w:hAnsi="Arial" w:cs="Arial"/>
          <w:sz w:val="22"/>
          <w:szCs w:val="22"/>
        </w:rPr>
        <w:fldChar w:fldCharType="end"/>
      </w:r>
      <w:r w:rsidRPr="005431A5">
        <w:rPr>
          <w:rFonts w:ascii="Arial" w:hAnsi="Arial" w:cs="Arial"/>
          <w:sz w:val="22"/>
          <w:szCs w:val="22"/>
        </w:rPr>
        <w:t xml:space="preserve"> (Figure 1 – Schematic of procedures). During this time brachial and femoral </w:t>
      </w:r>
      <w:proofErr w:type="spellStart"/>
      <w:r w:rsidRPr="005431A5">
        <w:rPr>
          <w:rFonts w:ascii="Arial" w:hAnsi="Arial" w:cs="Arial"/>
          <w:sz w:val="22"/>
          <w:szCs w:val="22"/>
        </w:rPr>
        <w:t>oscillometric</w:t>
      </w:r>
      <w:proofErr w:type="spellEnd"/>
      <w:r w:rsidRPr="005431A5">
        <w:rPr>
          <w:rFonts w:ascii="Arial" w:hAnsi="Arial" w:cs="Arial"/>
          <w:sz w:val="22"/>
          <w:szCs w:val="22"/>
        </w:rPr>
        <w:t xml:space="preserve"> cuffs were placed on the upper left arm and thigh of the participant, </w:t>
      </w:r>
      <w:r w:rsidR="6BD7A0BF" w:rsidRPr="005431A5">
        <w:rPr>
          <w:rFonts w:ascii="Arial" w:hAnsi="Arial" w:cs="Arial"/>
          <w:sz w:val="22"/>
          <w:szCs w:val="22"/>
        </w:rPr>
        <w:t>and</w:t>
      </w:r>
      <w:r w:rsidRPr="005431A5">
        <w:rPr>
          <w:rFonts w:ascii="Arial" w:hAnsi="Arial" w:cs="Arial"/>
          <w:sz w:val="22"/>
          <w:szCs w:val="22"/>
        </w:rPr>
        <w:t xml:space="preserve"> </w:t>
      </w:r>
      <w:proofErr w:type="spellStart"/>
      <w:r w:rsidRPr="005431A5">
        <w:rPr>
          <w:rFonts w:ascii="Arial" w:hAnsi="Arial" w:cs="Arial"/>
          <w:sz w:val="22"/>
          <w:szCs w:val="22"/>
        </w:rPr>
        <w:t>cfPWV</w:t>
      </w:r>
      <w:proofErr w:type="spellEnd"/>
      <w:r w:rsidR="50E28A3B" w:rsidRPr="005431A5">
        <w:rPr>
          <w:rFonts w:ascii="Arial" w:hAnsi="Arial" w:cs="Arial"/>
          <w:sz w:val="22"/>
          <w:szCs w:val="22"/>
        </w:rPr>
        <w:t xml:space="preserve"> was measured</w:t>
      </w:r>
      <w:r w:rsidRPr="005431A5">
        <w:rPr>
          <w:rFonts w:ascii="Arial" w:hAnsi="Arial" w:cs="Arial"/>
          <w:sz w:val="22"/>
          <w:szCs w:val="22"/>
        </w:rPr>
        <w:t xml:space="preserve">. Participants then transitioned to a seated position one step away from the plinth </w:t>
      </w:r>
      <w:r w:rsidR="3D78A7BF" w:rsidRPr="005431A5">
        <w:rPr>
          <w:rFonts w:ascii="Arial" w:hAnsi="Arial" w:cs="Arial"/>
          <w:sz w:val="22"/>
          <w:szCs w:val="22"/>
        </w:rPr>
        <w:t xml:space="preserve">where PWA was </w:t>
      </w:r>
      <w:r w:rsidR="4F3E741A" w:rsidRPr="005431A5">
        <w:rPr>
          <w:rFonts w:ascii="Arial" w:hAnsi="Arial" w:cs="Arial"/>
          <w:sz w:val="22"/>
          <w:szCs w:val="22"/>
        </w:rPr>
        <w:t>taken,</w:t>
      </w:r>
      <w:r w:rsidR="3D78A7BF" w:rsidRPr="005431A5">
        <w:rPr>
          <w:rFonts w:ascii="Arial" w:hAnsi="Arial" w:cs="Arial"/>
          <w:sz w:val="22"/>
          <w:szCs w:val="22"/>
        </w:rPr>
        <w:t xml:space="preserve"> and they </w:t>
      </w:r>
      <w:r w:rsidRPr="005431A5">
        <w:rPr>
          <w:rFonts w:ascii="Arial" w:hAnsi="Arial" w:cs="Arial"/>
          <w:sz w:val="22"/>
          <w:szCs w:val="22"/>
        </w:rPr>
        <w:t>beg</w:t>
      </w:r>
      <w:r w:rsidR="3E097D95" w:rsidRPr="005431A5">
        <w:rPr>
          <w:rFonts w:ascii="Arial" w:hAnsi="Arial" w:cs="Arial"/>
          <w:sz w:val="22"/>
          <w:szCs w:val="22"/>
        </w:rPr>
        <w:t>a</w:t>
      </w:r>
      <w:r w:rsidRPr="005431A5">
        <w:rPr>
          <w:rFonts w:ascii="Arial" w:hAnsi="Arial" w:cs="Arial"/>
          <w:sz w:val="22"/>
          <w:szCs w:val="22"/>
        </w:rPr>
        <w:t>n their 120-minute sitting period. They remained seated with feet touching the floor and a 90-degree knee angle to minimi</w:t>
      </w:r>
      <w:r w:rsidR="00C3688F">
        <w:rPr>
          <w:rFonts w:ascii="Arial" w:hAnsi="Arial" w:cs="Arial"/>
          <w:sz w:val="22"/>
          <w:szCs w:val="22"/>
        </w:rPr>
        <w:t>s</w:t>
      </w:r>
      <w:r w:rsidRPr="005431A5">
        <w:rPr>
          <w:rFonts w:ascii="Arial" w:hAnsi="Arial" w:cs="Arial"/>
          <w:sz w:val="22"/>
          <w:szCs w:val="22"/>
        </w:rPr>
        <w:t xml:space="preserve">e muscle contraction for 120 minutes. During the sitting period, participants could watch a low-stimulus documentary or read a book and were provided with a low-fat protein bar (Lean </w:t>
      </w:r>
      <w:r w:rsidRPr="005431A5">
        <w:rPr>
          <w:rFonts w:ascii="Arial" w:hAnsi="Arial" w:cs="Arial"/>
          <w:sz w:val="22"/>
          <w:szCs w:val="22"/>
        </w:rPr>
        <w:lastRenderedPageBreak/>
        <w:t xml:space="preserve">Protein Bar, </w:t>
      </w:r>
      <w:proofErr w:type="spellStart"/>
      <w:r w:rsidRPr="005431A5">
        <w:rPr>
          <w:rFonts w:ascii="Arial" w:hAnsi="Arial" w:cs="Arial"/>
          <w:sz w:val="22"/>
          <w:szCs w:val="22"/>
        </w:rPr>
        <w:t>MyProtein</w:t>
      </w:r>
      <w:proofErr w:type="spellEnd"/>
      <w:r w:rsidRPr="005431A5">
        <w:rPr>
          <w:rFonts w:ascii="Arial" w:hAnsi="Arial" w:cs="Arial"/>
          <w:sz w:val="22"/>
          <w:szCs w:val="22"/>
        </w:rPr>
        <w:t xml:space="preserve">) at the beginning of the session. Participants were instructed to refrain from fidgeting or lower-limb movement. PWA was initially measured 10 minutes into the 120-minute sitting period. At 120 minutes, PWA was repeated in the seated position. Participants then returned to the supine position, and </w:t>
      </w:r>
      <w:proofErr w:type="spellStart"/>
      <w:r w:rsidRPr="005431A5">
        <w:rPr>
          <w:rFonts w:ascii="Arial" w:hAnsi="Arial" w:cs="Arial"/>
          <w:sz w:val="22"/>
          <w:szCs w:val="22"/>
        </w:rPr>
        <w:t>cfPWV</w:t>
      </w:r>
      <w:proofErr w:type="spellEnd"/>
      <w:r w:rsidRPr="005431A5">
        <w:rPr>
          <w:rFonts w:ascii="Arial" w:hAnsi="Arial" w:cs="Arial"/>
          <w:sz w:val="22"/>
          <w:szCs w:val="22"/>
        </w:rPr>
        <w:t xml:space="preserve"> was repeated after a further 10 minutes of rest. A researcher remained present throughout to ensure compliance. A telephone call 72 hours post-visit allowed researchers to check participant welfare following their visits. Should symptoms have been exacerbated due to the study, weekly follow up phone calls would </w:t>
      </w:r>
      <w:r w:rsidR="7D9A0A23" w:rsidRPr="005431A5">
        <w:rPr>
          <w:rFonts w:ascii="Arial" w:hAnsi="Arial" w:cs="Arial"/>
          <w:sz w:val="22"/>
          <w:szCs w:val="22"/>
        </w:rPr>
        <w:t xml:space="preserve">have taken </w:t>
      </w:r>
      <w:r w:rsidRPr="005431A5">
        <w:rPr>
          <w:rFonts w:ascii="Arial" w:hAnsi="Arial" w:cs="Arial"/>
          <w:sz w:val="22"/>
          <w:szCs w:val="22"/>
        </w:rPr>
        <w:t xml:space="preserve">place up to 30 days where participants would </w:t>
      </w:r>
      <w:r w:rsidR="1BF240B8" w:rsidRPr="005431A5">
        <w:rPr>
          <w:rFonts w:ascii="Arial" w:hAnsi="Arial" w:cs="Arial"/>
          <w:sz w:val="22"/>
          <w:szCs w:val="22"/>
        </w:rPr>
        <w:t xml:space="preserve">have </w:t>
      </w:r>
      <w:r w:rsidRPr="005431A5">
        <w:rPr>
          <w:rFonts w:ascii="Arial" w:hAnsi="Arial" w:cs="Arial"/>
          <w:sz w:val="22"/>
          <w:szCs w:val="22"/>
        </w:rPr>
        <w:t>be</w:t>
      </w:r>
      <w:r w:rsidR="1585B5CD" w:rsidRPr="005431A5">
        <w:rPr>
          <w:rFonts w:ascii="Arial" w:hAnsi="Arial" w:cs="Arial"/>
          <w:sz w:val="22"/>
          <w:szCs w:val="22"/>
        </w:rPr>
        <w:t>en</w:t>
      </w:r>
      <w:r w:rsidRPr="005431A5">
        <w:rPr>
          <w:rFonts w:ascii="Arial" w:hAnsi="Arial" w:cs="Arial"/>
          <w:sz w:val="22"/>
          <w:szCs w:val="22"/>
        </w:rPr>
        <w:t xml:space="preserve"> withdrawn (if following experimental visit 1) and their GP contacted. No participant </w:t>
      </w:r>
      <w:r w:rsidR="18CAB501" w:rsidRPr="005431A5">
        <w:rPr>
          <w:rFonts w:ascii="Arial" w:hAnsi="Arial" w:cs="Arial"/>
          <w:sz w:val="22"/>
          <w:szCs w:val="22"/>
        </w:rPr>
        <w:t>GP were required to be contacted</w:t>
      </w:r>
      <w:r w:rsidRPr="005431A5">
        <w:rPr>
          <w:rFonts w:ascii="Arial" w:hAnsi="Arial" w:cs="Arial"/>
          <w:sz w:val="22"/>
          <w:szCs w:val="22"/>
        </w:rPr>
        <w:t xml:space="preserve">.  </w:t>
      </w:r>
    </w:p>
    <w:p w14:paraId="3C0DA75D" w14:textId="77777777" w:rsidR="00D905E5" w:rsidRPr="005431A5" w:rsidRDefault="00D905E5" w:rsidP="005431A5">
      <w:pPr>
        <w:spacing w:line="360" w:lineRule="auto"/>
        <w:rPr>
          <w:rFonts w:ascii="Arial" w:hAnsi="Arial" w:cs="Arial"/>
          <w:sz w:val="22"/>
          <w:szCs w:val="22"/>
        </w:rPr>
      </w:pPr>
    </w:p>
    <w:p w14:paraId="72DA6FF0" w14:textId="46F2F4AA" w:rsidR="00D905E5" w:rsidRPr="005431A5" w:rsidRDefault="3AEBAA30" w:rsidP="005431A5">
      <w:pPr>
        <w:spacing w:line="360" w:lineRule="auto"/>
        <w:rPr>
          <w:rFonts w:ascii="Arial" w:hAnsi="Arial" w:cs="Arial"/>
          <w:sz w:val="22"/>
          <w:szCs w:val="22"/>
        </w:rPr>
      </w:pPr>
      <w:r w:rsidRPr="005431A5">
        <w:rPr>
          <w:rFonts w:ascii="Arial" w:hAnsi="Arial" w:cs="Arial"/>
          <w:noProof/>
          <w:sz w:val="22"/>
          <w:szCs w:val="22"/>
        </w:rPr>
        <w:drawing>
          <wp:inline distT="0" distB="0" distL="0" distR="0" wp14:anchorId="578C555D" wp14:editId="05AF1792">
            <wp:extent cx="5724524" cy="2005012"/>
            <wp:effectExtent l="0" t="0" r="0" b="0"/>
            <wp:docPr id="1446472704" name="Picture 144647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rcRect t="50000"/>
                    <a:stretch>
                      <a:fillRect/>
                    </a:stretch>
                  </pic:blipFill>
                  <pic:spPr>
                    <a:xfrm>
                      <a:off x="0" y="0"/>
                      <a:ext cx="5724524" cy="2005012"/>
                    </a:xfrm>
                    <a:prstGeom prst="rect">
                      <a:avLst/>
                    </a:prstGeom>
                  </pic:spPr>
                </pic:pic>
              </a:graphicData>
            </a:graphic>
          </wp:inline>
        </w:drawing>
      </w:r>
    </w:p>
    <w:p w14:paraId="410547EB" w14:textId="57FD312A" w:rsidR="00D905E5" w:rsidRPr="005431A5" w:rsidRDefault="00D905E5" w:rsidP="005431A5">
      <w:pPr>
        <w:spacing w:line="360" w:lineRule="auto"/>
        <w:rPr>
          <w:rFonts w:ascii="Arial" w:hAnsi="Arial" w:cs="Arial"/>
          <w:b/>
          <w:bCs/>
          <w:sz w:val="22"/>
          <w:szCs w:val="22"/>
        </w:rPr>
      </w:pPr>
      <w:r w:rsidRPr="005431A5">
        <w:rPr>
          <w:rFonts w:ascii="Arial" w:hAnsi="Arial" w:cs="Arial"/>
          <w:b/>
          <w:bCs/>
          <w:sz w:val="22"/>
          <w:szCs w:val="22"/>
        </w:rPr>
        <w:t xml:space="preserve">Figure 1 – Schematic of procedures </w:t>
      </w:r>
      <w:r w:rsidR="00254339" w:rsidRPr="005431A5">
        <w:rPr>
          <w:rFonts w:ascii="Arial" w:hAnsi="Arial" w:cs="Arial"/>
          <w:b/>
          <w:bCs/>
          <w:sz w:val="22"/>
          <w:szCs w:val="22"/>
        </w:rPr>
        <w:t xml:space="preserve">– </w:t>
      </w:r>
      <w:r w:rsidR="00254339" w:rsidRPr="005431A5">
        <w:rPr>
          <w:rFonts w:ascii="Arial" w:hAnsi="Arial" w:cs="Arial"/>
          <w:sz w:val="22"/>
          <w:szCs w:val="22"/>
        </w:rPr>
        <w:t>created with BioRender</w:t>
      </w:r>
      <w:r w:rsidR="00B74ABD" w:rsidRPr="005431A5">
        <w:rPr>
          <w:rFonts w:ascii="Arial" w:hAnsi="Arial" w:cs="Arial"/>
          <w:sz w:val="22"/>
          <w:szCs w:val="22"/>
        </w:rPr>
        <w:t>.com</w:t>
      </w:r>
    </w:p>
    <w:p w14:paraId="02A4D46C" w14:textId="77777777" w:rsidR="00D905E5" w:rsidRPr="005431A5" w:rsidRDefault="00D905E5" w:rsidP="005431A5">
      <w:pPr>
        <w:spacing w:line="360" w:lineRule="auto"/>
        <w:rPr>
          <w:rFonts w:ascii="Arial" w:hAnsi="Arial" w:cs="Arial"/>
          <w:sz w:val="22"/>
          <w:szCs w:val="22"/>
        </w:rPr>
      </w:pPr>
    </w:p>
    <w:p w14:paraId="0875E2BE" w14:textId="77777777" w:rsidR="00D905E5" w:rsidRPr="005431A5" w:rsidRDefault="00D905E5" w:rsidP="005431A5">
      <w:pPr>
        <w:spacing w:line="360" w:lineRule="auto"/>
        <w:rPr>
          <w:rFonts w:ascii="Arial" w:eastAsia="Calibri" w:hAnsi="Arial" w:cs="Arial"/>
          <w:i/>
          <w:iCs/>
          <w:sz w:val="22"/>
          <w:szCs w:val="22"/>
        </w:rPr>
      </w:pPr>
      <w:r w:rsidRPr="005431A5">
        <w:rPr>
          <w:rFonts w:ascii="Arial" w:eastAsia="Calibri" w:hAnsi="Arial" w:cs="Arial"/>
          <w:i/>
          <w:iCs/>
          <w:sz w:val="22"/>
          <w:szCs w:val="22"/>
        </w:rPr>
        <w:t>Interrupted Sitting</w:t>
      </w:r>
    </w:p>
    <w:p w14:paraId="2D884CA6" w14:textId="1F210CCD" w:rsidR="00D905E5" w:rsidRPr="005431A5" w:rsidRDefault="7898031B" w:rsidP="005431A5">
      <w:pPr>
        <w:spacing w:line="360" w:lineRule="auto"/>
        <w:rPr>
          <w:rFonts w:ascii="Arial" w:eastAsia="Calibri" w:hAnsi="Arial" w:cs="Arial"/>
          <w:sz w:val="22"/>
          <w:szCs w:val="22"/>
        </w:rPr>
      </w:pPr>
      <w:r w:rsidRPr="005431A5">
        <w:rPr>
          <w:rFonts w:ascii="Arial" w:eastAsia="Calibri" w:hAnsi="Arial" w:cs="Arial"/>
          <w:sz w:val="22"/>
          <w:szCs w:val="22"/>
        </w:rPr>
        <w:t xml:space="preserve">The interruption protocol was </w:t>
      </w:r>
      <w:proofErr w:type="gramStart"/>
      <w:r w:rsidRPr="005431A5">
        <w:rPr>
          <w:rFonts w:ascii="Arial" w:eastAsia="Calibri" w:hAnsi="Arial" w:cs="Arial"/>
          <w:sz w:val="22"/>
          <w:szCs w:val="22"/>
        </w:rPr>
        <w:t>similar to</w:t>
      </w:r>
      <w:proofErr w:type="gramEnd"/>
      <w:r w:rsidRPr="005431A5">
        <w:rPr>
          <w:rFonts w:ascii="Arial" w:eastAsia="Calibri" w:hAnsi="Arial" w:cs="Arial"/>
          <w:sz w:val="22"/>
          <w:szCs w:val="22"/>
        </w:rPr>
        <w:t xml:space="preserve"> the aforementioned </w:t>
      </w:r>
      <w:r w:rsidR="0075355A">
        <w:rPr>
          <w:rFonts w:ascii="Arial" w:eastAsia="Calibri" w:hAnsi="Arial" w:cs="Arial"/>
          <w:sz w:val="22"/>
          <w:szCs w:val="22"/>
        </w:rPr>
        <w:t>un</w:t>
      </w:r>
      <w:r w:rsidRPr="005431A5">
        <w:rPr>
          <w:rFonts w:ascii="Arial" w:eastAsia="Calibri" w:hAnsi="Arial" w:cs="Arial"/>
          <w:sz w:val="22"/>
          <w:szCs w:val="22"/>
        </w:rPr>
        <w:t>interrupted sitting protocol and the E</w:t>
      </w:r>
      <w:r w:rsidR="340D9A47" w:rsidRPr="005431A5">
        <w:rPr>
          <w:rFonts w:ascii="Arial" w:eastAsia="Calibri" w:hAnsi="Arial" w:cs="Arial"/>
          <w:sz w:val="22"/>
          <w:szCs w:val="22"/>
        </w:rPr>
        <w:t>Q</w:t>
      </w:r>
      <w:r w:rsidRPr="005431A5">
        <w:rPr>
          <w:rFonts w:ascii="Arial" w:eastAsia="Calibri" w:hAnsi="Arial" w:cs="Arial"/>
          <w:sz w:val="22"/>
          <w:szCs w:val="22"/>
        </w:rPr>
        <w:t>-5D-5L was readministered, however participants took part in 3 x 5-minute bouts of light activity, approximately every 30 minutes during the 120-minute sitting period (Figure 1). Each bout of activity included five sit-to-stands, five bilateral calf raises, and three minutes of self-paced walking. With the latter, participants were asked to walk within the laboratory on a flat surface between two cones 10m apart for up to three minutes.</w:t>
      </w:r>
    </w:p>
    <w:p w14:paraId="60F13A8F" w14:textId="77777777" w:rsidR="00D905E5" w:rsidRPr="005431A5" w:rsidRDefault="00D905E5" w:rsidP="005431A5">
      <w:pPr>
        <w:spacing w:line="360" w:lineRule="auto"/>
        <w:rPr>
          <w:rFonts w:ascii="Arial" w:eastAsia="Calibri" w:hAnsi="Arial" w:cs="Arial"/>
          <w:sz w:val="22"/>
          <w:szCs w:val="22"/>
        </w:rPr>
      </w:pPr>
      <w:r w:rsidRPr="005431A5">
        <w:rPr>
          <w:rFonts w:ascii="Arial" w:eastAsia="Calibri" w:hAnsi="Arial" w:cs="Arial"/>
          <w:sz w:val="22"/>
          <w:szCs w:val="22"/>
        </w:rPr>
        <w:t xml:space="preserve">  </w:t>
      </w:r>
    </w:p>
    <w:p w14:paraId="21606EBC" w14:textId="77777777" w:rsidR="00D905E5" w:rsidRPr="005431A5" w:rsidRDefault="00D905E5" w:rsidP="005431A5">
      <w:pPr>
        <w:spacing w:line="360" w:lineRule="auto"/>
        <w:rPr>
          <w:rFonts w:ascii="Arial" w:hAnsi="Arial" w:cs="Arial"/>
          <w:sz w:val="22"/>
          <w:szCs w:val="22"/>
        </w:rPr>
      </w:pPr>
      <w:r w:rsidRPr="005431A5">
        <w:rPr>
          <w:rFonts w:ascii="Arial" w:hAnsi="Arial" w:cs="Arial"/>
          <w:sz w:val="22"/>
          <w:szCs w:val="22"/>
        </w:rPr>
        <w:t>Outcomes</w:t>
      </w:r>
    </w:p>
    <w:p w14:paraId="0B84D7F3" w14:textId="77777777" w:rsidR="00D905E5" w:rsidRPr="005431A5" w:rsidRDefault="00D905E5" w:rsidP="005431A5">
      <w:pPr>
        <w:spacing w:line="360" w:lineRule="auto"/>
        <w:rPr>
          <w:rFonts w:ascii="Arial" w:hAnsi="Arial" w:cs="Arial"/>
          <w:sz w:val="22"/>
          <w:szCs w:val="22"/>
        </w:rPr>
      </w:pPr>
    </w:p>
    <w:p w14:paraId="025D3ADB" w14:textId="77777777" w:rsidR="00D905E5" w:rsidRPr="005431A5" w:rsidRDefault="00D905E5" w:rsidP="005431A5">
      <w:pPr>
        <w:spacing w:line="360" w:lineRule="auto"/>
        <w:rPr>
          <w:rFonts w:ascii="Arial" w:hAnsi="Arial" w:cs="Arial"/>
          <w:sz w:val="22"/>
          <w:szCs w:val="22"/>
        </w:rPr>
      </w:pPr>
      <w:r w:rsidRPr="005431A5">
        <w:rPr>
          <w:rFonts w:ascii="Arial" w:hAnsi="Arial" w:cs="Arial"/>
          <w:sz w:val="22"/>
          <w:szCs w:val="22"/>
        </w:rPr>
        <w:t>Pulse wave velocity</w:t>
      </w:r>
    </w:p>
    <w:p w14:paraId="4DA7922A" w14:textId="51F4DB5B" w:rsidR="00D905E5" w:rsidRPr="005431A5" w:rsidRDefault="7898031B" w:rsidP="005431A5">
      <w:pPr>
        <w:spacing w:line="360" w:lineRule="auto"/>
        <w:rPr>
          <w:rFonts w:ascii="Arial" w:hAnsi="Arial" w:cs="Arial"/>
          <w:sz w:val="22"/>
          <w:szCs w:val="22"/>
        </w:rPr>
      </w:pPr>
      <w:r w:rsidRPr="005431A5">
        <w:rPr>
          <w:rFonts w:ascii="Arial" w:hAnsi="Arial" w:cs="Arial"/>
          <w:sz w:val="22"/>
          <w:szCs w:val="22"/>
        </w:rPr>
        <w:t>Pulse Wave Velocity (PWV) is the speed at which the forward pressure wave propagates along the arterial tree. The gold standard for assessing PWV is carotid-femoral PWV (</w:t>
      </w:r>
      <w:proofErr w:type="spellStart"/>
      <w:r w:rsidRPr="005431A5">
        <w:rPr>
          <w:rFonts w:ascii="Arial" w:hAnsi="Arial" w:cs="Arial"/>
          <w:sz w:val="22"/>
          <w:szCs w:val="22"/>
        </w:rPr>
        <w:t>cfPWV</w:t>
      </w:r>
      <w:proofErr w:type="spellEnd"/>
      <w:r w:rsidRPr="005431A5">
        <w:rPr>
          <w:rFonts w:ascii="Arial" w:hAnsi="Arial" w:cs="Arial"/>
          <w:sz w:val="22"/>
          <w:szCs w:val="22"/>
        </w:rPr>
        <w:t xml:space="preserve">), which reflects central (aortic) arterial stiffness </w:t>
      </w:r>
      <w:r w:rsidR="00D905E5"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{"citationID":"DpihZOB6","properties":{"formattedCitation":"(Nagai {\\i{}et al.}, 1999; Laurent, 2008; Mitchell {\\i{}et al.}, 2010; Van Bortel {\\i{}et al.}, 2012)","plainCitation":"(Nagai et al., 1999; Laurent, 2008; Mitchell et al., 2010; Van Bortel et al., 2012)","noteIndex":0},"citationItems":[{"id":578,"uris":["http://zotero.org/users/7239440/items/JEJWQ8M3"],"itemData":{"id":578,"type":"article-journal","abstract":"Common carotid arterial (CCA) stiffness can be assessed during carotid ultrasonography, but its association with aortic stiffness, a well-defined cardiovascular risk factor, has not been clarified. This study examines the relationship between CCA and aortic stiffness. CCA pressure–strain elastic modulus (Ep) and aortic pulse wave velocity (APWV) were evaluated in 110 healthy volunteers (age 56.2 ± 14.6 y) by B-mode and Doppler ultrasonography. CCA Ep increased linearly with age and was higher in men than in women (model r2 = 0.50, p &lt; 0.001). APWV increased quadratically with age (model r2 = 0.54, p &lt; 0.001), similarly for women and men. Both CCA Ep and APWV were linearly associated with systolic blood pressure (BP) (r = 0.53 and 0.46, respectively) but not with diastolic BP. A linear relationship was found between CCA Ep and APWV (APWV = 194.7 + 5.67 × Ep [model r2 = 0.42, p &lt; 0.001]). CCA Ep was associated with APWV (p &lt; 0.001) independent of age, gender, and BP (model r2 = 0.62, p &lt; 0.001), and the most parsimonious model to explain APWV included CCA Ep and age (APWV = 601.73 − 15.64 × age + 0.223 × age2 + 2.69 × Ep [model r2 = 0.60, p &lt; 0.001]). Thus, CCA Ep is moderately associated with APWV. CCA stiffness as assessed by B-mode may be useful as a surrogate for aortic stiffness.","container-title":"Ultrasound in Medicine &amp; Biology","DOI":"10.1016/S0301-5629(98)00146-X","ISSN":"0301-5629","issue":"2","journalAbbreviation":"Ultrasound in Medicine &amp; Biology","page":"181-188","source":"ScienceDirect","title":"Carotid arterial stiffness as a surrogate for aortic stiffness: relationship between carotid artery pressure–strain elastic modulus and aortic pulse wave velocity","title-short":"Carotid arterial stiffness as a surrogate for aortic stiffness","volume":"25","author":[{"family":"Nagai","given":"Yoji"},{"family":"Fleg","given":"Jerome L."},{"family":"Kemper","given":"Mary K."},{"family":"Rywik","given":"Tomasz M."},{"family":"Earley","given":"Christopher J."},{"family":"Metter","given":"E. Jeffrey"}],"issued":{"date-parts":[["1999",2,1]]}}},{"id":579,"uris":["http://zotero.org/users/7239440/items/JYXRFGT5"],"itemData":{"id":579,"type":"article-journal","abstract":"An abstract is unavailable.","container-title":"Journal of Hypertension","DOI":"10.1097/HJH.0b013e328306a73d","ISSN":"0263-6352","issue":"7","language":"en-US","page":"1305","source":"journals.lww.com","title":"Aortic, carotid and femoral stiffness: how do they relate? Towards reference values","title-short":"Aortic, carotid and femoral stiffness","volume":"26","author":[{"family":"Laurent","given":"Stéphane"}],"issued":{"date-parts":[["2008",7]]}}},{"id":585,"uris":["http://zotero.org/users/7239440/items/S4SF6YEU"],"itemData":{"id":585,"type":"article-journal","abstract":"Background— Various measures of arterial stiffness and wave reflection have been proposed as cardiovascular risk markers. Prior studies have not assessed relations of a comprehensive panel of stiffness measures to prognosis in the community.Methods and Results— We used proportional hazards models to analyze first-onset major cardiovascular disease events (myocardial infarction, unstable angina, heart failure, or stroke) in relation to arterial stiffness (pulse wave velocity [PWV]), wave reflection (augmentation index, carotid-brachial pressure amplification), and central pulse pressure in 2232 participants (mean age, 63 years; 58% women) in the Framingham Heart Study. During median follow-up of 7.8 (range, 0.2 to 8.9) years, 151 of 2232 participants (6.8%) experienced an event. In multivariable models adjusted for age, sex, systolic blood pressure, use of antihypertensive therapy, total and high-density lipoprotein cholesterol concentrations, smoking, and presence of diabetes mellitus, higher aortic PWV was associated with a 48% increase in cardiovascular disease risk (95% confidence interval, 1.16 to 1.91 per SD; P=0.002). After PWV was added to a standard risk factor model, integrated discrimination improvement was 0.7% (95% confidence interval, 0.05% to 1.3%; P&lt;0.05). In contrast, augmentation index, central pulse pressure, and pulse pressure amplification were not related to cardiovascular disease outcomes in multivariable models.Conclusions— Higher aortic stiffness assessed by PWV is associated with increased risk for a first cardiovascular event. Aortic PWV improves risk prediction when added to standard risk factors and may represent a valuable biomarker of cardiovascular disease risk in the community.","container-title":"Circulation","DOI":"10.1161/CIRCULATIONAHA.109.886655","issue":"4","note":"publisher: American Heart Association","page":"505-511","source":"ahajournals.org (Atypon)","title":"Arterial Stiffness and Cardiovascular Events","volume":"121","author":[{"family":"Mitchell","given":"Gary F."},{"family":"Hwang","given":"Shih-Jen"},{"family":"Vasan","given":"Ramachandran S."},{"family":"Larson","given":"Martin G."},{"family":"Pencina","given":"Michael J."},{"family":"Hamburg","given":"Naomi M."},{"family":"Vita","given":"Joseph A."},{"family":"Levy","given":"Daniel"},{"family":"Benjamin","given":"Emelia J."}],"issued":{"date-parts":[["2010",2,2]]}}},{"id":584,"uris":["http://zotero.org/users/7239440/items/CFZVZ5PJ"],"itemData":{"id":584,"type":"article-journal","abstract":"Stiffness of elastic arteries like the aorta predicts cardiovascular risk. By directly reflecting arterial stiffness, having the best predictive value for cardiovascular outcome and the ease of its measurement, carotid-femoral pulse wave velocity is now considered the gold standard for arterial stiffness assessment in daily practice. Many different measurement procedures have been proposed. Therefore, standardization of its measurement is urgently needed, particularly regarding the distance measurement. This consensus document advises on the measurement procedures in general and provides arguments for the use of 80% of the direct carotid-femoral distance as the most accurate distance estimate. It also advises the use of 10 m/s as new cut-off value for carotid-femoral pulse wave velocity.","container-title":"Journal of Hypertension","DOI":"10.1097/HJH.0b013e32834fa8b0","ISSN":"0263-6352","issue":"3","language":"en-US","page":"445","source":"journals.lww.com","title":"Expert consensus document on the measurement of aortic stiffness in daily practice using carotid-femoral pulse wave velocity","volume":"30","author":[{"family":"Van Bortel","given":"Luc M."},{"family":"Laurent","given":"Stephane"},{"family":"Boutouyrie","given":"Pierre"},{"family":"Chowienczyk","given":"Phil"},{"family":"Cruickshank","given":"J. K."},{"family":"De Backer","given":"Tine"},{"family":"Filipovsky","given":"Jan"},{"family":"Huybrechts","given":"Sofie"},{"family":"Mattace-Raso","given":"Francesco U. S."},{"family":"Protogerou","given":"Athanase D."},{"family":"Schillaci","given":"Giuseppe"},{"family":"Segers","given":"Patrick"},{"family":"Vermeersch","given":"Sebastian"},{"family":"Weber","given":"Thomas"},{"family":"Artery Society","given":"the European Society of Hypertension Working Group on Vascular Structure and Function and the European Network for No","non-dropping-particle":"on behalf of the"}],"issued":{"date-parts":[["2012",3]]}}}],"schema":"https://github.com/citation-style-language/schema/raw/master/csl-citation.json"} </w:instrText>
      </w:r>
      <w:r w:rsidR="00D905E5" w:rsidRPr="005431A5">
        <w:rPr>
          <w:rFonts w:ascii="Arial" w:hAnsi="Arial" w:cs="Arial"/>
          <w:sz w:val="22"/>
          <w:szCs w:val="22"/>
        </w:rPr>
        <w:fldChar w:fldCharType="separate"/>
      </w:r>
      <w:r w:rsidR="008A7137" w:rsidRPr="2618DAD9">
        <w:rPr>
          <w:rFonts w:ascii="Arial" w:eastAsiaTheme="minorEastAsia" w:hAnsi="Arial" w:cs="Arial"/>
          <w:sz w:val="22"/>
          <w:szCs w:val="22"/>
          <w:lang w:eastAsia="en-US"/>
          <w14:ligatures w14:val="standardContextual"/>
        </w:rPr>
        <w:t xml:space="preserve">(Nagai </w:t>
      </w:r>
      <w:r w:rsidR="008A7137" w:rsidRPr="2618DAD9">
        <w:rPr>
          <w:rFonts w:ascii="Arial" w:eastAsiaTheme="minorEastAsia" w:hAnsi="Arial" w:cs="Arial"/>
          <w:i/>
          <w:iCs/>
          <w:sz w:val="22"/>
          <w:szCs w:val="22"/>
          <w:lang w:eastAsia="en-US"/>
          <w14:ligatures w14:val="standardContextual"/>
        </w:rPr>
        <w:t>et al.</w:t>
      </w:r>
      <w:r w:rsidR="008A7137" w:rsidRPr="2618DAD9">
        <w:rPr>
          <w:rFonts w:ascii="Arial" w:eastAsiaTheme="minorEastAsia" w:hAnsi="Arial" w:cs="Arial"/>
          <w:sz w:val="22"/>
          <w:szCs w:val="22"/>
          <w:lang w:eastAsia="en-US"/>
          <w14:ligatures w14:val="standardContextual"/>
        </w:rPr>
        <w:t xml:space="preserve">, 1999; Laurent, 2008; Mitchell </w:t>
      </w:r>
      <w:r w:rsidR="008A7137" w:rsidRPr="2618DAD9">
        <w:rPr>
          <w:rFonts w:ascii="Arial" w:eastAsiaTheme="minorEastAsia" w:hAnsi="Arial" w:cs="Arial"/>
          <w:i/>
          <w:iCs/>
          <w:sz w:val="22"/>
          <w:szCs w:val="22"/>
          <w:lang w:eastAsia="en-US"/>
          <w14:ligatures w14:val="standardContextual"/>
        </w:rPr>
        <w:t>et al.</w:t>
      </w:r>
      <w:r w:rsidR="008A7137" w:rsidRPr="2618DAD9">
        <w:rPr>
          <w:rFonts w:ascii="Arial" w:eastAsiaTheme="minorEastAsia" w:hAnsi="Arial" w:cs="Arial"/>
          <w:sz w:val="22"/>
          <w:szCs w:val="22"/>
          <w:lang w:eastAsia="en-US"/>
          <w14:ligatures w14:val="standardContextual"/>
        </w:rPr>
        <w:t xml:space="preserve">, 2010; Van Bortel </w:t>
      </w:r>
      <w:r w:rsidR="008A7137" w:rsidRPr="2618DAD9">
        <w:rPr>
          <w:rFonts w:ascii="Arial" w:eastAsiaTheme="minorEastAsia" w:hAnsi="Arial" w:cs="Arial"/>
          <w:i/>
          <w:iCs/>
          <w:sz w:val="22"/>
          <w:szCs w:val="22"/>
          <w:lang w:eastAsia="en-US"/>
          <w14:ligatures w14:val="standardContextual"/>
        </w:rPr>
        <w:t>et al.</w:t>
      </w:r>
      <w:r w:rsidR="008A7137" w:rsidRPr="2618DAD9">
        <w:rPr>
          <w:rFonts w:ascii="Arial" w:eastAsiaTheme="minorEastAsia" w:hAnsi="Arial" w:cs="Arial"/>
          <w:sz w:val="22"/>
          <w:szCs w:val="22"/>
          <w:lang w:eastAsia="en-US"/>
          <w14:ligatures w14:val="standardContextual"/>
        </w:rPr>
        <w:t>, 2012)</w:t>
      </w:r>
      <w:r w:rsidR="00D905E5" w:rsidRPr="005431A5">
        <w:rPr>
          <w:rFonts w:ascii="Arial" w:hAnsi="Arial" w:cs="Arial"/>
          <w:sz w:val="22"/>
          <w:szCs w:val="22"/>
        </w:rPr>
        <w:fldChar w:fldCharType="end"/>
      </w:r>
      <w:r w:rsidRPr="005431A5">
        <w:rPr>
          <w:rFonts w:ascii="Arial" w:hAnsi="Arial" w:cs="Arial"/>
          <w:sz w:val="22"/>
          <w:szCs w:val="22"/>
        </w:rPr>
        <w:t xml:space="preserve">. The </w:t>
      </w:r>
      <w:proofErr w:type="spellStart"/>
      <w:r w:rsidRPr="005431A5">
        <w:rPr>
          <w:rFonts w:ascii="Arial" w:hAnsi="Arial" w:cs="Arial"/>
          <w:sz w:val="22"/>
          <w:szCs w:val="22"/>
        </w:rPr>
        <w:t>Sphygmocor</w:t>
      </w:r>
      <w:proofErr w:type="spellEnd"/>
      <w:r w:rsidRPr="005431A5">
        <w:rPr>
          <w:rFonts w:ascii="Arial" w:hAnsi="Arial" w:cs="Arial"/>
          <w:sz w:val="22"/>
          <w:szCs w:val="22"/>
        </w:rPr>
        <w:t xml:space="preserve"> XCEL device (</w:t>
      </w:r>
      <w:proofErr w:type="spellStart"/>
      <w:r w:rsidRPr="005431A5">
        <w:rPr>
          <w:rFonts w:ascii="Arial" w:hAnsi="Arial" w:cs="Arial"/>
          <w:sz w:val="22"/>
          <w:szCs w:val="22"/>
        </w:rPr>
        <w:t>AtCor</w:t>
      </w:r>
      <w:proofErr w:type="spellEnd"/>
      <w:r w:rsidRPr="005431A5">
        <w:rPr>
          <w:rFonts w:ascii="Arial" w:hAnsi="Arial" w:cs="Arial"/>
          <w:sz w:val="22"/>
          <w:szCs w:val="22"/>
        </w:rPr>
        <w:t xml:space="preserve"> Medical, </w:t>
      </w:r>
      <w:r w:rsidRPr="005431A5">
        <w:rPr>
          <w:rFonts w:ascii="Arial" w:hAnsi="Arial" w:cs="Arial"/>
          <w:sz w:val="22"/>
          <w:szCs w:val="22"/>
        </w:rPr>
        <w:lastRenderedPageBreak/>
        <w:t xml:space="preserve">Sydney, Australia) was used to measure </w:t>
      </w:r>
      <w:proofErr w:type="spellStart"/>
      <w:r w:rsidRPr="005431A5">
        <w:rPr>
          <w:rFonts w:ascii="Arial" w:hAnsi="Arial" w:cs="Arial"/>
          <w:sz w:val="22"/>
          <w:szCs w:val="22"/>
        </w:rPr>
        <w:t>cfPWV</w:t>
      </w:r>
      <w:proofErr w:type="spellEnd"/>
      <w:r w:rsidRPr="005431A5">
        <w:rPr>
          <w:rFonts w:ascii="Arial" w:hAnsi="Arial" w:cs="Arial"/>
          <w:sz w:val="22"/>
          <w:szCs w:val="22"/>
        </w:rPr>
        <w:t xml:space="preserve"> according to manufacturer and recommended guidelines </w:t>
      </w:r>
      <w:r w:rsidR="00D905E5"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{"citationID":"5JHigdWO","properties":{"formattedCitation":"(Butlin {\\i{}et al.}, 2013)","plainCitation":"(Butlin et al., 2013)","noteIndex":0},"citationItems":[{"id":225,"uris":["http://zotero.org/users/7239440/items/AHRJI2DC"],"itemData":{"id":225,"type":"article-journal","abstract":"BACKGROUND: Carotid-femoral pulse wave velocity, a predictor of cardiovascular outcome, is conventionally measured using a tonometer sequentially placed upon the carotid and femoral arteries, gated using an electrocardiogram. Leg cuff detection of the femoral pulse removes the need for signal gating, reduces the time required for a single measurement, but gives different pulse wave velocity values to tonometric analysis. A novel algorithm to correct for the transit time and distance related to the additional femoral segment was applied to the cuff-based approach in this study.\nMETHOD: Eighty-eight individuals were recruited across four centres and carotid-femoral pulse wave velocity measured in triplicate using two operators with both a tonometer-based device and a device using an inflated thigh cuff with and without the use of the novel algorithm. Comparison was made by Bland-Altman and regression analysis.\nRESULTS: The unadjusted cuff-based approach gave lower pulse wave velocity values than the tonometer-based approach (6.11 ± 1.27 and 7.02 ± 1.88 m/s, P &lt; 0.001). With application of the algorithm, the cuff-based device gave similar pulse wave velocity values (7.04 ± 1.72 m/s) as the tonometer-based approach (P = 0.86). Analysis of covariance with age showed a difference between the tonometer and cuff-based methods (P &lt; 0.001), with a dependence upon age (P = 0.004). The adjusted cuff-based method gave similar results to the tonometer-based method (P = 0.94), with no dependence upon age (P = 0.46).\nCONCLUSION: This study provided validation of a cuff-based assessment of carotid-femoral pulse wave velocity against the universally accepted tonometric method. Adjusting the cuff-based method for the additional femoral segment measured gives results comparable to the tonometer-based method, for which the majority of population data exist to date.","container-title":"Journal of Hypertension","DOI":"10.1097/HJH.0b013e328363c789","ISSN":"1473-5598","issue":"11","journalAbbreviation":"J Hypertens","language":"eng","note":"PMID: 24077246","page":"2237-2243; discussion 2243","source":"PubMed","title":"Carotid-femoral pulse wave velocity assessment using novel cuff-based techniques: comparison with tonometric measurement","title-short":"Carotid-femoral pulse wave velocity assessment using novel cuff-based techniques","volume":"31","author":[{"family":"Butlin","given":"Mark"},{"family":"Qasem","given":"Ahmad"},{"family":"Battista","given":"Francesca"},{"family":"Bozec","given":"Erwan"},{"family":"McEniery","given":"Carmel M."},{"family":"Millet-Amaury","given":"Eugénie"},{"family":"Pucci","given":"Giacomo"},{"family":"Wilkinson","given":"Ian B."},{"family":"Schillaci","given":"Giuseppe"},{"family":"Boutouyrie","given":"Pierre"},{"family":"Avolio","given":"Alberto P."}],"issued":{"date-parts":[["2013",11]]}}}],"schema":"https://github.com/citation-style-language/schema/raw/master/csl-citation.json"} </w:instrText>
      </w:r>
      <w:r w:rsidR="00D905E5" w:rsidRPr="005431A5">
        <w:rPr>
          <w:rFonts w:ascii="Arial" w:hAnsi="Arial" w:cs="Arial"/>
          <w:sz w:val="22"/>
          <w:szCs w:val="22"/>
        </w:rPr>
        <w:fldChar w:fldCharType="separate"/>
      </w:r>
      <w:r w:rsidR="008A7137" w:rsidRPr="2618DAD9">
        <w:rPr>
          <w:rFonts w:ascii="Arial" w:eastAsiaTheme="minorEastAsia" w:hAnsi="Arial" w:cs="Arial"/>
          <w:sz w:val="22"/>
          <w:szCs w:val="22"/>
          <w:lang w:eastAsia="en-US"/>
          <w14:ligatures w14:val="standardContextual"/>
        </w:rPr>
        <w:t xml:space="preserve">(Butlin </w:t>
      </w:r>
      <w:r w:rsidR="008A7137" w:rsidRPr="2618DAD9">
        <w:rPr>
          <w:rFonts w:ascii="Arial" w:eastAsiaTheme="minorEastAsia" w:hAnsi="Arial" w:cs="Arial"/>
          <w:i/>
          <w:iCs/>
          <w:sz w:val="22"/>
          <w:szCs w:val="22"/>
          <w:lang w:eastAsia="en-US"/>
          <w14:ligatures w14:val="standardContextual"/>
        </w:rPr>
        <w:t>et al.</w:t>
      </w:r>
      <w:r w:rsidR="008A7137" w:rsidRPr="2618DAD9">
        <w:rPr>
          <w:rFonts w:ascii="Arial" w:eastAsiaTheme="minorEastAsia" w:hAnsi="Arial" w:cs="Arial"/>
          <w:sz w:val="22"/>
          <w:szCs w:val="22"/>
          <w:lang w:eastAsia="en-US"/>
          <w14:ligatures w14:val="standardContextual"/>
        </w:rPr>
        <w:t>, 2013)</w:t>
      </w:r>
      <w:r w:rsidR="00D905E5" w:rsidRPr="005431A5">
        <w:rPr>
          <w:rFonts w:ascii="Arial" w:hAnsi="Arial" w:cs="Arial"/>
          <w:sz w:val="22"/>
          <w:szCs w:val="22"/>
        </w:rPr>
        <w:fldChar w:fldCharType="end"/>
      </w:r>
      <w:r w:rsidRPr="005431A5">
        <w:rPr>
          <w:rFonts w:ascii="Arial" w:hAnsi="Arial" w:cs="Arial"/>
          <w:sz w:val="22"/>
          <w:szCs w:val="22"/>
        </w:rPr>
        <w:t xml:space="preserve">. A tonometer was placed on the left carotid artery and an </w:t>
      </w:r>
      <w:proofErr w:type="spellStart"/>
      <w:r w:rsidRPr="005431A5">
        <w:rPr>
          <w:rFonts w:ascii="Arial" w:hAnsi="Arial" w:cs="Arial"/>
          <w:sz w:val="22"/>
          <w:szCs w:val="22"/>
        </w:rPr>
        <w:t>oscillometric</w:t>
      </w:r>
      <w:proofErr w:type="spellEnd"/>
      <w:r w:rsidRPr="005431A5">
        <w:rPr>
          <w:rFonts w:ascii="Arial" w:hAnsi="Arial" w:cs="Arial"/>
          <w:sz w:val="22"/>
          <w:szCs w:val="22"/>
        </w:rPr>
        <w:t xml:space="preserve"> cuff was placed over the left femoral artery. PWV is calculated by dividing arterial path length by pulse transit time. Arterial path length is measured using the distance from the sternal notch to the top edge of the femoral (thigh) cuff (distal distance), and from the carotid artery to the suprasternal notch (proximal distance). The proximal distance is subtracted from the distal distance to provide the aortic distance. The additional segment of the femoral pulse to the femoral cuff and the calculated transit time for the pulse to travel this distance are subtracted from the PWV equation to allow for an accurate vascular path length. </w:t>
      </w:r>
      <w:proofErr w:type="spellStart"/>
      <w:r w:rsidR="2618DAD9" w:rsidRPr="2618DAD9">
        <w:rPr>
          <w:rFonts w:ascii="Arial" w:hAnsi="Arial" w:cs="Arial"/>
          <w:sz w:val="22"/>
          <w:szCs w:val="22"/>
        </w:rPr>
        <w:t>cfPWV</w:t>
      </w:r>
      <w:proofErr w:type="spellEnd"/>
      <w:r w:rsidR="2618DAD9" w:rsidRPr="2618DAD9">
        <w:rPr>
          <w:rFonts w:ascii="Arial" w:hAnsi="Arial" w:cs="Arial"/>
          <w:sz w:val="22"/>
          <w:szCs w:val="22"/>
        </w:rPr>
        <w:t xml:space="preserve"> were conducted by triplicate as a minimum, and quadruplicate if variability was &gt;0.5m/s </w:t>
      </w:r>
      <w:r w:rsidR="006D2F86">
        <w:rPr>
          <w:rFonts w:ascii="Arial" w:hAnsi="Arial" w:cs="Arial"/>
          <w:sz w:val="22"/>
          <w:szCs w:val="22"/>
        </w:rPr>
        <w:fldChar w:fldCharType="begin"/>
      </w:r>
      <w:r w:rsidR="006D2F86">
        <w:rPr>
          <w:rFonts w:ascii="Arial" w:hAnsi="Arial" w:cs="Arial"/>
          <w:sz w:val="22"/>
          <w:szCs w:val="22"/>
        </w:rPr>
        <w:instrText xml:space="preserve"> ADDIN ZOTERO_ITEM CSL_CITATION {"citationID":"aIkARN6F","properties":{"formattedCitation":"(Townsend {\\i{}et al.}, 2015)","plainCitation":"(Townsend et al., 2015)","noteIndex":0},"citationItems":[{"id":277,"uris":["http://zotero.org/users/7239440/items/98E3AE6L"],"itemData":{"id":277,"type":"article-journal","container-title":"Hypertension","DOI":"10.1161/HYP.0000000000000033","ISSN":"0194-911X","issue":"3","journalAbbreviation":"Hypertension","note":"PMID: 26160955\nPMCID: PMC4587661","page":"698-722","source":"PubMed Central","title":"Recommendations for Improving and Standardizing Vascular Research on Arterial Stiffness","volume":"66","author":[{"family":"Townsend","given":"Raymond R."},{"family":"Wilkinson","given":"Ian B."},{"family":"Schiffrin","given":"Ernesto L."},{"family":"Avolio","given":"Alberto P."},{"family":"Chirinos","given":"Julio A."},{"family":"Cockcroft","given":"John R."},{"family":"Heffernan","given":"Kevin S."},{"family":"Lakatta","given":"Edward G."},{"family":"McEniery","given":"Carmel"},{"family":"Mitchell","given":"Gary F."},{"family":"Najjar","given":"Samer S."},{"family":"Nichols","given":"Wilmer W."},{"family":"Urbina","given":"Elaine M."},{"family":"Weber","given":"Thomas"}],"issued":{"date-parts":[["2015",9]]}}}],"schema":"https://github.com/citation-style-language/schema/raw/master/csl-citation.json"} </w:instrText>
      </w:r>
      <w:r w:rsidR="006D2F86">
        <w:rPr>
          <w:rFonts w:ascii="Arial" w:hAnsi="Arial" w:cs="Arial"/>
          <w:sz w:val="22"/>
          <w:szCs w:val="22"/>
        </w:rPr>
        <w:fldChar w:fldCharType="separate"/>
      </w:r>
      <w:r w:rsidR="006D2F86" w:rsidRPr="2618DAD9">
        <w:rPr>
          <w:rFonts w:ascii="Arial" w:eastAsiaTheme="minorEastAsia" w:hAnsi="Arial" w:cs="Arial"/>
          <w:sz w:val="22"/>
          <w:szCs w:val="22"/>
          <w:lang w:eastAsia="en-US"/>
          <w14:ligatures w14:val="standardContextual"/>
        </w:rPr>
        <w:t xml:space="preserve">(Townsend </w:t>
      </w:r>
      <w:r w:rsidR="006D2F86" w:rsidRPr="2618DAD9">
        <w:rPr>
          <w:rFonts w:ascii="Arial" w:eastAsiaTheme="minorEastAsia" w:hAnsi="Arial" w:cs="Arial"/>
          <w:i/>
          <w:iCs/>
          <w:sz w:val="22"/>
          <w:szCs w:val="22"/>
          <w:lang w:eastAsia="en-US"/>
          <w14:ligatures w14:val="standardContextual"/>
        </w:rPr>
        <w:t>et al.</w:t>
      </w:r>
      <w:r w:rsidR="006D2F86" w:rsidRPr="2618DAD9">
        <w:rPr>
          <w:rFonts w:ascii="Arial" w:eastAsiaTheme="minorEastAsia" w:hAnsi="Arial" w:cs="Arial"/>
          <w:sz w:val="22"/>
          <w:szCs w:val="22"/>
          <w:lang w:eastAsia="en-US"/>
          <w14:ligatures w14:val="standardContextual"/>
        </w:rPr>
        <w:t>, 2015)</w:t>
      </w:r>
      <w:r w:rsidR="006D2F86">
        <w:rPr>
          <w:rFonts w:ascii="Arial" w:hAnsi="Arial" w:cs="Arial"/>
          <w:sz w:val="22"/>
          <w:szCs w:val="22"/>
        </w:rPr>
        <w:fldChar w:fldCharType="end"/>
      </w:r>
      <w:r w:rsidR="2618DAD9" w:rsidRPr="2618DAD9">
        <w:rPr>
          <w:rFonts w:ascii="Arial" w:hAnsi="Arial" w:cs="Arial"/>
          <w:sz w:val="22"/>
          <w:szCs w:val="22"/>
        </w:rPr>
        <w:t>. The average of the closest two values were used for analysis.</w:t>
      </w:r>
    </w:p>
    <w:p w14:paraId="309F2E5A" w14:textId="77777777" w:rsidR="00D905E5" w:rsidRPr="005431A5" w:rsidRDefault="00D905E5" w:rsidP="005431A5">
      <w:pPr>
        <w:spacing w:line="360" w:lineRule="auto"/>
        <w:rPr>
          <w:rFonts w:ascii="Arial" w:hAnsi="Arial" w:cs="Arial"/>
          <w:sz w:val="22"/>
          <w:szCs w:val="22"/>
        </w:rPr>
      </w:pPr>
    </w:p>
    <w:p w14:paraId="65C1FC0C" w14:textId="77777777" w:rsidR="00D905E5" w:rsidRPr="005431A5" w:rsidRDefault="00D905E5" w:rsidP="005431A5">
      <w:pPr>
        <w:spacing w:line="360" w:lineRule="auto"/>
        <w:rPr>
          <w:rFonts w:ascii="Arial" w:hAnsi="Arial" w:cs="Arial"/>
          <w:sz w:val="22"/>
          <w:szCs w:val="22"/>
        </w:rPr>
      </w:pPr>
    </w:p>
    <w:p w14:paraId="5DEF51E4" w14:textId="77777777" w:rsidR="00D905E5" w:rsidRPr="005431A5" w:rsidRDefault="00D905E5" w:rsidP="005431A5">
      <w:pPr>
        <w:spacing w:line="360" w:lineRule="auto"/>
        <w:rPr>
          <w:rFonts w:ascii="Arial" w:hAnsi="Arial" w:cs="Arial"/>
          <w:sz w:val="22"/>
          <w:szCs w:val="22"/>
        </w:rPr>
      </w:pPr>
      <w:r w:rsidRPr="005431A5">
        <w:rPr>
          <w:rFonts w:ascii="Arial" w:hAnsi="Arial" w:cs="Arial"/>
          <w:sz w:val="22"/>
          <w:szCs w:val="22"/>
        </w:rPr>
        <w:t>Blood Pressure and Pulse Wave Analysis (PWA)</w:t>
      </w:r>
    </w:p>
    <w:p w14:paraId="4125897F" w14:textId="77777777" w:rsidR="00D905E5" w:rsidRPr="005431A5" w:rsidRDefault="00D905E5" w:rsidP="005431A5">
      <w:pPr>
        <w:spacing w:line="360" w:lineRule="auto"/>
        <w:rPr>
          <w:rFonts w:ascii="Arial" w:hAnsi="Arial" w:cs="Arial"/>
          <w:sz w:val="22"/>
          <w:szCs w:val="22"/>
        </w:rPr>
      </w:pPr>
    </w:p>
    <w:p w14:paraId="581895AB" w14:textId="370C214A" w:rsidR="00D905E5" w:rsidRPr="005431A5" w:rsidRDefault="7898031B" w:rsidP="005431A5">
      <w:pPr>
        <w:spacing w:line="360" w:lineRule="auto"/>
        <w:rPr>
          <w:rFonts w:ascii="Arial" w:hAnsi="Arial" w:cs="Arial"/>
          <w:sz w:val="22"/>
          <w:szCs w:val="22"/>
        </w:rPr>
      </w:pPr>
      <w:r w:rsidRPr="005431A5">
        <w:rPr>
          <w:rFonts w:ascii="Arial" w:hAnsi="Arial" w:cs="Arial"/>
          <w:sz w:val="22"/>
          <w:szCs w:val="22"/>
        </w:rPr>
        <w:t xml:space="preserve">The </w:t>
      </w:r>
      <w:proofErr w:type="spellStart"/>
      <w:r w:rsidRPr="005431A5">
        <w:rPr>
          <w:rFonts w:ascii="Arial" w:hAnsi="Arial" w:cs="Arial"/>
          <w:sz w:val="22"/>
          <w:szCs w:val="22"/>
        </w:rPr>
        <w:t>SphygmoCor</w:t>
      </w:r>
      <w:proofErr w:type="spellEnd"/>
      <w:r w:rsidRPr="005431A5">
        <w:rPr>
          <w:rFonts w:ascii="Arial" w:hAnsi="Arial" w:cs="Arial"/>
          <w:sz w:val="22"/>
          <w:szCs w:val="22"/>
        </w:rPr>
        <w:t xml:space="preserve"> Xcel was used to conduct PWA assessments pre and post 120 min of sitting. The upper arm cuff was initially inflated for approximately 30 s to measure brachial systolic blood pressure (SBP) and diastolic blood pressure (DBP), and then immediately re-inflated to 10 mmHg below DBP to acquire a volumetric displacement signal for 10 s. The brachial waveforms were calibrated using the cuff measured SBP and </w:t>
      </w:r>
      <w:r w:rsidR="00A82885" w:rsidRPr="005431A5">
        <w:rPr>
          <w:rFonts w:ascii="Arial" w:hAnsi="Arial" w:cs="Arial"/>
          <w:sz w:val="22"/>
          <w:szCs w:val="22"/>
        </w:rPr>
        <w:t>DBP and</w:t>
      </w:r>
      <w:r w:rsidRPr="005431A5">
        <w:rPr>
          <w:rFonts w:ascii="Arial" w:hAnsi="Arial" w:cs="Arial"/>
          <w:sz w:val="22"/>
          <w:szCs w:val="22"/>
        </w:rPr>
        <w:t xml:space="preserve"> mean arterial pressure (MAP) was derived by integrating the area under the curve. A corresponding aortic pressure waveform was generated using a validated transfer function and calibrated using DBP and MAP </w:t>
      </w:r>
      <w:r w:rsidR="00D905E5"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{"citationID":"aKUPFzEN","properties":{"formattedCitation":"(Butlin {\\i{}et al.}, 2012)","plainCitation":"(Butlin et al., 2012)","noteIndex":0},"citationItems":[{"id":227,"uris":["http://zotero.org/users/7239440/items/95MW482J"],"itemData":{"id":227,"type":"article-journal","abstract":"There is increasing interest in non-invasive estimation of central aortic waveform parameters in the clinical setting. However, controversy has arisen around radial tonometric based systems due to the requirement of a trained operator or lack of ease of use, especially in the clinical environment. A recently developed device utilizes a novel algorithm for brachial cuff based assessment of aortic pressure values and waveform (SphygmoCor XCEL, AtCor Medical). The cuff was inflated to 10 mmHg below an individual's diastolic blood pressure and the brachial volume displacement waveform recorded. The aortic waveform was derived using proprietary digital signal processing and transfer function applied to the recorded waveform. The aortic waveform was also estimated using a validated technique (radial tonometry based assessment, SphygmoCor, AtCor Medical). Measurements were taken in triplicate with each device in 30 people (17 female) aged 22 to 79 years of age. An average for each device for each individual was calculated, and the results from the two devices were compared using regression and Bland-Altman analysis. A high correlation was found between the devices for measures of aortic systolic (R(2)=0.99) and diastolic (R(2)=0.98) pressure. Augmentation index and subendocardial viability ratio both had a between device R(2) value of 0.82. The difference between devices for measured aortic systolic pressure was 0.5±1.8 mmHg, and for augmentation index, 1.8±7.0%. The brachial cuff based approach, with an individualized sub-diastolic cuff pressure, provides an operator independent method of assessing not only systolic pressure, but also aortic waveform features, comparable to existing validated tonometric-based methods.","container-title":"Annual International Conference of the IEEE Engineering in Medicine and Biology Society. IEEE Engineering in Medicine and Biology Society. Annual International Conference","DOI":"10.1109/EMBC.2012.6346494","ISSN":"2694-0604","journalAbbreviation":"Annu Int Conf IEEE Eng Med Biol Soc","language":"eng","note":"PMID: 23366455","page":"2591-2594","source":"PubMed","title":"Estimation of central aortic pressure waveform features derived from the brachial cuff volume displacement waveform","volume":"2012","author":[{"family":"Butlin","given":"Mark"},{"family":"Qasem","given":"Ahmad"},{"family":"Avolio","given":"Alberto P."}],"issued":{"date-parts":[["2012"]]}}}],"schema":"https://github.com/citation-style-language/schema/raw/master/csl-citation.json"} </w:instrText>
      </w:r>
      <w:r w:rsidR="00D905E5" w:rsidRPr="005431A5">
        <w:rPr>
          <w:rFonts w:ascii="Arial" w:hAnsi="Arial" w:cs="Arial"/>
          <w:sz w:val="22"/>
          <w:szCs w:val="22"/>
        </w:rPr>
        <w:fldChar w:fldCharType="separate"/>
      </w:r>
      <w:r w:rsidR="008A7137" w:rsidRPr="005431A5">
        <w:rPr>
          <w:rFonts w:ascii="Arial" w:eastAsiaTheme="minorHAnsi" w:hAnsi="Arial" w:cs="Arial"/>
          <w:sz w:val="22"/>
          <w:szCs w:val="22"/>
          <w:lang w:eastAsia="en-US"/>
          <w14:ligatures w14:val="standardContextual"/>
        </w:rPr>
        <w:t xml:space="preserve">(Butlin </w:t>
      </w:r>
      <w:r w:rsidR="008A7137" w:rsidRPr="005431A5">
        <w:rPr>
          <w:rFonts w:ascii="Arial" w:eastAsiaTheme="minorHAnsi" w:hAnsi="Arial" w:cs="Arial"/>
          <w:i/>
          <w:iCs/>
          <w:sz w:val="22"/>
          <w:szCs w:val="22"/>
          <w:lang w:eastAsia="en-US"/>
          <w14:ligatures w14:val="standardContextual"/>
        </w:rPr>
        <w:t>et al.</w:t>
      </w:r>
      <w:r w:rsidR="008A7137" w:rsidRPr="005431A5">
        <w:rPr>
          <w:rFonts w:ascii="Arial" w:eastAsiaTheme="minorHAnsi" w:hAnsi="Arial" w:cs="Arial"/>
          <w:sz w:val="22"/>
          <w:szCs w:val="22"/>
          <w:lang w:eastAsia="en-US"/>
          <w14:ligatures w14:val="standardContextual"/>
        </w:rPr>
        <w:t>, 2012)</w:t>
      </w:r>
      <w:r w:rsidR="00D905E5" w:rsidRPr="005431A5">
        <w:rPr>
          <w:rFonts w:ascii="Arial" w:hAnsi="Arial" w:cs="Arial"/>
          <w:sz w:val="22"/>
          <w:szCs w:val="22"/>
        </w:rPr>
        <w:fldChar w:fldCharType="end"/>
      </w:r>
      <w:r w:rsidRPr="005431A5">
        <w:rPr>
          <w:rFonts w:ascii="Arial" w:hAnsi="Arial" w:cs="Arial"/>
          <w:sz w:val="22"/>
          <w:szCs w:val="22"/>
        </w:rPr>
        <w:t>. The aortic waveform was used to derive central: systolic blood pressure (</w:t>
      </w:r>
      <w:proofErr w:type="spellStart"/>
      <w:r w:rsidRPr="005431A5">
        <w:rPr>
          <w:rFonts w:ascii="Arial" w:hAnsi="Arial" w:cs="Arial"/>
          <w:sz w:val="22"/>
          <w:szCs w:val="22"/>
        </w:rPr>
        <w:t>cSBP</w:t>
      </w:r>
      <w:proofErr w:type="spellEnd"/>
      <w:r w:rsidRPr="005431A5">
        <w:rPr>
          <w:rFonts w:ascii="Arial" w:hAnsi="Arial" w:cs="Arial"/>
          <w:sz w:val="22"/>
          <w:szCs w:val="22"/>
        </w:rPr>
        <w:t>), diastolic blood pressure (</w:t>
      </w:r>
      <w:proofErr w:type="spellStart"/>
      <w:r w:rsidRPr="005431A5">
        <w:rPr>
          <w:rFonts w:ascii="Arial" w:hAnsi="Arial" w:cs="Arial"/>
          <w:sz w:val="22"/>
          <w:szCs w:val="22"/>
        </w:rPr>
        <w:t>cDBP</w:t>
      </w:r>
      <w:proofErr w:type="spellEnd"/>
      <w:r w:rsidRPr="005431A5">
        <w:rPr>
          <w:rFonts w:ascii="Arial" w:hAnsi="Arial" w:cs="Arial"/>
          <w:sz w:val="22"/>
          <w:szCs w:val="22"/>
        </w:rPr>
        <w:t>), mean arterial pressure (MAP), pulse pressure (</w:t>
      </w:r>
      <w:proofErr w:type="spellStart"/>
      <w:r w:rsidRPr="005431A5">
        <w:rPr>
          <w:rFonts w:ascii="Arial" w:hAnsi="Arial" w:cs="Arial"/>
          <w:sz w:val="22"/>
          <w:szCs w:val="22"/>
        </w:rPr>
        <w:t>cPP</w:t>
      </w:r>
      <w:proofErr w:type="spellEnd"/>
      <w:r w:rsidRPr="005431A5">
        <w:rPr>
          <w:rFonts w:ascii="Arial" w:hAnsi="Arial" w:cs="Arial"/>
          <w:sz w:val="22"/>
          <w:szCs w:val="22"/>
        </w:rPr>
        <w:t>), augmentation pressure (</w:t>
      </w:r>
      <w:proofErr w:type="spellStart"/>
      <w:r w:rsidRPr="005431A5">
        <w:rPr>
          <w:rFonts w:ascii="Arial" w:hAnsi="Arial" w:cs="Arial"/>
          <w:sz w:val="22"/>
          <w:szCs w:val="22"/>
        </w:rPr>
        <w:t>cAP</w:t>
      </w:r>
      <w:proofErr w:type="spellEnd"/>
      <w:r w:rsidRPr="005431A5">
        <w:rPr>
          <w:rFonts w:ascii="Arial" w:hAnsi="Arial" w:cs="Arial"/>
          <w:sz w:val="22"/>
          <w:szCs w:val="22"/>
        </w:rPr>
        <w:t>), augmentation index (</w:t>
      </w:r>
      <w:proofErr w:type="spellStart"/>
      <w:r w:rsidRPr="005431A5">
        <w:rPr>
          <w:rFonts w:ascii="Arial" w:hAnsi="Arial" w:cs="Arial"/>
          <w:sz w:val="22"/>
          <w:szCs w:val="22"/>
        </w:rPr>
        <w:t>AIx</w:t>
      </w:r>
      <w:proofErr w:type="spellEnd"/>
      <w:r w:rsidRPr="005431A5">
        <w:rPr>
          <w:rFonts w:ascii="Arial" w:hAnsi="Arial" w:cs="Arial"/>
          <w:sz w:val="22"/>
          <w:szCs w:val="22"/>
        </w:rPr>
        <w:t>), augmentation index normalized to a heart rate of 75 bpm (AIx@75), forward aortic pressure (</w:t>
      </w:r>
      <w:proofErr w:type="spellStart"/>
      <w:r w:rsidRPr="005431A5">
        <w:rPr>
          <w:rFonts w:ascii="Arial" w:hAnsi="Arial" w:cs="Arial"/>
          <w:sz w:val="22"/>
          <w:szCs w:val="22"/>
        </w:rPr>
        <w:t>Pf</w:t>
      </w:r>
      <w:proofErr w:type="spellEnd"/>
      <w:r w:rsidRPr="005431A5">
        <w:rPr>
          <w:rFonts w:ascii="Arial" w:hAnsi="Arial" w:cs="Arial"/>
          <w:sz w:val="22"/>
          <w:szCs w:val="22"/>
        </w:rPr>
        <w:t xml:space="preserve">), backward aortic pressure (Pb) and reflection magnitude (RM) were derived. The Artery Task Force suggest central blood pressure may influenced by respiration by 2-4 mmHg </w:t>
      </w:r>
      <w:r w:rsidR="00D905E5"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{"citationID":"YOk2Z3Tw","properties":{"formattedCitation":"(Sharman {\\i{}et al.}, 2017)","plainCitation":"(Sharman et al., 2017)","noteIndex":0},"citationItems":[{"id":226,"uris":["http://zotero.org/users/7239440/items/M44IJEFV"],"itemData":{"id":226,"type":"article-journal","container-title":"European Heart Journal","DOI":"10.1093/eurheartj/ehw632","ISSN":"0195-668X","issue":"37","journalAbbreviation":"Eur Heart J","note":"PMID: 28158489\nPMCID: PMC5837446","page":"2805-2812","source":"PubMed Central","title":"Validation of non-invasive central blood pressure devices: ARTERY Society task force consensus statement on protocol standardization","title-short":"Validation of non-invasive central blood pressure devices","volume":"38","author":[{"family":"Sharman","given":"James E."},{"family":"Avolio","given":"Alberto P."},{"family":"Baulmann","given":"Johannes"},{"family":"Benetos","given":"Athanase"},{"family":"Blacher","given":"Jacques"},{"family":"Blizzard","given":"C. Leigh"},{"family":"Boutouyrie","given":"Pierre"},{"family":"Chen","given":"Chen-Huan"},{"family":"Chowienczyk","given":"Phil"},{"family":"Cockcroft","given":"John R."},{"family":"Cruickshank","given":"J. Kennedy"},{"family":"Ferreira","given":"Isabel"},{"family":"Ghiadoni","given":"Lorenzo"},{"family":"Hughes","given":"Alun"},{"family":"Jankowski","given":"Piotr"},{"family":"Laurent","given":"Stephane"},{"family":"McDonnell","given":"Barry J."},{"family":"McEniery","given":"Carmel"},{"family":"Millasseau","given":"Sandrine C."},{"family":"Papaioannou","given":"Theodoros G."},{"family":"Parati","given":"Gianfranco"},{"family":"Park","given":"Jeong Bae"},{"family":"Protogerou","given":"Athanase D."},{"family":"Roman","given":"Mary J."},{"family":"Schillaci","given":"Giuseppe"},{"family":"Segers","given":"Patrick"},{"family":"Stergiou","given":"George S."},{"family":"Tomiyama","given":"Hirofumi"},{"family":"Townsend","given":"Raymond R."},{"family":"Van Bortel","given":"Luc M."},{"family":"Wang","given":"Jiguang"},{"family":"Wassertheurer","given":"Siegfried"},{"family":"Weber","given":"Thomas"},{"family":"Wilkinson","given":"Ian B."},{"family":"Vlachopoulos","given":"Charalambos"}],"issued":{"date-parts":[["2017",10,1]]}}}],"schema":"https://github.com/citation-style-language/schema/raw/master/csl-citation.json"} </w:instrText>
      </w:r>
      <w:r w:rsidR="00D905E5" w:rsidRPr="005431A5">
        <w:rPr>
          <w:rFonts w:ascii="Arial" w:hAnsi="Arial" w:cs="Arial"/>
          <w:sz w:val="22"/>
          <w:szCs w:val="22"/>
        </w:rPr>
        <w:fldChar w:fldCharType="separate"/>
      </w:r>
      <w:r w:rsidR="008A7137" w:rsidRPr="005431A5">
        <w:rPr>
          <w:rFonts w:ascii="Arial" w:eastAsiaTheme="minorHAnsi" w:hAnsi="Arial" w:cs="Arial"/>
          <w:sz w:val="22"/>
          <w:szCs w:val="22"/>
          <w:lang w:eastAsia="en-US"/>
          <w14:ligatures w14:val="standardContextual"/>
        </w:rPr>
        <w:t xml:space="preserve">(Sharman </w:t>
      </w:r>
      <w:r w:rsidR="008A7137" w:rsidRPr="005431A5">
        <w:rPr>
          <w:rFonts w:ascii="Arial" w:eastAsiaTheme="minorHAnsi" w:hAnsi="Arial" w:cs="Arial"/>
          <w:i/>
          <w:iCs/>
          <w:sz w:val="22"/>
          <w:szCs w:val="22"/>
          <w:lang w:eastAsia="en-US"/>
          <w14:ligatures w14:val="standardContextual"/>
        </w:rPr>
        <w:t>et al.</w:t>
      </w:r>
      <w:r w:rsidR="008A7137" w:rsidRPr="005431A5">
        <w:rPr>
          <w:rFonts w:ascii="Arial" w:eastAsiaTheme="minorHAnsi" w:hAnsi="Arial" w:cs="Arial"/>
          <w:sz w:val="22"/>
          <w:szCs w:val="22"/>
          <w:lang w:eastAsia="en-US"/>
          <w14:ligatures w14:val="standardContextual"/>
        </w:rPr>
        <w:t>, 2017)</w:t>
      </w:r>
      <w:r w:rsidR="00D905E5" w:rsidRPr="005431A5">
        <w:rPr>
          <w:rFonts w:ascii="Arial" w:hAnsi="Arial" w:cs="Arial"/>
          <w:sz w:val="22"/>
          <w:szCs w:val="22"/>
        </w:rPr>
        <w:fldChar w:fldCharType="end"/>
      </w:r>
      <w:r w:rsidRPr="005431A5">
        <w:rPr>
          <w:rFonts w:ascii="Arial" w:hAnsi="Arial" w:cs="Arial"/>
          <w:sz w:val="22"/>
          <w:szCs w:val="22"/>
        </w:rPr>
        <w:t xml:space="preserve">. As such, all PWA assessments were conducted in triplicate as a minimum, and quadruplicate if variability in </w:t>
      </w:r>
      <w:proofErr w:type="spellStart"/>
      <w:r w:rsidRPr="005431A5">
        <w:rPr>
          <w:rFonts w:ascii="Arial" w:hAnsi="Arial" w:cs="Arial"/>
          <w:sz w:val="22"/>
          <w:szCs w:val="22"/>
        </w:rPr>
        <w:t>cSBP</w:t>
      </w:r>
      <w:proofErr w:type="spellEnd"/>
      <w:r w:rsidRPr="005431A5">
        <w:rPr>
          <w:rFonts w:ascii="Arial" w:hAnsi="Arial" w:cs="Arial"/>
          <w:sz w:val="22"/>
          <w:szCs w:val="22"/>
        </w:rPr>
        <w:t xml:space="preserve"> was &gt;5mmHg. For all PWA variables, the average of the closest two were used for all analyses. Each PWA assessment was separated by a 1-min period.</w:t>
      </w:r>
    </w:p>
    <w:p w14:paraId="4232945E" w14:textId="77777777" w:rsidR="00D905E5" w:rsidRPr="005431A5" w:rsidRDefault="00D905E5" w:rsidP="005431A5">
      <w:pPr>
        <w:spacing w:line="360" w:lineRule="auto"/>
        <w:rPr>
          <w:rFonts w:ascii="Arial" w:hAnsi="Arial" w:cs="Arial"/>
          <w:sz w:val="22"/>
          <w:szCs w:val="22"/>
        </w:rPr>
      </w:pPr>
    </w:p>
    <w:p w14:paraId="2972AC6C" w14:textId="77777777" w:rsidR="00D905E5" w:rsidRPr="005431A5" w:rsidRDefault="00D905E5" w:rsidP="005431A5">
      <w:pPr>
        <w:spacing w:line="360" w:lineRule="auto"/>
        <w:rPr>
          <w:rFonts w:ascii="Arial" w:hAnsi="Arial" w:cs="Arial"/>
          <w:sz w:val="22"/>
          <w:szCs w:val="22"/>
        </w:rPr>
      </w:pPr>
      <w:r w:rsidRPr="005431A5">
        <w:rPr>
          <w:rFonts w:ascii="Arial" w:hAnsi="Arial" w:cs="Arial"/>
          <w:sz w:val="22"/>
          <w:szCs w:val="22"/>
        </w:rPr>
        <w:t xml:space="preserve">Habitual Physical Activity </w:t>
      </w:r>
    </w:p>
    <w:p w14:paraId="2F4D6FA5" w14:textId="77777777" w:rsidR="00D905E5" w:rsidRPr="005431A5" w:rsidRDefault="00D905E5" w:rsidP="005431A5">
      <w:pPr>
        <w:spacing w:line="360" w:lineRule="auto"/>
        <w:rPr>
          <w:rFonts w:ascii="Arial" w:hAnsi="Arial" w:cs="Arial"/>
          <w:sz w:val="22"/>
          <w:szCs w:val="22"/>
        </w:rPr>
      </w:pPr>
    </w:p>
    <w:p w14:paraId="48C0E090" w14:textId="7A3835A7" w:rsidR="00D905E5" w:rsidRPr="005431A5" w:rsidRDefault="7D3AB7ED" w:rsidP="005431A5">
      <w:pPr>
        <w:spacing w:line="360" w:lineRule="auto"/>
        <w:rPr>
          <w:rFonts w:ascii="Arial" w:hAnsi="Arial" w:cs="Arial"/>
          <w:sz w:val="22"/>
          <w:szCs w:val="22"/>
        </w:rPr>
      </w:pPr>
      <w:r w:rsidRPr="005431A5">
        <w:rPr>
          <w:rFonts w:ascii="Arial" w:hAnsi="Arial" w:cs="Arial"/>
          <w:sz w:val="22"/>
          <w:szCs w:val="22"/>
        </w:rPr>
        <w:lastRenderedPageBreak/>
        <w:t xml:space="preserve">The </w:t>
      </w:r>
      <w:proofErr w:type="spellStart"/>
      <w:r w:rsidRPr="005431A5">
        <w:rPr>
          <w:rFonts w:ascii="Arial" w:hAnsi="Arial" w:cs="Arial"/>
          <w:sz w:val="22"/>
          <w:szCs w:val="22"/>
        </w:rPr>
        <w:t>ActivPal</w:t>
      </w:r>
      <w:proofErr w:type="spellEnd"/>
      <w:r w:rsidRPr="005431A5">
        <w:rPr>
          <w:rFonts w:ascii="Arial" w:hAnsi="Arial" w:cs="Arial"/>
          <w:sz w:val="22"/>
          <w:szCs w:val="22"/>
        </w:rPr>
        <w:t xml:space="preserve"> (activPAL4, Pal Technologies Ltd, Glasgow, United Kingdom) is</w:t>
      </w:r>
      <w:r w:rsidR="00EA0254" w:rsidRPr="005431A5">
        <w:rPr>
          <w:rFonts w:ascii="Arial" w:hAnsi="Arial" w:cs="Arial"/>
          <w:sz w:val="22"/>
          <w:szCs w:val="22"/>
        </w:rPr>
        <w:t xml:space="preserve"> a valid and reliable tool for measuring SB </w:t>
      </w:r>
      <w:r w:rsidR="00EA0254" w:rsidRPr="005431A5">
        <w:rPr>
          <w:rFonts w:ascii="Arial" w:hAnsi="Arial" w:cs="Arial"/>
          <w:sz w:val="22"/>
          <w:szCs w:val="22"/>
        </w:rPr>
        <w:fldChar w:fldCharType="begin"/>
      </w:r>
      <w:r w:rsidR="00EA0254" w:rsidRPr="005431A5">
        <w:rPr>
          <w:rFonts w:ascii="Arial" w:hAnsi="Arial" w:cs="Arial"/>
          <w:sz w:val="22"/>
          <w:szCs w:val="22"/>
        </w:rPr>
        <w:instrText xml:space="preserve"> ADDIN ZOTERO_ITEM CSL_CITATION {"citationID":"rInc4ru7","properties":{"formattedCitation":"(Kozey-Keadle {\\i{}et al.}, 2011)","plainCitation":"(Kozey-Keadle et al., 2011)","noteIndex":0},"citationItems":[{"id":2297,"uris":["http://zotero.org/users/7239440/items/KV58BIML"],"itemData":{"id":2297,"type":"article-journal","container-title":"Medicine &amp; Science in Sports &amp; Exercise","DOI":"10.1249/MSS.0b013e31820ce174","ISSN":"0195-9131","issue":"8","language":"en","page":"1561-1567","source":"DOI.org (Crossref)","title":"Validation of Wearable Monitors for Assessing Sedentary Behavior","volume":"43","author":[{"family":"Kozey-Keadle","given":"Sarah"},{"family":"Libertine","given":"Amanda"},{"family":"Lyden","given":"Kate"},{"family":"Staudenmayer","given":"John"},{"family":"Freedson","given":"Patty S."}],"issued":{"date-parts":[["2011",8]]}}}],"schema":"https://github.com/citation-style-language/schema/raw/master/csl-citation.json"} </w:instrText>
      </w:r>
      <w:r w:rsidR="00EA0254" w:rsidRPr="005431A5">
        <w:rPr>
          <w:rFonts w:ascii="Arial" w:hAnsi="Arial" w:cs="Arial"/>
          <w:sz w:val="22"/>
          <w:szCs w:val="22"/>
        </w:rPr>
        <w:fldChar w:fldCharType="separate"/>
      </w:r>
      <w:r w:rsidR="00EA0254" w:rsidRPr="2618DAD9">
        <w:rPr>
          <w:rFonts w:ascii="Arial" w:eastAsiaTheme="minorEastAsia" w:hAnsi="Arial" w:cs="Arial"/>
          <w:sz w:val="22"/>
          <w:szCs w:val="22"/>
          <w:lang w:eastAsia="en-US"/>
          <w14:ligatures w14:val="standardContextual"/>
        </w:rPr>
        <w:t xml:space="preserve">(Kozey-Keadle </w:t>
      </w:r>
      <w:r w:rsidR="00EA0254" w:rsidRPr="63D20097">
        <w:rPr>
          <w:rFonts w:ascii="Arial" w:eastAsiaTheme="minorEastAsia" w:hAnsi="Arial" w:cs="Arial"/>
          <w:i/>
          <w:iCs/>
          <w:sz w:val="22"/>
          <w:szCs w:val="22"/>
          <w:lang w:eastAsia="en-US"/>
          <w14:ligatures w14:val="standardContextual"/>
        </w:rPr>
        <w:t>et al.</w:t>
      </w:r>
      <w:r w:rsidR="00EA0254" w:rsidRPr="2618DAD9">
        <w:rPr>
          <w:rFonts w:ascii="Arial" w:eastAsiaTheme="minorEastAsia" w:hAnsi="Arial" w:cs="Arial"/>
          <w:sz w:val="22"/>
          <w:szCs w:val="22"/>
          <w:lang w:eastAsia="en-US"/>
          <w14:ligatures w14:val="standardContextual"/>
        </w:rPr>
        <w:t>, 2011)</w:t>
      </w:r>
      <w:r w:rsidR="00EA0254" w:rsidRPr="005431A5">
        <w:rPr>
          <w:rFonts w:ascii="Arial" w:hAnsi="Arial" w:cs="Arial"/>
          <w:sz w:val="22"/>
          <w:szCs w:val="22"/>
        </w:rPr>
        <w:fldChar w:fldCharType="end"/>
      </w:r>
      <w:r w:rsidR="00EA0254" w:rsidRPr="005431A5">
        <w:rPr>
          <w:rFonts w:ascii="Arial" w:hAnsi="Arial" w:cs="Arial"/>
          <w:sz w:val="22"/>
          <w:szCs w:val="22"/>
        </w:rPr>
        <w:t xml:space="preserve">. </w:t>
      </w:r>
      <w:r w:rsidRPr="005431A5">
        <w:rPr>
          <w:rFonts w:ascii="Arial" w:hAnsi="Arial" w:cs="Arial"/>
          <w:sz w:val="22"/>
          <w:szCs w:val="22"/>
        </w:rPr>
        <w:t xml:space="preserve">During familiarisation, the </w:t>
      </w:r>
      <w:proofErr w:type="spellStart"/>
      <w:r w:rsidRPr="005431A5">
        <w:rPr>
          <w:rFonts w:ascii="Arial" w:hAnsi="Arial" w:cs="Arial"/>
          <w:sz w:val="22"/>
          <w:szCs w:val="22"/>
        </w:rPr>
        <w:t>ActivPal</w:t>
      </w:r>
      <w:proofErr w:type="spellEnd"/>
      <w:r w:rsidRPr="005431A5">
        <w:rPr>
          <w:rFonts w:ascii="Arial" w:hAnsi="Arial" w:cs="Arial"/>
          <w:sz w:val="22"/>
          <w:szCs w:val="22"/>
        </w:rPr>
        <w:t xml:space="preserve"> was placed one-third of the way between the hip and knee of the right thigh and covered in a finger sleeve and water-resistant adhesive (Tegaderm, 3M). This remained on for seven days. Participants were instructed to perform their usual weekly activity and could shower, bathe and swim with the monitor. Data was deemed valid and included in the analysis if a minimum of 5 valid days (including one weekend day) was reached </w:t>
      </w:r>
      <w:r w:rsidR="00D905E5"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{"citationID":"Ig4jiAM1","properties":{"formattedCitation":"(Aguilar-Farias {\\i{}et al.}, 2018)","plainCitation":"(Aguilar-Farias et al., 2018)","noteIndex":0},"citationItems":[{"id":596,"uris":["http://zotero.org/users/7239440/items/2SKL8QWQ"],"itemData":{"id":596,"type":"article-journal","abstract":"Objectives\nThe purpose of this study was to determine the number of monitoring days needed to reliably measure weekly activity behaviours with the ActivPAL (AP) monitor in adults.\n\nDesign\nCross-sectional study.\n\nMethods\nParticipants (90 adults (51.1% men); age = 39.1 ± 12.43 years) wore an AP for 7 consecutive days. Mean time spent sitting/lying, standing and stepping per day, and mean number of transitions from sitting to standing per day were calculated for each participant using 7 days of monitoring (reference). Estimates for these activities were also derived from a combination of randomly selected days (from 1 to 6 days), and randomly selected weekdays and weekend days, and compared with the reference using ANOVA, correlation coefficients and Bland-Altman methods Spearman-Brown Prophecy Formula, based on Intraclass correlation of 0.8, was used to predict the minimum number of days needed to represent activity behaviours as measured with the AP.\n\nResults\nAt least five days of monitoring were necessary to achieve a reliability of 0.8 for all postures and transitions. Correlation coefficients between estimates derived from any combination of 5 days and the reference were high (rho = 0.96-0.98). When using a combination of weekdays and weekend days, mean biases were comparable with those shown by any combination of days, but 95% limits of agreement were narrower.\n\nConclusions\nWhen using the AP for a week, data from a combination of any 5 days provided reliable estimates of all activities and transitions per day, but more precise estimates were achieved if at least 1 weekend day was included.","container-title":"Journal of Science and Medicine in Sport","DOI":"10.1016/j.jsams.2018.12.004","journalAbbreviation":"Journal of Science and Medicine in Sport","source":"ResearchGate","title":"How many days are enough for measuring weekly activity behaviours with the ActivPAL in adults?","volume":"22","author":[{"family":"Aguilar-Farias","given":"Nicolas"},{"family":"Martino Fuentealba","given":"Pia"},{"family":"Salom-Díaz","given":"Nicolas"},{"family":"Brown","given":"Wendy"}],"issued":{"date-parts":[["2018",12,1]]}}}],"schema":"https://github.com/citation-style-language/schema/raw/master/csl-citation.json"} </w:instrText>
      </w:r>
      <w:r w:rsidR="00D905E5" w:rsidRPr="005431A5">
        <w:rPr>
          <w:rFonts w:ascii="Arial" w:hAnsi="Arial" w:cs="Arial"/>
          <w:sz w:val="22"/>
          <w:szCs w:val="22"/>
        </w:rPr>
        <w:fldChar w:fldCharType="separate"/>
      </w:r>
      <w:r w:rsidR="008A7137" w:rsidRPr="2618DAD9">
        <w:rPr>
          <w:rFonts w:ascii="Arial" w:eastAsiaTheme="minorEastAsia" w:hAnsi="Arial" w:cs="Arial"/>
          <w:sz w:val="22"/>
          <w:szCs w:val="22"/>
          <w:lang w:eastAsia="en-US"/>
          <w14:ligatures w14:val="standardContextual"/>
        </w:rPr>
        <w:t xml:space="preserve">(Aguilar-Farias </w:t>
      </w:r>
      <w:r w:rsidR="008A7137" w:rsidRPr="63D20097">
        <w:rPr>
          <w:rFonts w:ascii="Arial" w:eastAsiaTheme="minorEastAsia" w:hAnsi="Arial" w:cs="Arial"/>
          <w:i/>
          <w:iCs/>
          <w:sz w:val="22"/>
          <w:szCs w:val="22"/>
          <w:lang w:eastAsia="en-US"/>
          <w14:ligatures w14:val="standardContextual"/>
        </w:rPr>
        <w:t>et al.</w:t>
      </w:r>
      <w:r w:rsidR="008A7137" w:rsidRPr="2618DAD9">
        <w:rPr>
          <w:rFonts w:ascii="Arial" w:eastAsiaTheme="minorEastAsia" w:hAnsi="Arial" w:cs="Arial"/>
          <w:sz w:val="22"/>
          <w:szCs w:val="22"/>
          <w:lang w:eastAsia="en-US"/>
          <w14:ligatures w14:val="standardContextual"/>
        </w:rPr>
        <w:t>, 2018)</w:t>
      </w:r>
      <w:r w:rsidR="00D905E5" w:rsidRPr="005431A5">
        <w:rPr>
          <w:rFonts w:ascii="Arial" w:hAnsi="Arial" w:cs="Arial"/>
          <w:sz w:val="22"/>
          <w:szCs w:val="22"/>
        </w:rPr>
        <w:fldChar w:fldCharType="end"/>
      </w:r>
      <w:r w:rsidRPr="005431A5">
        <w:rPr>
          <w:rFonts w:ascii="Arial" w:hAnsi="Arial" w:cs="Arial"/>
          <w:sz w:val="22"/>
          <w:szCs w:val="22"/>
        </w:rPr>
        <w:t xml:space="preserve">. Data was analysed using </w:t>
      </w:r>
      <w:proofErr w:type="spellStart"/>
      <w:r w:rsidRPr="005431A5">
        <w:rPr>
          <w:rFonts w:ascii="Arial" w:hAnsi="Arial" w:cs="Arial"/>
          <w:sz w:val="22"/>
          <w:szCs w:val="22"/>
        </w:rPr>
        <w:t>PALanalysis</w:t>
      </w:r>
      <w:proofErr w:type="spellEnd"/>
      <w:r w:rsidRPr="005431A5">
        <w:rPr>
          <w:rFonts w:ascii="Arial" w:hAnsi="Arial" w:cs="Arial"/>
          <w:sz w:val="22"/>
          <w:szCs w:val="22"/>
        </w:rPr>
        <w:t xml:space="preserve"> software (Pal Technologies LTD, Glasgow, United Kingdom) to determine step count, activity level (</w:t>
      </w:r>
      <w:r w:rsidR="2618DAD9" w:rsidRPr="63D20097">
        <w:rPr>
          <w:rFonts w:ascii="Arial" w:hAnsi="Arial" w:cs="Arial"/>
          <w:sz w:val="22"/>
          <w:szCs w:val="22"/>
        </w:rPr>
        <w:t>Metabolic equivalents per hour per day (</w:t>
      </w:r>
      <w:bookmarkStart w:id="0" w:name="_Hlk196300853"/>
      <w:r w:rsidRPr="005431A5">
        <w:rPr>
          <w:rFonts w:ascii="Arial" w:hAnsi="Arial" w:cs="Arial"/>
          <w:sz w:val="22"/>
          <w:szCs w:val="22"/>
        </w:rPr>
        <w:t>M</w:t>
      </w:r>
      <w:r w:rsidR="2618DAD9" w:rsidRPr="63D20097">
        <w:rPr>
          <w:rFonts w:ascii="Arial" w:hAnsi="Arial" w:cs="Arial"/>
          <w:sz w:val="22"/>
          <w:szCs w:val="22"/>
        </w:rPr>
        <w:t>ET·h</w:t>
      </w:r>
      <w:r w:rsidR="2618DAD9" w:rsidRPr="63D20097">
        <w:rPr>
          <w:rFonts w:ascii="Cambria Math" w:hAnsi="Cambria Math" w:cs="Cambria Math"/>
          <w:sz w:val="22"/>
          <w:szCs w:val="22"/>
        </w:rPr>
        <w:t>⁻</w:t>
      </w:r>
      <w:r w:rsidR="2618DAD9" w:rsidRPr="63D20097">
        <w:rPr>
          <w:rFonts w:ascii="Arial" w:hAnsi="Arial" w:cs="Arial"/>
          <w:sz w:val="22"/>
          <w:szCs w:val="22"/>
        </w:rPr>
        <w:t>¹/day</w:t>
      </w:r>
      <w:bookmarkEnd w:id="0"/>
      <w:r w:rsidR="2618DAD9" w:rsidRPr="63D20097">
        <w:rPr>
          <w:rFonts w:ascii="Arial" w:hAnsi="Arial" w:cs="Arial"/>
          <w:sz w:val="22"/>
          <w:szCs w:val="22"/>
        </w:rPr>
        <w:t>), calculated by average MET level per hour x wear time in hours</w:t>
      </w:r>
      <w:r w:rsidRPr="005431A5">
        <w:rPr>
          <w:rFonts w:ascii="Arial" w:hAnsi="Arial" w:cs="Arial"/>
          <w:sz w:val="22"/>
          <w:szCs w:val="22"/>
        </w:rPr>
        <w:t xml:space="preserve">), sedentary time and seated time before being subsequently analysed in </w:t>
      </w:r>
      <w:proofErr w:type="spellStart"/>
      <w:r w:rsidRPr="005431A5">
        <w:rPr>
          <w:rFonts w:ascii="Arial" w:hAnsi="Arial" w:cs="Arial"/>
          <w:sz w:val="22"/>
          <w:szCs w:val="22"/>
        </w:rPr>
        <w:t>Jamovi</w:t>
      </w:r>
      <w:proofErr w:type="spellEnd"/>
      <w:r w:rsidRPr="005431A5">
        <w:rPr>
          <w:rFonts w:ascii="Arial" w:hAnsi="Arial" w:cs="Arial"/>
          <w:sz w:val="22"/>
          <w:szCs w:val="22"/>
        </w:rPr>
        <w:t xml:space="preserve"> (Version 2.5).</w:t>
      </w:r>
      <w:r w:rsidR="2618DAD9" w:rsidRPr="63D20097">
        <w:rPr>
          <w:rFonts w:ascii="Arial" w:hAnsi="Arial" w:cs="Arial"/>
          <w:sz w:val="22"/>
          <w:szCs w:val="22"/>
        </w:rPr>
        <w:t xml:space="preserve"> </w:t>
      </w:r>
      <w:r w:rsidR="2618DAD9" w:rsidRPr="2618DAD9">
        <w:rPr>
          <w:rFonts w:ascii="Arial" w:hAnsi="Arial" w:cs="Arial"/>
          <w:sz w:val="22"/>
          <w:szCs w:val="22"/>
        </w:rPr>
        <w:t>Twenty-nine</w:t>
      </w:r>
      <w:r w:rsidR="2618DAD9" w:rsidRPr="63D20097">
        <w:rPr>
          <w:rFonts w:ascii="Arial" w:hAnsi="Arial" w:cs="Arial"/>
          <w:sz w:val="22"/>
          <w:szCs w:val="22"/>
        </w:rPr>
        <w:t xml:space="preserve"> participants’ data were deemed to be valid. Non-validity was due to equipment error/malfunction.</w:t>
      </w:r>
    </w:p>
    <w:p w14:paraId="2A73C310" w14:textId="77777777" w:rsidR="00D905E5" w:rsidRPr="005431A5" w:rsidRDefault="00D905E5" w:rsidP="005431A5">
      <w:pPr>
        <w:spacing w:line="360" w:lineRule="auto"/>
        <w:rPr>
          <w:rFonts w:ascii="Arial" w:hAnsi="Arial" w:cs="Arial"/>
          <w:sz w:val="22"/>
          <w:szCs w:val="22"/>
        </w:rPr>
      </w:pPr>
    </w:p>
    <w:p w14:paraId="360F12FB" w14:textId="77777777" w:rsidR="00D905E5" w:rsidRPr="005431A5" w:rsidRDefault="00D905E5" w:rsidP="005431A5">
      <w:pPr>
        <w:spacing w:line="360" w:lineRule="auto"/>
        <w:rPr>
          <w:rFonts w:ascii="Arial" w:hAnsi="Arial" w:cs="Arial"/>
          <w:sz w:val="22"/>
          <w:szCs w:val="22"/>
        </w:rPr>
      </w:pPr>
      <w:r w:rsidRPr="005431A5">
        <w:rPr>
          <w:rFonts w:ascii="Arial" w:hAnsi="Arial" w:cs="Arial"/>
          <w:sz w:val="22"/>
          <w:szCs w:val="22"/>
        </w:rPr>
        <w:t>EQ-5D-5L</w:t>
      </w:r>
    </w:p>
    <w:p w14:paraId="7B57FCAC" w14:textId="77777777" w:rsidR="00D905E5" w:rsidRPr="005431A5" w:rsidRDefault="00D905E5" w:rsidP="005431A5">
      <w:pPr>
        <w:spacing w:line="360" w:lineRule="auto"/>
        <w:rPr>
          <w:rFonts w:ascii="Arial" w:hAnsi="Arial" w:cs="Arial"/>
          <w:sz w:val="22"/>
          <w:szCs w:val="22"/>
        </w:rPr>
      </w:pPr>
    </w:p>
    <w:p w14:paraId="79855C59" w14:textId="444FD65B" w:rsidR="00D905E5" w:rsidRPr="005431A5" w:rsidRDefault="7898031B" w:rsidP="005431A5">
      <w:pPr>
        <w:spacing w:line="360" w:lineRule="auto"/>
        <w:rPr>
          <w:rFonts w:ascii="Arial" w:hAnsi="Arial" w:cs="Arial"/>
          <w:sz w:val="22"/>
          <w:szCs w:val="22"/>
        </w:rPr>
      </w:pPr>
      <w:r w:rsidRPr="005431A5">
        <w:rPr>
          <w:rFonts w:ascii="Arial" w:hAnsi="Arial" w:cs="Arial"/>
          <w:sz w:val="22"/>
          <w:szCs w:val="22"/>
        </w:rPr>
        <w:t xml:space="preserve">The EQ-5D-5L is a validated questionnaire to assess health </w:t>
      </w:r>
      <w:r w:rsidR="00D905E5"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{"citationID":"80KYqAWV","properties":{"formattedCitation":"(Janssen {\\i{}et al.}, 2013)","plainCitation":"(Janssen et al., 2013)","noteIndex":0},"citationItems":[{"id":357,"uris":["http://zotero.org/users/7239440/items/U5JBCIG6"],"itemData":{"id":357,"type":"article-journal","abstract":"PURPOSE: The aim of this study was to assess the measurement properties of the 5-level classification system of the EQ-5D (5L), in comparison with the 3-level EQ-5D (3L).\nMETHODS: Participants (n = 3,919) from six countries, including eight patient groups with chronic conditions (cardiovascular disease, respiratory disease, depression, diabetes, liver disease, personality disorders, arthritis, and stroke) and a student cohort, completed the 3L and 5L and, for most participants, also dimension-specific rating scales. The 3L and 5L were compared in terms of feasibility (missing values), redistribution properties, ceiling, discriminatory power, convergent validity, and known-groups validity.\nRESULTS: Missing values were on average 0.8% for 5L and 1.3% for 3L. In total, 2.9% of responses were inconsistent between 5L and 3L. Redistribution from 3L to 5L using EQ dimension-specific rating scales as reference was validated for all 35 3L-5L-level combinations. For 5L, 683 unique health states were observed versus 124 for 3L. The ceiling was reduced from 20.2% (3L) to 16.0% (5L). Absolute discriminatory power (Shannon index) improved considerably with 5L (mean 1.87 for 5L versus 1.24 for 3L), and relative discriminatory power (Shannon Evenness index) improved slightly (mean 0.81 for 5L versus 0.78 for 3L). Convergent validity with WHO-5 was demonstrated and improved slightly with 5L. Known-groups validity was confirmed for both 5L and 3L.\nCONCLUSIONS: The EQ-5D-5L appears to be a valid extension of the 3-level system which improves upon the measurement properties, reducing the ceiling while improving discriminatory power and establishing convergent and known-groups validity.","container-title":"Quality of Life Research: An International Journal of Quality of Life Aspects of Treatment, Care and Rehabilitation","DOI":"10.1007/s11136-012-0322-4","ISSN":"1573-2649","issue":"7","journalAbbreviation":"Qual Life Res","language":"eng","note":"PMID: 23184421\nPMCID: PMC3764313","page":"1717-1727","source":"PubMed","title":"Measurement properties of the EQ-5D-5L compared to the EQ-5D-3L across eight patient groups: a multi-country study","title-short":"Measurement properties of the EQ-5D-5L compared to the EQ-5D-3L across eight patient groups","volume":"22","author":[{"family":"Janssen","given":"M. F."},{"family":"Pickard","given":"A. Simon"},{"family":"Golicki","given":"Dominik"},{"family":"Gudex","given":"Claire"},{"family":"Niewada","given":"Maciej"},{"family":"Scalone","given":"Luciana"},{"family":"Swinburn","given":"Paul"},{"family":"Busschbach","given":"Jan"}],"issued":{"date-parts":[["2013",9]]}}}],"schema":"https://github.com/citation-style-language/schema/raw/master/csl-citation.json"} </w:instrText>
      </w:r>
      <w:r w:rsidR="00D905E5" w:rsidRPr="005431A5">
        <w:rPr>
          <w:rFonts w:ascii="Arial" w:hAnsi="Arial" w:cs="Arial"/>
          <w:sz w:val="22"/>
          <w:szCs w:val="22"/>
        </w:rPr>
        <w:fldChar w:fldCharType="separate"/>
      </w:r>
      <w:r w:rsidR="008A7137" w:rsidRPr="005431A5">
        <w:rPr>
          <w:rFonts w:ascii="Arial" w:eastAsiaTheme="minorHAnsi" w:hAnsi="Arial" w:cs="Arial"/>
          <w:sz w:val="22"/>
          <w:szCs w:val="22"/>
          <w:lang w:eastAsia="en-US"/>
          <w14:ligatures w14:val="standardContextual"/>
        </w:rPr>
        <w:t xml:space="preserve">(Janssen </w:t>
      </w:r>
      <w:r w:rsidR="008A7137" w:rsidRPr="005431A5">
        <w:rPr>
          <w:rFonts w:ascii="Arial" w:eastAsiaTheme="minorHAnsi" w:hAnsi="Arial" w:cs="Arial"/>
          <w:i/>
          <w:iCs/>
          <w:sz w:val="22"/>
          <w:szCs w:val="22"/>
          <w:lang w:eastAsia="en-US"/>
          <w14:ligatures w14:val="standardContextual"/>
        </w:rPr>
        <w:t>et al.</w:t>
      </w:r>
      <w:r w:rsidR="008A7137" w:rsidRPr="005431A5">
        <w:rPr>
          <w:rFonts w:ascii="Arial" w:eastAsiaTheme="minorHAnsi" w:hAnsi="Arial" w:cs="Arial"/>
          <w:sz w:val="22"/>
          <w:szCs w:val="22"/>
          <w:lang w:eastAsia="en-US"/>
          <w14:ligatures w14:val="standardContextual"/>
        </w:rPr>
        <w:t>, 2013)</w:t>
      </w:r>
      <w:r w:rsidR="00D905E5" w:rsidRPr="005431A5">
        <w:rPr>
          <w:rFonts w:ascii="Arial" w:hAnsi="Arial" w:cs="Arial"/>
          <w:sz w:val="22"/>
          <w:szCs w:val="22"/>
        </w:rPr>
        <w:fldChar w:fldCharType="end"/>
      </w:r>
      <w:r w:rsidRPr="005431A5">
        <w:rPr>
          <w:rFonts w:ascii="Arial" w:hAnsi="Arial" w:cs="Arial"/>
          <w:sz w:val="22"/>
          <w:szCs w:val="22"/>
        </w:rPr>
        <w:t>. It evaluates health over five different dimensions; mobility, self-care, usual activities, pain/discomfort, and anxiety/depression. Each dimension is assessed through a Likert scale detailing five possible answers. The responses can be summarised as a five number string, which is an EQ-5D profile. There are 3,125 possible different profiles, e.g. No problems on any dimension = 11111, unable to/extreme problems on all dimensions = 55555, moderate problems on all dimensions = 33333. The questionnaire includes a visual analogue scale which captures respondents’ overall assessment of their health on a scale from 0 (worst possible health you can imagine) to 100 (best possible health you can imagine).</w:t>
      </w:r>
    </w:p>
    <w:p w14:paraId="0C34CAEE" w14:textId="77777777" w:rsidR="00D905E5" w:rsidRPr="005431A5" w:rsidRDefault="00D905E5" w:rsidP="005431A5">
      <w:pPr>
        <w:spacing w:line="360" w:lineRule="auto"/>
        <w:rPr>
          <w:rFonts w:ascii="Arial" w:hAnsi="Arial" w:cs="Arial"/>
          <w:sz w:val="22"/>
          <w:szCs w:val="22"/>
        </w:rPr>
      </w:pPr>
    </w:p>
    <w:p w14:paraId="6059C508" w14:textId="77777777" w:rsidR="00D905E5" w:rsidRPr="005431A5" w:rsidRDefault="00D905E5" w:rsidP="005431A5">
      <w:pPr>
        <w:spacing w:line="360" w:lineRule="auto"/>
        <w:rPr>
          <w:rFonts w:ascii="Arial" w:hAnsi="Arial" w:cs="Arial"/>
          <w:sz w:val="22"/>
          <w:szCs w:val="22"/>
        </w:rPr>
      </w:pPr>
      <w:r w:rsidRPr="005431A5">
        <w:rPr>
          <w:rFonts w:ascii="Arial" w:hAnsi="Arial" w:cs="Arial"/>
          <w:sz w:val="22"/>
          <w:szCs w:val="22"/>
        </w:rPr>
        <w:t>Sample Size</w:t>
      </w:r>
    </w:p>
    <w:p w14:paraId="6EE8A310" w14:textId="77777777" w:rsidR="00D905E5" w:rsidRPr="005431A5" w:rsidRDefault="00D905E5" w:rsidP="005431A5">
      <w:pPr>
        <w:spacing w:line="360" w:lineRule="auto"/>
        <w:rPr>
          <w:rFonts w:ascii="Arial" w:hAnsi="Arial" w:cs="Arial"/>
          <w:sz w:val="22"/>
          <w:szCs w:val="22"/>
        </w:rPr>
      </w:pPr>
    </w:p>
    <w:p w14:paraId="1E8FA6AD" w14:textId="1A6D670F" w:rsidR="00D905E5" w:rsidRDefault="7898031B" w:rsidP="005431A5">
      <w:pPr>
        <w:spacing w:line="360" w:lineRule="auto"/>
        <w:rPr>
          <w:rFonts w:ascii="Arial" w:hAnsi="Arial" w:cs="Arial"/>
          <w:sz w:val="22"/>
          <w:szCs w:val="22"/>
        </w:rPr>
      </w:pPr>
      <w:r w:rsidRPr="005431A5">
        <w:rPr>
          <w:rFonts w:ascii="Arial" w:hAnsi="Arial" w:cs="Arial"/>
          <w:sz w:val="22"/>
          <w:szCs w:val="22"/>
        </w:rPr>
        <w:t xml:space="preserve">Using the effect size of </w:t>
      </w:r>
      <w:r w:rsidRPr="5320CE9C">
        <w:rPr>
          <w:rFonts w:ascii="Arial" w:hAnsi="Arial" w:cs="Arial"/>
          <w:i/>
          <w:iCs/>
          <w:sz w:val="22"/>
          <w:szCs w:val="22"/>
        </w:rPr>
        <w:t xml:space="preserve">d </w:t>
      </w:r>
      <w:r w:rsidRPr="005431A5">
        <w:rPr>
          <w:rFonts w:ascii="Arial" w:hAnsi="Arial" w:cs="Arial"/>
          <w:sz w:val="22"/>
          <w:szCs w:val="22"/>
        </w:rPr>
        <w:t xml:space="preserve">= 0.36, derived from the main effect of change in </w:t>
      </w:r>
      <w:proofErr w:type="spellStart"/>
      <w:r w:rsidRPr="005431A5">
        <w:rPr>
          <w:rFonts w:ascii="Arial" w:hAnsi="Arial" w:cs="Arial"/>
          <w:sz w:val="22"/>
          <w:szCs w:val="22"/>
        </w:rPr>
        <w:t>cfPWV</w:t>
      </w:r>
      <w:proofErr w:type="spellEnd"/>
      <w:r w:rsidRPr="005431A5">
        <w:rPr>
          <w:rFonts w:ascii="Arial" w:hAnsi="Arial" w:cs="Arial"/>
          <w:sz w:val="22"/>
          <w:szCs w:val="22"/>
        </w:rPr>
        <w:t xml:space="preserve"> between pre-and post-sitting from previous literature </w:t>
      </w:r>
      <w:r w:rsidR="00F151E9"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{"citationID":"zKERxfAc","properties":{"formattedCitation":"(Credeur {\\i{}et al.}, 2019)","plainCitation":"(Credeur et al., 2019)","noteIndex":0},"citationItems":[{"id":546,"uris":["http://zotero.org/users/7239440/items/V5XM5KFB"],"itemData":{"id":546,"type":"article-journal","abstract":"Prolonged, uninterrupted sitting negatively impacts markers of peripheral vascular health, particularly, vasodilatory function of leg arteries. Whether sitting can similarly impact measures of central vascular health, as well as overall leg vasoreactivity (i.e., vasodilatory and vasoconstrictor function) remains unknown. To address this, measurements were made in relatively healthy participants (i.e., free of overt disease; n = 20, age = 26 ± 7; body mass index = 30 ± 7 kg/m2; 7 female) pre, during and post 3 hours of uninterrupted sitting. Measures of central vascular health included arterial wave reflection (augmentation index and Reflection Magnitude—RM%) and aortic vascular stiffness (aortic pulse wave velocity). Local vasoreactivity of the distal, posterior tibial artery was measured using flow-mediated dilation—FMD, coupled with low-flow mediated constriction, and microvascular function was assessed through the total hyperemic blood velocity (area-under-curve) response during FMD. After sitting, there was a significant increase in aortic pulse wave velocity (pre sit = 5.7 ± 0.3 vs post sit = 6.1 ± 0.3 m/s; p = 0.009, d = 0.36), whereas, augmentation index decreased (pre sit = 13 ± 3 vs post sit = 3 ± 1%; p &lt; 0.001, d = 0.71). Albeit a moderate effect for decrease, RM% was not significantly altered during sitting (p = 0.13, d = 0.3). Vasodilatory (i.e., FMD pre sit = 0.5 ± 0.04 vs post sit = 0.3 ± 0.04 mm; p = 0.014, d = 0.29) and microvascular function (i.e., Microvascular area-under-curve: pre sit = 2,196 ± 333 vs 1,157±172 AU; p = 0.003, d = 0.31) decreased, but vasoconstrictor function (low-flow mediated constriction; p = 0.85, d = 0.005) was unaffected by sitting. In conclusion, these data demonstrate that a prolonged bout of uninterrupted sitting negatively impacts markers of peripheral and central vascular health in relatively healthy adults.","container-title":"The American Journal of Cardiology","DOI":"10.1016/j.amjcard.2018.10.014","ISSN":"0002-9149","issue":"2","journalAbbreviation":"The American Journal of Cardiology","language":"en","page":"260-266","source":"ScienceDirect","title":"Impact of Prolonged Sitting on Peripheral and Central Vascular Health","volume":"123","author":[{"family":"Credeur","given":"Daniel P."},{"family":"Miller","given":"Sabina M."},{"family":"Jones","given":"Raymond"},{"family":"Stoner","given":"Lee"},{"family":"Dolbow","given":"David R."},{"family":"Fryer","given":"Simon M."},{"family":"Stone","given":"Keeron"},{"family":"McCoy","given":"Stephanie M."}],"issued":{"date-parts":[["2019",1,15]]}}}],"schema":"https://github.com/citation-style-language/schema/raw/master/csl-citation.json"} </w:instrText>
      </w:r>
      <w:r w:rsidR="00F151E9" w:rsidRPr="005431A5">
        <w:rPr>
          <w:rFonts w:ascii="Arial" w:hAnsi="Arial" w:cs="Arial"/>
          <w:sz w:val="22"/>
          <w:szCs w:val="22"/>
        </w:rPr>
        <w:fldChar w:fldCharType="separate"/>
      </w:r>
      <w:r w:rsidR="008A7137" w:rsidRPr="5320CE9C">
        <w:rPr>
          <w:rFonts w:ascii="Arial" w:eastAsiaTheme="minorEastAsia" w:hAnsi="Arial" w:cs="Arial"/>
          <w:sz w:val="22"/>
          <w:szCs w:val="22"/>
          <w:lang w:eastAsia="en-US"/>
          <w14:ligatures w14:val="standardContextual"/>
        </w:rPr>
        <w:t xml:space="preserve">(Credeur </w:t>
      </w:r>
      <w:r w:rsidR="008A7137" w:rsidRPr="5320CE9C">
        <w:rPr>
          <w:rFonts w:ascii="Arial" w:eastAsiaTheme="minorEastAsia" w:hAnsi="Arial" w:cs="Arial"/>
          <w:i/>
          <w:iCs/>
          <w:sz w:val="22"/>
          <w:szCs w:val="22"/>
          <w:lang w:eastAsia="en-US"/>
          <w14:ligatures w14:val="standardContextual"/>
        </w:rPr>
        <w:t>et al.</w:t>
      </w:r>
      <w:r w:rsidR="008A7137" w:rsidRPr="5320CE9C">
        <w:rPr>
          <w:rFonts w:ascii="Arial" w:eastAsiaTheme="minorEastAsia" w:hAnsi="Arial" w:cs="Arial"/>
          <w:sz w:val="22"/>
          <w:szCs w:val="22"/>
          <w:lang w:eastAsia="en-US"/>
          <w14:ligatures w14:val="standardContextual"/>
        </w:rPr>
        <w:t>, 2019)</w:t>
      </w:r>
      <w:r w:rsidR="00F151E9" w:rsidRPr="005431A5">
        <w:rPr>
          <w:rFonts w:ascii="Arial" w:hAnsi="Arial" w:cs="Arial"/>
          <w:sz w:val="22"/>
          <w:szCs w:val="22"/>
        </w:rPr>
        <w:fldChar w:fldCharType="end"/>
      </w:r>
      <w:r w:rsidR="00211750" w:rsidRPr="005431A5">
        <w:rPr>
          <w:rFonts w:ascii="Arial" w:hAnsi="Arial" w:cs="Arial"/>
          <w:sz w:val="22"/>
          <w:szCs w:val="22"/>
        </w:rPr>
        <w:t xml:space="preserve"> </w:t>
      </w:r>
      <w:r w:rsidRPr="005431A5">
        <w:rPr>
          <w:rFonts w:ascii="Arial" w:hAnsi="Arial" w:cs="Arial"/>
          <w:sz w:val="22"/>
          <w:szCs w:val="22"/>
        </w:rPr>
        <w:t xml:space="preserve">and the maximum chances of type 1 error set at 5 % and power set at 0.95, the number of participants required was 24 LC and 12 HC (n=36). To account for high levels of expected attrition 36 LC and 15 HC participants were recruited, however, only (total) 45 completed all visits. </w:t>
      </w:r>
      <w:r w:rsidR="2618DAD9" w:rsidRPr="5320CE9C">
        <w:rPr>
          <w:rFonts w:ascii="Arial" w:hAnsi="Arial" w:cs="Arial"/>
          <w:sz w:val="22"/>
          <w:szCs w:val="22"/>
        </w:rPr>
        <w:t>A 2:1 recruitment ratio was adopted to prioritise the investigation of the clinical population. This approach</w:t>
      </w:r>
      <w:r w:rsidR="45604046" w:rsidRPr="5320CE9C">
        <w:rPr>
          <w:rFonts w:ascii="Arial" w:hAnsi="Arial" w:cs="Arial"/>
          <w:sz w:val="22"/>
          <w:szCs w:val="22"/>
        </w:rPr>
        <w:t xml:space="preserve">, which is common in clinical research </w:t>
      </w:r>
      <w:r w:rsidR="002E642D">
        <w:rPr>
          <w:rFonts w:ascii="Arial" w:hAnsi="Arial" w:cs="Arial"/>
          <w:sz w:val="22"/>
          <w:szCs w:val="22"/>
        </w:rPr>
        <w:fldChar w:fldCharType="begin"/>
      </w:r>
      <w:r w:rsidR="002E642D">
        <w:rPr>
          <w:rFonts w:ascii="Arial" w:hAnsi="Arial" w:cs="Arial"/>
          <w:sz w:val="22"/>
          <w:szCs w:val="22"/>
        </w:rPr>
        <w:instrText xml:space="preserve"> ADDIN ZOTERO_ITEM CSL_CITATION {"citationID":"xUGKKkbp","properties":{"formattedCitation":"(Peckham {\\i{}et al.}, 2015)","plainCitation":"(Peckham et al., 2015)","noteIndex":0},"citationItems":[{"id":2526,"uris":["http://zotero.org/users/7239440/items/BMA97TK3"],"itemData":{"id":2526,"type":"article-journal","abstract":"Objective\nTo update a 2005 review of the reasons researchers have given for the use of unequal randomisation in randomised controlled trials (RCTs).\nMain measures\nIntervention being tested; type of study; number of participants; randomisation ratio; sample size calculation and reason given for using unequal randomisation.\nMethods\nReview of trials using unequal randomisation.\nDatabases and sources\nCochrane library, Medline and CINAHL.\nResults\nA total of 86 trials were identified. Of these 82 trials (95%) recruited patients in favour of the experimental group. Various reasons for the use of unequal randomisation were given including: gaining treatment experience; identification of adverse events; ethical; logistic and enhancing recruitment. No trial reported explicitly used it for cost-effectiveness. Most of the papers (i.e. 47, 55%) did not state why they had used unequal randomisation and only 38 trials (44%) appeared to have taken the unequal randomisation into account in their sample size calculation.\nConclusion\nMost studies did not mention the rationale for unequal allocation, and a significant proportion did not appear to account for it in the sample size calculations. Unlike the previous review economic considerations were not stated as a rationale for its use. A number of trials used it to enhance recruitment, although this has not been tested.","collection-title":"10th Anniversary Special Issue","container-title":"Contemporary Clinical Trials","DOI":"10.1016/j.cct.2015.05.017","ISSN":"1551-7144","journalAbbreviation":"Contemporary Clinical Trials","page":"113-122","source":"ScienceDirect","title":"The use of unequal randomisation in clinical trials — An update","volume":"45","author":[{"family":"Peckham","given":"Emily"},{"family":"Brabyn","given":"Sally"},{"family":"Cook","given":"Liz"},{"family":"Devlin","given":"Thomas"},{"family":"Dumville","given":"Jo"},{"family":"Torgerson","given":"David J."}],"issued":{"date-parts":[["2015",11,1]]}}}],"schema":"https://github.com/citation-style-language/schema/raw/master/csl-citation.json"} </w:instrText>
      </w:r>
      <w:r w:rsidR="002E642D">
        <w:rPr>
          <w:rFonts w:ascii="Arial" w:hAnsi="Arial" w:cs="Arial"/>
          <w:sz w:val="22"/>
          <w:szCs w:val="22"/>
        </w:rPr>
        <w:fldChar w:fldCharType="separate"/>
      </w:r>
      <w:r w:rsidR="002E642D" w:rsidRPr="5320CE9C">
        <w:rPr>
          <w:rFonts w:ascii="Arial" w:eastAsiaTheme="minorEastAsia" w:hAnsi="Arial" w:cs="Arial"/>
          <w:sz w:val="22"/>
          <w:szCs w:val="22"/>
          <w:lang w:eastAsia="en-US"/>
          <w14:ligatures w14:val="standardContextual"/>
        </w:rPr>
        <w:t xml:space="preserve">(Peckham </w:t>
      </w:r>
      <w:r w:rsidR="002E642D" w:rsidRPr="5320CE9C">
        <w:rPr>
          <w:rFonts w:ascii="Arial" w:eastAsiaTheme="minorEastAsia" w:hAnsi="Arial" w:cs="Arial"/>
          <w:i/>
          <w:iCs/>
          <w:sz w:val="22"/>
          <w:szCs w:val="22"/>
          <w:lang w:eastAsia="en-US"/>
          <w14:ligatures w14:val="standardContextual"/>
        </w:rPr>
        <w:t>et al.</w:t>
      </w:r>
      <w:r w:rsidR="002E642D" w:rsidRPr="5320CE9C">
        <w:rPr>
          <w:rFonts w:ascii="Arial" w:eastAsiaTheme="minorEastAsia" w:hAnsi="Arial" w:cs="Arial"/>
          <w:sz w:val="22"/>
          <w:szCs w:val="22"/>
          <w:lang w:eastAsia="en-US"/>
          <w14:ligatures w14:val="standardContextual"/>
        </w:rPr>
        <w:t>, 2015)</w:t>
      </w:r>
      <w:r w:rsidR="002E642D">
        <w:rPr>
          <w:rFonts w:ascii="Arial" w:hAnsi="Arial" w:cs="Arial"/>
          <w:sz w:val="22"/>
          <w:szCs w:val="22"/>
        </w:rPr>
        <w:fldChar w:fldCharType="end"/>
      </w:r>
      <w:r w:rsidR="002E642D" w:rsidRPr="5320CE9C">
        <w:rPr>
          <w:rFonts w:ascii="Arial" w:hAnsi="Arial" w:cs="Arial"/>
          <w:sz w:val="22"/>
          <w:szCs w:val="22"/>
        </w:rPr>
        <w:t xml:space="preserve"> </w:t>
      </w:r>
      <w:r w:rsidR="45604046" w:rsidRPr="5320CE9C">
        <w:rPr>
          <w:rFonts w:ascii="Arial" w:hAnsi="Arial" w:cs="Arial"/>
          <w:sz w:val="22"/>
          <w:szCs w:val="22"/>
        </w:rPr>
        <w:t>allows for greater exploration of within-group variability, which is a critical consideration in populations with diverse symptom profiles such as Long COVID</w:t>
      </w:r>
      <w:r w:rsidR="45604046" w:rsidRPr="5392D7AC">
        <w:rPr>
          <w:rFonts w:ascii="Arial" w:hAnsi="Arial" w:cs="Arial"/>
          <w:sz w:val="22"/>
          <w:szCs w:val="22"/>
        </w:rPr>
        <w:t>.</w:t>
      </w:r>
    </w:p>
    <w:p w14:paraId="5BD1C2EF" w14:textId="77777777" w:rsidR="002E7DC0" w:rsidRPr="005431A5" w:rsidRDefault="002E7DC0" w:rsidP="005431A5">
      <w:pPr>
        <w:spacing w:line="360" w:lineRule="auto"/>
        <w:rPr>
          <w:rFonts w:ascii="Arial" w:hAnsi="Arial" w:cs="Arial"/>
          <w:sz w:val="22"/>
          <w:szCs w:val="22"/>
        </w:rPr>
      </w:pPr>
    </w:p>
    <w:p w14:paraId="07F9F598" w14:textId="77777777" w:rsidR="00D905E5" w:rsidRPr="005431A5" w:rsidRDefault="00D905E5" w:rsidP="005431A5">
      <w:pPr>
        <w:spacing w:line="360" w:lineRule="auto"/>
        <w:rPr>
          <w:rFonts w:ascii="Arial" w:hAnsi="Arial" w:cs="Arial"/>
          <w:sz w:val="22"/>
          <w:szCs w:val="22"/>
        </w:rPr>
      </w:pPr>
      <w:r w:rsidRPr="005431A5">
        <w:rPr>
          <w:rFonts w:ascii="Arial" w:hAnsi="Arial" w:cs="Arial"/>
          <w:sz w:val="22"/>
          <w:szCs w:val="22"/>
        </w:rPr>
        <w:t xml:space="preserve">Statistical analysis </w:t>
      </w:r>
    </w:p>
    <w:p w14:paraId="1B4F8B48" w14:textId="77777777" w:rsidR="00D905E5" w:rsidRPr="005431A5" w:rsidRDefault="00D905E5" w:rsidP="005431A5">
      <w:pPr>
        <w:spacing w:line="360" w:lineRule="auto"/>
        <w:rPr>
          <w:rFonts w:ascii="Arial" w:hAnsi="Arial" w:cs="Arial"/>
          <w:sz w:val="22"/>
          <w:szCs w:val="22"/>
        </w:rPr>
      </w:pPr>
    </w:p>
    <w:p w14:paraId="559F126F" w14:textId="066F73C8" w:rsidR="00D905E5" w:rsidRPr="005431A5" w:rsidRDefault="00D400EF" w:rsidP="005431A5">
      <w:pPr>
        <w:spacing w:line="360" w:lineRule="auto"/>
        <w:rPr>
          <w:rFonts w:ascii="Arial" w:hAnsi="Arial" w:cs="Arial"/>
          <w:sz w:val="22"/>
          <w:szCs w:val="22"/>
        </w:rPr>
      </w:pPr>
      <w:r w:rsidRPr="00D400EF">
        <w:rPr>
          <w:rFonts w:ascii="Arial" w:hAnsi="Arial" w:cs="Arial"/>
          <w:sz w:val="22"/>
          <w:szCs w:val="22"/>
        </w:rPr>
        <w:t>Due to logistical constraints</w:t>
      </w:r>
      <w:r>
        <w:rPr>
          <w:rFonts w:ascii="Arial" w:hAnsi="Arial" w:cs="Arial"/>
          <w:sz w:val="22"/>
          <w:szCs w:val="22"/>
        </w:rPr>
        <w:t xml:space="preserve">, </w:t>
      </w:r>
      <w:r w:rsidRPr="00D400EF">
        <w:rPr>
          <w:rFonts w:ascii="Arial" w:hAnsi="Arial" w:cs="Arial"/>
          <w:sz w:val="22"/>
          <w:szCs w:val="22"/>
        </w:rPr>
        <w:t>namely, that a single researcher conducted both data collection and the primary statistical analysis</w:t>
      </w:r>
      <w:r>
        <w:rPr>
          <w:rFonts w:ascii="Arial" w:hAnsi="Arial" w:cs="Arial"/>
          <w:sz w:val="22"/>
          <w:szCs w:val="22"/>
        </w:rPr>
        <w:t xml:space="preserve">, </w:t>
      </w:r>
      <w:r w:rsidRPr="00D400EF">
        <w:rPr>
          <w:rFonts w:ascii="Arial" w:hAnsi="Arial" w:cs="Arial"/>
          <w:sz w:val="22"/>
          <w:szCs w:val="22"/>
        </w:rPr>
        <w:t>blinding of the researcher during analysis was not feasible</w:t>
      </w:r>
      <w:r>
        <w:rPr>
          <w:rFonts w:ascii="Arial" w:hAnsi="Arial" w:cs="Arial"/>
          <w:sz w:val="22"/>
          <w:szCs w:val="22"/>
        </w:rPr>
        <w:t xml:space="preserve">. </w:t>
      </w:r>
      <w:r w:rsidR="7898031B" w:rsidRPr="005431A5">
        <w:rPr>
          <w:rFonts w:ascii="Arial" w:hAnsi="Arial" w:cs="Arial"/>
          <w:sz w:val="22"/>
          <w:szCs w:val="22"/>
        </w:rPr>
        <w:t xml:space="preserve">Descriptive statistics of continuous measures are presented as means and standard </w:t>
      </w:r>
      <w:r w:rsidR="00A17FC9">
        <w:rPr>
          <w:rFonts w:ascii="Arial" w:hAnsi="Arial" w:cs="Arial"/>
          <w:sz w:val="22"/>
          <w:szCs w:val="22"/>
        </w:rPr>
        <w:t>deviation</w:t>
      </w:r>
      <w:r w:rsidR="7898031B" w:rsidRPr="005431A5">
        <w:rPr>
          <w:rFonts w:ascii="Arial" w:hAnsi="Arial" w:cs="Arial"/>
          <w:sz w:val="22"/>
          <w:szCs w:val="22"/>
        </w:rPr>
        <w:t xml:space="preserve"> unless otherwise stated. Frequency counts and percentages are reported for categorical variables associated with participant demographics. To compare demographic and habitual physical activity outcomes between LC and controls at baseline </w:t>
      </w:r>
      <w:r w:rsidR="00D95949">
        <w:rPr>
          <w:rFonts w:ascii="Arial" w:hAnsi="Arial" w:cs="Arial"/>
          <w:sz w:val="22"/>
          <w:szCs w:val="22"/>
        </w:rPr>
        <w:t>independent samples t-tests</w:t>
      </w:r>
      <w:r w:rsidR="7898031B" w:rsidRPr="005431A5">
        <w:rPr>
          <w:rFonts w:ascii="Arial" w:hAnsi="Arial" w:cs="Arial"/>
          <w:sz w:val="22"/>
          <w:szCs w:val="22"/>
        </w:rPr>
        <w:t xml:space="preserve"> were used. Cohen’s </w:t>
      </w:r>
      <w:r w:rsidR="7898031B" w:rsidRPr="005431A5">
        <w:rPr>
          <w:rFonts w:ascii="Arial" w:hAnsi="Arial" w:cs="Arial"/>
          <w:i/>
          <w:iCs/>
          <w:sz w:val="22"/>
          <w:szCs w:val="22"/>
        </w:rPr>
        <w:t xml:space="preserve">d </w:t>
      </w:r>
      <w:r w:rsidR="7898031B" w:rsidRPr="005431A5">
        <w:rPr>
          <w:rFonts w:ascii="Arial" w:hAnsi="Arial" w:cs="Arial"/>
          <w:sz w:val="22"/>
          <w:szCs w:val="22"/>
        </w:rPr>
        <w:t>effect sizes were reported and referred to as small (</w:t>
      </w:r>
      <w:r w:rsidR="7898031B" w:rsidRPr="005431A5">
        <w:rPr>
          <w:rFonts w:ascii="Arial" w:hAnsi="Arial" w:cs="Arial"/>
          <w:i/>
          <w:iCs/>
          <w:sz w:val="22"/>
          <w:szCs w:val="22"/>
        </w:rPr>
        <w:t xml:space="preserve">d </w:t>
      </w:r>
      <w:r w:rsidR="7898031B" w:rsidRPr="005431A5">
        <w:rPr>
          <w:rFonts w:ascii="Arial" w:hAnsi="Arial" w:cs="Arial"/>
          <w:sz w:val="22"/>
          <w:szCs w:val="22"/>
        </w:rPr>
        <w:t>= 0.2), moderate (</w:t>
      </w:r>
      <w:r w:rsidR="7898031B" w:rsidRPr="005431A5">
        <w:rPr>
          <w:rFonts w:ascii="Arial" w:hAnsi="Arial" w:cs="Arial"/>
          <w:i/>
          <w:iCs/>
          <w:sz w:val="22"/>
          <w:szCs w:val="22"/>
        </w:rPr>
        <w:t xml:space="preserve">d </w:t>
      </w:r>
      <w:r w:rsidR="7898031B" w:rsidRPr="005431A5">
        <w:rPr>
          <w:rFonts w:ascii="Arial" w:hAnsi="Arial" w:cs="Arial"/>
          <w:sz w:val="22"/>
          <w:szCs w:val="22"/>
        </w:rPr>
        <w:t>= 0.5), and large (</w:t>
      </w:r>
      <w:r w:rsidR="7898031B" w:rsidRPr="005431A5">
        <w:rPr>
          <w:rFonts w:ascii="Arial" w:hAnsi="Arial" w:cs="Arial"/>
          <w:i/>
          <w:iCs/>
          <w:sz w:val="22"/>
          <w:szCs w:val="22"/>
        </w:rPr>
        <w:t xml:space="preserve">d </w:t>
      </w:r>
      <w:r w:rsidR="7898031B" w:rsidRPr="005431A5">
        <w:rPr>
          <w:rFonts w:ascii="Arial" w:hAnsi="Arial" w:cs="Arial"/>
          <w:sz w:val="22"/>
          <w:szCs w:val="22"/>
        </w:rPr>
        <w:t>= 0.8).</w:t>
      </w:r>
      <w:r w:rsidR="00A82885">
        <w:rPr>
          <w:rFonts w:ascii="Arial" w:hAnsi="Arial" w:cs="Arial"/>
          <w:sz w:val="22"/>
          <w:szCs w:val="22"/>
        </w:rPr>
        <w:t xml:space="preserve"> </w:t>
      </w:r>
      <w:r w:rsidR="00D95949">
        <w:rPr>
          <w:rFonts w:ascii="Arial" w:hAnsi="Arial" w:cs="Arial"/>
          <w:sz w:val="22"/>
          <w:szCs w:val="22"/>
        </w:rPr>
        <w:t>Analysis of covariance (</w:t>
      </w:r>
      <w:r w:rsidR="7898031B" w:rsidRPr="005431A5">
        <w:rPr>
          <w:rFonts w:ascii="Arial" w:hAnsi="Arial" w:cs="Arial"/>
          <w:sz w:val="22"/>
          <w:szCs w:val="22"/>
        </w:rPr>
        <w:t>ANCOVA</w:t>
      </w:r>
      <w:r w:rsidR="00D95949">
        <w:rPr>
          <w:rFonts w:ascii="Arial" w:hAnsi="Arial" w:cs="Arial"/>
          <w:sz w:val="22"/>
          <w:szCs w:val="22"/>
        </w:rPr>
        <w:t>)</w:t>
      </w:r>
      <w:r w:rsidR="00A82885">
        <w:rPr>
          <w:rFonts w:ascii="Arial" w:hAnsi="Arial" w:cs="Arial"/>
          <w:sz w:val="22"/>
          <w:szCs w:val="22"/>
        </w:rPr>
        <w:t xml:space="preserve"> </w:t>
      </w:r>
      <w:r w:rsidR="7898031B" w:rsidRPr="005431A5">
        <w:rPr>
          <w:rFonts w:ascii="Arial" w:hAnsi="Arial" w:cs="Arial"/>
          <w:sz w:val="22"/>
          <w:szCs w:val="22"/>
        </w:rPr>
        <w:t>was used to compare baseline vascular measures between LC and controls.</w:t>
      </w:r>
      <w:r w:rsidR="007105D0">
        <w:rPr>
          <w:rFonts w:ascii="Arial" w:hAnsi="Arial" w:cs="Arial"/>
          <w:sz w:val="22"/>
          <w:szCs w:val="22"/>
        </w:rPr>
        <w:t xml:space="preserve"> </w:t>
      </w:r>
      <w:r w:rsidR="007105D0" w:rsidRPr="007105D0">
        <w:rPr>
          <w:rFonts w:ascii="Arial" w:hAnsi="Arial" w:cs="Arial"/>
          <w:sz w:val="22"/>
          <w:szCs w:val="22"/>
        </w:rPr>
        <w:t>BMI was included as a covariate in the ANCOVA models where it was a significant predictor (p &lt; 0.05)</w:t>
      </w:r>
      <w:r w:rsidR="007105D0">
        <w:rPr>
          <w:rFonts w:ascii="Arial" w:hAnsi="Arial" w:cs="Arial"/>
          <w:sz w:val="22"/>
          <w:szCs w:val="22"/>
        </w:rPr>
        <w:t xml:space="preserve"> due to its influence on haemodynamic variables </w:t>
      </w:r>
      <w:r w:rsidR="007105D0">
        <w:rPr>
          <w:rFonts w:ascii="Arial" w:hAnsi="Arial" w:cs="Arial"/>
          <w:sz w:val="22"/>
          <w:szCs w:val="22"/>
        </w:rPr>
        <w:fldChar w:fldCharType="begin"/>
      </w:r>
      <w:r w:rsidR="007105D0">
        <w:rPr>
          <w:rFonts w:ascii="Arial" w:hAnsi="Arial" w:cs="Arial"/>
          <w:sz w:val="22"/>
          <w:szCs w:val="22"/>
        </w:rPr>
        <w:instrText xml:space="preserve"> ADDIN ZOTERO_ITEM CSL_CITATION {"citationID":"5oONgi2e","properties":{"formattedCitation":"(Landi {\\i{}et al.}, 2018)","plainCitation":"(Landi et al., 2018)","noteIndex":0},"citationItems":[{"id":2355,"uris":["http://zotero.org/users/7239440/items/6TT53HQ4"],"itemData":{"id":2355,"type":"article-journal","abstract":"The present study was undertaken to provide a better insight into the relationship between different levels of body mass index (BMI) and changing risk for hypertension, using an unselected sample of participants assessed during the Longevity Check-up 7+ (Lookup 7+) project. Lookup 7+ is an ongoing cross-sectional survey started in June 2015 and conducted in unconventional settings (i.e., exhibitions, malls, and health promotion campaigns) across Italy. Candidate participants are eligible for enrolment if they are at least 18 years of age and provide written informed consent. Specific health metrics are assessed through a brief questionnaire and direct measurement of standing height, body weight, blood glucose, total blood cholesterol, and blood pressure. The present analyses were conducted in 7907 community-living adults. According to the BMI cutoffs recommended by the World Health Organization, overweight status was observed among 2896 (38%) participants; the obesity status was identified in 1135 participants (15%), with 893 (11.8%) participants in class I, 186 (2.5%) in class II, and 56 (0.7%) in class III. Among enrollees with a normal BMI, the prevalence of hypertension was 45% compared with 67% among overweight participants, 79% in obesity class I and II, and up to 87% among participants with obesity class III (p for trend &lt; 0.001). After adjusting for age, significantly different distributions of systolic and diastolic blood pressure across BMI levels were consistent. Overall, the average systolic blood pressure and diastolic blood pressure increased significantly and linearly across BMI levels. In conclusion, we found a gradient of increasing blood pressure with higher levels of BMI. The fact that this gradient is present even in the fully adjusted analyses suggests that BMI may cause a direct effect on blood pressure, independent of other clinical risk factors.","container-title":"Nutrients","DOI":"10.3390/nu10121976","ISSN":"2072-6643","issue":"12","journalAbbreviation":"Nutrients","note":"PMID: 30551656\nPMCID: PMC6316192","page":"1976","source":"PubMed Central","title":"Body Mass Index is Strongly Associated with Hypertension: Results from the Longevity Check-Up 7+ Study","title-short":"Body Mass Index is Strongly Associated with Hypertension","volume":"10","author":[{"family":"Landi","given":"Francesco"},{"family":"Calvani","given":"Riccardo"},{"family":"Picca","given":"Anna"},{"family":"Tosato","given":"Matteo"},{"family":"Martone","given":"Anna Maria"},{"family":"Ortolani","given":"Elena"},{"family":"Sisto","given":"Alex"},{"family":"D’Angelo","given":"Emanuela"},{"family":"Serafini","given":"Elisabetta"},{"family":"Desideri","given":"Giovambattista"},{"family":"Fuga","given":"Maria Tecla"},{"family":"Marzetti","given":"Emanuele"}],"issued":{"date-parts":[["2018",12,13]]}}}],"schema":"https://github.com/citation-style-language/schema/raw/master/csl-citation.json"} </w:instrText>
      </w:r>
      <w:r w:rsidR="007105D0">
        <w:rPr>
          <w:rFonts w:ascii="Arial" w:hAnsi="Arial" w:cs="Arial"/>
          <w:sz w:val="22"/>
          <w:szCs w:val="22"/>
        </w:rPr>
        <w:fldChar w:fldCharType="separate"/>
      </w:r>
      <w:r w:rsidR="007105D0" w:rsidRPr="007105D0">
        <w:rPr>
          <w:rFonts w:ascii="Arial" w:eastAsiaTheme="minorHAnsi" w:hAnsi="Arial" w:cs="Arial"/>
          <w:sz w:val="22"/>
          <w:lang w:eastAsia="en-US"/>
          <w14:ligatures w14:val="standardContextual"/>
        </w:rPr>
        <w:t xml:space="preserve">(Landi </w:t>
      </w:r>
      <w:r w:rsidR="007105D0" w:rsidRPr="007105D0">
        <w:rPr>
          <w:rFonts w:ascii="Arial" w:eastAsiaTheme="minorHAnsi" w:hAnsi="Arial" w:cs="Arial"/>
          <w:i/>
          <w:iCs/>
          <w:sz w:val="22"/>
          <w:lang w:eastAsia="en-US"/>
          <w14:ligatures w14:val="standardContextual"/>
        </w:rPr>
        <w:t>et al.</w:t>
      </w:r>
      <w:r w:rsidR="007105D0" w:rsidRPr="007105D0">
        <w:rPr>
          <w:rFonts w:ascii="Arial" w:eastAsiaTheme="minorHAnsi" w:hAnsi="Arial" w:cs="Arial"/>
          <w:sz w:val="22"/>
          <w:lang w:eastAsia="en-US"/>
          <w14:ligatures w14:val="standardContextual"/>
        </w:rPr>
        <w:t>, 2018)</w:t>
      </w:r>
      <w:r w:rsidR="007105D0">
        <w:rPr>
          <w:rFonts w:ascii="Arial" w:hAnsi="Arial" w:cs="Arial"/>
          <w:sz w:val="22"/>
          <w:szCs w:val="22"/>
        </w:rPr>
        <w:fldChar w:fldCharType="end"/>
      </w:r>
      <w:r w:rsidR="007105D0" w:rsidRPr="007105D0">
        <w:rPr>
          <w:rFonts w:ascii="Arial" w:hAnsi="Arial" w:cs="Arial"/>
          <w:sz w:val="22"/>
          <w:szCs w:val="22"/>
        </w:rPr>
        <w:t>.</w:t>
      </w:r>
      <w:r w:rsidR="007105D0">
        <w:rPr>
          <w:rFonts w:ascii="Arial" w:hAnsi="Arial" w:cs="Arial"/>
          <w:sz w:val="22"/>
          <w:szCs w:val="22"/>
        </w:rPr>
        <w:t xml:space="preserve"> </w:t>
      </w:r>
      <w:r w:rsidR="7898031B" w:rsidRPr="005431A5">
        <w:rPr>
          <w:rFonts w:ascii="Arial" w:hAnsi="Arial" w:cs="Arial"/>
          <w:sz w:val="22"/>
          <w:szCs w:val="22"/>
        </w:rPr>
        <w:t>Partial eta squared were reported and effect sizes are referred to as small (</w:t>
      </w:r>
      <w:r w:rsidR="7898031B" w:rsidRPr="005431A5">
        <w:rPr>
          <w:rFonts w:ascii="Arial" w:hAnsi="Arial" w:cs="Arial"/>
          <w:i/>
          <w:iCs/>
          <w:sz w:val="22"/>
          <w:szCs w:val="22"/>
        </w:rPr>
        <w:t>η</w:t>
      </w:r>
      <w:r w:rsidR="7898031B" w:rsidRPr="005431A5">
        <w:rPr>
          <w:rFonts w:ascii="Arial" w:hAnsi="Arial" w:cs="Arial"/>
          <w:i/>
          <w:iCs/>
          <w:sz w:val="22"/>
          <w:szCs w:val="22"/>
          <w:vertAlign w:val="subscript"/>
        </w:rPr>
        <w:t>p</w:t>
      </w:r>
      <w:r w:rsidR="7898031B" w:rsidRPr="005431A5">
        <w:rPr>
          <w:rFonts w:ascii="Arial" w:hAnsi="Arial" w:cs="Arial"/>
          <w:i/>
          <w:iCs/>
          <w:sz w:val="22"/>
          <w:szCs w:val="22"/>
          <w:vertAlign w:val="superscript"/>
        </w:rPr>
        <w:t xml:space="preserve">2 </w:t>
      </w:r>
      <w:r w:rsidR="7898031B" w:rsidRPr="005431A5">
        <w:rPr>
          <w:rFonts w:ascii="Arial" w:hAnsi="Arial" w:cs="Arial"/>
          <w:sz w:val="22"/>
          <w:szCs w:val="22"/>
        </w:rPr>
        <w:t>= 0.01), moderate (</w:t>
      </w:r>
      <w:r w:rsidR="7898031B" w:rsidRPr="005431A5">
        <w:rPr>
          <w:rFonts w:ascii="Arial" w:hAnsi="Arial" w:cs="Arial"/>
          <w:i/>
          <w:iCs/>
          <w:sz w:val="22"/>
          <w:szCs w:val="22"/>
        </w:rPr>
        <w:t>η</w:t>
      </w:r>
      <w:r w:rsidR="7898031B" w:rsidRPr="005431A5">
        <w:rPr>
          <w:rFonts w:ascii="Arial" w:hAnsi="Arial" w:cs="Arial"/>
          <w:i/>
          <w:iCs/>
          <w:sz w:val="22"/>
          <w:szCs w:val="22"/>
          <w:vertAlign w:val="subscript"/>
        </w:rPr>
        <w:t>p</w:t>
      </w:r>
      <w:r w:rsidR="7898031B" w:rsidRPr="005431A5">
        <w:rPr>
          <w:rFonts w:ascii="Arial" w:hAnsi="Arial" w:cs="Arial"/>
          <w:i/>
          <w:iCs/>
          <w:sz w:val="22"/>
          <w:szCs w:val="22"/>
          <w:vertAlign w:val="superscript"/>
        </w:rPr>
        <w:t xml:space="preserve">2 </w:t>
      </w:r>
      <w:r w:rsidR="7898031B" w:rsidRPr="005431A5">
        <w:rPr>
          <w:rFonts w:ascii="Arial" w:hAnsi="Arial" w:cs="Arial"/>
          <w:sz w:val="22"/>
          <w:szCs w:val="22"/>
        </w:rPr>
        <w:t>= 0.06) and large (</w:t>
      </w:r>
      <w:r w:rsidR="7898031B" w:rsidRPr="005431A5">
        <w:rPr>
          <w:rFonts w:ascii="Arial" w:hAnsi="Arial" w:cs="Arial"/>
          <w:i/>
          <w:iCs/>
          <w:sz w:val="22"/>
          <w:szCs w:val="22"/>
        </w:rPr>
        <w:t>η</w:t>
      </w:r>
      <w:r w:rsidR="7898031B" w:rsidRPr="005431A5">
        <w:rPr>
          <w:rFonts w:ascii="Arial" w:hAnsi="Arial" w:cs="Arial"/>
          <w:i/>
          <w:iCs/>
          <w:sz w:val="22"/>
          <w:szCs w:val="22"/>
          <w:vertAlign w:val="subscript"/>
        </w:rPr>
        <w:t>p</w:t>
      </w:r>
      <w:r w:rsidR="7898031B" w:rsidRPr="005431A5">
        <w:rPr>
          <w:rFonts w:ascii="Arial" w:hAnsi="Arial" w:cs="Arial"/>
          <w:i/>
          <w:iCs/>
          <w:sz w:val="22"/>
          <w:szCs w:val="22"/>
          <w:vertAlign w:val="superscript"/>
        </w:rPr>
        <w:t xml:space="preserve">2 </w:t>
      </w:r>
      <w:r w:rsidR="7898031B" w:rsidRPr="005431A5">
        <w:rPr>
          <w:rFonts w:ascii="Arial" w:hAnsi="Arial" w:cs="Arial"/>
          <w:sz w:val="22"/>
          <w:szCs w:val="22"/>
        </w:rPr>
        <w:t>= 0.14). To assess the effect of Condition (continuous sitting vs interrupted sitting), between Groups (LC vs. healthy control), across Time (baseline vs. Post), linear mixed-effects models were used for all vascular outcome measures. Originally, a three-way model was used (Condition x Group x Time). Analyses then included two-way models (</w:t>
      </w:r>
      <w:r w:rsidR="000E4564" w:rsidRPr="005431A5">
        <w:rPr>
          <w:rFonts w:ascii="Arial" w:hAnsi="Arial" w:cs="Arial"/>
          <w:sz w:val="22"/>
          <w:szCs w:val="22"/>
        </w:rPr>
        <w:t xml:space="preserve">Time </w:t>
      </w:r>
      <w:r w:rsidR="7898031B" w:rsidRPr="005431A5">
        <w:rPr>
          <w:rFonts w:ascii="Arial" w:hAnsi="Arial" w:cs="Arial"/>
          <w:sz w:val="22"/>
          <w:szCs w:val="22"/>
        </w:rPr>
        <w:t xml:space="preserve">x </w:t>
      </w:r>
      <w:r w:rsidR="000E4564" w:rsidRPr="005431A5">
        <w:rPr>
          <w:rFonts w:ascii="Arial" w:hAnsi="Arial" w:cs="Arial"/>
          <w:sz w:val="22"/>
          <w:szCs w:val="22"/>
        </w:rPr>
        <w:t>Condition</w:t>
      </w:r>
      <w:r w:rsidR="7898031B" w:rsidRPr="005431A5">
        <w:rPr>
          <w:rFonts w:ascii="Arial" w:hAnsi="Arial" w:cs="Arial"/>
          <w:sz w:val="22"/>
          <w:szCs w:val="22"/>
        </w:rPr>
        <w:t xml:space="preserve">; </w:t>
      </w:r>
      <w:r w:rsidR="000E4564" w:rsidRPr="005431A5">
        <w:rPr>
          <w:rFonts w:ascii="Arial" w:hAnsi="Arial" w:cs="Arial"/>
          <w:sz w:val="22"/>
          <w:szCs w:val="22"/>
        </w:rPr>
        <w:t xml:space="preserve">Time </w:t>
      </w:r>
      <w:r w:rsidR="7898031B" w:rsidRPr="005431A5">
        <w:rPr>
          <w:rFonts w:ascii="Arial" w:hAnsi="Arial" w:cs="Arial"/>
          <w:sz w:val="22"/>
          <w:szCs w:val="22"/>
        </w:rPr>
        <w:t xml:space="preserve">x </w:t>
      </w:r>
      <w:r w:rsidR="000E4564" w:rsidRPr="005431A5">
        <w:rPr>
          <w:rFonts w:ascii="Arial" w:hAnsi="Arial" w:cs="Arial"/>
          <w:sz w:val="22"/>
          <w:szCs w:val="22"/>
        </w:rPr>
        <w:t>Group</w:t>
      </w:r>
      <w:r w:rsidR="7898031B" w:rsidRPr="005431A5">
        <w:rPr>
          <w:rFonts w:ascii="Arial" w:hAnsi="Arial" w:cs="Arial"/>
          <w:sz w:val="22"/>
          <w:szCs w:val="22"/>
        </w:rPr>
        <w:t xml:space="preserve">) to assess variables. Fixed effects included group, condition and time, which were assessed for main effects and their interactions. Participant ID was included as a random intercept to account for the repeated measures nature of the design. </w:t>
      </w:r>
      <w:r w:rsidR="002636E7">
        <w:rPr>
          <w:rFonts w:ascii="Arial" w:hAnsi="Arial" w:cs="Arial"/>
          <w:sz w:val="22"/>
          <w:szCs w:val="22"/>
        </w:rPr>
        <w:t xml:space="preserve">This model allowed all available data to be retained without the need for case-wise deletion, </w:t>
      </w:r>
      <w:r w:rsidR="00D5595D">
        <w:rPr>
          <w:rFonts w:ascii="Arial" w:hAnsi="Arial" w:cs="Arial"/>
          <w:sz w:val="22"/>
          <w:szCs w:val="22"/>
        </w:rPr>
        <w:t>thereby</w:t>
      </w:r>
      <w:r w:rsidR="002636E7">
        <w:rPr>
          <w:rFonts w:ascii="Arial" w:hAnsi="Arial" w:cs="Arial"/>
          <w:sz w:val="22"/>
          <w:szCs w:val="22"/>
        </w:rPr>
        <w:t xml:space="preserve"> improving efficiency and reducing bias. </w:t>
      </w:r>
      <w:r w:rsidR="7898031B" w:rsidRPr="005431A5">
        <w:rPr>
          <w:rFonts w:ascii="Arial" w:hAnsi="Arial" w:cs="Arial"/>
          <w:sz w:val="22"/>
          <w:szCs w:val="22"/>
        </w:rPr>
        <w:t xml:space="preserve">For </w:t>
      </w:r>
      <w:proofErr w:type="spellStart"/>
      <w:r w:rsidR="7898031B" w:rsidRPr="005431A5">
        <w:rPr>
          <w:rFonts w:ascii="Arial" w:hAnsi="Arial" w:cs="Arial"/>
          <w:sz w:val="22"/>
          <w:szCs w:val="22"/>
        </w:rPr>
        <w:t>cfPWV</w:t>
      </w:r>
      <w:proofErr w:type="spellEnd"/>
      <w:r w:rsidR="7898031B" w:rsidRPr="005431A5">
        <w:rPr>
          <w:rFonts w:ascii="Arial" w:hAnsi="Arial" w:cs="Arial"/>
          <w:sz w:val="22"/>
          <w:szCs w:val="22"/>
        </w:rPr>
        <w:t>,</w:t>
      </w:r>
      <w:r w:rsidR="002636E7">
        <w:rPr>
          <w:rFonts w:ascii="Arial" w:hAnsi="Arial" w:cs="Arial"/>
          <w:sz w:val="22"/>
          <w:szCs w:val="22"/>
        </w:rPr>
        <w:t xml:space="preserve"> AP, </w:t>
      </w:r>
      <w:proofErr w:type="spellStart"/>
      <w:r w:rsidR="002636E7">
        <w:rPr>
          <w:rFonts w:ascii="Arial" w:hAnsi="Arial" w:cs="Arial"/>
          <w:sz w:val="22"/>
          <w:szCs w:val="22"/>
        </w:rPr>
        <w:t>A</w:t>
      </w:r>
      <w:r w:rsidR="008861B0">
        <w:rPr>
          <w:rFonts w:ascii="Arial" w:hAnsi="Arial" w:cs="Arial"/>
          <w:sz w:val="22"/>
          <w:szCs w:val="22"/>
        </w:rPr>
        <w:t>I</w:t>
      </w:r>
      <w:r w:rsidR="002636E7">
        <w:rPr>
          <w:rFonts w:ascii="Arial" w:hAnsi="Arial" w:cs="Arial"/>
          <w:sz w:val="22"/>
          <w:szCs w:val="22"/>
        </w:rPr>
        <w:t>x</w:t>
      </w:r>
      <w:proofErr w:type="spellEnd"/>
      <w:r w:rsidR="002636E7">
        <w:rPr>
          <w:rFonts w:ascii="Arial" w:hAnsi="Arial" w:cs="Arial"/>
          <w:sz w:val="22"/>
          <w:szCs w:val="22"/>
        </w:rPr>
        <w:t xml:space="preserve"> and Aix75,</w:t>
      </w:r>
      <w:r w:rsidR="7898031B" w:rsidRPr="005431A5">
        <w:rPr>
          <w:rFonts w:ascii="Arial" w:hAnsi="Arial" w:cs="Arial"/>
          <w:sz w:val="22"/>
          <w:szCs w:val="22"/>
        </w:rPr>
        <w:t xml:space="preserve"> MAP was included as a </w:t>
      </w:r>
      <w:r w:rsidR="7898031B" w:rsidRPr="006A15E4">
        <w:rPr>
          <w:rFonts w:ascii="Arial" w:hAnsi="Arial" w:cs="Arial"/>
          <w:sz w:val="22"/>
          <w:szCs w:val="22"/>
        </w:rPr>
        <w:t xml:space="preserve">covariate </w:t>
      </w:r>
      <w:r w:rsidR="00D905E5" w:rsidRPr="006A15E4">
        <w:rPr>
          <w:rFonts w:ascii="Arial" w:hAnsi="Arial" w:cs="Arial"/>
          <w:sz w:val="22"/>
          <w:szCs w:val="22"/>
        </w:rPr>
        <w:fldChar w:fldCharType="begin"/>
      </w:r>
      <w:r w:rsidR="002636E7" w:rsidRPr="006A15E4">
        <w:rPr>
          <w:rFonts w:ascii="Arial" w:hAnsi="Arial" w:cs="Arial"/>
          <w:sz w:val="22"/>
          <w:szCs w:val="22"/>
        </w:rPr>
        <w:instrText xml:space="preserve"> ADDIN ZOTERO_ITEM CSL_CITATION {"citationID":"w6magTg2","properties":{"formattedCitation":"(Stoner {\\i{}et al.}, 2013, 2014; Townsend {\\i{}et al.}, 2015)","plainCitation":"(Stoner et al., 2013, 2014; Townsend et al., 2015)","noteIndex":0},"citationItems":[{"id":2353,"uris":["http://zotero.org/users/7239440/items/U9ZJND9S"],"itemData":{"id":2353,"type":"article-journal","container-title":"Journal of Atherosclerosis and Thrombosis","DOI":"10.5551/jat.16295","ISSN":"1340-3478, 1880-3873","issue":"4","journalAbbreviation":"JAT","language":"en","page":"404-406","source":"DOI.org (Crossref)","title":"Guidelines for the Use of Pulse Wave Analysis in Adults and Children","volume":"20","author":[{"family":"Stoner","given":"Lee"},{"family":"Lambrick","given":"Danielle M"},{"family":"Faulkner","given":"James"},{"family":"Young","given":"Joanne"}],"issued":{"date-parts":[["2013"]]}}},{"id":532,"uris":["http://zotero.org/users/7239440/items/4VQID5XG"],"itemData":{"id":532,"type":"article-journal","abstract":"Pulse wave analysis(PWA) is widely used to investigate systemic arterial stiffness. The augmentation index(AIx), the primary outcome derived from PWA, is influenced by the mean arterial pressure(MAP), age, gender and heart rate(HR). Gender- and age-specific reference values have been devised, and it is recommended that the MAP be used as a statistical covariate. The AIx is also commonly statistically adjusted to a HR of 75 b·min−1; however, this approach may be physiologically and statistically inappropriate. First, there appears to be an important physiological chronic interaction between HR and arterial stiffness. Second, the method used to correct to HR assumes that the relationship with AIx is uniform across populations. A more appropriate practice may be to include HR as an independent predictor or covariate; this approach is particularly recommended for longitudinal studies, in which changes in HR may help to explain changes in arterial stiffness.","container-title":"Journal of Atherosclerosis and Thrombosis","DOI":"10.5551/jat.20008","issue":"1","page":"11-16","source":"J-Stage","title":"Should the Augmentation Index be Normalized to Heart Rate?","volume":"21","author":[{"family":"Stoner","given":"Lee"},{"family":"Faulkner","given":"James"},{"family":"Lowe","given":"Andrew"},{"family":"Lambrick","given":"Danielle M."},{"family":"Young","given":"Joanna M."},{"family":"Love","given":"Richard"},{"family":"Rowlands","given":"David S."}],"issued":{"date-parts":[["2014"]]}}},{"id":277,"uris":["http://zotero.org/users/7239440/items/98E3AE6L"],"itemData":{"id":277,"type":"article-journal","container-title":"Hypertension","DOI":"10.1161/HYP.0000000000000033","ISSN":"0194-911X","issue":"3","journalAbbreviation":"Hypertension","note":"PMID: 26160955\nPMCID: PMC4587661","page":"698-722","source":"PubMed Central","title":"Recommendations for Improving and Standardizing Vascular Research on Arterial Stiffness","volume":"66","author":[{"family":"Townsend","given":"Raymond R."},{"family":"Wilkinson","given":"Ian B."},{"family":"Schiffrin","given":"Ernesto L."},{"family":"Avolio","given":"Alberto P."},{"family":"Chirinos","given":"Julio A."},{"family":"Cockcroft","given":"John R."},{"family":"Heffernan","given":"Kevin S."},{"family":"Lakatta","given":"Edward G."},{"family":"McEniery","given":"Carmel"},{"family":"Mitchell","given":"Gary F."},{"family":"Najjar","given":"Samer S."},{"family":"Nichols","given":"Wilmer W."},{"family":"Urbina","given":"Elaine M."},{"family":"Weber","given":"Thomas"}],"issued":{"date-parts":[["2015",9]]}}}],"schema":"https://github.com/citation-style-language/schema/raw/master/csl-citation.json"} </w:instrText>
      </w:r>
      <w:r w:rsidR="00D905E5" w:rsidRPr="006A15E4">
        <w:rPr>
          <w:rFonts w:ascii="Arial" w:hAnsi="Arial" w:cs="Arial"/>
          <w:sz w:val="22"/>
          <w:szCs w:val="22"/>
        </w:rPr>
        <w:fldChar w:fldCharType="separate"/>
      </w:r>
      <w:r w:rsidR="002636E7" w:rsidRPr="006A15E4">
        <w:rPr>
          <w:rFonts w:ascii="Arial" w:eastAsiaTheme="minorHAnsi" w:hAnsi="Arial" w:cs="Arial"/>
          <w:sz w:val="22"/>
          <w:lang w:eastAsia="en-US"/>
          <w14:ligatures w14:val="standardContextual"/>
        </w:rPr>
        <w:t xml:space="preserve">(Stoner </w:t>
      </w:r>
      <w:r w:rsidR="002636E7" w:rsidRPr="006A15E4">
        <w:rPr>
          <w:rFonts w:ascii="Arial" w:eastAsiaTheme="minorHAnsi" w:hAnsi="Arial" w:cs="Arial"/>
          <w:i/>
          <w:iCs/>
          <w:sz w:val="22"/>
          <w:lang w:eastAsia="en-US"/>
          <w14:ligatures w14:val="standardContextual"/>
        </w:rPr>
        <w:t>et al.</w:t>
      </w:r>
      <w:r w:rsidR="002636E7" w:rsidRPr="006A15E4">
        <w:rPr>
          <w:rFonts w:ascii="Arial" w:eastAsiaTheme="minorHAnsi" w:hAnsi="Arial" w:cs="Arial"/>
          <w:sz w:val="22"/>
          <w:lang w:eastAsia="en-US"/>
          <w14:ligatures w14:val="standardContextual"/>
        </w:rPr>
        <w:t xml:space="preserve">, 2013, 2014; Townsend </w:t>
      </w:r>
      <w:r w:rsidR="002636E7" w:rsidRPr="006A15E4">
        <w:rPr>
          <w:rFonts w:ascii="Arial" w:eastAsiaTheme="minorHAnsi" w:hAnsi="Arial" w:cs="Arial"/>
          <w:i/>
          <w:iCs/>
          <w:sz w:val="22"/>
          <w:lang w:eastAsia="en-US"/>
          <w14:ligatures w14:val="standardContextual"/>
        </w:rPr>
        <w:t>et al.</w:t>
      </w:r>
      <w:r w:rsidR="002636E7" w:rsidRPr="006A15E4">
        <w:rPr>
          <w:rFonts w:ascii="Arial" w:eastAsiaTheme="minorHAnsi" w:hAnsi="Arial" w:cs="Arial"/>
          <w:sz w:val="22"/>
          <w:lang w:eastAsia="en-US"/>
          <w14:ligatures w14:val="standardContextual"/>
        </w:rPr>
        <w:t>, 2015)</w:t>
      </w:r>
      <w:r w:rsidR="00D905E5" w:rsidRPr="006A15E4">
        <w:rPr>
          <w:rFonts w:ascii="Arial" w:hAnsi="Arial" w:cs="Arial"/>
          <w:sz w:val="22"/>
          <w:szCs w:val="22"/>
        </w:rPr>
        <w:fldChar w:fldCharType="end"/>
      </w:r>
      <w:r w:rsidR="7898031B" w:rsidRPr="005431A5">
        <w:rPr>
          <w:rFonts w:ascii="Arial" w:hAnsi="Arial" w:cs="Arial"/>
          <w:sz w:val="22"/>
          <w:szCs w:val="22"/>
        </w:rPr>
        <w:t>. All linear mixed effects data are presented as estimated marginal means and standard error.</w:t>
      </w:r>
      <w:r w:rsidR="0076766E">
        <w:rPr>
          <w:rFonts w:ascii="Arial" w:hAnsi="Arial" w:cs="Arial"/>
          <w:sz w:val="22"/>
          <w:szCs w:val="22"/>
        </w:rPr>
        <w:t xml:space="preserve"> </w:t>
      </w:r>
    </w:p>
    <w:p w14:paraId="48EBE5C5" w14:textId="77777777" w:rsidR="00D905E5" w:rsidRPr="005431A5" w:rsidRDefault="00D905E5" w:rsidP="005431A5">
      <w:pPr>
        <w:spacing w:line="360" w:lineRule="auto"/>
        <w:rPr>
          <w:rFonts w:ascii="Arial" w:hAnsi="Arial" w:cs="Arial"/>
          <w:sz w:val="22"/>
          <w:szCs w:val="22"/>
        </w:rPr>
      </w:pPr>
    </w:p>
    <w:p w14:paraId="1CDA8D69" w14:textId="77777777" w:rsidR="00D905E5" w:rsidRPr="005431A5" w:rsidRDefault="00D905E5" w:rsidP="005431A5">
      <w:pPr>
        <w:spacing w:line="360" w:lineRule="auto"/>
        <w:rPr>
          <w:rFonts w:ascii="Arial" w:hAnsi="Arial" w:cs="Arial"/>
          <w:b/>
          <w:bCs/>
          <w:sz w:val="22"/>
          <w:szCs w:val="22"/>
        </w:rPr>
      </w:pPr>
      <w:r w:rsidRPr="005431A5">
        <w:rPr>
          <w:rFonts w:ascii="Arial" w:hAnsi="Arial" w:cs="Arial"/>
          <w:b/>
          <w:bCs/>
          <w:sz w:val="22"/>
          <w:szCs w:val="22"/>
        </w:rPr>
        <w:t>Results</w:t>
      </w:r>
    </w:p>
    <w:p w14:paraId="076FBCA1" w14:textId="77777777" w:rsidR="00D905E5" w:rsidRPr="005431A5" w:rsidRDefault="00D905E5" w:rsidP="005431A5">
      <w:pPr>
        <w:spacing w:line="360" w:lineRule="auto"/>
        <w:rPr>
          <w:rFonts w:ascii="Arial" w:hAnsi="Arial" w:cs="Arial"/>
          <w:b/>
          <w:bCs/>
          <w:sz w:val="22"/>
          <w:szCs w:val="22"/>
        </w:rPr>
      </w:pPr>
    </w:p>
    <w:p w14:paraId="64A42AE7" w14:textId="77777777" w:rsidR="00D905E5" w:rsidRPr="005431A5" w:rsidRDefault="00D905E5" w:rsidP="005431A5">
      <w:pPr>
        <w:spacing w:line="360" w:lineRule="auto"/>
        <w:rPr>
          <w:rFonts w:ascii="Arial" w:hAnsi="Arial" w:cs="Arial"/>
          <w:sz w:val="22"/>
          <w:szCs w:val="22"/>
        </w:rPr>
      </w:pPr>
      <w:r w:rsidRPr="005431A5">
        <w:rPr>
          <w:rFonts w:ascii="Arial" w:hAnsi="Arial" w:cs="Arial"/>
          <w:sz w:val="22"/>
          <w:szCs w:val="22"/>
        </w:rPr>
        <w:t xml:space="preserve">Participant characteristics </w:t>
      </w:r>
    </w:p>
    <w:p w14:paraId="02C6B36F" w14:textId="77777777" w:rsidR="0045455D" w:rsidRDefault="0045455D" w:rsidP="005431A5">
      <w:pPr>
        <w:spacing w:line="360" w:lineRule="auto"/>
        <w:rPr>
          <w:rFonts w:ascii="Arial" w:hAnsi="Arial" w:cs="Arial"/>
          <w:sz w:val="22"/>
          <w:szCs w:val="22"/>
        </w:rPr>
      </w:pPr>
    </w:p>
    <w:p w14:paraId="3D499C39" w14:textId="5579CE7A" w:rsidR="00D905E5" w:rsidRDefault="00736B39" w:rsidP="005431A5">
      <w:pPr>
        <w:spacing w:line="360" w:lineRule="auto"/>
        <w:rPr>
          <w:rFonts w:ascii="Arial" w:hAnsi="Arial" w:cs="Arial"/>
          <w:sz w:val="22"/>
          <w:szCs w:val="22"/>
        </w:rPr>
      </w:pPr>
      <w:r w:rsidRPr="00B3183B">
        <w:rPr>
          <w:rFonts w:ascii="Arial" w:hAnsi="Arial" w:cs="Arial"/>
          <w:sz w:val="22"/>
          <w:szCs w:val="22"/>
        </w:rPr>
        <w:t>Recruitment occurred</w:t>
      </w:r>
      <w:r>
        <w:rPr>
          <w:rFonts w:ascii="Arial" w:hAnsi="Arial" w:cs="Arial"/>
          <w:sz w:val="22"/>
          <w:szCs w:val="22"/>
        </w:rPr>
        <w:t xml:space="preserve"> between 21/06/2022 and 30/07/2024. </w:t>
      </w:r>
      <w:r w:rsidR="0045455D" w:rsidRPr="0045455D">
        <w:rPr>
          <w:rFonts w:ascii="Arial" w:hAnsi="Arial" w:cs="Arial"/>
          <w:sz w:val="22"/>
          <w:szCs w:val="22"/>
        </w:rPr>
        <w:t xml:space="preserve">An overview of participant recruitment and retention is presented in the flow diagram (Figure </w:t>
      </w:r>
      <w:r w:rsidR="00BA7F87">
        <w:rPr>
          <w:rFonts w:ascii="Arial" w:hAnsi="Arial" w:cs="Arial"/>
          <w:sz w:val="22"/>
          <w:szCs w:val="22"/>
        </w:rPr>
        <w:t>S1</w:t>
      </w:r>
      <w:r w:rsidR="0045455D" w:rsidRPr="0045455D">
        <w:rPr>
          <w:rFonts w:ascii="Arial" w:hAnsi="Arial" w:cs="Arial"/>
          <w:sz w:val="22"/>
          <w:szCs w:val="22"/>
        </w:rPr>
        <w:t>)</w:t>
      </w:r>
      <w:r w:rsidR="0045455D">
        <w:rPr>
          <w:rFonts w:ascii="Arial" w:hAnsi="Arial" w:cs="Arial"/>
          <w:sz w:val="22"/>
          <w:szCs w:val="22"/>
        </w:rPr>
        <w:t xml:space="preserve">. </w:t>
      </w:r>
      <w:r w:rsidR="39F86A59" w:rsidRPr="005431A5">
        <w:rPr>
          <w:rFonts w:ascii="Arial" w:hAnsi="Arial" w:cs="Arial"/>
          <w:sz w:val="22"/>
          <w:szCs w:val="22"/>
        </w:rPr>
        <w:t xml:space="preserve">Thirty individuals with medically diagnosed LC and fifteen healthy controls were recruited for the study. </w:t>
      </w:r>
      <w:r>
        <w:rPr>
          <w:rFonts w:ascii="Arial" w:hAnsi="Arial" w:cs="Arial"/>
          <w:sz w:val="22"/>
          <w:szCs w:val="22"/>
        </w:rPr>
        <w:t xml:space="preserve">There were no adverse events for either group. </w:t>
      </w:r>
      <w:r w:rsidR="39F86A59" w:rsidRPr="005431A5">
        <w:rPr>
          <w:rFonts w:ascii="Arial" w:hAnsi="Arial" w:cs="Arial"/>
          <w:sz w:val="22"/>
          <w:szCs w:val="22"/>
        </w:rPr>
        <w:t>Participants demographics and habitual PA can be found in Table 1. BMI was significantly higher in the LC group (MD = 3.67 kg/m</w:t>
      </w:r>
      <w:r w:rsidR="39F86A59" w:rsidRPr="005431A5">
        <w:rPr>
          <w:rFonts w:ascii="Arial" w:hAnsi="Arial" w:cs="Arial"/>
          <w:sz w:val="22"/>
          <w:szCs w:val="22"/>
          <w:vertAlign w:val="superscript"/>
        </w:rPr>
        <w:t xml:space="preserve">2 </w:t>
      </w:r>
      <w:r w:rsidR="39F86A59" w:rsidRPr="005431A5">
        <w:rPr>
          <w:rFonts w:ascii="Arial" w:hAnsi="Arial" w:cs="Arial"/>
          <w:sz w:val="22"/>
          <w:szCs w:val="22"/>
        </w:rPr>
        <w:t xml:space="preserve">p = 0.032, </w:t>
      </w:r>
      <w:r w:rsidR="39F86A59" w:rsidRPr="005431A5">
        <w:rPr>
          <w:rFonts w:ascii="Arial" w:hAnsi="Arial" w:cs="Arial"/>
          <w:i/>
          <w:iCs/>
          <w:sz w:val="22"/>
          <w:szCs w:val="22"/>
        </w:rPr>
        <w:t xml:space="preserve">d </w:t>
      </w:r>
      <w:r w:rsidR="454098F4" w:rsidRPr="005431A5">
        <w:rPr>
          <w:rFonts w:ascii="Arial" w:hAnsi="Arial" w:cs="Arial"/>
          <w:i/>
          <w:iCs/>
          <w:sz w:val="22"/>
          <w:szCs w:val="22"/>
        </w:rPr>
        <w:t>= 0.7</w:t>
      </w:r>
      <w:r w:rsidR="00E73C8A">
        <w:rPr>
          <w:rFonts w:ascii="Arial" w:hAnsi="Arial" w:cs="Arial"/>
          <w:i/>
          <w:iCs/>
          <w:sz w:val="22"/>
          <w:szCs w:val="22"/>
        </w:rPr>
        <w:t>05</w:t>
      </w:r>
      <w:r w:rsidR="39F86A59" w:rsidRPr="005431A5">
        <w:rPr>
          <w:rFonts w:ascii="Arial" w:hAnsi="Arial" w:cs="Arial"/>
          <w:sz w:val="22"/>
          <w:szCs w:val="22"/>
        </w:rPr>
        <w:t xml:space="preserve">). LC participants had significantly lower levels of habitual PA, demonstrated by </w:t>
      </w:r>
      <w:r w:rsidR="39F86A59" w:rsidRPr="005431A5">
        <w:rPr>
          <w:rFonts w:ascii="Arial" w:hAnsi="Arial" w:cs="Arial"/>
          <w:sz w:val="22"/>
          <w:szCs w:val="22"/>
        </w:rPr>
        <w:lastRenderedPageBreak/>
        <w:t>reduced steps (MD = 5</w:t>
      </w:r>
      <w:r w:rsidR="00C83C60">
        <w:rPr>
          <w:rFonts w:ascii="Arial" w:hAnsi="Arial" w:cs="Arial"/>
          <w:sz w:val="22"/>
          <w:szCs w:val="22"/>
        </w:rPr>
        <w:t>493</w:t>
      </w:r>
      <w:r w:rsidR="39F86A59" w:rsidRPr="005431A5">
        <w:rPr>
          <w:rFonts w:ascii="Arial" w:hAnsi="Arial" w:cs="Arial"/>
          <w:sz w:val="22"/>
          <w:szCs w:val="22"/>
        </w:rPr>
        <w:t xml:space="preserve"> steps, p = &lt;0.001, </w:t>
      </w:r>
      <w:r w:rsidR="39F86A59" w:rsidRPr="005431A5">
        <w:rPr>
          <w:rFonts w:ascii="Arial" w:hAnsi="Arial" w:cs="Arial"/>
          <w:i/>
          <w:iCs/>
          <w:sz w:val="22"/>
          <w:szCs w:val="22"/>
        </w:rPr>
        <w:t xml:space="preserve">d = </w:t>
      </w:r>
      <w:r w:rsidR="39F86A59" w:rsidRPr="005431A5">
        <w:rPr>
          <w:rFonts w:ascii="Arial" w:hAnsi="Arial" w:cs="Arial"/>
          <w:sz w:val="22"/>
          <w:szCs w:val="22"/>
        </w:rPr>
        <w:t>1.</w:t>
      </w:r>
      <w:r w:rsidR="00C83C60">
        <w:rPr>
          <w:rFonts w:ascii="Arial" w:hAnsi="Arial" w:cs="Arial"/>
          <w:sz w:val="22"/>
          <w:szCs w:val="22"/>
        </w:rPr>
        <w:t>857</w:t>
      </w:r>
      <w:r w:rsidR="39F86A59" w:rsidRPr="005431A5">
        <w:rPr>
          <w:rFonts w:ascii="Arial" w:hAnsi="Arial" w:cs="Arial"/>
          <w:sz w:val="22"/>
          <w:szCs w:val="22"/>
        </w:rPr>
        <w:t>) and activity level (MD = 2.</w:t>
      </w:r>
      <w:r w:rsidR="00C83C60">
        <w:rPr>
          <w:rFonts w:ascii="Arial" w:hAnsi="Arial" w:cs="Arial"/>
          <w:sz w:val="22"/>
          <w:szCs w:val="22"/>
        </w:rPr>
        <w:t>44</w:t>
      </w:r>
      <w:r w:rsidR="39F86A59" w:rsidRPr="005431A5">
        <w:rPr>
          <w:rFonts w:ascii="Arial" w:hAnsi="Arial" w:cs="Arial"/>
          <w:sz w:val="22"/>
          <w:szCs w:val="22"/>
        </w:rPr>
        <w:t xml:space="preserve"> MET·h</w:t>
      </w:r>
      <w:r w:rsidR="39F86A59" w:rsidRPr="005431A5">
        <w:rPr>
          <w:rFonts w:ascii="Cambria Math" w:hAnsi="Cambria Math" w:cs="Cambria Math"/>
          <w:sz w:val="22"/>
          <w:szCs w:val="22"/>
        </w:rPr>
        <w:t>⁻</w:t>
      </w:r>
      <w:r w:rsidR="39F86A59" w:rsidRPr="005431A5">
        <w:rPr>
          <w:rFonts w:ascii="Arial" w:hAnsi="Arial" w:cs="Arial"/>
          <w:sz w:val="22"/>
          <w:szCs w:val="22"/>
        </w:rPr>
        <w:t>¹</w:t>
      </w:r>
      <w:r w:rsidR="00C83C60">
        <w:rPr>
          <w:rFonts w:ascii="Arial" w:hAnsi="Arial" w:cs="Arial"/>
          <w:sz w:val="22"/>
          <w:szCs w:val="22"/>
        </w:rPr>
        <w:t>/day</w:t>
      </w:r>
      <w:r w:rsidR="39F86A59" w:rsidRPr="005431A5">
        <w:rPr>
          <w:rFonts w:ascii="Arial" w:hAnsi="Arial" w:cs="Arial"/>
          <w:sz w:val="22"/>
          <w:szCs w:val="22"/>
        </w:rPr>
        <w:t xml:space="preserve">, p = &lt;0.001, </w:t>
      </w:r>
      <w:r w:rsidR="39F86A59" w:rsidRPr="005431A5">
        <w:rPr>
          <w:rFonts w:ascii="Arial" w:hAnsi="Arial" w:cs="Arial"/>
          <w:i/>
          <w:iCs/>
          <w:sz w:val="22"/>
          <w:szCs w:val="22"/>
        </w:rPr>
        <w:t xml:space="preserve">d = </w:t>
      </w:r>
      <w:r w:rsidR="39F86A59" w:rsidRPr="005431A5">
        <w:rPr>
          <w:rFonts w:ascii="Arial" w:hAnsi="Arial" w:cs="Arial"/>
          <w:sz w:val="22"/>
          <w:szCs w:val="22"/>
        </w:rPr>
        <w:t>2.</w:t>
      </w:r>
      <w:r w:rsidR="00C83C60">
        <w:rPr>
          <w:rFonts w:ascii="Arial" w:hAnsi="Arial" w:cs="Arial"/>
          <w:sz w:val="22"/>
          <w:szCs w:val="22"/>
        </w:rPr>
        <w:t>003</w:t>
      </w:r>
      <w:r w:rsidR="39F86A59" w:rsidRPr="005431A5">
        <w:rPr>
          <w:rFonts w:ascii="Arial" w:hAnsi="Arial" w:cs="Arial"/>
          <w:sz w:val="22"/>
          <w:szCs w:val="22"/>
        </w:rPr>
        <w:t>), and higher sedentary (MD = 1</w:t>
      </w:r>
      <w:r w:rsidR="00C83C60">
        <w:rPr>
          <w:rFonts w:ascii="Arial" w:hAnsi="Arial" w:cs="Arial"/>
          <w:sz w:val="22"/>
          <w:szCs w:val="22"/>
        </w:rPr>
        <w:t>31</w:t>
      </w:r>
      <w:r w:rsidR="39F86A59" w:rsidRPr="005431A5">
        <w:rPr>
          <w:rFonts w:ascii="Arial" w:hAnsi="Arial" w:cs="Arial"/>
          <w:sz w:val="22"/>
          <w:szCs w:val="22"/>
        </w:rPr>
        <w:t xml:space="preserve"> mins, p = &lt;0.001, </w:t>
      </w:r>
      <w:r w:rsidR="39F86A59" w:rsidRPr="005431A5">
        <w:rPr>
          <w:rFonts w:ascii="Arial" w:hAnsi="Arial" w:cs="Arial"/>
          <w:i/>
          <w:iCs/>
          <w:sz w:val="22"/>
          <w:szCs w:val="22"/>
        </w:rPr>
        <w:t xml:space="preserve">d </w:t>
      </w:r>
      <w:r w:rsidR="0FB9D1EF" w:rsidRPr="005431A5">
        <w:rPr>
          <w:rFonts w:ascii="Arial" w:hAnsi="Arial" w:cs="Arial"/>
          <w:i/>
          <w:iCs/>
          <w:sz w:val="22"/>
          <w:szCs w:val="22"/>
        </w:rPr>
        <w:t>= 1.</w:t>
      </w:r>
      <w:r w:rsidR="00C83C60">
        <w:rPr>
          <w:rFonts w:ascii="Arial" w:hAnsi="Arial" w:cs="Arial"/>
          <w:i/>
          <w:iCs/>
          <w:sz w:val="22"/>
          <w:szCs w:val="22"/>
        </w:rPr>
        <w:t>298</w:t>
      </w:r>
      <w:r w:rsidR="39F86A59" w:rsidRPr="005431A5">
        <w:rPr>
          <w:rFonts w:ascii="Arial" w:hAnsi="Arial" w:cs="Arial"/>
          <w:sz w:val="22"/>
          <w:szCs w:val="22"/>
        </w:rPr>
        <w:t>) and sitting time (MD = 10</w:t>
      </w:r>
      <w:r w:rsidR="00C83C60">
        <w:rPr>
          <w:rFonts w:ascii="Arial" w:hAnsi="Arial" w:cs="Arial"/>
          <w:sz w:val="22"/>
          <w:szCs w:val="22"/>
        </w:rPr>
        <w:t>0</w:t>
      </w:r>
      <w:r w:rsidR="39F86A59" w:rsidRPr="005431A5">
        <w:rPr>
          <w:rFonts w:ascii="Arial" w:hAnsi="Arial" w:cs="Arial"/>
          <w:sz w:val="22"/>
          <w:szCs w:val="22"/>
        </w:rPr>
        <w:t xml:space="preserve"> mins, p = 0.00</w:t>
      </w:r>
      <w:r w:rsidR="00C83C60">
        <w:rPr>
          <w:rFonts w:ascii="Arial" w:hAnsi="Arial" w:cs="Arial"/>
          <w:sz w:val="22"/>
          <w:szCs w:val="22"/>
        </w:rPr>
        <w:t>8</w:t>
      </w:r>
      <w:r w:rsidR="39F86A59" w:rsidRPr="005431A5">
        <w:rPr>
          <w:rFonts w:ascii="Arial" w:hAnsi="Arial" w:cs="Arial"/>
          <w:sz w:val="22"/>
          <w:szCs w:val="22"/>
        </w:rPr>
        <w:t xml:space="preserve">, </w:t>
      </w:r>
      <w:r w:rsidR="39F86A59" w:rsidRPr="005431A5">
        <w:rPr>
          <w:rFonts w:ascii="Arial" w:hAnsi="Arial" w:cs="Arial"/>
          <w:i/>
          <w:iCs/>
          <w:sz w:val="22"/>
          <w:szCs w:val="22"/>
        </w:rPr>
        <w:t xml:space="preserve">d = </w:t>
      </w:r>
      <w:r w:rsidR="39F86A59" w:rsidRPr="005431A5">
        <w:rPr>
          <w:rFonts w:ascii="Arial" w:hAnsi="Arial" w:cs="Arial"/>
          <w:sz w:val="22"/>
          <w:szCs w:val="22"/>
        </w:rPr>
        <w:t>1.</w:t>
      </w:r>
      <w:r w:rsidR="00C83C60">
        <w:rPr>
          <w:rFonts w:ascii="Arial" w:hAnsi="Arial" w:cs="Arial"/>
          <w:sz w:val="22"/>
          <w:szCs w:val="22"/>
        </w:rPr>
        <w:t>069</w:t>
      </w:r>
      <w:r w:rsidR="39F86A59" w:rsidRPr="005431A5">
        <w:rPr>
          <w:rFonts w:ascii="Arial" w:hAnsi="Arial" w:cs="Arial"/>
          <w:sz w:val="22"/>
          <w:szCs w:val="22"/>
        </w:rPr>
        <w:t xml:space="preserve">). Those with LC demonstrated significantly worse perceived health (EQ-5D-5L) compared to the control (MD = 21.25, p &lt;0.001, </w:t>
      </w:r>
      <w:r w:rsidR="39F86A59" w:rsidRPr="005431A5">
        <w:rPr>
          <w:rFonts w:ascii="Arial" w:hAnsi="Arial" w:cs="Arial"/>
          <w:i/>
          <w:iCs/>
          <w:sz w:val="22"/>
          <w:szCs w:val="22"/>
        </w:rPr>
        <w:t>d =</w:t>
      </w:r>
      <w:r w:rsidR="39F86A59" w:rsidRPr="005431A5">
        <w:rPr>
          <w:rFonts w:ascii="Arial" w:hAnsi="Arial" w:cs="Arial"/>
          <w:sz w:val="22"/>
          <w:szCs w:val="22"/>
        </w:rPr>
        <w:t xml:space="preserve"> 1.2</w:t>
      </w:r>
      <w:r w:rsidR="005F7401">
        <w:rPr>
          <w:rFonts w:ascii="Arial" w:hAnsi="Arial" w:cs="Arial"/>
          <w:sz w:val="22"/>
          <w:szCs w:val="22"/>
        </w:rPr>
        <w:t>55</w:t>
      </w:r>
      <w:r w:rsidR="39F86A59" w:rsidRPr="005431A5">
        <w:rPr>
          <w:rFonts w:ascii="Arial" w:hAnsi="Arial" w:cs="Arial"/>
          <w:sz w:val="22"/>
          <w:szCs w:val="22"/>
        </w:rPr>
        <w:t xml:space="preserve">). The </w:t>
      </w:r>
      <w:proofErr w:type="gramStart"/>
      <w:r w:rsidR="39F86A59" w:rsidRPr="005431A5">
        <w:rPr>
          <w:rFonts w:ascii="Arial" w:hAnsi="Arial" w:cs="Arial"/>
          <w:sz w:val="22"/>
          <w:szCs w:val="22"/>
        </w:rPr>
        <w:t>most commonly reported</w:t>
      </w:r>
      <w:proofErr w:type="gramEnd"/>
      <w:r w:rsidR="39F86A59" w:rsidRPr="005431A5">
        <w:rPr>
          <w:rFonts w:ascii="Arial" w:hAnsi="Arial" w:cs="Arial"/>
          <w:sz w:val="22"/>
          <w:szCs w:val="22"/>
        </w:rPr>
        <w:t xml:space="preserve"> symptoms of those with LC were fatigue (76.6%), trouble concentrating (70%), thinking (70%) and sleeping (60%), and shortness of breath (60%) (Supplementary Figure S</w:t>
      </w:r>
      <w:r w:rsidR="002B2DEE">
        <w:rPr>
          <w:rFonts w:ascii="Arial" w:hAnsi="Arial" w:cs="Arial"/>
          <w:sz w:val="22"/>
          <w:szCs w:val="22"/>
        </w:rPr>
        <w:t>2</w:t>
      </w:r>
      <w:r w:rsidR="39F86A59" w:rsidRPr="005431A5">
        <w:rPr>
          <w:rFonts w:ascii="Arial" w:hAnsi="Arial" w:cs="Arial"/>
          <w:sz w:val="22"/>
          <w:szCs w:val="22"/>
        </w:rPr>
        <w:t>)</w:t>
      </w:r>
      <w:r w:rsidR="3102BE11" w:rsidRPr="005431A5">
        <w:rPr>
          <w:rFonts w:ascii="Arial" w:hAnsi="Arial" w:cs="Arial"/>
          <w:sz w:val="22"/>
          <w:szCs w:val="22"/>
        </w:rPr>
        <w:t>.</w:t>
      </w:r>
    </w:p>
    <w:p w14:paraId="1F43A36A" w14:textId="77777777" w:rsidR="00EC5625" w:rsidRDefault="00EC5625" w:rsidP="005431A5">
      <w:pPr>
        <w:spacing w:line="360" w:lineRule="auto"/>
        <w:rPr>
          <w:rFonts w:ascii="Arial" w:hAnsi="Arial" w:cs="Arial"/>
          <w:sz w:val="22"/>
          <w:szCs w:val="22"/>
        </w:rPr>
      </w:pPr>
    </w:p>
    <w:p w14:paraId="278B02C0" w14:textId="628D2D34" w:rsidR="00C06F27" w:rsidRPr="005431A5" w:rsidRDefault="00C06F27" w:rsidP="00C06F27">
      <w:pPr>
        <w:rPr>
          <w:rFonts w:ascii="Arial" w:hAnsi="Arial" w:cs="Arial"/>
        </w:rPr>
      </w:pPr>
      <w:r w:rsidRPr="005431A5">
        <w:rPr>
          <w:rFonts w:ascii="Arial" w:hAnsi="Arial" w:cs="Arial"/>
          <w:b/>
          <w:bCs/>
          <w:sz w:val="22"/>
          <w:szCs w:val="22"/>
        </w:rPr>
        <w:t>Table 1</w:t>
      </w:r>
      <w:r w:rsidRPr="005431A5">
        <w:rPr>
          <w:rFonts w:ascii="Arial" w:hAnsi="Arial" w:cs="Arial"/>
          <w:sz w:val="22"/>
          <w:szCs w:val="22"/>
        </w:rPr>
        <w:t xml:space="preserve"> </w:t>
      </w:r>
      <w:r w:rsidRPr="005431A5">
        <w:rPr>
          <w:rFonts w:ascii="Arial" w:hAnsi="Arial" w:cs="Arial"/>
          <w:sz w:val="22"/>
          <w:szCs w:val="22"/>
          <w:lang w:val="en-US"/>
        </w:rPr>
        <w:t>Means (standard deviation) of participant demographic, habitual physical activity and quality of life data</w:t>
      </w:r>
    </w:p>
    <w:tbl>
      <w:tblPr>
        <w:tblStyle w:val="GridTable5Dark"/>
        <w:tblW w:w="9740" w:type="dxa"/>
        <w:tblLook w:val="04A0" w:firstRow="1" w:lastRow="0" w:firstColumn="1" w:lastColumn="0" w:noHBand="0" w:noVBand="1"/>
      </w:tblPr>
      <w:tblGrid>
        <w:gridCol w:w="3160"/>
        <w:gridCol w:w="1300"/>
        <w:gridCol w:w="1300"/>
        <w:gridCol w:w="1300"/>
        <w:gridCol w:w="1300"/>
        <w:gridCol w:w="1380"/>
      </w:tblGrid>
      <w:tr w:rsidR="00C06F27" w:rsidRPr="005431A5" w14:paraId="54D5F989" w14:textId="7777777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160" w:type="dxa"/>
            <w:tcBorders>
              <w:top w:val="single" w:sz="4" w:space="0" w:color="auto"/>
            </w:tcBorders>
            <w:shd w:val="clear" w:color="auto" w:fill="C1E4F5" w:themeFill="accent1" w:themeFillTint="33"/>
            <w:noWrap/>
            <w:vAlign w:val="center"/>
            <w:hideMark/>
          </w:tcPr>
          <w:p w14:paraId="1AF55A57" w14:textId="77777777" w:rsidR="00C06F27" w:rsidRPr="005431A5" w:rsidRDefault="00C06F27">
            <w:pPr>
              <w:rPr>
                <w:rFonts w:ascii="Arial" w:hAnsi="Arial" w:cs="Arial"/>
                <w:color w:val="auto"/>
                <w:sz w:val="18"/>
                <w:szCs w:val="18"/>
              </w:rPr>
            </w:pPr>
          </w:p>
        </w:tc>
        <w:tc>
          <w:tcPr>
            <w:tcW w:w="1300" w:type="dxa"/>
            <w:tcBorders>
              <w:top w:val="single" w:sz="4" w:space="0" w:color="auto"/>
              <w:bottom w:val="single" w:sz="4" w:space="0" w:color="auto"/>
            </w:tcBorders>
            <w:shd w:val="clear" w:color="auto" w:fill="C1E4F5" w:themeFill="accent1" w:themeFillTint="33"/>
            <w:noWrap/>
            <w:vAlign w:val="center"/>
            <w:hideMark/>
          </w:tcPr>
          <w:p w14:paraId="5197863C" w14:textId="77777777" w:rsidR="00C06F27" w:rsidRPr="005431A5" w:rsidRDefault="00C06F2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5431A5">
              <w:rPr>
                <w:rFonts w:ascii="Arial" w:hAnsi="Arial" w:cs="Arial"/>
                <w:color w:val="auto"/>
                <w:sz w:val="18"/>
                <w:szCs w:val="18"/>
              </w:rPr>
              <w:t>LC</w:t>
            </w:r>
          </w:p>
        </w:tc>
        <w:tc>
          <w:tcPr>
            <w:tcW w:w="1300" w:type="dxa"/>
            <w:tcBorders>
              <w:top w:val="single" w:sz="4" w:space="0" w:color="auto"/>
              <w:bottom w:val="single" w:sz="4" w:space="0" w:color="auto"/>
            </w:tcBorders>
            <w:shd w:val="clear" w:color="auto" w:fill="C1E4F5" w:themeFill="accent1" w:themeFillTint="33"/>
            <w:noWrap/>
            <w:vAlign w:val="center"/>
            <w:hideMark/>
          </w:tcPr>
          <w:p w14:paraId="3D058257" w14:textId="77777777" w:rsidR="00C06F27" w:rsidRPr="005431A5" w:rsidRDefault="00C06F2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5431A5">
              <w:rPr>
                <w:rFonts w:ascii="Arial" w:hAnsi="Arial" w:cs="Arial"/>
                <w:color w:val="auto"/>
                <w:sz w:val="18"/>
                <w:szCs w:val="18"/>
              </w:rPr>
              <w:t>HC</w:t>
            </w:r>
          </w:p>
        </w:tc>
        <w:tc>
          <w:tcPr>
            <w:tcW w:w="1300" w:type="dxa"/>
            <w:tcBorders>
              <w:top w:val="single" w:sz="4" w:space="0" w:color="auto"/>
              <w:bottom w:val="single" w:sz="4" w:space="0" w:color="auto"/>
            </w:tcBorders>
            <w:shd w:val="clear" w:color="auto" w:fill="C1E4F5" w:themeFill="accent1" w:themeFillTint="33"/>
            <w:noWrap/>
            <w:vAlign w:val="center"/>
            <w:hideMark/>
          </w:tcPr>
          <w:p w14:paraId="17661594" w14:textId="77777777" w:rsidR="00C06F27" w:rsidRPr="005431A5" w:rsidRDefault="00C06F2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5"/>
                <w:szCs w:val="15"/>
              </w:rPr>
            </w:pPr>
            <w:r w:rsidRPr="005431A5">
              <w:rPr>
                <w:rFonts w:ascii="Arial" w:hAnsi="Arial" w:cs="Arial"/>
                <w:color w:val="auto"/>
                <w:sz w:val="18"/>
                <w:szCs w:val="18"/>
              </w:rPr>
              <w:t>MD</w:t>
            </w:r>
          </w:p>
        </w:tc>
        <w:tc>
          <w:tcPr>
            <w:tcW w:w="1300" w:type="dxa"/>
            <w:tcBorders>
              <w:top w:val="single" w:sz="4" w:space="0" w:color="auto"/>
              <w:bottom w:val="single" w:sz="4" w:space="0" w:color="auto"/>
            </w:tcBorders>
            <w:shd w:val="clear" w:color="auto" w:fill="C1E4F5" w:themeFill="accent1" w:themeFillTint="33"/>
            <w:noWrap/>
            <w:vAlign w:val="center"/>
            <w:hideMark/>
          </w:tcPr>
          <w:p w14:paraId="42569DAA" w14:textId="77777777" w:rsidR="00C06F27" w:rsidRPr="005431A5" w:rsidRDefault="00C06F2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5"/>
                <w:szCs w:val="15"/>
              </w:rPr>
            </w:pPr>
            <w:r w:rsidRPr="005431A5">
              <w:rPr>
                <w:rFonts w:ascii="Arial" w:hAnsi="Arial" w:cs="Arial"/>
                <w:i/>
                <w:iCs/>
                <w:color w:val="auto"/>
                <w:sz w:val="18"/>
                <w:szCs w:val="18"/>
              </w:rPr>
              <w:t>p</w:t>
            </w:r>
          </w:p>
        </w:tc>
        <w:tc>
          <w:tcPr>
            <w:tcW w:w="1380" w:type="dxa"/>
            <w:tcBorders>
              <w:top w:val="single" w:sz="4" w:space="0" w:color="auto"/>
              <w:bottom w:val="single" w:sz="4" w:space="0" w:color="auto"/>
            </w:tcBorders>
            <w:shd w:val="clear" w:color="auto" w:fill="C1E4F5" w:themeFill="accent1" w:themeFillTint="33"/>
            <w:noWrap/>
            <w:vAlign w:val="center"/>
            <w:hideMark/>
          </w:tcPr>
          <w:p w14:paraId="0FEB66DE" w14:textId="77777777" w:rsidR="00C06F27" w:rsidRPr="005431A5" w:rsidRDefault="00C06F2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5"/>
                <w:szCs w:val="15"/>
              </w:rPr>
            </w:pPr>
            <w:r w:rsidRPr="005431A5">
              <w:rPr>
                <w:rFonts w:ascii="Arial" w:hAnsi="Arial" w:cs="Arial"/>
                <w:color w:val="auto"/>
                <w:sz w:val="18"/>
                <w:szCs w:val="18"/>
              </w:rPr>
              <w:t xml:space="preserve">Effect Size (Cohen’s </w:t>
            </w:r>
            <w:r w:rsidRPr="005431A5">
              <w:rPr>
                <w:rFonts w:ascii="Arial" w:hAnsi="Arial" w:cs="Arial"/>
                <w:i/>
                <w:iCs/>
                <w:color w:val="auto"/>
                <w:sz w:val="18"/>
                <w:szCs w:val="18"/>
              </w:rPr>
              <w:t>d</w:t>
            </w:r>
            <w:r w:rsidRPr="005431A5">
              <w:rPr>
                <w:rFonts w:ascii="Arial" w:hAnsi="Arial" w:cs="Arial"/>
                <w:color w:val="auto"/>
                <w:sz w:val="18"/>
                <w:szCs w:val="18"/>
              </w:rPr>
              <w:t>)</w:t>
            </w:r>
          </w:p>
        </w:tc>
      </w:tr>
      <w:tr w:rsidR="00C06F27" w:rsidRPr="005431A5" w14:paraId="491912F3" w14:textId="7777777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160" w:type="dxa"/>
            <w:shd w:val="clear" w:color="auto" w:fill="C1E4F5" w:themeFill="accent1" w:themeFillTint="33"/>
            <w:noWrap/>
            <w:vAlign w:val="center"/>
          </w:tcPr>
          <w:p w14:paraId="2FD2E106" w14:textId="77777777" w:rsidR="00C06F27" w:rsidRPr="005431A5" w:rsidRDefault="00C06F27">
            <w:pPr>
              <w:rPr>
                <w:rFonts w:ascii="Arial" w:hAnsi="Arial" w:cs="Arial"/>
                <w:b w:val="0"/>
                <w:bCs w:val="0"/>
                <w:color w:val="auto"/>
                <w:sz w:val="18"/>
                <w:szCs w:val="18"/>
              </w:rPr>
            </w:pPr>
            <w:r w:rsidRPr="005431A5">
              <w:rPr>
                <w:rFonts w:ascii="Arial" w:hAnsi="Arial" w:cs="Arial"/>
                <w:b w:val="0"/>
                <w:bCs w:val="0"/>
                <w:color w:val="auto"/>
                <w:sz w:val="18"/>
                <w:szCs w:val="18"/>
              </w:rPr>
              <w:t>N (female)</w:t>
            </w:r>
          </w:p>
        </w:tc>
        <w:tc>
          <w:tcPr>
            <w:tcW w:w="1300" w:type="dxa"/>
            <w:tcBorders>
              <w:top w:val="single" w:sz="4" w:space="0" w:color="auto"/>
            </w:tcBorders>
            <w:shd w:val="clear" w:color="auto" w:fill="auto"/>
            <w:noWrap/>
            <w:vAlign w:val="center"/>
          </w:tcPr>
          <w:p w14:paraId="480F7E5E"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30 (23)</w:t>
            </w:r>
          </w:p>
        </w:tc>
        <w:tc>
          <w:tcPr>
            <w:tcW w:w="1300" w:type="dxa"/>
            <w:tcBorders>
              <w:top w:val="single" w:sz="4" w:space="0" w:color="auto"/>
            </w:tcBorders>
            <w:shd w:val="clear" w:color="auto" w:fill="auto"/>
            <w:noWrap/>
            <w:vAlign w:val="center"/>
          </w:tcPr>
          <w:p w14:paraId="156FB82A"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15 (7)</w:t>
            </w:r>
          </w:p>
        </w:tc>
        <w:tc>
          <w:tcPr>
            <w:tcW w:w="1300" w:type="dxa"/>
            <w:tcBorders>
              <w:top w:val="single" w:sz="4" w:space="0" w:color="auto"/>
            </w:tcBorders>
            <w:shd w:val="clear" w:color="auto" w:fill="auto"/>
            <w:noWrap/>
            <w:vAlign w:val="center"/>
          </w:tcPr>
          <w:p w14:paraId="79F8D8D4"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1300" w:type="dxa"/>
            <w:tcBorders>
              <w:top w:val="single" w:sz="4" w:space="0" w:color="auto"/>
            </w:tcBorders>
            <w:shd w:val="clear" w:color="auto" w:fill="auto"/>
            <w:noWrap/>
            <w:vAlign w:val="center"/>
          </w:tcPr>
          <w:p w14:paraId="5AA33859"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1380" w:type="dxa"/>
            <w:tcBorders>
              <w:top w:val="single" w:sz="4" w:space="0" w:color="auto"/>
            </w:tcBorders>
            <w:shd w:val="clear" w:color="auto" w:fill="auto"/>
            <w:noWrap/>
            <w:vAlign w:val="center"/>
          </w:tcPr>
          <w:p w14:paraId="42B5876C"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r>
      <w:tr w:rsidR="00C06F27" w:rsidRPr="005431A5" w14:paraId="44C58E1E" w14:textId="77777777">
        <w:trPr>
          <w:trHeight w:val="320"/>
        </w:trPr>
        <w:tc>
          <w:tcPr>
            <w:cnfStyle w:val="001000000000" w:firstRow="0" w:lastRow="0" w:firstColumn="1" w:lastColumn="0" w:oddVBand="0" w:evenVBand="0" w:oddHBand="0" w:evenHBand="0" w:firstRowFirstColumn="0" w:firstRowLastColumn="0" w:lastRowFirstColumn="0" w:lastRowLastColumn="0"/>
            <w:tcW w:w="3160" w:type="dxa"/>
            <w:shd w:val="clear" w:color="auto" w:fill="C1E4F5" w:themeFill="accent1" w:themeFillTint="33"/>
            <w:noWrap/>
            <w:vAlign w:val="center"/>
            <w:hideMark/>
          </w:tcPr>
          <w:p w14:paraId="61F8D083" w14:textId="77777777" w:rsidR="00C06F27" w:rsidRPr="005431A5" w:rsidRDefault="00C06F27">
            <w:pPr>
              <w:rPr>
                <w:rFonts w:ascii="Arial" w:hAnsi="Arial" w:cs="Arial"/>
                <w:b w:val="0"/>
                <w:bCs w:val="0"/>
                <w:color w:val="auto"/>
                <w:sz w:val="18"/>
                <w:szCs w:val="18"/>
              </w:rPr>
            </w:pPr>
            <w:r w:rsidRPr="005431A5">
              <w:rPr>
                <w:rFonts w:ascii="Arial" w:hAnsi="Arial" w:cs="Arial"/>
                <w:b w:val="0"/>
                <w:bCs w:val="0"/>
                <w:color w:val="auto"/>
                <w:sz w:val="18"/>
                <w:szCs w:val="18"/>
              </w:rPr>
              <w:t>Age (y)</w:t>
            </w:r>
          </w:p>
        </w:tc>
        <w:tc>
          <w:tcPr>
            <w:tcW w:w="1300" w:type="dxa"/>
            <w:shd w:val="clear" w:color="auto" w:fill="auto"/>
            <w:noWrap/>
            <w:vAlign w:val="center"/>
            <w:hideMark/>
          </w:tcPr>
          <w:p w14:paraId="2164226F" w14:textId="77777777"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52.7 (12.3)</w:t>
            </w:r>
          </w:p>
        </w:tc>
        <w:tc>
          <w:tcPr>
            <w:tcW w:w="1300" w:type="dxa"/>
            <w:shd w:val="clear" w:color="auto" w:fill="auto"/>
            <w:noWrap/>
            <w:vAlign w:val="center"/>
            <w:hideMark/>
          </w:tcPr>
          <w:p w14:paraId="1989C4EF" w14:textId="77777777"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52.9 (11.2)</w:t>
            </w:r>
          </w:p>
        </w:tc>
        <w:tc>
          <w:tcPr>
            <w:tcW w:w="1300" w:type="dxa"/>
            <w:tcBorders>
              <w:top w:val="single" w:sz="4" w:space="0" w:color="auto"/>
            </w:tcBorders>
            <w:shd w:val="clear" w:color="auto" w:fill="auto"/>
            <w:noWrap/>
            <w:vAlign w:val="center"/>
            <w:hideMark/>
          </w:tcPr>
          <w:p w14:paraId="5554B8AC" w14:textId="77777777"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0.17</w:t>
            </w:r>
          </w:p>
        </w:tc>
        <w:tc>
          <w:tcPr>
            <w:tcW w:w="1300" w:type="dxa"/>
            <w:tcBorders>
              <w:top w:val="single" w:sz="4" w:space="0" w:color="auto"/>
            </w:tcBorders>
            <w:shd w:val="clear" w:color="auto" w:fill="auto"/>
            <w:noWrap/>
            <w:vAlign w:val="center"/>
            <w:hideMark/>
          </w:tcPr>
          <w:p w14:paraId="2E3D9300" w14:textId="77777777"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0.965</w:t>
            </w:r>
          </w:p>
        </w:tc>
        <w:tc>
          <w:tcPr>
            <w:tcW w:w="1380" w:type="dxa"/>
            <w:tcBorders>
              <w:top w:val="single" w:sz="4" w:space="0" w:color="auto"/>
            </w:tcBorders>
            <w:shd w:val="clear" w:color="auto" w:fill="auto"/>
            <w:noWrap/>
            <w:vAlign w:val="center"/>
            <w:hideMark/>
          </w:tcPr>
          <w:p w14:paraId="0B3D2BCA" w14:textId="77777777"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0.014</w:t>
            </w:r>
          </w:p>
        </w:tc>
      </w:tr>
      <w:tr w:rsidR="00C06F27" w:rsidRPr="005431A5" w14:paraId="040CB687" w14:textId="7777777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160" w:type="dxa"/>
            <w:shd w:val="clear" w:color="auto" w:fill="C1E4F5" w:themeFill="accent1" w:themeFillTint="33"/>
            <w:noWrap/>
            <w:vAlign w:val="center"/>
            <w:hideMark/>
          </w:tcPr>
          <w:p w14:paraId="69E9F567" w14:textId="77777777" w:rsidR="00C06F27" w:rsidRPr="005431A5" w:rsidRDefault="00C06F27">
            <w:pPr>
              <w:rPr>
                <w:rFonts w:ascii="Arial" w:hAnsi="Arial" w:cs="Arial"/>
                <w:b w:val="0"/>
                <w:bCs w:val="0"/>
                <w:color w:val="auto"/>
                <w:sz w:val="18"/>
                <w:szCs w:val="18"/>
              </w:rPr>
            </w:pPr>
            <w:r w:rsidRPr="005431A5">
              <w:rPr>
                <w:rFonts w:ascii="Arial" w:hAnsi="Arial" w:cs="Arial"/>
                <w:b w:val="0"/>
                <w:bCs w:val="0"/>
                <w:color w:val="auto"/>
                <w:sz w:val="18"/>
                <w:szCs w:val="18"/>
              </w:rPr>
              <w:t>Height (cm)</w:t>
            </w:r>
          </w:p>
        </w:tc>
        <w:tc>
          <w:tcPr>
            <w:tcW w:w="1300" w:type="dxa"/>
            <w:shd w:val="clear" w:color="auto" w:fill="auto"/>
            <w:noWrap/>
            <w:vAlign w:val="center"/>
            <w:hideMark/>
          </w:tcPr>
          <w:p w14:paraId="4F786ED2"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168.6 (8.0)</w:t>
            </w:r>
          </w:p>
        </w:tc>
        <w:tc>
          <w:tcPr>
            <w:tcW w:w="1300" w:type="dxa"/>
            <w:shd w:val="clear" w:color="auto" w:fill="auto"/>
            <w:noWrap/>
            <w:vAlign w:val="center"/>
            <w:hideMark/>
          </w:tcPr>
          <w:p w14:paraId="5A405889"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171.7 (6.4)</w:t>
            </w:r>
          </w:p>
        </w:tc>
        <w:tc>
          <w:tcPr>
            <w:tcW w:w="1300" w:type="dxa"/>
            <w:shd w:val="clear" w:color="auto" w:fill="auto"/>
            <w:noWrap/>
            <w:vAlign w:val="center"/>
            <w:hideMark/>
          </w:tcPr>
          <w:p w14:paraId="71916F56"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3.17</w:t>
            </w:r>
          </w:p>
        </w:tc>
        <w:tc>
          <w:tcPr>
            <w:tcW w:w="1300" w:type="dxa"/>
            <w:shd w:val="clear" w:color="auto" w:fill="auto"/>
            <w:noWrap/>
            <w:vAlign w:val="center"/>
            <w:hideMark/>
          </w:tcPr>
          <w:p w14:paraId="736921D6"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0.191</w:t>
            </w:r>
          </w:p>
        </w:tc>
        <w:tc>
          <w:tcPr>
            <w:tcW w:w="1380" w:type="dxa"/>
            <w:shd w:val="clear" w:color="auto" w:fill="auto"/>
            <w:noWrap/>
            <w:vAlign w:val="center"/>
            <w:hideMark/>
          </w:tcPr>
          <w:p w14:paraId="234408A7"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0.423</w:t>
            </w:r>
          </w:p>
        </w:tc>
      </w:tr>
      <w:tr w:rsidR="00C06F27" w:rsidRPr="005431A5" w14:paraId="5BCB77E5" w14:textId="77777777">
        <w:trPr>
          <w:trHeight w:val="320"/>
        </w:trPr>
        <w:tc>
          <w:tcPr>
            <w:cnfStyle w:val="001000000000" w:firstRow="0" w:lastRow="0" w:firstColumn="1" w:lastColumn="0" w:oddVBand="0" w:evenVBand="0" w:oddHBand="0" w:evenHBand="0" w:firstRowFirstColumn="0" w:firstRowLastColumn="0" w:lastRowFirstColumn="0" w:lastRowLastColumn="0"/>
            <w:tcW w:w="3160" w:type="dxa"/>
            <w:shd w:val="clear" w:color="auto" w:fill="C1E4F5" w:themeFill="accent1" w:themeFillTint="33"/>
            <w:noWrap/>
            <w:vAlign w:val="center"/>
            <w:hideMark/>
          </w:tcPr>
          <w:p w14:paraId="76C313EF" w14:textId="77777777" w:rsidR="00C06F27" w:rsidRPr="005431A5" w:rsidRDefault="00C06F27">
            <w:pPr>
              <w:rPr>
                <w:rFonts w:ascii="Arial" w:hAnsi="Arial" w:cs="Arial"/>
                <w:b w:val="0"/>
                <w:bCs w:val="0"/>
                <w:color w:val="auto"/>
                <w:sz w:val="18"/>
                <w:szCs w:val="18"/>
              </w:rPr>
            </w:pPr>
            <w:r w:rsidRPr="005431A5">
              <w:rPr>
                <w:rFonts w:ascii="Arial" w:hAnsi="Arial" w:cs="Arial"/>
                <w:b w:val="0"/>
                <w:bCs w:val="0"/>
                <w:color w:val="auto"/>
                <w:sz w:val="18"/>
                <w:szCs w:val="18"/>
              </w:rPr>
              <w:t>Weight (kg)</w:t>
            </w:r>
          </w:p>
        </w:tc>
        <w:tc>
          <w:tcPr>
            <w:tcW w:w="1300" w:type="dxa"/>
            <w:shd w:val="clear" w:color="auto" w:fill="auto"/>
            <w:noWrap/>
            <w:vAlign w:val="center"/>
            <w:hideMark/>
          </w:tcPr>
          <w:p w14:paraId="34E0AF30" w14:textId="77777777"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83.3 (20.1)</w:t>
            </w:r>
          </w:p>
        </w:tc>
        <w:tc>
          <w:tcPr>
            <w:tcW w:w="1300" w:type="dxa"/>
            <w:shd w:val="clear" w:color="auto" w:fill="auto"/>
            <w:noWrap/>
            <w:vAlign w:val="center"/>
            <w:hideMark/>
          </w:tcPr>
          <w:p w14:paraId="2AAD858D" w14:textId="77777777"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75.2 (8.8)</w:t>
            </w:r>
          </w:p>
        </w:tc>
        <w:tc>
          <w:tcPr>
            <w:tcW w:w="1300" w:type="dxa"/>
            <w:shd w:val="clear" w:color="auto" w:fill="auto"/>
            <w:noWrap/>
            <w:vAlign w:val="center"/>
            <w:hideMark/>
          </w:tcPr>
          <w:p w14:paraId="5DE94624" w14:textId="77777777"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8.11</w:t>
            </w:r>
          </w:p>
        </w:tc>
        <w:tc>
          <w:tcPr>
            <w:tcW w:w="1300" w:type="dxa"/>
            <w:shd w:val="clear" w:color="auto" w:fill="auto"/>
            <w:noWrap/>
            <w:vAlign w:val="center"/>
            <w:hideMark/>
          </w:tcPr>
          <w:p w14:paraId="5934BDB3" w14:textId="77777777"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0.144</w:t>
            </w:r>
          </w:p>
        </w:tc>
        <w:tc>
          <w:tcPr>
            <w:tcW w:w="1380" w:type="dxa"/>
            <w:shd w:val="clear" w:color="auto" w:fill="auto"/>
            <w:noWrap/>
            <w:vAlign w:val="center"/>
            <w:hideMark/>
          </w:tcPr>
          <w:p w14:paraId="575E6813" w14:textId="77777777"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0.473</w:t>
            </w:r>
          </w:p>
        </w:tc>
      </w:tr>
      <w:tr w:rsidR="00C06F27" w:rsidRPr="005431A5" w14:paraId="552E35EA" w14:textId="7777777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160" w:type="dxa"/>
            <w:shd w:val="clear" w:color="auto" w:fill="C1E4F5" w:themeFill="accent1" w:themeFillTint="33"/>
            <w:noWrap/>
            <w:vAlign w:val="center"/>
            <w:hideMark/>
          </w:tcPr>
          <w:p w14:paraId="27C3619D" w14:textId="77777777" w:rsidR="00C06F27" w:rsidRPr="005431A5" w:rsidRDefault="00C06F27">
            <w:pPr>
              <w:rPr>
                <w:rFonts w:ascii="Arial" w:hAnsi="Arial" w:cs="Arial"/>
                <w:b w:val="0"/>
                <w:bCs w:val="0"/>
                <w:color w:val="auto"/>
                <w:sz w:val="18"/>
                <w:szCs w:val="18"/>
              </w:rPr>
            </w:pPr>
            <w:r w:rsidRPr="005431A5">
              <w:rPr>
                <w:rFonts w:ascii="Arial" w:hAnsi="Arial" w:cs="Arial"/>
                <w:b w:val="0"/>
                <w:bCs w:val="0"/>
                <w:color w:val="auto"/>
                <w:sz w:val="18"/>
                <w:szCs w:val="18"/>
              </w:rPr>
              <w:t>BMI (kg/m</w:t>
            </w:r>
            <w:r w:rsidRPr="005431A5">
              <w:rPr>
                <w:rFonts w:ascii="Arial" w:hAnsi="Arial" w:cs="Arial"/>
                <w:b w:val="0"/>
                <w:bCs w:val="0"/>
                <w:color w:val="auto"/>
                <w:sz w:val="18"/>
                <w:szCs w:val="18"/>
                <w:vertAlign w:val="superscript"/>
              </w:rPr>
              <w:t>2</w:t>
            </w:r>
            <w:r w:rsidRPr="005431A5">
              <w:rPr>
                <w:rFonts w:ascii="Arial" w:hAnsi="Arial" w:cs="Arial"/>
                <w:b w:val="0"/>
                <w:bCs w:val="0"/>
                <w:color w:val="auto"/>
                <w:sz w:val="18"/>
                <w:szCs w:val="18"/>
              </w:rPr>
              <w:t>)</w:t>
            </w:r>
          </w:p>
        </w:tc>
        <w:tc>
          <w:tcPr>
            <w:tcW w:w="1300" w:type="dxa"/>
            <w:shd w:val="clear" w:color="auto" w:fill="auto"/>
            <w:noWrap/>
            <w:vAlign w:val="center"/>
            <w:hideMark/>
          </w:tcPr>
          <w:p w14:paraId="0D847A36"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29.2 (6.1)</w:t>
            </w:r>
          </w:p>
        </w:tc>
        <w:tc>
          <w:tcPr>
            <w:tcW w:w="1300" w:type="dxa"/>
            <w:shd w:val="clear" w:color="auto" w:fill="auto"/>
            <w:noWrap/>
            <w:vAlign w:val="center"/>
            <w:hideMark/>
          </w:tcPr>
          <w:p w14:paraId="2E51299B"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25.5 (3.0)</w:t>
            </w:r>
          </w:p>
        </w:tc>
        <w:tc>
          <w:tcPr>
            <w:tcW w:w="1300" w:type="dxa"/>
            <w:shd w:val="clear" w:color="auto" w:fill="auto"/>
            <w:noWrap/>
            <w:vAlign w:val="center"/>
            <w:hideMark/>
          </w:tcPr>
          <w:p w14:paraId="7AB5FDCA"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3.67</w:t>
            </w:r>
          </w:p>
        </w:tc>
        <w:tc>
          <w:tcPr>
            <w:tcW w:w="1300" w:type="dxa"/>
            <w:shd w:val="clear" w:color="auto" w:fill="auto"/>
            <w:noWrap/>
            <w:vAlign w:val="center"/>
            <w:hideMark/>
          </w:tcPr>
          <w:p w14:paraId="32D63076"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5"/>
                <w:szCs w:val="15"/>
              </w:rPr>
            </w:pPr>
            <w:r w:rsidRPr="005431A5">
              <w:rPr>
                <w:rFonts w:ascii="Arial" w:hAnsi="Arial" w:cs="Arial"/>
                <w:b/>
                <w:bCs/>
                <w:color w:val="000000"/>
                <w:sz w:val="15"/>
                <w:szCs w:val="15"/>
              </w:rPr>
              <w:t>0.032</w:t>
            </w:r>
          </w:p>
        </w:tc>
        <w:tc>
          <w:tcPr>
            <w:tcW w:w="1380" w:type="dxa"/>
            <w:shd w:val="clear" w:color="auto" w:fill="auto"/>
            <w:noWrap/>
            <w:vAlign w:val="center"/>
            <w:hideMark/>
          </w:tcPr>
          <w:p w14:paraId="5E0DDEEE"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5"/>
                <w:szCs w:val="15"/>
              </w:rPr>
            </w:pPr>
            <w:r w:rsidRPr="005431A5">
              <w:rPr>
                <w:rFonts w:ascii="Arial" w:hAnsi="Arial" w:cs="Arial"/>
                <w:b/>
                <w:bCs/>
                <w:color w:val="000000"/>
                <w:sz w:val="15"/>
                <w:szCs w:val="15"/>
              </w:rPr>
              <w:t>0.705</w:t>
            </w:r>
          </w:p>
        </w:tc>
      </w:tr>
      <w:tr w:rsidR="00C06F27" w:rsidRPr="005431A5" w14:paraId="03C51BCF" w14:textId="77777777">
        <w:trPr>
          <w:trHeight w:val="320"/>
        </w:trPr>
        <w:tc>
          <w:tcPr>
            <w:cnfStyle w:val="001000000000" w:firstRow="0" w:lastRow="0" w:firstColumn="1" w:lastColumn="0" w:oddVBand="0" w:evenVBand="0" w:oddHBand="0" w:evenHBand="0" w:firstRowFirstColumn="0" w:firstRowLastColumn="0" w:lastRowFirstColumn="0" w:lastRowLastColumn="0"/>
            <w:tcW w:w="3160" w:type="dxa"/>
            <w:shd w:val="clear" w:color="auto" w:fill="C1E4F5" w:themeFill="accent1" w:themeFillTint="33"/>
            <w:noWrap/>
            <w:vAlign w:val="center"/>
            <w:hideMark/>
          </w:tcPr>
          <w:p w14:paraId="68D72999" w14:textId="77777777" w:rsidR="00C06F27" w:rsidRPr="005431A5" w:rsidRDefault="00C06F27">
            <w:pPr>
              <w:rPr>
                <w:rFonts w:ascii="Arial" w:hAnsi="Arial" w:cs="Arial"/>
                <w:b w:val="0"/>
                <w:bCs w:val="0"/>
                <w:color w:val="auto"/>
                <w:sz w:val="18"/>
                <w:szCs w:val="18"/>
              </w:rPr>
            </w:pPr>
            <w:r w:rsidRPr="005431A5">
              <w:rPr>
                <w:rFonts w:ascii="Arial" w:hAnsi="Arial" w:cs="Arial"/>
                <w:b w:val="0"/>
                <w:bCs w:val="0"/>
                <w:color w:val="auto"/>
                <w:sz w:val="18"/>
                <w:szCs w:val="18"/>
              </w:rPr>
              <w:t xml:space="preserve">Steps (per </w:t>
            </w:r>
            <w:proofErr w:type="gramStart"/>
            <w:r w:rsidRPr="005431A5">
              <w:rPr>
                <w:rFonts w:ascii="Arial" w:hAnsi="Arial" w:cs="Arial"/>
                <w:b w:val="0"/>
                <w:bCs w:val="0"/>
                <w:color w:val="auto"/>
                <w:sz w:val="18"/>
                <w:szCs w:val="18"/>
              </w:rPr>
              <w:t>day)*</w:t>
            </w:r>
            <w:proofErr w:type="gramEnd"/>
          </w:p>
        </w:tc>
        <w:tc>
          <w:tcPr>
            <w:tcW w:w="1300" w:type="dxa"/>
            <w:shd w:val="clear" w:color="auto" w:fill="auto"/>
            <w:noWrap/>
            <w:vAlign w:val="center"/>
            <w:hideMark/>
          </w:tcPr>
          <w:p w14:paraId="2163B963" w14:textId="77777777"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5765.6 (2348.4)</w:t>
            </w:r>
          </w:p>
        </w:tc>
        <w:tc>
          <w:tcPr>
            <w:tcW w:w="1300" w:type="dxa"/>
            <w:shd w:val="clear" w:color="auto" w:fill="auto"/>
            <w:noWrap/>
            <w:vAlign w:val="center"/>
            <w:hideMark/>
          </w:tcPr>
          <w:p w14:paraId="09CBC689" w14:textId="181FF3E1"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1</w:t>
            </w:r>
            <w:r w:rsidR="00D95949">
              <w:rPr>
                <w:rFonts w:ascii="Arial" w:hAnsi="Arial" w:cs="Arial"/>
                <w:color w:val="000000"/>
                <w:sz w:val="15"/>
                <w:szCs w:val="15"/>
              </w:rPr>
              <w:t>1258</w:t>
            </w:r>
            <w:r w:rsidRPr="005431A5">
              <w:rPr>
                <w:rFonts w:ascii="Arial" w:hAnsi="Arial" w:cs="Arial"/>
                <w:color w:val="000000"/>
                <w:sz w:val="15"/>
                <w:szCs w:val="15"/>
              </w:rPr>
              <w:t>.</w:t>
            </w:r>
            <w:r w:rsidR="00D95949">
              <w:rPr>
                <w:rFonts w:ascii="Arial" w:hAnsi="Arial" w:cs="Arial"/>
                <w:color w:val="000000"/>
                <w:sz w:val="15"/>
                <w:szCs w:val="15"/>
              </w:rPr>
              <w:t>6</w:t>
            </w:r>
            <w:r w:rsidRPr="005431A5">
              <w:rPr>
                <w:rFonts w:ascii="Arial" w:hAnsi="Arial" w:cs="Arial"/>
                <w:color w:val="000000"/>
                <w:sz w:val="15"/>
                <w:szCs w:val="15"/>
              </w:rPr>
              <w:t xml:space="preserve"> (36</w:t>
            </w:r>
            <w:r w:rsidR="00D95949">
              <w:rPr>
                <w:rFonts w:ascii="Arial" w:hAnsi="Arial" w:cs="Arial"/>
                <w:color w:val="000000"/>
                <w:sz w:val="15"/>
                <w:szCs w:val="15"/>
              </w:rPr>
              <w:t>67</w:t>
            </w:r>
            <w:r w:rsidRPr="005431A5">
              <w:rPr>
                <w:rFonts w:ascii="Arial" w:hAnsi="Arial" w:cs="Arial"/>
                <w:color w:val="000000"/>
                <w:sz w:val="15"/>
                <w:szCs w:val="15"/>
              </w:rPr>
              <w:t>.</w:t>
            </w:r>
            <w:r w:rsidR="00D95949">
              <w:rPr>
                <w:rFonts w:ascii="Arial" w:hAnsi="Arial" w:cs="Arial"/>
                <w:color w:val="000000"/>
                <w:sz w:val="15"/>
                <w:szCs w:val="15"/>
              </w:rPr>
              <w:t>4</w:t>
            </w:r>
            <w:r w:rsidRPr="005431A5">
              <w:rPr>
                <w:rFonts w:ascii="Arial" w:hAnsi="Arial" w:cs="Arial"/>
                <w:color w:val="000000"/>
                <w:sz w:val="15"/>
                <w:szCs w:val="15"/>
              </w:rPr>
              <w:t>)</w:t>
            </w:r>
          </w:p>
        </w:tc>
        <w:tc>
          <w:tcPr>
            <w:tcW w:w="1300" w:type="dxa"/>
            <w:shd w:val="clear" w:color="auto" w:fill="auto"/>
            <w:noWrap/>
            <w:vAlign w:val="center"/>
            <w:hideMark/>
          </w:tcPr>
          <w:p w14:paraId="698C38C1" w14:textId="52BFD37F"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5</w:t>
            </w:r>
            <w:r w:rsidR="00D95949">
              <w:rPr>
                <w:rFonts w:ascii="Arial" w:hAnsi="Arial" w:cs="Arial"/>
                <w:color w:val="000000"/>
                <w:sz w:val="15"/>
                <w:szCs w:val="15"/>
              </w:rPr>
              <w:t>493</w:t>
            </w:r>
            <w:r w:rsidRPr="005431A5">
              <w:rPr>
                <w:rFonts w:ascii="Arial" w:hAnsi="Arial" w:cs="Arial"/>
                <w:color w:val="000000"/>
                <w:sz w:val="15"/>
                <w:szCs w:val="15"/>
              </w:rPr>
              <w:t>.</w:t>
            </w:r>
            <w:r w:rsidR="00D95949">
              <w:rPr>
                <w:rFonts w:ascii="Arial" w:hAnsi="Arial" w:cs="Arial"/>
                <w:color w:val="000000"/>
                <w:sz w:val="15"/>
                <w:szCs w:val="15"/>
              </w:rPr>
              <w:t>00</w:t>
            </w:r>
          </w:p>
        </w:tc>
        <w:tc>
          <w:tcPr>
            <w:tcW w:w="1300" w:type="dxa"/>
            <w:shd w:val="clear" w:color="auto" w:fill="auto"/>
            <w:noWrap/>
            <w:vAlign w:val="center"/>
            <w:hideMark/>
          </w:tcPr>
          <w:p w14:paraId="436A2CCA" w14:textId="77777777"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5"/>
                <w:szCs w:val="15"/>
              </w:rPr>
            </w:pPr>
            <w:r w:rsidRPr="005431A5">
              <w:rPr>
                <w:rFonts w:ascii="Arial" w:hAnsi="Arial" w:cs="Arial"/>
                <w:b/>
                <w:bCs/>
                <w:color w:val="000000"/>
                <w:sz w:val="15"/>
                <w:szCs w:val="15"/>
              </w:rPr>
              <w:t>&lt;0.001</w:t>
            </w:r>
          </w:p>
        </w:tc>
        <w:tc>
          <w:tcPr>
            <w:tcW w:w="1380" w:type="dxa"/>
            <w:shd w:val="clear" w:color="auto" w:fill="auto"/>
            <w:noWrap/>
            <w:vAlign w:val="center"/>
            <w:hideMark/>
          </w:tcPr>
          <w:p w14:paraId="5B4511B4" w14:textId="201A5F42"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5"/>
                <w:szCs w:val="15"/>
              </w:rPr>
            </w:pPr>
            <w:r w:rsidRPr="005431A5">
              <w:rPr>
                <w:rFonts w:ascii="Arial" w:hAnsi="Arial" w:cs="Arial"/>
                <w:b/>
                <w:bCs/>
                <w:color w:val="000000"/>
                <w:sz w:val="15"/>
                <w:szCs w:val="15"/>
              </w:rPr>
              <w:t>1.</w:t>
            </w:r>
            <w:r w:rsidR="00D95949">
              <w:rPr>
                <w:rFonts w:ascii="Arial" w:hAnsi="Arial" w:cs="Arial"/>
                <w:b/>
                <w:bCs/>
                <w:color w:val="000000"/>
                <w:sz w:val="15"/>
                <w:szCs w:val="15"/>
              </w:rPr>
              <w:t>857</w:t>
            </w:r>
          </w:p>
        </w:tc>
      </w:tr>
      <w:tr w:rsidR="00C06F27" w:rsidRPr="005431A5" w14:paraId="6B33FAF2" w14:textId="7777777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160" w:type="dxa"/>
            <w:shd w:val="clear" w:color="auto" w:fill="C1E4F5" w:themeFill="accent1" w:themeFillTint="33"/>
            <w:noWrap/>
            <w:vAlign w:val="center"/>
            <w:hideMark/>
          </w:tcPr>
          <w:p w14:paraId="3BC87984" w14:textId="77777777" w:rsidR="00C06F27" w:rsidRPr="005431A5" w:rsidRDefault="00C06F27">
            <w:pPr>
              <w:rPr>
                <w:rFonts w:ascii="Arial" w:hAnsi="Arial" w:cs="Arial"/>
                <w:b w:val="0"/>
                <w:bCs w:val="0"/>
                <w:color w:val="auto"/>
                <w:sz w:val="18"/>
                <w:szCs w:val="18"/>
              </w:rPr>
            </w:pPr>
            <w:r w:rsidRPr="005431A5">
              <w:rPr>
                <w:rFonts w:ascii="Arial" w:hAnsi="Arial" w:cs="Arial"/>
                <w:b w:val="0"/>
                <w:bCs w:val="0"/>
                <w:color w:val="auto"/>
                <w:sz w:val="18"/>
                <w:szCs w:val="18"/>
              </w:rPr>
              <w:t>Sedentary Time (mins)*</w:t>
            </w:r>
          </w:p>
        </w:tc>
        <w:tc>
          <w:tcPr>
            <w:tcW w:w="1300" w:type="dxa"/>
            <w:shd w:val="clear" w:color="auto" w:fill="auto"/>
            <w:noWrap/>
            <w:vAlign w:val="center"/>
            <w:hideMark/>
          </w:tcPr>
          <w:p w14:paraId="14EA81F7"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641.2 (85.5)</w:t>
            </w:r>
          </w:p>
        </w:tc>
        <w:tc>
          <w:tcPr>
            <w:tcW w:w="1300" w:type="dxa"/>
            <w:shd w:val="clear" w:color="auto" w:fill="auto"/>
            <w:noWrap/>
            <w:vAlign w:val="center"/>
            <w:hideMark/>
          </w:tcPr>
          <w:p w14:paraId="03889F60" w14:textId="7B41897F"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5</w:t>
            </w:r>
            <w:r w:rsidR="00D95949">
              <w:rPr>
                <w:rFonts w:ascii="Arial" w:hAnsi="Arial" w:cs="Arial"/>
                <w:color w:val="000000"/>
                <w:sz w:val="15"/>
                <w:szCs w:val="15"/>
              </w:rPr>
              <w:t>35</w:t>
            </w:r>
            <w:r w:rsidRPr="005431A5">
              <w:rPr>
                <w:rFonts w:ascii="Arial" w:hAnsi="Arial" w:cs="Arial"/>
                <w:color w:val="000000"/>
                <w:sz w:val="15"/>
                <w:szCs w:val="15"/>
              </w:rPr>
              <w:t>.0 (</w:t>
            </w:r>
            <w:r w:rsidR="00D95949">
              <w:rPr>
                <w:rFonts w:ascii="Arial" w:hAnsi="Arial" w:cs="Arial"/>
                <w:color w:val="000000"/>
                <w:sz w:val="15"/>
                <w:szCs w:val="15"/>
              </w:rPr>
              <w:t>85</w:t>
            </w:r>
            <w:r w:rsidRPr="005431A5">
              <w:rPr>
                <w:rFonts w:ascii="Arial" w:hAnsi="Arial" w:cs="Arial"/>
                <w:color w:val="000000"/>
                <w:sz w:val="15"/>
                <w:szCs w:val="15"/>
              </w:rPr>
              <w:t>.</w:t>
            </w:r>
            <w:r w:rsidR="00D95949">
              <w:rPr>
                <w:rFonts w:ascii="Arial" w:hAnsi="Arial" w:cs="Arial"/>
                <w:color w:val="000000"/>
                <w:sz w:val="15"/>
                <w:szCs w:val="15"/>
              </w:rPr>
              <w:t>4</w:t>
            </w:r>
            <w:r w:rsidRPr="005431A5">
              <w:rPr>
                <w:rFonts w:ascii="Arial" w:hAnsi="Arial" w:cs="Arial"/>
                <w:color w:val="000000"/>
                <w:sz w:val="15"/>
                <w:szCs w:val="15"/>
              </w:rPr>
              <w:t>)</w:t>
            </w:r>
          </w:p>
        </w:tc>
        <w:tc>
          <w:tcPr>
            <w:tcW w:w="1300" w:type="dxa"/>
            <w:shd w:val="clear" w:color="auto" w:fill="auto"/>
            <w:noWrap/>
            <w:vAlign w:val="center"/>
            <w:hideMark/>
          </w:tcPr>
          <w:p w14:paraId="2B56D3A8"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131.22</w:t>
            </w:r>
          </w:p>
        </w:tc>
        <w:tc>
          <w:tcPr>
            <w:tcW w:w="1300" w:type="dxa"/>
            <w:shd w:val="clear" w:color="auto" w:fill="auto"/>
            <w:noWrap/>
            <w:vAlign w:val="center"/>
            <w:hideMark/>
          </w:tcPr>
          <w:p w14:paraId="3D02AD32"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5"/>
                <w:szCs w:val="15"/>
              </w:rPr>
            </w:pPr>
            <w:r w:rsidRPr="005431A5">
              <w:rPr>
                <w:rFonts w:ascii="Arial" w:hAnsi="Arial" w:cs="Arial"/>
                <w:b/>
                <w:bCs/>
                <w:color w:val="000000"/>
                <w:sz w:val="15"/>
                <w:szCs w:val="15"/>
              </w:rPr>
              <w:t>&lt;0.001</w:t>
            </w:r>
          </w:p>
        </w:tc>
        <w:tc>
          <w:tcPr>
            <w:tcW w:w="1380" w:type="dxa"/>
            <w:shd w:val="clear" w:color="auto" w:fill="auto"/>
            <w:noWrap/>
            <w:vAlign w:val="center"/>
            <w:hideMark/>
          </w:tcPr>
          <w:p w14:paraId="2ABB36D9" w14:textId="0D6DE71D"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5"/>
                <w:szCs w:val="15"/>
              </w:rPr>
            </w:pPr>
            <w:r w:rsidRPr="005431A5">
              <w:rPr>
                <w:rFonts w:ascii="Arial" w:hAnsi="Arial" w:cs="Arial"/>
                <w:b/>
                <w:bCs/>
                <w:color w:val="000000"/>
                <w:sz w:val="15"/>
                <w:szCs w:val="15"/>
              </w:rPr>
              <w:t>1.</w:t>
            </w:r>
            <w:r w:rsidR="00D95949">
              <w:rPr>
                <w:rFonts w:ascii="Arial" w:hAnsi="Arial" w:cs="Arial"/>
                <w:b/>
                <w:bCs/>
                <w:color w:val="000000"/>
                <w:sz w:val="15"/>
                <w:szCs w:val="15"/>
              </w:rPr>
              <w:t>298</w:t>
            </w:r>
          </w:p>
        </w:tc>
      </w:tr>
      <w:tr w:rsidR="00C06F27" w:rsidRPr="005431A5" w14:paraId="1C2AB531" w14:textId="77777777">
        <w:trPr>
          <w:trHeight w:val="320"/>
        </w:trPr>
        <w:tc>
          <w:tcPr>
            <w:cnfStyle w:val="001000000000" w:firstRow="0" w:lastRow="0" w:firstColumn="1" w:lastColumn="0" w:oddVBand="0" w:evenVBand="0" w:oddHBand="0" w:evenHBand="0" w:firstRowFirstColumn="0" w:firstRowLastColumn="0" w:lastRowFirstColumn="0" w:lastRowLastColumn="0"/>
            <w:tcW w:w="3160" w:type="dxa"/>
            <w:shd w:val="clear" w:color="auto" w:fill="C1E4F5" w:themeFill="accent1" w:themeFillTint="33"/>
            <w:noWrap/>
            <w:vAlign w:val="center"/>
            <w:hideMark/>
          </w:tcPr>
          <w:p w14:paraId="442F0721" w14:textId="77777777" w:rsidR="00C06F27" w:rsidRPr="005431A5" w:rsidRDefault="00C06F27">
            <w:pPr>
              <w:rPr>
                <w:rFonts w:ascii="Arial" w:hAnsi="Arial" w:cs="Arial"/>
                <w:b w:val="0"/>
                <w:bCs w:val="0"/>
                <w:color w:val="auto"/>
                <w:sz w:val="18"/>
                <w:szCs w:val="18"/>
              </w:rPr>
            </w:pPr>
            <w:r w:rsidRPr="005431A5">
              <w:rPr>
                <w:rFonts w:ascii="Arial" w:hAnsi="Arial" w:cs="Arial"/>
                <w:b w:val="0"/>
                <w:bCs w:val="0"/>
                <w:color w:val="auto"/>
                <w:sz w:val="18"/>
                <w:szCs w:val="18"/>
              </w:rPr>
              <w:t>Sitting Time (mins)*</w:t>
            </w:r>
          </w:p>
        </w:tc>
        <w:tc>
          <w:tcPr>
            <w:tcW w:w="1300" w:type="dxa"/>
            <w:shd w:val="clear" w:color="auto" w:fill="auto"/>
            <w:noWrap/>
            <w:vAlign w:val="center"/>
            <w:hideMark/>
          </w:tcPr>
          <w:p w14:paraId="5B316882" w14:textId="77777777"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547.0 (99.1)</w:t>
            </w:r>
          </w:p>
        </w:tc>
        <w:tc>
          <w:tcPr>
            <w:tcW w:w="1300" w:type="dxa"/>
            <w:shd w:val="clear" w:color="auto" w:fill="auto"/>
            <w:noWrap/>
            <w:vAlign w:val="center"/>
            <w:hideMark/>
          </w:tcPr>
          <w:p w14:paraId="1183362B" w14:textId="0BB29DDD"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4</w:t>
            </w:r>
            <w:r w:rsidR="00D95949">
              <w:rPr>
                <w:rFonts w:ascii="Arial" w:hAnsi="Arial" w:cs="Arial"/>
                <w:color w:val="000000"/>
                <w:sz w:val="15"/>
                <w:szCs w:val="15"/>
              </w:rPr>
              <w:t>46</w:t>
            </w:r>
            <w:r w:rsidRPr="005431A5">
              <w:rPr>
                <w:rFonts w:ascii="Arial" w:hAnsi="Arial" w:cs="Arial"/>
                <w:color w:val="000000"/>
                <w:sz w:val="15"/>
                <w:szCs w:val="15"/>
              </w:rPr>
              <w:t>.</w:t>
            </w:r>
            <w:r w:rsidR="00D95949">
              <w:rPr>
                <w:rFonts w:ascii="Arial" w:hAnsi="Arial" w:cs="Arial"/>
                <w:color w:val="000000"/>
                <w:sz w:val="15"/>
                <w:szCs w:val="15"/>
              </w:rPr>
              <w:t>9</w:t>
            </w:r>
            <w:r w:rsidRPr="005431A5">
              <w:rPr>
                <w:rFonts w:ascii="Arial" w:hAnsi="Arial" w:cs="Arial"/>
                <w:color w:val="000000"/>
                <w:sz w:val="15"/>
                <w:szCs w:val="15"/>
              </w:rPr>
              <w:t xml:space="preserve"> (8</w:t>
            </w:r>
            <w:r w:rsidR="00D95949">
              <w:rPr>
                <w:rFonts w:ascii="Arial" w:hAnsi="Arial" w:cs="Arial"/>
                <w:color w:val="000000"/>
                <w:sz w:val="15"/>
                <w:szCs w:val="15"/>
              </w:rPr>
              <w:t>6</w:t>
            </w:r>
            <w:r w:rsidRPr="005431A5">
              <w:rPr>
                <w:rFonts w:ascii="Arial" w:hAnsi="Arial" w:cs="Arial"/>
                <w:color w:val="000000"/>
                <w:sz w:val="15"/>
                <w:szCs w:val="15"/>
              </w:rPr>
              <w:t>.</w:t>
            </w:r>
            <w:r w:rsidR="00D95949">
              <w:rPr>
                <w:rFonts w:ascii="Arial" w:hAnsi="Arial" w:cs="Arial"/>
                <w:color w:val="000000"/>
                <w:sz w:val="15"/>
                <w:szCs w:val="15"/>
              </w:rPr>
              <w:t>3</w:t>
            </w:r>
            <w:r w:rsidRPr="005431A5">
              <w:rPr>
                <w:rFonts w:ascii="Arial" w:hAnsi="Arial" w:cs="Arial"/>
                <w:color w:val="000000"/>
                <w:sz w:val="15"/>
                <w:szCs w:val="15"/>
              </w:rPr>
              <w:t>)</w:t>
            </w:r>
          </w:p>
        </w:tc>
        <w:tc>
          <w:tcPr>
            <w:tcW w:w="1300" w:type="dxa"/>
            <w:shd w:val="clear" w:color="auto" w:fill="auto"/>
            <w:noWrap/>
            <w:vAlign w:val="center"/>
            <w:hideMark/>
          </w:tcPr>
          <w:p w14:paraId="71C1DB85" w14:textId="347ADBEC"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1</w:t>
            </w:r>
            <w:r w:rsidR="00D95949">
              <w:rPr>
                <w:rFonts w:ascii="Arial" w:hAnsi="Arial" w:cs="Arial"/>
                <w:color w:val="000000"/>
                <w:sz w:val="15"/>
                <w:szCs w:val="15"/>
              </w:rPr>
              <w:t>00</w:t>
            </w:r>
            <w:r w:rsidRPr="005431A5">
              <w:rPr>
                <w:rFonts w:ascii="Arial" w:hAnsi="Arial" w:cs="Arial"/>
                <w:color w:val="000000"/>
                <w:sz w:val="15"/>
                <w:szCs w:val="15"/>
              </w:rPr>
              <w:t>.</w:t>
            </w:r>
            <w:r w:rsidR="00D95949">
              <w:rPr>
                <w:rFonts w:ascii="Arial" w:hAnsi="Arial" w:cs="Arial"/>
                <w:color w:val="000000"/>
                <w:sz w:val="15"/>
                <w:szCs w:val="15"/>
              </w:rPr>
              <w:t>10</w:t>
            </w:r>
          </w:p>
        </w:tc>
        <w:tc>
          <w:tcPr>
            <w:tcW w:w="1300" w:type="dxa"/>
            <w:shd w:val="clear" w:color="auto" w:fill="auto"/>
            <w:noWrap/>
            <w:vAlign w:val="center"/>
            <w:hideMark/>
          </w:tcPr>
          <w:p w14:paraId="350F7D98" w14:textId="55BA68CB"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5"/>
                <w:szCs w:val="15"/>
              </w:rPr>
            </w:pPr>
            <w:r w:rsidRPr="005431A5">
              <w:rPr>
                <w:rFonts w:ascii="Arial" w:hAnsi="Arial" w:cs="Arial"/>
                <w:b/>
                <w:bCs/>
                <w:color w:val="000000"/>
                <w:sz w:val="15"/>
                <w:szCs w:val="15"/>
              </w:rPr>
              <w:t>0.00</w:t>
            </w:r>
            <w:r w:rsidR="00C83C60">
              <w:rPr>
                <w:rFonts w:ascii="Arial" w:hAnsi="Arial" w:cs="Arial"/>
                <w:b/>
                <w:bCs/>
                <w:color w:val="000000"/>
                <w:sz w:val="15"/>
                <w:szCs w:val="15"/>
              </w:rPr>
              <w:t>8</w:t>
            </w:r>
          </w:p>
        </w:tc>
        <w:tc>
          <w:tcPr>
            <w:tcW w:w="1380" w:type="dxa"/>
            <w:shd w:val="clear" w:color="auto" w:fill="auto"/>
            <w:noWrap/>
            <w:vAlign w:val="center"/>
            <w:hideMark/>
          </w:tcPr>
          <w:p w14:paraId="2E5208DC" w14:textId="58990D1D"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5"/>
                <w:szCs w:val="15"/>
              </w:rPr>
            </w:pPr>
            <w:r w:rsidRPr="005431A5">
              <w:rPr>
                <w:rFonts w:ascii="Arial" w:hAnsi="Arial" w:cs="Arial"/>
                <w:b/>
                <w:bCs/>
                <w:color w:val="000000"/>
                <w:sz w:val="15"/>
                <w:szCs w:val="15"/>
              </w:rPr>
              <w:t>1.</w:t>
            </w:r>
            <w:r w:rsidR="00D95949">
              <w:rPr>
                <w:rFonts w:ascii="Arial" w:hAnsi="Arial" w:cs="Arial"/>
                <w:b/>
                <w:bCs/>
                <w:color w:val="000000"/>
                <w:sz w:val="15"/>
                <w:szCs w:val="15"/>
              </w:rPr>
              <w:t>069</w:t>
            </w:r>
          </w:p>
        </w:tc>
      </w:tr>
      <w:tr w:rsidR="00C06F27" w:rsidRPr="005431A5" w14:paraId="12886319" w14:textId="7777777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160" w:type="dxa"/>
            <w:shd w:val="clear" w:color="auto" w:fill="C1E4F5" w:themeFill="accent1" w:themeFillTint="33"/>
            <w:noWrap/>
            <w:vAlign w:val="center"/>
            <w:hideMark/>
          </w:tcPr>
          <w:p w14:paraId="2D75E767" w14:textId="20FBBF17" w:rsidR="00C06F27" w:rsidRPr="005431A5" w:rsidRDefault="00C06F27">
            <w:pPr>
              <w:rPr>
                <w:rFonts w:ascii="Arial" w:hAnsi="Arial" w:cs="Arial"/>
                <w:b w:val="0"/>
                <w:bCs w:val="0"/>
                <w:color w:val="auto"/>
                <w:sz w:val="18"/>
                <w:szCs w:val="18"/>
              </w:rPr>
            </w:pPr>
            <w:r w:rsidRPr="005431A5">
              <w:rPr>
                <w:rFonts w:ascii="Arial" w:hAnsi="Arial" w:cs="Arial"/>
                <w:b w:val="0"/>
                <w:bCs w:val="0"/>
                <w:color w:val="auto"/>
                <w:sz w:val="18"/>
                <w:szCs w:val="18"/>
              </w:rPr>
              <w:t>Activity Level (MET·h</w:t>
            </w:r>
            <w:r w:rsidRPr="005431A5">
              <w:rPr>
                <w:rFonts w:ascii="Cambria Math" w:hAnsi="Cambria Math" w:cs="Cambria Math"/>
                <w:b w:val="0"/>
                <w:bCs w:val="0"/>
                <w:color w:val="auto"/>
                <w:sz w:val="18"/>
                <w:szCs w:val="18"/>
              </w:rPr>
              <w:t>⁻</w:t>
            </w:r>
            <w:r w:rsidRPr="005431A5">
              <w:rPr>
                <w:rFonts w:ascii="Arial" w:hAnsi="Arial" w:cs="Arial"/>
                <w:b w:val="0"/>
                <w:bCs w:val="0"/>
                <w:color w:val="auto"/>
                <w:sz w:val="18"/>
                <w:szCs w:val="18"/>
              </w:rPr>
              <w:t>¹</w:t>
            </w:r>
            <w:r w:rsidR="006D2F86">
              <w:rPr>
                <w:rFonts w:ascii="Arial" w:hAnsi="Arial" w:cs="Arial"/>
                <w:b w:val="0"/>
                <w:bCs w:val="0"/>
                <w:color w:val="auto"/>
                <w:sz w:val="18"/>
                <w:szCs w:val="18"/>
              </w:rPr>
              <w:t>/</w:t>
            </w:r>
            <w:proofErr w:type="gramStart"/>
            <w:r w:rsidR="006D2F86">
              <w:rPr>
                <w:rFonts w:ascii="Arial" w:hAnsi="Arial" w:cs="Arial"/>
                <w:b w:val="0"/>
                <w:bCs w:val="0"/>
                <w:color w:val="auto"/>
                <w:sz w:val="18"/>
                <w:szCs w:val="18"/>
              </w:rPr>
              <w:t>day</w:t>
            </w:r>
            <w:r w:rsidRPr="005431A5">
              <w:rPr>
                <w:rFonts w:ascii="Arial" w:hAnsi="Arial" w:cs="Arial"/>
                <w:b w:val="0"/>
                <w:bCs w:val="0"/>
                <w:color w:val="auto"/>
                <w:sz w:val="18"/>
                <w:szCs w:val="18"/>
              </w:rPr>
              <w:t>)*</w:t>
            </w:r>
            <w:proofErr w:type="gramEnd"/>
          </w:p>
        </w:tc>
        <w:tc>
          <w:tcPr>
            <w:tcW w:w="1300" w:type="dxa"/>
            <w:shd w:val="clear" w:color="auto" w:fill="auto"/>
            <w:noWrap/>
            <w:vAlign w:val="center"/>
            <w:hideMark/>
          </w:tcPr>
          <w:p w14:paraId="1F3B22A7"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32.5 (1.0)</w:t>
            </w:r>
          </w:p>
        </w:tc>
        <w:tc>
          <w:tcPr>
            <w:tcW w:w="1300" w:type="dxa"/>
            <w:shd w:val="clear" w:color="auto" w:fill="auto"/>
            <w:noWrap/>
            <w:vAlign w:val="center"/>
            <w:hideMark/>
          </w:tcPr>
          <w:p w14:paraId="3AAD180A" w14:textId="3DD2B04E"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35.</w:t>
            </w:r>
            <w:r w:rsidR="00D95949">
              <w:rPr>
                <w:rFonts w:ascii="Arial" w:hAnsi="Arial" w:cs="Arial"/>
                <w:color w:val="000000"/>
                <w:sz w:val="15"/>
                <w:szCs w:val="15"/>
              </w:rPr>
              <w:t>1</w:t>
            </w:r>
            <w:r w:rsidRPr="005431A5">
              <w:rPr>
                <w:rFonts w:ascii="Arial" w:hAnsi="Arial" w:cs="Arial"/>
                <w:color w:val="000000"/>
                <w:sz w:val="15"/>
                <w:szCs w:val="15"/>
              </w:rPr>
              <w:t xml:space="preserve"> (1.4)</w:t>
            </w:r>
          </w:p>
        </w:tc>
        <w:tc>
          <w:tcPr>
            <w:tcW w:w="1300" w:type="dxa"/>
            <w:shd w:val="clear" w:color="auto" w:fill="auto"/>
            <w:noWrap/>
            <w:vAlign w:val="center"/>
            <w:hideMark/>
          </w:tcPr>
          <w:p w14:paraId="1D801A64" w14:textId="2114D876"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2.</w:t>
            </w:r>
            <w:r w:rsidR="00D95949">
              <w:rPr>
                <w:rFonts w:ascii="Arial" w:hAnsi="Arial" w:cs="Arial"/>
                <w:color w:val="000000"/>
                <w:sz w:val="15"/>
                <w:szCs w:val="15"/>
              </w:rPr>
              <w:t>44</w:t>
            </w:r>
          </w:p>
        </w:tc>
        <w:tc>
          <w:tcPr>
            <w:tcW w:w="1300" w:type="dxa"/>
            <w:shd w:val="clear" w:color="auto" w:fill="auto"/>
            <w:noWrap/>
            <w:vAlign w:val="center"/>
            <w:hideMark/>
          </w:tcPr>
          <w:p w14:paraId="5681313D"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5"/>
                <w:szCs w:val="15"/>
              </w:rPr>
            </w:pPr>
            <w:r w:rsidRPr="005431A5">
              <w:rPr>
                <w:rFonts w:ascii="Arial" w:hAnsi="Arial" w:cs="Arial"/>
                <w:b/>
                <w:bCs/>
                <w:color w:val="000000"/>
                <w:sz w:val="15"/>
                <w:szCs w:val="15"/>
              </w:rPr>
              <w:t>&lt;0.001</w:t>
            </w:r>
          </w:p>
        </w:tc>
        <w:tc>
          <w:tcPr>
            <w:tcW w:w="1380" w:type="dxa"/>
            <w:shd w:val="clear" w:color="auto" w:fill="auto"/>
            <w:noWrap/>
            <w:vAlign w:val="center"/>
            <w:hideMark/>
          </w:tcPr>
          <w:p w14:paraId="354AD2DE" w14:textId="22AD374A"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5"/>
                <w:szCs w:val="15"/>
              </w:rPr>
            </w:pPr>
            <w:r w:rsidRPr="005431A5">
              <w:rPr>
                <w:rFonts w:ascii="Arial" w:hAnsi="Arial" w:cs="Arial"/>
                <w:b/>
                <w:bCs/>
                <w:color w:val="000000"/>
                <w:sz w:val="15"/>
                <w:szCs w:val="15"/>
              </w:rPr>
              <w:t>2.</w:t>
            </w:r>
            <w:r w:rsidR="00D95949">
              <w:rPr>
                <w:rFonts w:ascii="Arial" w:hAnsi="Arial" w:cs="Arial"/>
                <w:b/>
                <w:bCs/>
                <w:color w:val="000000"/>
                <w:sz w:val="15"/>
                <w:szCs w:val="15"/>
              </w:rPr>
              <w:t>003</w:t>
            </w:r>
          </w:p>
        </w:tc>
      </w:tr>
      <w:tr w:rsidR="00C06F27" w:rsidRPr="005431A5" w14:paraId="1E76B033" w14:textId="77777777">
        <w:trPr>
          <w:trHeight w:val="320"/>
        </w:trPr>
        <w:tc>
          <w:tcPr>
            <w:cnfStyle w:val="001000000000" w:firstRow="0" w:lastRow="0" w:firstColumn="1" w:lastColumn="0" w:oddVBand="0" w:evenVBand="0" w:oddHBand="0" w:evenHBand="0" w:firstRowFirstColumn="0" w:firstRowLastColumn="0" w:lastRowFirstColumn="0" w:lastRowLastColumn="0"/>
            <w:tcW w:w="3160" w:type="dxa"/>
            <w:shd w:val="clear" w:color="auto" w:fill="C1E4F5" w:themeFill="accent1" w:themeFillTint="33"/>
            <w:noWrap/>
            <w:vAlign w:val="center"/>
            <w:hideMark/>
          </w:tcPr>
          <w:p w14:paraId="154E5E65" w14:textId="77777777" w:rsidR="00C06F27" w:rsidRPr="005431A5" w:rsidRDefault="00C06F27">
            <w:pPr>
              <w:spacing w:line="259" w:lineRule="auto"/>
              <w:rPr>
                <w:rFonts w:ascii="Arial" w:hAnsi="Arial" w:cs="Arial"/>
                <w:b w:val="0"/>
                <w:bCs w:val="0"/>
                <w:color w:val="auto"/>
                <w:sz w:val="18"/>
                <w:szCs w:val="18"/>
              </w:rPr>
            </w:pPr>
            <w:r w:rsidRPr="005431A5">
              <w:rPr>
                <w:rFonts w:ascii="Arial" w:hAnsi="Arial" w:cs="Arial"/>
                <w:b w:val="0"/>
                <w:bCs w:val="0"/>
                <w:color w:val="auto"/>
                <w:sz w:val="18"/>
                <w:szCs w:val="18"/>
              </w:rPr>
              <w:t>EQ-5D-5L (scored out of 100)</w:t>
            </w:r>
          </w:p>
        </w:tc>
        <w:tc>
          <w:tcPr>
            <w:tcW w:w="1300" w:type="dxa"/>
            <w:shd w:val="clear" w:color="auto" w:fill="auto"/>
            <w:noWrap/>
            <w:vAlign w:val="center"/>
            <w:hideMark/>
          </w:tcPr>
          <w:p w14:paraId="7A8817E3" w14:textId="77777777"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59.5 (19.7)</w:t>
            </w:r>
          </w:p>
        </w:tc>
        <w:tc>
          <w:tcPr>
            <w:tcW w:w="1300" w:type="dxa"/>
            <w:shd w:val="clear" w:color="auto" w:fill="auto"/>
            <w:noWrap/>
            <w:vAlign w:val="center"/>
            <w:hideMark/>
          </w:tcPr>
          <w:p w14:paraId="52095F71" w14:textId="77777777"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80.8 (8.1)</w:t>
            </w:r>
          </w:p>
        </w:tc>
        <w:tc>
          <w:tcPr>
            <w:tcW w:w="1300" w:type="dxa"/>
            <w:shd w:val="clear" w:color="auto" w:fill="auto"/>
            <w:noWrap/>
            <w:vAlign w:val="center"/>
            <w:hideMark/>
          </w:tcPr>
          <w:p w14:paraId="4C9F552E" w14:textId="77777777"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21.25</w:t>
            </w:r>
          </w:p>
        </w:tc>
        <w:tc>
          <w:tcPr>
            <w:tcW w:w="1300" w:type="dxa"/>
            <w:shd w:val="clear" w:color="auto" w:fill="auto"/>
            <w:noWrap/>
            <w:vAlign w:val="center"/>
            <w:hideMark/>
          </w:tcPr>
          <w:p w14:paraId="1793AB77" w14:textId="77777777"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5"/>
                <w:szCs w:val="15"/>
              </w:rPr>
            </w:pPr>
            <w:r w:rsidRPr="005431A5">
              <w:rPr>
                <w:rFonts w:ascii="Arial" w:hAnsi="Arial" w:cs="Arial"/>
                <w:b/>
                <w:bCs/>
                <w:color w:val="000000"/>
                <w:sz w:val="15"/>
                <w:szCs w:val="15"/>
              </w:rPr>
              <w:t>&lt;0.001</w:t>
            </w:r>
          </w:p>
        </w:tc>
        <w:tc>
          <w:tcPr>
            <w:tcW w:w="1380" w:type="dxa"/>
            <w:shd w:val="clear" w:color="auto" w:fill="auto"/>
            <w:noWrap/>
            <w:vAlign w:val="center"/>
            <w:hideMark/>
          </w:tcPr>
          <w:p w14:paraId="1725C156" w14:textId="77777777" w:rsidR="00C06F27" w:rsidRPr="005431A5" w:rsidRDefault="00C06F2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5"/>
                <w:szCs w:val="15"/>
              </w:rPr>
            </w:pPr>
            <w:r w:rsidRPr="005431A5">
              <w:rPr>
                <w:rFonts w:ascii="Arial" w:hAnsi="Arial" w:cs="Arial"/>
                <w:b/>
                <w:bCs/>
                <w:color w:val="000000"/>
                <w:sz w:val="15"/>
                <w:szCs w:val="15"/>
              </w:rPr>
              <w:t>1.255</w:t>
            </w:r>
          </w:p>
        </w:tc>
      </w:tr>
      <w:tr w:rsidR="00C06F27" w:rsidRPr="005431A5" w14:paraId="0741F41E" w14:textId="7777777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160" w:type="dxa"/>
            <w:tcBorders>
              <w:bottom w:val="single" w:sz="4" w:space="0" w:color="auto"/>
            </w:tcBorders>
            <w:shd w:val="clear" w:color="auto" w:fill="C1E4F5" w:themeFill="accent1" w:themeFillTint="33"/>
            <w:noWrap/>
            <w:vAlign w:val="center"/>
            <w:hideMark/>
          </w:tcPr>
          <w:p w14:paraId="4A525198" w14:textId="338A9A63" w:rsidR="00C06F27" w:rsidRPr="005431A5" w:rsidRDefault="00C06F27">
            <w:pPr>
              <w:rPr>
                <w:rFonts w:ascii="Arial" w:hAnsi="Arial" w:cs="Arial"/>
                <w:b w:val="0"/>
                <w:bCs w:val="0"/>
                <w:color w:val="auto"/>
                <w:sz w:val="18"/>
                <w:szCs w:val="18"/>
              </w:rPr>
            </w:pPr>
            <w:r w:rsidRPr="005431A5">
              <w:rPr>
                <w:rFonts w:ascii="Arial" w:hAnsi="Arial" w:cs="Arial"/>
                <w:b w:val="0"/>
                <w:bCs w:val="0"/>
                <w:color w:val="auto"/>
                <w:sz w:val="18"/>
                <w:szCs w:val="18"/>
              </w:rPr>
              <w:t>Time since Infection (months)</w:t>
            </w:r>
          </w:p>
        </w:tc>
        <w:tc>
          <w:tcPr>
            <w:tcW w:w="1300" w:type="dxa"/>
            <w:tcBorders>
              <w:bottom w:val="single" w:sz="4" w:space="0" w:color="auto"/>
            </w:tcBorders>
            <w:shd w:val="clear" w:color="auto" w:fill="auto"/>
            <w:noWrap/>
            <w:vAlign w:val="center"/>
            <w:hideMark/>
          </w:tcPr>
          <w:p w14:paraId="53110F7B"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27.1 (12.7)</w:t>
            </w:r>
          </w:p>
        </w:tc>
        <w:tc>
          <w:tcPr>
            <w:tcW w:w="1300" w:type="dxa"/>
            <w:tcBorders>
              <w:bottom w:val="single" w:sz="4" w:space="0" w:color="auto"/>
            </w:tcBorders>
            <w:shd w:val="clear" w:color="auto" w:fill="auto"/>
            <w:noWrap/>
            <w:vAlign w:val="center"/>
            <w:hideMark/>
          </w:tcPr>
          <w:p w14:paraId="508BC4AA"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rPr>
            </w:pPr>
            <w:r w:rsidRPr="005431A5">
              <w:rPr>
                <w:rFonts w:ascii="Arial" w:hAnsi="Arial" w:cs="Arial"/>
                <w:color w:val="000000"/>
                <w:sz w:val="15"/>
                <w:szCs w:val="15"/>
              </w:rPr>
              <w:t>N/A</w:t>
            </w:r>
          </w:p>
        </w:tc>
        <w:tc>
          <w:tcPr>
            <w:tcW w:w="1300" w:type="dxa"/>
            <w:tcBorders>
              <w:bottom w:val="single" w:sz="4" w:space="0" w:color="auto"/>
            </w:tcBorders>
            <w:shd w:val="clear" w:color="auto" w:fill="auto"/>
            <w:noWrap/>
            <w:vAlign w:val="center"/>
            <w:hideMark/>
          </w:tcPr>
          <w:p w14:paraId="1D048594"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rPr>
            </w:pPr>
          </w:p>
        </w:tc>
        <w:tc>
          <w:tcPr>
            <w:tcW w:w="1300" w:type="dxa"/>
            <w:tcBorders>
              <w:bottom w:val="single" w:sz="4" w:space="0" w:color="auto"/>
            </w:tcBorders>
            <w:shd w:val="clear" w:color="auto" w:fill="auto"/>
            <w:noWrap/>
            <w:vAlign w:val="center"/>
            <w:hideMark/>
          </w:tcPr>
          <w:p w14:paraId="51852DBF"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1380" w:type="dxa"/>
            <w:tcBorders>
              <w:bottom w:val="single" w:sz="4" w:space="0" w:color="auto"/>
            </w:tcBorders>
            <w:shd w:val="clear" w:color="auto" w:fill="auto"/>
            <w:noWrap/>
            <w:vAlign w:val="center"/>
            <w:hideMark/>
          </w:tcPr>
          <w:p w14:paraId="7D38CDF4" w14:textId="77777777" w:rsidR="00C06F27" w:rsidRPr="005431A5" w:rsidRDefault="00C06F2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r>
    </w:tbl>
    <w:p w14:paraId="083EDAB9" w14:textId="4FB7D777" w:rsidR="00C06F27" w:rsidRPr="005431A5" w:rsidRDefault="00C06F27" w:rsidP="00C06F27">
      <w:pPr>
        <w:spacing w:line="360" w:lineRule="auto"/>
        <w:rPr>
          <w:rFonts w:ascii="Arial" w:hAnsi="Arial" w:cs="Arial"/>
          <w:i/>
          <w:iCs/>
          <w:sz w:val="22"/>
          <w:szCs w:val="22"/>
          <w:lang w:val="en-US"/>
        </w:rPr>
      </w:pPr>
      <w:proofErr w:type="gramStart"/>
      <w:r w:rsidRPr="005431A5">
        <w:rPr>
          <w:rFonts w:ascii="Arial" w:hAnsi="Arial" w:cs="Arial"/>
          <w:i/>
          <w:iCs/>
          <w:sz w:val="22"/>
          <w:szCs w:val="22"/>
          <w:lang w:val="en-US"/>
        </w:rPr>
        <w:t>BMI;</w:t>
      </w:r>
      <w:proofErr w:type="gramEnd"/>
      <w:r w:rsidRPr="005431A5">
        <w:rPr>
          <w:rFonts w:ascii="Arial" w:hAnsi="Arial" w:cs="Arial"/>
          <w:i/>
          <w:iCs/>
          <w:sz w:val="22"/>
          <w:szCs w:val="22"/>
          <w:lang w:val="en-US"/>
        </w:rPr>
        <w:t xml:space="preserve"> Body Mass Index, </w:t>
      </w:r>
      <w:r w:rsidRPr="005431A5">
        <w:rPr>
          <w:rFonts w:ascii="Arial" w:hAnsi="Arial" w:cs="Arial"/>
          <w:i/>
          <w:iCs/>
          <w:sz w:val="22"/>
          <w:szCs w:val="22"/>
        </w:rPr>
        <w:t>MET·h</w:t>
      </w:r>
      <w:r w:rsidRPr="005431A5">
        <w:rPr>
          <w:rFonts w:ascii="Cambria Math" w:hAnsi="Cambria Math" w:cs="Cambria Math"/>
          <w:i/>
          <w:iCs/>
          <w:sz w:val="22"/>
          <w:szCs w:val="22"/>
        </w:rPr>
        <w:t>⁻</w:t>
      </w:r>
      <w:r w:rsidRPr="005431A5">
        <w:rPr>
          <w:rFonts w:ascii="Arial" w:hAnsi="Arial" w:cs="Arial"/>
          <w:i/>
          <w:iCs/>
          <w:sz w:val="22"/>
          <w:szCs w:val="22"/>
        </w:rPr>
        <w:t>¹</w:t>
      </w:r>
      <w:r w:rsidR="006D2F86">
        <w:rPr>
          <w:rFonts w:ascii="Arial" w:hAnsi="Arial" w:cs="Arial"/>
          <w:i/>
          <w:iCs/>
          <w:sz w:val="22"/>
          <w:szCs w:val="22"/>
        </w:rPr>
        <w:t>/day</w:t>
      </w:r>
      <w:r w:rsidRPr="005431A5">
        <w:rPr>
          <w:rFonts w:ascii="Arial" w:hAnsi="Arial" w:cs="Arial"/>
          <w:i/>
          <w:iCs/>
          <w:sz w:val="22"/>
          <w:szCs w:val="22"/>
          <w:lang w:val="en-US"/>
        </w:rPr>
        <w:t>; metabolic equivalents per hour</w:t>
      </w:r>
      <w:r w:rsidR="006D2F86">
        <w:rPr>
          <w:rFonts w:ascii="Arial" w:hAnsi="Arial" w:cs="Arial"/>
          <w:i/>
          <w:iCs/>
          <w:sz w:val="22"/>
          <w:szCs w:val="22"/>
          <w:lang w:val="en-US"/>
        </w:rPr>
        <w:t xml:space="preserve"> per day</w:t>
      </w:r>
      <w:r w:rsidRPr="005431A5">
        <w:rPr>
          <w:rFonts w:ascii="Arial" w:hAnsi="Arial" w:cs="Arial"/>
          <w:i/>
          <w:iCs/>
          <w:sz w:val="22"/>
          <w:szCs w:val="22"/>
          <w:lang w:val="en-US"/>
        </w:rPr>
        <w:t xml:space="preserve">. </w:t>
      </w:r>
      <w:r w:rsidRPr="005431A5">
        <w:rPr>
          <w:rFonts w:ascii="Arial" w:hAnsi="Arial" w:cs="Arial"/>
          <w:sz w:val="22"/>
          <w:szCs w:val="22"/>
          <w:lang w:val="en-US"/>
        </w:rPr>
        <w:t xml:space="preserve">Bold: Significant difference between </w:t>
      </w:r>
      <w:r w:rsidRPr="005431A5">
        <w:rPr>
          <w:rFonts w:ascii="Arial" w:hAnsi="Arial" w:cs="Arial"/>
          <w:i/>
          <w:iCs/>
          <w:sz w:val="22"/>
          <w:szCs w:val="22"/>
          <w:lang w:val="en-US"/>
        </w:rPr>
        <w:t>groups, LC; Long COVID, HC; Healthy Control. n=45, * = n= 29</w:t>
      </w:r>
    </w:p>
    <w:p w14:paraId="6730912C" w14:textId="77777777" w:rsidR="00C06F27" w:rsidRPr="005431A5" w:rsidRDefault="00C06F27" w:rsidP="005431A5">
      <w:pPr>
        <w:spacing w:line="360" w:lineRule="auto"/>
        <w:rPr>
          <w:rFonts w:ascii="Arial" w:hAnsi="Arial" w:cs="Arial"/>
          <w:sz w:val="22"/>
          <w:szCs w:val="22"/>
        </w:rPr>
      </w:pPr>
    </w:p>
    <w:p w14:paraId="4BFB1903" w14:textId="75BA182D" w:rsidR="00D905E5" w:rsidRPr="005431A5" w:rsidRDefault="00D905E5" w:rsidP="005431A5">
      <w:pPr>
        <w:spacing w:line="360" w:lineRule="auto"/>
        <w:rPr>
          <w:rFonts w:ascii="Arial" w:hAnsi="Arial" w:cs="Arial"/>
          <w:b/>
          <w:bCs/>
          <w:sz w:val="22"/>
          <w:szCs w:val="22"/>
        </w:rPr>
      </w:pPr>
      <w:r w:rsidRPr="005431A5">
        <w:rPr>
          <w:rFonts w:ascii="Arial" w:hAnsi="Arial" w:cs="Arial"/>
          <w:sz w:val="22"/>
          <w:szCs w:val="22"/>
        </w:rPr>
        <w:t xml:space="preserve">Baseline vascular health outcomes between groups are presented in the online only supplementary material (Supplementary Table </w:t>
      </w:r>
      <w:r w:rsidR="0004354E" w:rsidRPr="005431A5">
        <w:rPr>
          <w:rFonts w:ascii="Arial" w:hAnsi="Arial" w:cs="Arial"/>
          <w:sz w:val="22"/>
          <w:szCs w:val="22"/>
        </w:rPr>
        <w:t>S</w:t>
      </w:r>
      <w:r w:rsidR="00225A66" w:rsidRPr="005431A5">
        <w:rPr>
          <w:rFonts w:ascii="Arial" w:hAnsi="Arial" w:cs="Arial"/>
          <w:sz w:val="22"/>
          <w:szCs w:val="22"/>
        </w:rPr>
        <w:t>3</w:t>
      </w:r>
      <w:r w:rsidRPr="005431A5">
        <w:rPr>
          <w:rFonts w:ascii="Arial" w:hAnsi="Arial" w:cs="Arial"/>
          <w:sz w:val="22"/>
          <w:szCs w:val="22"/>
        </w:rPr>
        <w:t xml:space="preserve">). </w:t>
      </w:r>
      <w:proofErr w:type="spellStart"/>
      <w:r w:rsidR="005F7401">
        <w:rPr>
          <w:rFonts w:ascii="Arial" w:hAnsi="Arial" w:cs="Arial"/>
          <w:sz w:val="22"/>
          <w:szCs w:val="22"/>
        </w:rPr>
        <w:t>pDBP</w:t>
      </w:r>
      <w:proofErr w:type="spellEnd"/>
      <w:r w:rsidR="005F7401">
        <w:rPr>
          <w:rFonts w:ascii="Arial" w:hAnsi="Arial" w:cs="Arial"/>
          <w:sz w:val="22"/>
          <w:szCs w:val="22"/>
        </w:rPr>
        <w:t xml:space="preserve"> (77.7mmHg SE = 1.0 vs 72.8mmHg SE = 1.</w:t>
      </w:r>
      <w:r w:rsidR="000A4FEE">
        <w:rPr>
          <w:rFonts w:ascii="Arial" w:hAnsi="Arial" w:cs="Arial"/>
          <w:sz w:val="22"/>
          <w:szCs w:val="22"/>
        </w:rPr>
        <w:t>6</w:t>
      </w:r>
      <w:r w:rsidR="005F7401">
        <w:rPr>
          <w:rFonts w:ascii="Arial" w:hAnsi="Arial" w:cs="Arial"/>
          <w:sz w:val="22"/>
          <w:szCs w:val="22"/>
        </w:rPr>
        <w:t xml:space="preserve"> p = 0.01</w:t>
      </w:r>
      <w:r w:rsidR="004C7160">
        <w:rPr>
          <w:rFonts w:ascii="Arial" w:hAnsi="Arial" w:cs="Arial"/>
          <w:sz w:val="22"/>
          <w:szCs w:val="22"/>
        </w:rPr>
        <w:t>9</w:t>
      </w:r>
      <w:r w:rsidR="005F7401">
        <w:rPr>
          <w:rFonts w:ascii="Arial" w:hAnsi="Arial" w:cs="Arial"/>
          <w:sz w:val="22"/>
          <w:szCs w:val="22"/>
        </w:rPr>
        <w:t xml:space="preserve"> </w:t>
      </w:r>
      <w:r w:rsidR="005F7401" w:rsidRPr="005431A5">
        <w:rPr>
          <w:rFonts w:ascii="Arial" w:hAnsi="Arial" w:cs="Arial"/>
          <w:i/>
          <w:iCs/>
          <w:sz w:val="22"/>
          <w:szCs w:val="22"/>
        </w:rPr>
        <w:t>η</w:t>
      </w:r>
      <w:r w:rsidR="005F7401" w:rsidRPr="005431A5">
        <w:rPr>
          <w:rFonts w:ascii="Arial" w:hAnsi="Arial" w:cs="Arial"/>
          <w:i/>
          <w:iCs/>
          <w:sz w:val="22"/>
          <w:szCs w:val="22"/>
          <w:vertAlign w:val="subscript"/>
        </w:rPr>
        <w:t>p</w:t>
      </w:r>
      <w:r w:rsidR="005F7401" w:rsidRPr="005431A5">
        <w:rPr>
          <w:rFonts w:ascii="Arial" w:hAnsi="Arial" w:cs="Arial"/>
          <w:i/>
          <w:iCs/>
          <w:sz w:val="22"/>
          <w:szCs w:val="22"/>
          <w:vertAlign w:val="superscript"/>
        </w:rPr>
        <w:t>2</w:t>
      </w:r>
      <w:r w:rsidR="005F7401">
        <w:rPr>
          <w:rFonts w:ascii="Arial" w:hAnsi="Arial" w:cs="Arial"/>
          <w:i/>
          <w:iCs/>
          <w:sz w:val="22"/>
          <w:szCs w:val="22"/>
          <w:vertAlign w:val="superscript"/>
        </w:rPr>
        <w:t xml:space="preserve"> </w:t>
      </w:r>
      <w:r w:rsidR="005F7401">
        <w:rPr>
          <w:rFonts w:ascii="Arial" w:hAnsi="Arial" w:cs="Arial"/>
          <w:sz w:val="22"/>
          <w:szCs w:val="22"/>
        </w:rPr>
        <w:t xml:space="preserve"> = 0.0</w:t>
      </w:r>
      <w:r w:rsidR="004C7160">
        <w:rPr>
          <w:rFonts w:ascii="Arial" w:hAnsi="Arial" w:cs="Arial"/>
          <w:sz w:val="22"/>
          <w:szCs w:val="22"/>
        </w:rPr>
        <w:t>63</w:t>
      </w:r>
      <w:r w:rsidR="005F7401">
        <w:rPr>
          <w:rFonts w:ascii="Arial" w:hAnsi="Arial" w:cs="Arial"/>
          <w:sz w:val="22"/>
          <w:szCs w:val="22"/>
        </w:rPr>
        <w:t xml:space="preserve">), </w:t>
      </w:r>
      <w:proofErr w:type="spellStart"/>
      <w:r w:rsidR="004C7160">
        <w:rPr>
          <w:rFonts w:ascii="Arial" w:hAnsi="Arial" w:cs="Arial"/>
          <w:sz w:val="22"/>
          <w:szCs w:val="22"/>
        </w:rPr>
        <w:t>cDBP</w:t>
      </w:r>
      <w:proofErr w:type="spellEnd"/>
      <w:r w:rsidR="004C7160">
        <w:rPr>
          <w:rFonts w:ascii="Arial" w:hAnsi="Arial" w:cs="Arial"/>
          <w:sz w:val="22"/>
          <w:szCs w:val="22"/>
        </w:rPr>
        <w:t xml:space="preserve"> (78.2mmHg SE = 1.1 vs 73.6mmHg SE = 1.5 p = 0.012 </w:t>
      </w:r>
      <w:r w:rsidR="004C7160" w:rsidRPr="005431A5">
        <w:rPr>
          <w:rFonts w:ascii="Arial" w:hAnsi="Arial" w:cs="Arial"/>
          <w:i/>
          <w:iCs/>
          <w:sz w:val="22"/>
          <w:szCs w:val="22"/>
        </w:rPr>
        <w:t>η</w:t>
      </w:r>
      <w:r w:rsidR="004C7160" w:rsidRPr="005431A5">
        <w:rPr>
          <w:rFonts w:ascii="Arial" w:hAnsi="Arial" w:cs="Arial"/>
          <w:i/>
          <w:iCs/>
          <w:sz w:val="22"/>
          <w:szCs w:val="22"/>
          <w:vertAlign w:val="subscript"/>
        </w:rPr>
        <w:t>p</w:t>
      </w:r>
      <w:r w:rsidR="004C7160" w:rsidRPr="005431A5">
        <w:rPr>
          <w:rFonts w:ascii="Arial" w:hAnsi="Arial" w:cs="Arial"/>
          <w:i/>
          <w:iCs/>
          <w:sz w:val="22"/>
          <w:szCs w:val="22"/>
          <w:vertAlign w:val="superscript"/>
        </w:rPr>
        <w:t>2</w:t>
      </w:r>
      <w:r w:rsidR="004C7160">
        <w:rPr>
          <w:rFonts w:ascii="Arial" w:hAnsi="Arial" w:cs="Arial"/>
          <w:i/>
          <w:iCs/>
          <w:sz w:val="22"/>
          <w:szCs w:val="22"/>
          <w:vertAlign w:val="superscript"/>
        </w:rPr>
        <w:t xml:space="preserve"> </w:t>
      </w:r>
      <w:r w:rsidR="004C7160">
        <w:rPr>
          <w:rFonts w:ascii="Arial" w:hAnsi="Arial" w:cs="Arial"/>
          <w:sz w:val="22"/>
          <w:szCs w:val="22"/>
        </w:rPr>
        <w:t xml:space="preserve"> = 0.072),  </w:t>
      </w:r>
      <w:r w:rsidRPr="005431A5">
        <w:rPr>
          <w:rFonts w:ascii="Arial" w:hAnsi="Arial" w:cs="Arial"/>
          <w:sz w:val="22"/>
          <w:szCs w:val="22"/>
        </w:rPr>
        <w:t>HR (67.</w:t>
      </w:r>
      <w:r w:rsidR="005F7401">
        <w:rPr>
          <w:rFonts w:ascii="Arial" w:hAnsi="Arial" w:cs="Arial"/>
          <w:sz w:val="22"/>
          <w:szCs w:val="22"/>
        </w:rPr>
        <w:t>6</w:t>
      </w:r>
      <w:r w:rsidRPr="005431A5">
        <w:rPr>
          <w:rFonts w:ascii="Arial" w:hAnsi="Arial" w:cs="Arial"/>
          <w:sz w:val="22"/>
          <w:szCs w:val="22"/>
        </w:rPr>
        <w:t>bpm, SE = 1.</w:t>
      </w:r>
      <w:r w:rsidR="005F7401">
        <w:rPr>
          <w:rFonts w:ascii="Arial" w:hAnsi="Arial" w:cs="Arial"/>
          <w:sz w:val="22"/>
          <w:szCs w:val="22"/>
        </w:rPr>
        <w:t>1</w:t>
      </w:r>
      <w:r w:rsidRPr="005431A5">
        <w:rPr>
          <w:rFonts w:ascii="Arial" w:hAnsi="Arial" w:cs="Arial"/>
          <w:sz w:val="22"/>
          <w:szCs w:val="22"/>
        </w:rPr>
        <w:t xml:space="preserve"> vs 5</w:t>
      </w:r>
      <w:r w:rsidR="005F7401">
        <w:rPr>
          <w:rFonts w:ascii="Arial" w:hAnsi="Arial" w:cs="Arial"/>
          <w:sz w:val="22"/>
          <w:szCs w:val="22"/>
        </w:rPr>
        <w:t>5</w:t>
      </w:r>
      <w:r w:rsidRPr="005431A5">
        <w:rPr>
          <w:rFonts w:ascii="Arial" w:hAnsi="Arial" w:cs="Arial"/>
          <w:sz w:val="22"/>
          <w:szCs w:val="22"/>
        </w:rPr>
        <w:t>.</w:t>
      </w:r>
      <w:r w:rsidR="005F7401">
        <w:rPr>
          <w:rFonts w:ascii="Arial" w:hAnsi="Arial" w:cs="Arial"/>
          <w:sz w:val="22"/>
          <w:szCs w:val="22"/>
        </w:rPr>
        <w:t>9</w:t>
      </w:r>
      <w:r w:rsidRPr="005431A5">
        <w:rPr>
          <w:rFonts w:ascii="Arial" w:hAnsi="Arial" w:cs="Arial"/>
          <w:sz w:val="22"/>
          <w:szCs w:val="22"/>
        </w:rPr>
        <w:t xml:space="preserve">bpm, SE = </w:t>
      </w:r>
      <w:r w:rsidR="005F7401">
        <w:rPr>
          <w:rFonts w:ascii="Arial" w:hAnsi="Arial" w:cs="Arial"/>
          <w:sz w:val="22"/>
          <w:szCs w:val="22"/>
        </w:rPr>
        <w:t>1.</w:t>
      </w:r>
      <w:r w:rsidR="000A4FEE">
        <w:rPr>
          <w:rFonts w:ascii="Arial" w:hAnsi="Arial" w:cs="Arial"/>
          <w:sz w:val="22"/>
          <w:szCs w:val="22"/>
        </w:rPr>
        <w:t>6</w:t>
      </w:r>
      <w:r w:rsidRPr="005431A5">
        <w:rPr>
          <w:rFonts w:ascii="Arial" w:hAnsi="Arial" w:cs="Arial"/>
          <w:sz w:val="22"/>
          <w:szCs w:val="22"/>
        </w:rPr>
        <w:t xml:space="preserve"> p &lt;0.001, </w:t>
      </w:r>
      <w:r w:rsidRPr="005431A5">
        <w:rPr>
          <w:rFonts w:ascii="Arial" w:hAnsi="Arial" w:cs="Arial"/>
          <w:i/>
          <w:iCs/>
          <w:sz w:val="22"/>
          <w:szCs w:val="22"/>
        </w:rPr>
        <w:t>η</w:t>
      </w:r>
      <w:r w:rsidRPr="005431A5">
        <w:rPr>
          <w:rFonts w:ascii="Arial" w:hAnsi="Arial" w:cs="Arial"/>
          <w:i/>
          <w:iCs/>
          <w:sz w:val="22"/>
          <w:szCs w:val="22"/>
          <w:vertAlign w:val="subscript"/>
        </w:rPr>
        <w:t>p</w:t>
      </w:r>
      <w:r w:rsidRPr="005431A5">
        <w:rPr>
          <w:rFonts w:ascii="Arial" w:hAnsi="Arial" w:cs="Arial"/>
          <w:i/>
          <w:iCs/>
          <w:sz w:val="22"/>
          <w:szCs w:val="22"/>
          <w:vertAlign w:val="superscript"/>
        </w:rPr>
        <w:t>2</w:t>
      </w:r>
      <w:r w:rsidRPr="005431A5">
        <w:rPr>
          <w:rFonts w:ascii="Arial" w:hAnsi="Arial" w:cs="Arial"/>
          <w:sz w:val="22"/>
          <w:szCs w:val="22"/>
        </w:rPr>
        <w:t xml:space="preserve"> = 0.</w:t>
      </w:r>
      <w:r w:rsidR="005F7401">
        <w:rPr>
          <w:rFonts w:ascii="Arial" w:hAnsi="Arial" w:cs="Arial"/>
          <w:sz w:val="22"/>
          <w:szCs w:val="22"/>
        </w:rPr>
        <w:t>301</w:t>
      </w:r>
      <w:r w:rsidRPr="005431A5">
        <w:rPr>
          <w:rFonts w:ascii="Arial" w:hAnsi="Arial" w:cs="Arial"/>
          <w:sz w:val="22"/>
          <w:szCs w:val="22"/>
        </w:rPr>
        <w:t>)</w:t>
      </w:r>
      <w:r w:rsidR="004C7160">
        <w:rPr>
          <w:rFonts w:ascii="Arial" w:hAnsi="Arial" w:cs="Arial"/>
          <w:sz w:val="22"/>
          <w:szCs w:val="22"/>
        </w:rPr>
        <w:t>, MAP</w:t>
      </w:r>
      <w:r w:rsidR="004C7160" w:rsidRPr="005431A5">
        <w:rPr>
          <w:rFonts w:ascii="Arial" w:hAnsi="Arial" w:cs="Arial"/>
          <w:sz w:val="22"/>
          <w:szCs w:val="22"/>
        </w:rPr>
        <w:t xml:space="preserve"> (</w:t>
      </w:r>
      <w:r w:rsidR="004C7160">
        <w:rPr>
          <w:rFonts w:ascii="Arial" w:hAnsi="Arial" w:cs="Arial"/>
          <w:sz w:val="22"/>
          <w:szCs w:val="22"/>
        </w:rPr>
        <w:t>91.5mmHg</w:t>
      </w:r>
      <w:r w:rsidR="004C7160" w:rsidRPr="005431A5">
        <w:rPr>
          <w:rFonts w:ascii="Arial" w:hAnsi="Arial" w:cs="Arial"/>
          <w:sz w:val="22"/>
          <w:szCs w:val="22"/>
        </w:rPr>
        <w:t xml:space="preserve"> </w:t>
      </w:r>
      <w:r w:rsidR="004C7160">
        <w:rPr>
          <w:rFonts w:ascii="Arial" w:hAnsi="Arial" w:cs="Arial"/>
          <w:sz w:val="22"/>
          <w:szCs w:val="22"/>
        </w:rPr>
        <w:t>SE = 1.</w:t>
      </w:r>
      <w:r w:rsidR="000A4FEE">
        <w:rPr>
          <w:rFonts w:ascii="Arial" w:hAnsi="Arial" w:cs="Arial"/>
          <w:sz w:val="22"/>
          <w:szCs w:val="22"/>
        </w:rPr>
        <w:t>3</w:t>
      </w:r>
      <w:r w:rsidR="004C7160" w:rsidRPr="005431A5">
        <w:rPr>
          <w:rFonts w:ascii="Arial" w:hAnsi="Arial" w:cs="Arial"/>
          <w:sz w:val="22"/>
          <w:szCs w:val="22"/>
        </w:rPr>
        <w:t xml:space="preserve"> vs </w:t>
      </w:r>
      <w:r w:rsidR="004C7160">
        <w:rPr>
          <w:rFonts w:ascii="Arial" w:hAnsi="Arial" w:cs="Arial"/>
          <w:sz w:val="22"/>
          <w:szCs w:val="22"/>
        </w:rPr>
        <w:t>85.</w:t>
      </w:r>
      <w:r w:rsidR="000A4FEE">
        <w:rPr>
          <w:rFonts w:ascii="Arial" w:hAnsi="Arial" w:cs="Arial"/>
          <w:sz w:val="22"/>
          <w:szCs w:val="22"/>
        </w:rPr>
        <w:t>8</w:t>
      </w:r>
      <w:r w:rsidR="004C7160">
        <w:rPr>
          <w:rFonts w:ascii="Arial" w:hAnsi="Arial" w:cs="Arial"/>
          <w:sz w:val="22"/>
          <w:szCs w:val="22"/>
        </w:rPr>
        <w:t>mmHg</w:t>
      </w:r>
      <w:r w:rsidR="004C7160" w:rsidRPr="005431A5">
        <w:rPr>
          <w:rFonts w:ascii="Arial" w:hAnsi="Arial" w:cs="Arial"/>
          <w:sz w:val="22"/>
          <w:szCs w:val="22"/>
        </w:rPr>
        <w:t xml:space="preserve"> </w:t>
      </w:r>
      <w:r w:rsidR="004C7160">
        <w:rPr>
          <w:rFonts w:ascii="Arial" w:hAnsi="Arial" w:cs="Arial"/>
          <w:sz w:val="22"/>
          <w:szCs w:val="22"/>
        </w:rPr>
        <w:t>SE = 1.8</w:t>
      </w:r>
      <w:r w:rsidR="004C7160" w:rsidRPr="005431A5">
        <w:rPr>
          <w:rFonts w:ascii="Arial" w:hAnsi="Arial" w:cs="Arial"/>
          <w:sz w:val="22"/>
          <w:szCs w:val="22"/>
        </w:rPr>
        <w:t xml:space="preserve">, p </w:t>
      </w:r>
      <w:r w:rsidR="004C7160">
        <w:rPr>
          <w:rFonts w:ascii="Arial" w:hAnsi="Arial" w:cs="Arial"/>
          <w:sz w:val="22"/>
          <w:szCs w:val="22"/>
        </w:rPr>
        <w:t>= 0.013</w:t>
      </w:r>
      <w:r w:rsidR="004C7160" w:rsidRPr="005431A5">
        <w:rPr>
          <w:rFonts w:ascii="Arial" w:hAnsi="Arial" w:cs="Arial"/>
          <w:sz w:val="22"/>
          <w:szCs w:val="22"/>
        </w:rPr>
        <w:t xml:space="preserve">, </w:t>
      </w:r>
      <w:r w:rsidR="004C7160" w:rsidRPr="005431A5">
        <w:rPr>
          <w:rFonts w:ascii="Arial" w:hAnsi="Arial" w:cs="Arial"/>
          <w:i/>
          <w:iCs/>
          <w:sz w:val="22"/>
          <w:szCs w:val="22"/>
        </w:rPr>
        <w:t>η</w:t>
      </w:r>
      <w:r w:rsidR="004C7160" w:rsidRPr="005431A5">
        <w:rPr>
          <w:rFonts w:ascii="Arial" w:hAnsi="Arial" w:cs="Arial"/>
          <w:i/>
          <w:iCs/>
          <w:sz w:val="22"/>
          <w:szCs w:val="22"/>
          <w:vertAlign w:val="subscript"/>
        </w:rPr>
        <w:t>p</w:t>
      </w:r>
      <w:r w:rsidR="004C7160" w:rsidRPr="005431A5">
        <w:rPr>
          <w:rFonts w:ascii="Arial" w:hAnsi="Arial" w:cs="Arial"/>
          <w:i/>
          <w:iCs/>
          <w:sz w:val="22"/>
          <w:szCs w:val="22"/>
          <w:vertAlign w:val="superscript"/>
        </w:rPr>
        <w:t>2</w:t>
      </w:r>
      <w:r w:rsidR="004C7160" w:rsidRPr="005431A5">
        <w:rPr>
          <w:rFonts w:ascii="Arial" w:hAnsi="Arial" w:cs="Arial"/>
          <w:sz w:val="22"/>
          <w:szCs w:val="22"/>
        </w:rPr>
        <w:t xml:space="preserve"> = 0.</w:t>
      </w:r>
      <w:r w:rsidR="004C7160">
        <w:rPr>
          <w:rFonts w:ascii="Arial" w:hAnsi="Arial" w:cs="Arial"/>
          <w:sz w:val="22"/>
          <w:szCs w:val="22"/>
        </w:rPr>
        <w:t>070</w:t>
      </w:r>
      <w:r w:rsidR="004C7160" w:rsidRPr="005431A5">
        <w:rPr>
          <w:rFonts w:ascii="Arial" w:hAnsi="Arial" w:cs="Arial"/>
          <w:sz w:val="22"/>
          <w:szCs w:val="22"/>
        </w:rPr>
        <w:t xml:space="preserve">) </w:t>
      </w:r>
      <w:proofErr w:type="spellStart"/>
      <w:r w:rsidR="004C7160" w:rsidRPr="005431A5">
        <w:rPr>
          <w:rFonts w:ascii="Arial" w:hAnsi="Arial" w:cs="Arial"/>
          <w:sz w:val="22"/>
          <w:szCs w:val="22"/>
        </w:rPr>
        <w:t>AIx</w:t>
      </w:r>
      <w:proofErr w:type="spellEnd"/>
      <w:r w:rsidR="004C7160" w:rsidRPr="005431A5">
        <w:rPr>
          <w:rFonts w:ascii="Arial" w:hAnsi="Arial" w:cs="Arial"/>
          <w:sz w:val="22"/>
          <w:szCs w:val="22"/>
        </w:rPr>
        <w:t xml:space="preserve"> (</w:t>
      </w:r>
      <w:r w:rsidR="004C7160">
        <w:rPr>
          <w:rFonts w:ascii="Arial" w:hAnsi="Arial" w:cs="Arial"/>
          <w:sz w:val="22"/>
          <w:szCs w:val="22"/>
        </w:rPr>
        <w:t>23</w:t>
      </w:r>
      <w:r w:rsidR="004C7160" w:rsidRPr="005431A5">
        <w:rPr>
          <w:rFonts w:ascii="Arial" w:hAnsi="Arial" w:cs="Arial"/>
          <w:sz w:val="22"/>
          <w:szCs w:val="22"/>
        </w:rPr>
        <w:t>.</w:t>
      </w:r>
      <w:r w:rsidR="000A4FEE">
        <w:rPr>
          <w:rFonts w:ascii="Arial" w:hAnsi="Arial" w:cs="Arial"/>
          <w:sz w:val="22"/>
          <w:szCs w:val="22"/>
        </w:rPr>
        <w:t>7</w:t>
      </w:r>
      <w:r w:rsidR="004C7160" w:rsidRPr="005431A5">
        <w:rPr>
          <w:rFonts w:ascii="Arial" w:hAnsi="Arial" w:cs="Arial"/>
          <w:sz w:val="22"/>
          <w:szCs w:val="22"/>
        </w:rPr>
        <w:t xml:space="preserve">% </w:t>
      </w:r>
      <w:r w:rsidR="004C7160">
        <w:rPr>
          <w:rFonts w:ascii="Arial" w:hAnsi="Arial" w:cs="Arial"/>
          <w:sz w:val="22"/>
          <w:szCs w:val="22"/>
        </w:rPr>
        <w:t>SE = 1.5</w:t>
      </w:r>
      <w:r w:rsidR="004C7160" w:rsidRPr="005431A5">
        <w:rPr>
          <w:rFonts w:ascii="Arial" w:hAnsi="Arial" w:cs="Arial"/>
          <w:sz w:val="22"/>
          <w:szCs w:val="22"/>
        </w:rPr>
        <w:t xml:space="preserve"> vs </w:t>
      </w:r>
      <w:r w:rsidR="004C7160">
        <w:rPr>
          <w:rFonts w:ascii="Arial" w:hAnsi="Arial" w:cs="Arial"/>
          <w:sz w:val="22"/>
          <w:szCs w:val="22"/>
        </w:rPr>
        <w:t>16.</w:t>
      </w:r>
      <w:r w:rsidR="000A4FEE">
        <w:rPr>
          <w:rFonts w:ascii="Arial" w:hAnsi="Arial" w:cs="Arial"/>
          <w:sz w:val="22"/>
          <w:szCs w:val="22"/>
        </w:rPr>
        <w:t>3</w:t>
      </w:r>
      <w:r w:rsidR="004C7160" w:rsidRPr="005431A5">
        <w:rPr>
          <w:rFonts w:ascii="Arial" w:hAnsi="Arial" w:cs="Arial"/>
          <w:sz w:val="22"/>
          <w:szCs w:val="22"/>
        </w:rPr>
        <w:t xml:space="preserve">% </w:t>
      </w:r>
      <w:r w:rsidR="004C7160">
        <w:rPr>
          <w:rFonts w:ascii="Arial" w:hAnsi="Arial" w:cs="Arial"/>
          <w:sz w:val="22"/>
          <w:szCs w:val="22"/>
        </w:rPr>
        <w:t xml:space="preserve">SE = </w:t>
      </w:r>
      <w:r w:rsidR="004C7160" w:rsidRPr="005431A5">
        <w:rPr>
          <w:rFonts w:ascii="Arial" w:hAnsi="Arial" w:cs="Arial"/>
          <w:sz w:val="22"/>
          <w:szCs w:val="22"/>
        </w:rPr>
        <w:t>2.</w:t>
      </w:r>
      <w:r w:rsidR="000A4FEE">
        <w:rPr>
          <w:rFonts w:ascii="Arial" w:hAnsi="Arial" w:cs="Arial"/>
          <w:sz w:val="22"/>
          <w:szCs w:val="22"/>
        </w:rPr>
        <w:t>2</w:t>
      </w:r>
      <w:r w:rsidR="004C7160" w:rsidRPr="005431A5">
        <w:rPr>
          <w:rFonts w:ascii="Arial" w:hAnsi="Arial" w:cs="Arial"/>
          <w:sz w:val="22"/>
          <w:szCs w:val="22"/>
        </w:rPr>
        <w:t xml:space="preserve">, p </w:t>
      </w:r>
      <w:r w:rsidR="004C7160">
        <w:rPr>
          <w:rFonts w:ascii="Arial" w:hAnsi="Arial" w:cs="Arial"/>
          <w:sz w:val="22"/>
          <w:szCs w:val="22"/>
        </w:rPr>
        <w:t>= 0.007</w:t>
      </w:r>
      <w:r w:rsidR="004C7160" w:rsidRPr="005431A5">
        <w:rPr>
          <w:rFonts w:ascii="Arial" w:hAnsi="Arial" w:cs="Arial"/>
          <w:sz w:val="22"/>
          <w:szCs w:val="22"/>
        </w:rPr>
        <w:t xml:space="preserve">, </w:t>
      </w:r>
      <w:r w:rsidR="004C7160" w:rsidRPr="005431A5">
        <w:rPr>
          <w:rFonts w:ascii="Arial" w:hAnsi="Arial" w:cs="Arial"/>
          <w:i/>
          <w:iCs/>
          <w:sz w:val="22"/>
          <w:szCs w:val="22"/>
        </w:rPr>
        <w:t>η</w:t>
      </w:r>
      <w:r w:rsidR="004C7160" w:rsidRPr="005431A5">
        <w:rPr>
          <w:rFonts w:ascii="Arial" w:hAnsi="Arial" w:cs="Arial"/>
          <w:i/>
          <w:iCs/>
          <w:sz w:val="22"/>
          <w:szCs w:val="22"/>
          <w:vertAlign w:val="subscript"/>
        </w:rPr>
        <w:t>p</w:t>
      </w:r>
      <w:r w:rsidR="004C7160" w:rsidRPr="005431A5">
        <w:rPr>
          <w:rFonts w:ascii="Arial" w:hAnsi="Arial" w:cs="Arial"/>
          <w:i/>
          <w:iCs/>
          <w:sz w:val="22"/>
          <w:szCs w:val="22"/>
          <w:vertAlign w:val="superscript"/>
        </w:rPr>
        <w:t>2</w:t>
      </w:r>
      <w:r w:rsidR="004C7160" w:rsidRPr="005431A5">
        <w:rPr>
          <w:rFonts w:ascii="Arial" w:hAnsi="Arial" w:cs="Arial"/>
          <w:sz w:val="22"/>
          <w:szCs w:val="22"/>
        </w:rPr>
        <w:t xml:space="preserve"> = 0.</w:t>
      </w:r>
      <w:r w:rsidR="004C7160">
        <w:rPr>
          <w:rFonts w:ascii="Arial" w:hAnsi="Arial" w:cs="Arial"/>
          <w:sz w:val="22"/>
          <w:szCs w:val="22"/>
        </w:rPr>
        <w:t>080</w:t>
      </w:r>
      <w:r w:rsidR="004C7160" w:rsidRPr="005431A5">
        <w:rPr>
          <w:rFonts w:ascii="Arial" w:hAnsi="Arial" w:cs="Arial"/>
          <w:sz w:val="22"/>
          <w:szCs w:val="22"/>
        </w:rPr>
        <w:t xml:space="preserve">) </w:t>
      </w:r>
      <w:r w:rsidRPr="005431A5">
        <w:rPr>
          <w:rFonts w:ascii="Arial" w:hAnsi="Arial" w:cs="Arial"/>
          <w:sz w:val="22"/>
          <w:szCs w:val="22"/>
        </w:rPr>
        <w:t>and AIx75 (19.</w:t>
      </w:r>
      <w:r w:rsidR="005F7401">
        <w:rPr>
          <w:rFonts w:ascii="Arial" w:hAnsi="Arial" w:cs="Arial"/>
          <w:sz w:val="22"/>
          <w:szCs w:val="22"/>
        </w:rPr>
        <w:t>2</w:t>
      </w:r>
      <w:r w:rsidRPr="005431A5">
        <w:rPr>
          <w:rFonts w:ascii="Arial" w:hAnsi="Arial" w:cs="Arial"/>
          <w:sz w:val="22"/>
          <w:szCs w:val="22"/>
        </w:rPr>
        <w:t xml:space="preserve">% </w:t>
      </w:r>
      <w:r w:rsidR="005F7401">
        <w:rPr>
          <w:rFonts w:ascii="Arial" w:hAnsi="Arial" w:cs="Arial"/>
          <w:sz w:val="22"/>
          <w:szCs w:val="22"/>
        </w:rPr>
        <w:t>SE = 1.5</w:t>
      </w:r>
      <w:r w:rsidRPr="005431A5">
        <w:rPr>
          <w:rFonts w:ascii="Arial" w:hAnsi="Arial" w:cs="Arial"/>
          <w:sz w:val="22"/>
          <w:szCs w:val="22"/>
        </w:rPr>
        <w:t xml:space="preserve"> vs </w:t>
      </w:r>
      <w:r w:rsidR="005F7401">
        <w:rPr>
          <w:rFonts w:ascii="Arial" w:hAnsi="Arial" w:cs="Arial"/>
          <w:sz w:val="22"/>
          <w:szCs w:val="22"/>
        </w:rPr>
        <w:t>9</w:t>
      </w:r>
      <w:r w:rsidRPr="005431A5">
        <w:rPr>
          <w:rFonts w:ascii="Arial" w:hAnsi="Arial" w:cs="Arial"/>
          <w:sz w:val="22"/>
          <w:szCs w:val="22"/>
        </w:rPr>
        <w:t>.</w:t>
      </w:r>
      <w:r w:rsidR="005F7401">
        <w:rPr>
          <w:rFonts w:ascii="Arial" w:hAnsi="Arial" w:cs="Arial"/>
          <w:sz w:val="22"/>
          <w:szCs w:val="22"/>
        </w:rPr>
        <w:t>1</w:t>
      </w:r>
      <w:r w:rsidRPr="005431A5">
        <w:rPr>
          <w:rFonts w:ascii="Arial" w:hAnsi="Arial" w:cs="Arial"/>
          <w:sz w:val="22"/>
          <w:szCs w:val="22"/>
        </w:rPr>
        <w:t xml:space="preserve">% </w:t>
      </w:r>
      <w:r w:rsidR="005F7401">
        <w:rPr>
          <w:rFonts w:ascii="Arial" w:hAnsi="Arial" w:cs="Arial"/>
          <w:sz w:val="22"/>
          <w:szCs w:val="22"/>
        </w:rPr>
        <w:t xml:space="preserve">SE = </w:t>
      </w:r>
      <w:r w:rsidRPr="005431A5">
        <w:rPr>
          <w:rFonts w:ascii="Arial" w:hAnsi="Arial" w:cs="Arial"/>
          <w:sz w:val="22"/>
          <w:szCs w:val="22"/>
        </w:rPr>
        <w:t>2.</w:t>
      </w:r>
      <w:r w:rsidR="000A4FEE">
        <w:rPr>
          <w:rFonts w:ascii="Arial" w:hAnsi="Arial" w:cs="Arial"/>
          <w:sz w:val="22"/>
          <w:szCs w:val="22"/>
        </w:rPr>
        <w:t>2</w:t>
      </w:r>
      <w:r w:rsidRPr="005431A5">
        <w:rPr>
          <w:rFonts w:ascii="Arial" w:hAnsi="Arial" w:cs="Arial"/>
          <w:sz w:val="22"/>
          <w:szCs w:val="22"/>
        </w:rPr>
        <w:t xml:space="preserve">, p </w:t>
      </w:r>
      <w:r w:rsidR="005F7401">
        <w:rPr>
          <w:rFonts w:ascii="Arial" w:hAnsi="Arial" w:cs="Arial"/>
          <w:sz w:val="22"/>
          <w:szCs w:val="22"/>
        </w:rPr>
        <w:t>&lt;0.001</w:t>
      </w:r>
      <w:r w:rsidRPr="005431A5">
        <w:rPr>
          <w:rFonts w:ascii="Arial" w:hAnsi="Arial" w:cs="Arial"/>
          <w:sz w:val="22"/>
          <w:szCs w:val="22"/>
        </w:rPr>
        <w:t xml:space="preserve">, </w:t>
      </w:r>
      <w:r w:rsidRPr="005431A5">
        <w:rPr>
          <w:rFonts w:ascii="Arial" w:hAnsi="Arial" w:cs="Arial"/>
          <w:i/>
          <w:iCs/>
          <w:sz w:val="22"/>
          <w:szCs w:val="22"/>
        </w:rPr>
        <w:t>η</w:t>
      </w:r>
      <w:r w:rsidRPr="005431A5">
        <w:rPr>
          <w:rFonts w:ascii="Arial" w:hAnsi="Arial" w:cs="Arial"/>
          <w:i/>
          <w:iCs/>
          <w:sz w:val="22"/>
          <w:szCs w:val="22"/>
          <w:vertAlign w:val="subscript"/>
        </w:rPr>
        <w:t>p</w:t>
      </w:r>
      <w:r w:rsidRPr="005431A5">
        <w:rPr>
          <w:rFonts w:ascii="Arial" w:hAnsi="Arial" w:cs="Arial"/>
          <w:i/>
          <w:iCs/>
          <w:sz w:val="22"/>
          <w:szCs w:val="22"/>
          <w:vertAlign w:val="superscript"/>
        </w:rPr>
        <w:t>2</w:t>
      </w:r>
      <w:r w:rsidRPr="005431A5">
        <w:rPr>
          <w:rFonts w:ascii="Arial" w:hAnsi="Arial" w:cs="Arial"/>
          <w:sz w:val="22"/>
          <w:szCs w:val="22"/>
        </w:rPr>
        <w:t xml:space="preserve"> = 0.</w:t>
      </w:r>
      <w:r w:rsidR="005F7401">
        <w:rPr>
          <w:rFonts w:ascii="Arial" w:hAnsi="Arial" w:cs="Arial"/>
          <w:sz w:val="22"/>
          <w:szCs w:val="22"/>
        </w:rPr>
        <w:t>136</w:t>
      </w:r>
      <w:r w:rsidRPr="005431A5">
        <w:rPr>
          <w:rFonts w:ascii="Arial" w:hAnsi="Arial" w:cs="Arial"/>
          <w:sz w:val="22"/>
          <w:szCs w:val="22"/>
        </w:rPr>
        <w:t>) were significantly higher in the LC group compared to healthy controls.</w:t>
      </w:r>
    </w:p>
    <w:p w14:paraId="7AFB6DEA" w14:textId="77777777" w:rsidR="00D905E5" w:rsidRPr="005431A5" w:rsidRDefault="00D905E5" w:rsidP="005431A5">
      <w:pPr>
        <w:spacing w:line="360" w:lineRule="auto"/>
        <w:rPr>
          <w:rFonts w:ascii="Arial" w:hAnsi="Arial" w:cs="Arial"/>
          <w:sz w:val="22"/>
          <w:szCs w:val="22"/>
        </w:rPr>
      </w:pPr>
    </w:p>
    <w:p w14:paraId="08D0B9DB" w14:textId="77777777" w:rsidR="00D905E5" w:rsidRPr="005431A5" w:rsidRDefault="00D905E5" w:rsidP="005431A5">
      <w:pPr>
        <w:spacing w:line="360" w:lineRule="auto"/>
        <w:rPr>
          <w:rFonts w:ascii="Arial" w:hAnsi="Arial" w:cs="Arial"/>
          <w:sz w:val="22"/>
          <w:szCs w:val="22"/>
        </w:rPr>
      </w:pPr>
    </w:p>
    <w:p w14:paraId="4A76B696" w14:textId="77777777" w:rsidR="00D905E5" w:rsidRPr="005431A5" w:rsidRDefault="00D905E5" w:rsidP="005431A5">
      <w:pPr>
        <w:spacing w:line="360" w:lineRule="auto"/>
        <w:rPr>
          <w:rFonts w:ascii="Arial" w:hAnsi="Arial" w:cs="Arial"/>
          <w:sz w:val="22"/>
          <w:szCs w:val="22"/>
        </w:rPr>
      </w:pPr>
      <w:r w:rsidRPr="005431A5">
        <w:rPr>
          <w:rFonts w:ascii="Arial" w:hAnsi="Arial" w:cs="Arial"/>
          <w:sz w:val="22"/>
          <w:szCs w:val="22"/>
        </w:rPr>
        <w:t>Effect of prolonged sitting on vascular health</w:t>
      </w:r>
    </w:p>
    <w:p w14:paraId="474782E4" w14:textId="77777777" w:rsidR="00D905E5" w:rsidRPr="005431A5" w:rsidRDefault="00D905E5" w:rsidP="005431A5">
      <w:pPr>
        <w:spacing w:line="360" w:lineRule="auto"/>
        <w:rPr>
          <w:rFonts w:ascii="Arial" w:hAnsi="Arial" w:cs="Arial"/>
          <w:sz w:val="22"/>
          <w:szCs w:val="22"/>
        </w:rPr>
      </w:pPr>
    </w:p>
    <w:p w14:paraId="1D753BF9" w14:textId="7F3E5E6B" w:rsidR="00D905E5" w:rsidRPr="005431A5" w:rsidRDefault="00D905E5" w:rsidP="005431A5">
      <w:pPr>
        <w:spacing w:line="360" w:lineRule="auto"/>
        <w:rPr>
          <w:rFonts w:ascii="Arial" w:hAnsi="Arial" w:cs="Arial"/>
          <w:sz w:val="22"/>
          <w:szCs w:val="22"/>
        </w:rPr>
      </w:pPr>
      <w:r w:rsidRPr="005431A5">
        <w:rPr>
          <w:rFonts w:ascii="Arial" w:hAnsi="Arial" w:cs="Arial"/>
          <w:sz w:val="22"/>
          <w:szCs w:val="22"/>
        </w:rPr>
        <w:lastRenderedPageBreak/>
        <w:t xml:space="preserve">There were no three-way (Time x Condition x Group) or two-way (Time x Condition; Time x Group) interactions for any variable (Table </w:t>
      </w:r>
      <w:r w:rsidR="00B12C39">
        <w:rPr>
          <w:rFonts w:ascii="Arial" w:hAnsi="Arial" w:cs="Arial"/>
          <w:sz w:val="22"/>
          <w:szCs w:val="22"/>
        </w:rPr>
        <w:t>2</w:t>
      </w:r>
      <w:r w:rsidR="00AA7E75">
        <w:rPr>
          <w:rFonts w:ascii="Arial" w:hAnsi="Arial" w:cs="Arial"/>
          <w:sz w:val="22"/>
          <w:szCs w:val="22"/>
        </w:rPr>
        <w:t>; Table S3</w:t>
      </w:r>
      <w:r w:rsidRPr="005431A5">
        <w:rPr>
          <w:rFonts w:ascii="Arial" w:hAnsi="Arial" w:cs="Arial"/>
          <w:sz w:val="22"/>
          <w:szCs w:val="22"/>
        </w:rPr>
        <w:t>).</w:t>
      </w:r>
    </w:p>
    <w:p w14:paraId="358A7C73" w14:textId="77777777" w:rsidR="00D905E5" w:rsidRPr="005431A5" w:rsidRDefault="00D905E5" w:rsidP="005431A5">
      <w:pPr>
        <w:spacing w:line="360" w:lineRule="auto"/>
        <w:rPr>
          <w:rFonts w:ascii="Arial" w:hAnsi="Arial" w:cs="Arial"/>
          <w:sz w:val="22"/>
          <w:szCs w:val="22"/>
        </w:rPr>
      </w:pPr>
    </w:p>
    <w:p w14:paraId="0D7710EF" w14:textId="581D8A64" w:rsidR="00010FDE" w:rsidRPr="00010FDE" w:rsidRDefault="00010FDE" w:rsidP="00010FDE">
      <w:pPr>
        <w:spacing w:line="360" w:lineRule="auto"/>
        <w:rPr>
          <w:rFonts w:ascii="Arial" w:hAnsi="Arial" w:cs="Arial"/>
          <w:sz w:val="22"/>
          <w:szCs w:val="22"/>
        </w:rPr>
      </w:pPr>
      <w:r w:rsidRPr="00010FDE">
        <w:rPr>
          <w:rFonts w:ascii="Arial" w:hAnsi="Arial" w:cs="Arial"/>
          <w:sz w:val="22"/>
          <w:szCs w:val="22"/>
        </w:rPr>
        <w:t xml:space="preserve">There were main effects of time (Supplementary Table S1), with increases in </w:t>
      </w:r>
      <w:proofErr w:type="spellStart"/>
      <w:r w:rsidRPr="00010FDE">
        <w:rPr>
          <w:rFonts w:ascii="Arial" w:hAnsi="Arial" w:cs="Arial"/>
          <w:sz w:val="22"/>
          <w:szCs w:val="22"/>
        </w:rPr>
        <w:t>pSBP</w:t>
      </w:r>
      <w:proofErr w:type="spellEnd"/>
      <w:r w:rsidRPr="00010FDE">
        <w:rPr>
          <w:rFonts w:ascii="Arial" w:hAnsi="Arial" w:cs="Arial"/>
          <w:sz w:val="22"/>
          <w:szCs w:val="22"/>
        </w:rPr>
        <w:t xml:space="preserve"> (MD = 4.17 mmHg, SE = 1.04 mmHg, p = &lt;0.001), </w:t>
      </w:r>
      <w:proofErr w:type="spellStart"/>
      <w:r w:rsidRPr="00010FDE">
        <w:rPr>
          <w:rFonts w:ascii="Arial" w:hAnsi="Arial" w:cs="Arial"/>
          <w:sz w:val="22"/>
          <w:szCs w:val="22"/>
        </w:rPr>
        <w:t>pDBP</w:t>
      </w:r>
      <w:proofErr w:type="spellEnd"/>
      <w:r w:rsidRPr="00010FDE">
        <w:rPr>
          <w:rFonts w:ascii="Arial" w:hAnsi="Arial" w:cs="Arial"/>
          <w:sz w:val="22"/>
          <w:szCs w:val="22"/>
        </w:rPr>
        <w:t xml:space="preserve"> (MD = 2.93 mmHg, SE = 0.55 mmHg, p = &lt;0.001), </w:t>
      </w:r>
      <w:proofErr w:type="spellStart"/>
      <w:r w:rsidRPr="00010FDE">
        <w:rPr>
          <w:rFonts w:ascii="Arial" w:hAnsi="Arial" w:cs="Arial"/>
          <w:sz w:val="22"/>
          <w:szCs w:val="22"/>
        </w:rPr>
        <w:t>cSBP</w:t>
      </w:r>
      <w:proofErr w:type="spellEnd"/>
      <w:r w:rsidRPr="00010FDE">
        <w:rPr>
          <w:rFonts w:ascii="Arial" w:hAnsi="Arial" w:cs="Arial"/>
          <w:sz w:val="22"/>
          <w:szCs w:val="22"/>
        </w:rPr>
        <w:t xml:space="preserve"> (MD = 3.37 mmHg, SE = 0.93 mmHg, p = &lt;0.001), </w:t>
      </w:r>
      <w:proofErr w:type="spellStart"/>
      <w:r w:rsidRPr="00010FDE">
        <w:rPr>
          <w:rFonts w:ascii="Arial" w:hAnsi="Arial" w:cs="Arial"/>
          <w:sz w:val="22"/>
          <w:szCs w:val="22"/>
        </w:rPr>
        <w:t>cDBP</w:t>
      </w:r>
      <w:proofErr w:type="spellEnd"/>
      <w:r w:rsidRPr="00010FDE">
        <w:rPr>
          <w:rFonts w:ascii="Arial" w:hAnsi="Arial" w:cs="Arial"/>
          <w:sz w:val="22"/>
          <w:szCs w:val="22"/>
        </w:rPr>
        <w:t xml:space="preserve"> (MD = 3.00 mmHg, SE = 0.58 mmHg, p = &lt;0.001), MAP (MD = 2.87 mmHg, SE = 0.74 mmHg, p = &lt;0.001), and </w:t>
      </w:r>
      <w:proofErr w:type="spellStart"/>
      <w:r w:rsidRPr="00010FDE">
        <w:rPr>
          <w:rFonts w:ascii="Arial" w:hAnsi="Arial" w:cs="Arial"/>
          <w:sz w:val="22"/>
          <w:szCs w:val="22"/>
        </w:rPr>
        <w:t>Pf</w:t>
      </w:r>
      <w:proofErr w:type="spellEnd"/>
      <w:r w:rsidRPr="00010FDE">
        <w:rPr>
          <w:rFonts w:ascii="Arial" w:hAnsi="Arial" w:cs="Arial"/>
          <w:sz w:val="22"/>
          <w:szCs w:val="22"/>
        </w:rPr>
        <w:t xml:space="preserve"> (MD = 0.92 mmHg, SE = 0.42 mmHg, p = 0.031). There was a significant decrease in AP (MD = -1.13 mmHg SE = 0.40, p = 0.006), </w:t>
      </w:r>
      <w:proofErr w:type="spellStart"/>
      <w:r w:rsidRPr="00010FDE">
        <w:rPr>
          <w:rFonts w:ascii="Arial" w:hAnsi="Arial" w:cs="Arial"/>
          <w:sz w:val="22"/>
          <w:szCs w:val="22"/>
        </w:rPr>
        <w:t>AIx</w:t>
      </w:r>
      <w:proofErr w:type="spellEnd"/>
      <w:r w:rsidRPr="00010FDE">
        <w:rPr>
          <w:rFonts w:ascii="Arial" w:hAnsi="Arial" w:cs="Arial"/>
          <w:sz w:val="22"/>
          <w:szCs w:val="22"/>
        </w:rPr>
        <w:t xml:space="preserve"> (MD = -3.10 %, SE = 0.89 %, p = &lt;0.001), AIx75 (MD = -3.51 %, SE = 0.92 %, p = &lt;0.001), and RM (MD = -2.08 %, SE = 0.74 %, p = 0.006). There was no time effect for </w:t>
      </w:r>
      <w:proofErr w:type="spellStart"/>
      <w:r w:rsidRPr="00010FDE">
        <w:rPr>
          <w:rFonts w:ascii="Arial" w:hAnsi="Arial" w:cs="Arial"/>
          <w:sz w:val="22"/>
          <w:szCs w:val="22"/>
        </w:rPr>
        <w:t>cfPWV</w:t>
      </w:r>
      <w:proofErr w:type="spellEnd"/>
      <w:r w:rsidRPr="00010FDE">
        <w:rPr>
          <w:rFonts w:ascii="Arial" w:hAnsi="Arial" w:cs="Arial"/>
          <w:sz w:val="22"/>
          <w:szCs w:val="22"/>
        </w:rPr>
        <w:t xml:space="preserve"> (MD = -0.13, SE = 0.09, p = 0.170).</w:t>
      </w:r>
    </w:p>
    <w:p w14:paraId="36A2C5A4" w14:textId="77777777" w:rsidR="00D905E5" w:rsidRDefault="00D905E5" w:rsidP="00D905E5">
      <w:pPr>
        <w:spacing w:line="360" w:lineRule="auto"/>
        <w:rPr>
          <w:rFonts w:ascii="Calibri" w:hAnsi="Calibri" w:cs="Calibri"/>
          <w:sz w:val="22"/>
          <w:szCs w:val="22"/>
        </w:rPr>
      </w:pPr>
    </w:p>
    <w:p w14:paraId="1D84FC06" w14:textId="77777777" w:rsidR="00D905E5" w:rsidRDefault="00D905E5" w:rsidP="00D905E5">
      <w:pPr>
        <w:spacing w:line="360" w:lineRule="auto"/>
        <w:rPr>
          <w:rFonts w:ascii="Calibri" w:hAnsi="Calibri" w:cs="Calibri"/>
          <w:sz w:val="22"/>
          <w:szCs w:val="22"/>
        </w:rPr>
      </w:pPr>
    </w:p>
    <w:p w14:paraId="531D1162" w14:textId="0C8C0CD1" w:rsidR="00D905E5" w:rsidRPr="00387844" w:rsidRDefault="2618DAD9" w:rsidP="00387844">
      <w:r w:rsidRPr="2618DAD9">
        <w:rPr>
          <w:rFonts w:ascii="Calibri" w:hAnsi="Calibri" w:cs="Calibri"/>
          <w:b/>
          <w:bCs/>
          <w:sz w:val="22"/>
          <w:szCs w:val="22"/>
        </w:rPr>
        <w:t>Table 2</w:t>
      </w:r>
      <w:r w:rsidRPr="2618DAD9">
        <w:rPr>
          <w:rFonts w:ascii="Calibri" w:hAnsi="Calibri" w:cs="Calibri"/>
          <w:sz w:val="22"/>
          <w:szCs w:val="22"/>
        </w:rPr>
        <w:t xml:space="preserve"> </w:t>
      </w:r>
      <w:r w:rsidRPr="2618DAD9">
        <w:rPr>
          <w:rFonts w:ascii="Calibri" w:hAnsi="Calibri" w:cs="Calibri"/>
          <w:sz w:val="22"/>
          <w:szCs w:val="22"/>
          <w:lang w:val="en-US"/>
        </w:rPr>
        <w:t>Three-way and two-way interactions in response to uninterrupted and interrupted sitting</w:t>
      </w:r>
    </w:p>
    <w:tbl>
      <w:tblPr>
        <w:tblW w:w="11072" w:type="dxa"/>
        <w:tblInd w:w="-780" w:type="dxa"/>
        <w:tblLook w:val="04A0" w:firstRow="1" w:lastRow="0" w:firstColumn="1" w:lastColumn="0" w:noHBand="0" w:noVBand="1"/>
      </w:tblPr>
      <w:tblGrid>
        <w:gridCol w:w="1083"/>
        <w:gridCol w:w="983"/>
        <w:gridCol w:w="1271"/>
        <w:gridCol w:w="688"/>
        <w:gridCol w:w="697"/>
        <w:gridCol w:w="612"/>
        <w:gridCol w:w="697"/>
        <w:gridCol w:w="612"/>
        <w:gridCol w:w="591"/>
        <w:gridCol w:w="848"/>
        <w:gridCol w:w="1571"/>
        <w:gridCol w:w="1471"/>
      </w:tblGrid>
      <w:tr w:rsidR="00010FDE" w:rsidRPr="008E723A" w14:paraId="690DC443" w14:textId="77777777" w:rsidTr="00225263">
        <w:trPr>
          <w:trHeight w:val="310"/>
        </w:trPr>
        <w:tc>
          <w:tcPr>
            <w:tcW w:w="1083" w:type="dxa"/>
            <w:vMerge w:val="restart"/>
            <w:tcBorders>
              <w:top w:val="nil"/>
              <w:left w:val="nil"/>
              <w:bottom w:val="nil"/>
              <w:right w:val="nil"/>
            </w:tcBorders>
            <w:shd w:val="clear" w:color="auto" w:fill="C1E4F5" w:themeFill="accent1" w:themeFillTint="33"/>
            <w:noWrap/>
            <w:vAlign w:val="center"/>
            <w:hideMark/>
          </w:tcPr>
          <w:p w14:paraId="1D30C534" w14:textId="77777777" w:rsidR="00D905E5" w:rsidRPr="00F46203" w:rsidRDefault="00D905E5" w:rsidP="00225263">
            <w:pPr>
              <w:jc w:val="center"/>
              <w:rPr>
                <w:rFonts w:ascii="Aptos Narrow" w:hAnsi="Aptos Narrow"/>
                <w:b/>
                <w:bCs/>
                <w:sz w:val="21"/>
                <w:szCs w:val="21"/>
              </w:rPr>
            </w:pPr>
            <w:r w:rsidRPr="00F46203">
              <w:rPr>
                <w:rFonts w:ascii="Aptos Narrow" w:hAnsi="Aptos Narrow"/>
                <w:b/>
                <w:bCs/>
                <w:sz w:val="21"/>
                <w:szCs w:val="21"/>
              </w:rPr>
              <w:t>Outcome</w:t>
            </w:r>
          </w:p>
        </w:tc>
        <w:tc>
          <w:tcPr>
            <w:tcW w:w="983" w:type="dxa"/>
            <w:vMerge w:val="restart"/>
            <w:tcBorders>
              <w:top w:val="nil"/>
              <w:left w:val="nil"/>
              <w:bottom w:val="nil"/>
              <w:right w:val="nil"/>
            </w:tcBorders>
            <w:shd w:val="clear" w:color="auto" w:fill="C1E4F5" w:themeFill="accent1" w:themeFillTint="33"/>
            <w:noWrap/>
            <w:vAlign w:val="center"/>
            <w:hideMark/>
          </w:tcPr>
          <w:p w14:paraId="730A253E" w14:textId="77777777" w:rsidR="00D905E5" w:rsidRPr="00F46203" w:rsidRDefault="00D905E5" w:rsidP="00225263">
            <w:pPr>
              <w:jc w:val="center"/>
              <w:rPr>
                <w:rFonts w:ascii="Aptos Narrow" w:hAnsi="Aptos Narrow"/>
                <w:b/>
                <w:bCs/>
                <w:sz w:val="21"/>
                <w:szCs w:val="21"/>
              </w:rPr>
            </w:pPr>
            <w:r w:rsidRPr="00F46203">
              <w:rPr>
                <w:rFonts w:ascii="Aptos Narrow" w:hAnsi="Aptos Narrow"/>
                <w:b/>
                <w:bCs/>
                <w:sz w:val="21"/>
                <w:szCs w:val="21"/>
              </w:rPr>
              <w:t>Group</w:t>
            </w:r>
          </w:p>
        </w:tc>
        <w:tc>
          <w:tcPr>
            <w:tcW w:w="1271" w:type="dxa"/>
            <w:vMerge w:val="restart"/>
            <w:tcBorders>
              <w:top w:val="nil"/>
              <w:left w:val="nil"/>
              <w:bottom w:val="nil"/>
              <w:right w:val="nil"/>
            </w:tcBorders>
            <w:shd w:val="clear" w:color="auto" w:fill="C1E4F5" w:themeFill="accent1" w:themeFillTint="33"/>
            <w:noWrap/>
            <w:vAlign w:val="center"/>
            <w:hideMark/>
          </w:tcPr>
          <w:p w14:paraId="6743B50E" w14:textId="77777777" w:rsidR="00D905E5" w:rsidRPr="00F46203" w:rsidRDefault="00D905E5" w:rsidP="00225263">
            <w:pPr>
              <w:jc w:val="center"/>
              <w:rPr>
                <w:rFonts w:ascii="Aptos Narrow" w:hAnsi="Aptos Narrow"/>
                <w:b/>
                <w:bCs/>
                <w:sz w:val="21"/>
                <w:szCs w:val="21"/>
              </w:rPr>
            </w:pPr>
            <w:r w:rsidRPr="00F46203">
              <w:rPr>
                <w:rFonts w:ascii="Aptos Narrow" w:hAnsi="Aptos Narrow"/>
                <w:b/>
                <w:bCs/>
                <w:sz w:val="21"/>
                <w:szCs w:val="21"/>
              </w:rPr>
              <w:t>Condition</w:t>
            </w:r>
          </w:p>
        </w:tc>
        <w:tc>
          <w:tcPr>
            <w:tcW w:w="688" w:type="dxa"/>
            <w:tcBorders>
              <w:top w:val="nil"/>
              <w:left w:val="nil"/>
              <w:bottom w:val="nil"/>
              <w:right w:val="nil"/>
            </w:tcBorders>
            <w:shd w:val="clear" w:color="auto" w:fill="C1E4F5" w:themeFill="accent1" w:themeFillTint="33"/>
            <w:noWrap/>
            <w:vAlign w:val="center"/>
            <w:hideMark/>
          </w:tcPr>
          <w:p w14:paraId="2B85CBE7" w14:textId="07FCB419" w:rsidR="00D905E5" w:rsidRPr="00F46203" w:rsidRDefault="00D905E5" w:rsidP="00225263">
            <w:pPr>
              <w:jc w:val="center"/>
              <w:rPr>
                <w:rFonts w:ascii="Aptos Narrow" w:hAnsi="Aptos Narrow"/>
                <w:b/>
                <w:bCs/>
                <w:sz w:val="21"/>
                <w:szCs w:val="21"/>
              </w:rPr>
            </w:pPr>
          </w:p>
        </w:tc>
        <w:tc>
          <w:tcPr>
            <w:tcW w:w="2566" w:type="dxa"/>
            <w:gridSpan w:val="4"/>
            <w:tcBorders>
              <w:top w:val="nil"/>
              <w:left w:val="nil"/>
              <w:bottom w:val="single" w:sz="4" w:space="0" w:color="FFFFFF" w:themeColor="background1"/>
              <w:right w:val="nil"/>
            </w:tcBorders>
            <w:shd w:val="clear" w:color="auto" w:fill="C1E4F5" w:themeFill="accent1" w:themeFillTint="33"/>
            <w:noWrap/>
            <w:vAlign w:val="center"/>
            <w:hideMark/>
          </w:tcPr>
          <w:p w14:paraId="46EC3363" w14:textId="77777777" w:rsidR="00D905E5" w:rsidRPr="00F46203" w:rsidRDefault="00D905E5" w:rsidP="00225263">
            <w:pPr>
              <w:jc w:val="center"/>
              <w:rPr>
                <w:rFonts w:ascii="Aptos Narrow" w:hAnsi="Aptos Narrow"/>
                <w:b/>
                <w:bCs/>
                <w:sz w:val="21"/>
                <w:szCs w:val="21"/>
              </w:rPr>
            </w:pPr>
            <w:r w:rsidRPr="00F46203">
              <w:rPr>
                <w:rFonts w:ascii="Aptos Narrow" w:hAnsi="Aptos Narrow"/>
                <w:b/>
                <w:bCs/>
                <w:sz w:val="21"/>
                <w:szCs w:val="21"/>
              </w:rPr>
              <w:t>Time</w:t>
            </w:r>
          </w:p>
        </w:tc>
        <w:tc>
          <w:tcPr>
            <w:tcW w:w="591" w:type="dxa"/>
            <w:tcBorders>
              <w:top w:val="nil"/>
              <w:left w:val="nil"/>
              <w:bottom w:val="nil"/>
              <w:right w:val="nil"/>
            </w:tcBorders>
            <w:shd w:val="clear" w:color="auto" w:fill="C1E4F5" w:themeFill="accent1" w:themeFillTint="33"/>
            <w:noWrap/>
            <w:vAlign w:val="center"/>
            <w:hideMark/>
          </w:tcPr>
          <w:p w14:paraId="6E7C27F7" w14:textId="0495CF38" w:rsidR="00D905E5" w:rsidRPr="00F46203" w:rsidRDefault="00D905E5" w:rsidP="00225263">
            <w:pPr>
              <w:jc w:val="center"/>
              <w:rPr>
                <w:rFonts w:ascii="Aptos Narrow" w:hAnsi="Aptos Narrow"/>
                <w:b/>
                <w:bCs/>
                <w:sz w:val="21"/>
                <w:szCs w:val="21"/>
              </w:rPr>
            </w:pPr>
          </w:p>
        </w:tc>
        <w:tc>
          <w:tcPr>
            <w:tcW w:w="3890" w:type="dxa"/>
            <w:gridSpan w:val="3"/>
            <w:tcBorders>
              <w:top w:val="nil"/>
              <w:left w:val="nil"/>
              <w:bottom w:val="single" w:sz="4" w:space="0" w:color="FFFFFF" w:themeColor="background1"/>
              <w:right w:val="nil"/>
            </w:tcBorders>
            <w:shd w:val="clear" w:color="auto" w:fill="C1E4F5" w:themeFill="accent1" w:themeFillTint="33"/>
            <w:noWrap/>
            <w:vAlign w:val="center"/>
            <w:hideMark/>
          </w:tcPr>
          <w:p w14:paraId="2C16281E" w14:textId="601FBD72" w:rsidR="00D905E5" w:rsidRPr="00F46203" w:rsidRDefault="00D905E5" w:rsidP="00225263">
            <w:pPr>
              <w:jc w:val="center"/>
              <w:rPr>
                <w:rFonts w:ascii="Aptos Narrow" w:hAnsi="Aptos Narrow"/>
                <w:b/>
                <w:bCs/>
                <w:sz w:val="21"/>
                <w:szCs w:val="21"/>
              </w:rPr>
            </w:pPr>
            <w:r w:rsidRPr="00F46203">
              <w:rPr>
                <w:rFonts w:ascii="Aptos Narrow" w:hAnsi="Aptos Narrow"/>
                <w:b/>
                <w:bCs/>
                <w:sz w:val="21"/>
                <w:szCs w:val="21"/>
              </w:rPr>
              <w:t>P Value</w:t>
            </w:r>
          </w:p>
        </w:tc>
      </w:tr>
      <w:tr w:rsidR="00225263" w:rsidRPr="008E723A" w14:paraId="0BB99143" w14:textId="77777777" w:rsidTr="00225263">
        <w:trPr>
          <w:trHeight w:val="310"/>
        </w:trPr>
        <w:tc>
          <w:tcPr>
            <w:tcW w:w="1083" w:type="dxa"/>
            <w:vMerge/>
            <w:vAlign w:val="center"/>
            <w:hideMark/>
          </w:tcPr>
          <w:p w14:paraId="502F357A" w14:textId="77777777" w:rsidR="00D905E5" w:rsidRPr="00F46203" w:rsidRDefault="00D905E5" w:rsidP="00225263">
            <w:pPr>
              <w:jc w:val="center"/>
              <w:rPr>
                <w:rFonts w:ascii="Aptos Narrow" w:hAnsi="Aptos Narrow"/>
                <w:b/>
                <w:bCs/>
                <w:sz w:val="21"/>
                <w:szCs w:val="21"/>
              </w:rPr>
            </w:pPr>
          </w:p>
        </w:tc>
        <w:tc>
          <w:tcPr>
            <w:tcW w:w="983" w:type="dxa"/>
            <w:vMerge/>
            <w:vAlign w:val="center"/>
            <w:hideMark/>
          </w:tcPr>
          <w:p w14:paraId="3E235BD1" w14:textId="77777777" w:rsidR="00D905E5" w:rsidRPr="00F46203" w:rsidRDefault="00D905E5" w:rsidP="00225263">
            <w:pPr>
              <w:jc w:val="center"/>
              <w:rPr>
                <w:rFonts w:ascii="Aptos Narrow" w:hAnsi="Aptos Narrow"/>
                <w:b/>
                <w:bCs/>
                <w:sz w:val="21"/>
                <w:szCs w:val="21"/>
              </w:rPr>
            </w:pPr>
          </w:p>
        </w:tc>
        <w:tc>
          <w:tcPr>
            <w:tcW w:w="1271" w:type="dxa"/>
            <w:vMerge/>
            <w:vAlign w:val="center"/>
            <w:hideMark/>
          </w:tcPr>
          <w:p w14:paraId="6D863A3D" w14:textId="77777777" w:rsidR="00D905E5" w:rsidRPr="00F46203" w:rsidRDefault="00D905E5" w:rsidP="00225263">
            <w:pPr>
              <w:jc w:val="center"/>
              <w:rPr>
                <w:rFonts w:ascii="Aptos Narrow" w:hAnsi="Aptos Narrow"/>
                <w:b/>
                <w:bCs/>
                <w:sz w:val="21"/>
                <w:szCs w:val="21"/>
              </w:rPr>
            </w:pPr>
          </w:p>
        </w:tc>
        <w:tc>
          <w:tcPr>
            <w:tcW w:w="688" w:type="dxa"/>
            <w:tcBorders>
              <w:top w:val="nil"/>
              <w:left w:val="nil"/>
              <w:bottom w:val="nil"/>
              <w:right w:val="nil"/>
            </w:tcBorders>
            <w:shd w:val="clear" w:color="auto" w:fill="C1E4F5" w:themeFill="accent1" w:themeFillTint="33"/>
            <w:noWrap/>
            <w:vAlign w:val="center"/>
            <w:hideMark/>
          </w:tcPr>
          <w:p w14:paraId="517523C8" w14:textId="023B4A4D" w:rsidR="00D905E5" w:rsidRPr="00F46203" w:rsidRDefault="00D905E5" w:rsidP="00225263">
            <w:pPr>
              <w:jc w:val="center"/>
              <w:rPr>
                <w:rFonts w:ascii="Aptos Narrow" w:hAnsi="Aptos Narrow"/>
                <w:b/>
                <w:bCs/>
                <w:sz w:val="21"/>
                <w:szCs w:val="21"/>
              </w:rPr>
            </w:pPr>
          </w:p>
        </w:tc>
        <w:tc>
          <w:tcPr>
            <w:tcW w:w="1286" w:type="dxa"/>
            <w:gridSpan w:val="2"/>
            <w:tcBorders>
              <w:top w:val="single" w:sz="4" w:space="0" w:color="FFFFFF" w:themeColor="background1"/>
              <w:left w:val="nil"/>
              <w:bottom w:val="nil"/>
              <w:right w:val="nil"/>
            </w:tcBorders>
            <w:shd w:val="clear" w:color="auto" w:fill="C1E4F5" w:themeFill="accent1" w:themeFillTint="33"/>
            <w:noWrap/>
            <w:vAlign w:val="center"/>
            <w:hideMark/>
          </w:tcPr>
          <w:p w14:paraId="15EA7F9C" w14:textId="77777777" w:rsidR="00D905E5" w:rsidRPr="00F46203" w:rsidRDefault="00D905E5" w:rsidP="00225263">
            <w:pPr>
              <w:jc w:val="center"/>
              <w:rPr>
                <w:rFonts w:ascii="Aptos Narrow" w:hAnsi="Aptos Narrow"/>
                <w:b/>
                <w:bCs/>
                <w:sz w:val="21"/>
                <w:szCs w:val="21"/>
              </w:rPr>
            </w:pPr>
            <w:r w:rsidRPr="00F46203">
              <w:rPr>
                <w:rFonts w:ascii="Aptos Narrow" w:hAnsi="Aptos Narrow"/>
                <w:b/>
                <w:bCs/>
                <w:sz w:val="21"/>
                <w:szCs w:val="21"/>
              </w:rPr>
              <w:t>Pre</w:t>
            </w:r>
          </w:p>
        </w:tc>
        <w:tc>
          <w:tcPr>
            <w:tcW w:w="1280" w:type="dxa"/>
            <w:gridSpan w:val="2"/>
            <w:tcBorders>
              <w:top w:val="single" w:sz="4" w:space="0" w:color="FFFFFF" w:themeColor="background1"/>
              <w:left w:val="nil"/>
              <w:bottom w:val="nil"/>
              <w:right w:val="nil"/>
            </w:tcBorders>
            <w:shd w:val="clear" w:color="auto" w:fill="C1E4F5" w:themeFill="accent1" w:themeFillTint="33"/>
            <w:noWrap/>
            <w:vAlign w:val="center"/>
            <w:hideMark/>
          </w:tcPr>
          <w:p w14:paraId="602E2FE1" w14:textId="77777777" w:rsidR="00D905E5" w:rsidRPr="00F46203" w:rsidRDefault="00D905E5" w:rsidP="00225263">
            <w:pPr>
              <w:jc w:val="center"/>
              <w:rPr>
                <w:rFonts w:ascii="Aptos Narrow" w:hAnsi="Aptos Narrow"/>
                <w:b/>
                <w:bCs/>
                <w:sz w:val="21"/>
                <w:szCs w:val="21"/>
              </w:rPr>
            </w:pPr>
            <w:r w:rsidRPr="00F46203">
              <w:rPr>
                <w:rFonts w:ascii="Aptos Narrow" w:hAnsi="Aptos Narrow"/>
                <w:b/>
                <w:bCs/>
                <w:sz w:val="21"/>
                <w:szCs w:val="21"/>
              </w:rPr>
              <w:t>Post</w:t>
            </w:r>
          </w:p>
        </w:tc>
        <w:tc>
          <w:tcPr>
            <w:tcW w:w="591" w:type="dxa"/>
            <w:tcBorders>
              <w:top w:val="nil"/>
              <w:left w:val="nil"/>
              <w:bottom w:val="nil"/>
              <w:right w:val="nil"/>
            </w:tcBorders>
            <w:shd w:val="clear" w:color="auto" w:fill="C1E4F5" w:themeFill="accent1" w:themeFillTint="33"/>
            <w:noWrap/>
            <w:vAlign w:val="center"/>
            <w:hideMark/>
          </w:tcPr>
          <w:p w14:paraId="66EFAB05" w14:textId="379E0CDE" w:rsidR="00D905E5" w:rsidRPr="00F46203" w:rsidRDefault="00D905E5" w:rsidP="00225263">
            <w:pPr>
              <w:jc w:val="center"/>
              <w:rPr>
                <w:rFonts w:ascii="Aptos Narrow" w:hAnsi="Aptos Narrow"/>
                <w:b/>
                <w:bCs/>
                <w:sz w:val="21"/>
                <w:szCs w:val="21"/>
              </w:rPr>
            </w:pPr>
          </w:p>
        </w:tc>
        <w:tc>
          <w:tcPr>
            <w:tcW w:w="848" w:type="dxa"/>
            <w:vMerge w:val="restart"/>
            <w:tcBorders>
              <w:top w:val="nil"/>
              <w:left w:val="nil"/>
              <w:bottom w:val="nil"/>
              <w:right w:val="nil"/>
            </w:tcBorders>
            <w:shd w:val="clear" w:color="auto" w:fill="C1E4F5" w:themeFill="accent1" w:themeFillTint="33"/>
            <w:noWrap/>
            <w:vAlign w:val="center"/>
            <w:hideMark/>
          </w:tcPr>
          <w:p w14:paraId="1380C852" w14:textId="77777777" w:rsidR="00D905E5" w:rsidRPr="00F46203" w:rsidRDefault="00D905E5" w:rsidP="00225263">
            <w:pPr>
              <w:jc w:val="center"/>
              <w:rPr>
                <w:rFonts w:ascii="Aptos Narrow" w:hAnsi="Aptos Narrow"/>
                <w:b/>
                <w:bCs/>
                <w:sz w:val="21"/>
                <w:szCs w:val="21"/>
              </w:rPr>
            </w:pPr>
            <w:r w:rsidRPr="00F46203">
              <w:rPr>
                <w:rFonts w:ascii="Aptos Narrow" w:hAnsi="Aptos Narrow"/>
                <w:b/>
                <w:bCs/>
                <w:sz w:val="21"/>
                <w:szCs w:val="21"/>
              </w:rPr>
              <w:t>3-Level</w:t>
            </w:r>
          </w:p>
        </w:tc>
        <w:tc>
          <w:tcPr>
            <w:tcW w:w="1571" w:type="dxa"/>
            <w:vMerge w:val="restart"/>
            <w:tcBorders>
              <w:top w:val="nil"/>
              <w:left w:val="nil"/>
              <w:bottom w:val="nil"/>
              <w:right w:val="nil"/>
            </w:tcBorders>
            <w:shd w:val="clear" w:color="auto" w:fill="C1E4F5" w:themeFill="accent1" w:themeFillTint="33"/>
            <w:noWrap/>
            <w:vAlign w:val="center"/>
            <w:hideMark/>
          </w:tcPr>
          <w:p w14:paraId="1F87B1D6" w14:textId="45607086" w:rsidR="000242E6" w:rsidRDefault="00D905E5" w:rsidP="00225263">
            <w:pPr>
              <w:jc w:val="center"/>
              <w:rPr>
                <w:rFonts w:ascii="Aptos Narrow" w:hAnsi="Aptos Narrow"/>
                <w:b/>
                <w:bCs/>
                <w:sz w:val="21"/>
                <w:szCs w:val="21"/>
              </w:rPr>
            </w:pPr>
            <w:r w:rsidRPr="00F46203">
              <w:rPr>
                <w:rFonts w:ascii="Aptos Narrow" w:hAnsi="Aptos Narrow"/>
                <w:b/>
                <w:bCs/>
                <w:sz w:val="21"/>
                <w:szCs w:val="21"/>
              </w:rPr>
              <w:t>Time x</w:t>
            </w:r>
          </w:p>
          <w:p w14:paraId="4E919BAC" w14:textId="3A105488" w:rsidR="00D905E5" w:rsidRPr="00F46203" w:rsidRDefault="00D905E5" w:rsidP="00225263">
            <w:pPr>
              <w:jc w:val="center"/>
              <w:rPr>
                <w:rFonts w:ascii="Aptos Narrow" w:hAnsi="Aptos Narrow"/>
                <w:b/>
                <w:bCs/>
                <w:sz w:val="21"/>
                <w:szCs w:val="21"/>
              </w:rPr>
            </w:pPr>
            <w:r w:rsidRPr="00F46203">
              <w:rPr>
                <w:rFonts w:ascii="Aptos Narrow" w:hAnsi="Aptos Narrow"/>
                <w:b/>
                <w:bCs/>
                <w:sz w:val="21"/>
                <w:szCs w:val="21"/>
              </w:rPr>
              <w:t>Group</w:t>
            </w:r>
          </w:p>
        </w:tc>
        <w:tc>
          <w:tcPr>
            <w:tcW w:w="1470" w:type="dxa"/>
            <w:vMerge w:val="restart"/>
            <w:tcBorders>
              <w:top w:val="nil"/>
              <w:left w:val="nil"/>
              <w:bottom w:val="nil"/>
              <w:right w:val="nil"/>
            </w:tcBorders>
            <w:shd w:val="clear" w:color="auto" w:fill="C1E4F5" w:themeFill="accent1" w:themeFillTint="33"/>
            <w:noWrap/>
            <w:vAlign w:val="center"/>
            <w:hideMark/>
          </w:tcPr>
          <w:p w14:paraId="430E03EE" w14:textId="4A58570C" w:rsidR="00D905E5" w:rsidRPr="00F46203" w:rsidRDefault="00D905E5" w:rsidP="00225263">
            <w:pPr>
              <w:jc w:val="center"/>
              <w:rPr>
                <w:rFonts w:ascii="Aptos Narrow" w:hAnsi="Aptos Narrow"/>
                <w:b/>
                <w:bCs/>
                <w:sz w:val="21"/>
                <w:szCs w:val="21"/>
              </w:rPr>
            </w:pPr>
            <w:r w:rsidRPr="00F46203">
              <w:rPr>
                <w:rFonts w:ascii="Aptos Narrow" w:hAnsi="Aptos Narrow"/>
                <w:b/>
                <w:bCs/>
                <w:sz w:val="21"/>
                <w:szCs w:val="21"/>
              </w:rPr>
              <w:t>Time x Cond</w:t>
            </w:r>
            <w:r w:rsidR="000242E6">
              <w:rPr>
                <w:rFonts w:ascii="Aptos Narrow" w:hAnsi="Aptos Narrow"/>
                <w:b/>
                <w:bCs/>
                <w:sz w:val="21"/>
                <w:szCs w:val="21"/>
              </w:rPr>
              <w:t>ition</w:t>
            </w:r>
          </w:p>
        </w:tc>
      </w:tr>
      <w:tr w:rsidR="00010FDE" w:rsidRPr="008E723A" w14:paraId="66C7BBFD" w14:textId="77777777" w:rsidTr="00C07874">
        <w:trPr>
          <w:trHeight w:val="310"/>
        </w:trPr>
        <w:tc>
          <w:tcPr>
            <w:tcW w:w="1083" w:type="dxa"/>
            <w:vMerge/>
            <w:vAlign w:val="center"/>
            <w:hideMark/>
          </w:tcPr>
          <w:p w14:paraId="69067BF9" w14:textId="77777777" w:rsidR="00D905E5" w:rsidRPr="008E723A" w:rsidRDefault="00D905E5" w:rsidP="00225263">
            <w:pPr>
              <w:jc w:val="center"/>
              <w:rPr>
                <w:rFonts w:ascii="Aptos Narrow" w:hAnsi="Aptos Narrow"/>
                <w:b/>
                <w:bCs/>
                <w:color w:val="FFFFFF"/>
                <w:sz w:val="21"/>
                <w:szCs w:val="21"/>
              </w:rPr>
            </w:pPr>
          </w:p>
        </w:tc>
        <w:tc>
          <w:tcPr>
            <w:tcW w:w="983" w:type="dxa"/>
            <w:vMerge/>
            <w:vAlign w:val="center"/>
            <w:hideMark/>
          </w:tcPr>
          <w:p w14:paraId="38CEE7FC" w14:textId="77777777" w:rsidR="00D905E5" w:rsidRPr="008E723A" w:rsidRDefault="00D905E5" w:rsidP="00225263">
            <w:pPr>
              <w:jc w:val="center"/>
              <w:rPr>
                <w:rFonts w:ascii="Aptos Narrow" w:hAnsi="Aptos Narrow"/>
                <w:b/>
                <w:bCs/>
                <w:color w:val="FFFFFF"/>
                <w:sz w:val="21"/>
                <w:szCs w:val="21"/>
              </w:rPr>
            </w:pPr>
          </w:p>
        </w:tc>
        <w:tc>
          <w:tcPr>
            <w:tcW w:w="1271" w:type="dxa"/>
            <w:vMerge/>
            <w:vAlign w:val="center"/>
            <w:hideMark/>
          </w:tcPr>
          <w:p w14:paraId="74A670EE" w14:textId="77777777" w:rsidR="00D905E5" w:rsidRPr="008E723A" w:rsidRDefault="00D905E5" w:rsidP="00225263">
            <w:pPr>
              <w:jc w:val="center"/>
              <w:rPr>
                <w:rFonts w:ascii="Aptos Narrow" w:hAnsi="Aptos Narrow"/>
                <w:b/>
                <w:bCs/>
                <w:color w:val="FFFFFF"/>
                <w:sz w:val="21"/>
                <w:szCs w:val="21"/>
              </w:rPr>
            </w:pPr>
          </w:p>
        </w:tc>
        <w:tc>
          <w:tcPr>
            <w:tcW w:w="688" w:type="dxa"/>
            <w:tcBorders>
              <w:top w:val="nil"/>
              <w:left w:val="nil"/>
              <w:bottom w:val="nil"/>
              <w:right w:val="nil"/>
            </w:tcBorders>
            <w:shd w:val="clear" w:color="auto" w:fill="C1E4F5" w:themeFill="accent1" w:themeFillTint="33"/>
            <w:noWrap/>
            <w:vAlign w:val="center"/>
            <w:hideMark/>
          </w:tcPr>
          <w:p w14:paraId="3047581E" w14:textId="1FC9A74A" w:rsidR="00D905E5" w:rsidRPr="00F46203" w:rsidRDefault="00D905E5" w:rsidP="00225263">
            <w:pPr>
              <w:jc w:val="center"/>
              <w:rPr>
                <w:rFonts w:ascii="Aptos Narrow" w:hAnsi="Aptos Narrow"/>
                <w:b/>
                <w:bCs/>
                <w:sz w:val="21"/>
                <w:szCs w:val="21"/>
              </w:rPr>
            </w:pPr>
          </w:p>
        </w:tc>
        <w:tc>
          <w:tcPr>
            <w:tcW w:w="1286" w:type="dxa"/>
            <w:gridSpan w:val="2"/>
            <w:tcBorders>
              <w:top w:val="nil"/>
              <w:left w:val="nil"/>
              <w:bottom w:val="nil"/>
              <w:right w:val="nil"/>
            </w:tcBorders>
            <w:shd w:val="clear" w:color="auto" w:fill="C1E4F5" w:themeFill="accent1" w:themeFillTint="33"/>
            <w:noWrap/>
            <w:vAlign w:val="center"/>
            <w:hideMark/>
          </w:tcPr>
          <w:p w14:paraId="3C0C41E7" w14:textId="77777777" w:rsidR="00D905E5" w:rsidRPr="00F46203" w:rsidRDefault="00D905E5" w:rsidP="00225263">
            <w:pPr>
              <w:jc w:val="center"/>
              <w:rPr>
                <w:rFonts w:ascii="Aptos Narrow" w:hAnsi="Aptos Narrow"/>
                <w:b/>
                <w:bCs/>
                <w:sz w:val="21"/>
                <w:szCs w:val="21"/>
              </w:rPr>
            </w:pPr>
            <w:r w:rsidRPr="00F46203">
              <w:rPr>
                <w:rFonts w:ascii="Aptos Narrow" w:hAnsi="Aptos Narrow"/>
                <w:b/>
                <w:bCs/>
                <w:sz w:val="21"/>
                <w:szCs w:val="21"/>
              </w:rPr>
              <w:t>Mean (SE)</w:t>
            </w:r>
          </w:p>
        </w:tc>
        <w:tc>
          <w:tcPr>
            <w:tcW w:w="1280" w:type="dxa"/>
            <w:gridSpan w:val="2"/>
            <w:tcBorders>
              <w:top w:val="nil"/>
              <w:left w:val="nil"/>
              <w:bottom w:val="nil"/>
              <w:right w:val="nil"/>
            </w:tcBorders>
            <w:shd w:val="clear" w:color="auto" w:fill="C1E4F5" w:themeFill="accent1" w:themeFillTint="33"/>
            <w:noWrap/>
            <w:vAlign w:val="center"/>
            <w:hideMark/>
          </w:tcPr>
          <w:p w14:paraId="3D490DF0" w14:textId="77777777" w:rsidR="00D905E5" w:rsidRPr="00F46203" w:rsidRDefault="00D905E5" w:rsidP="00225263">
            <w:pPr>
              <w:jc w:val="center"/>
              <w:rPr>
                <w:rFonts w:ascii="Aptos Narrow" w:hAnsi="Aptos Narrow"/>
                <w:b/>
                <w:bCs/>
                <w:sz w:val="21"/>
                <w:szCs w:val="21"/>
              </w:rPr>
            </w:pPr>
            <w:r w:rsidRPr="00F46203">
              <w:rPr>
                <w:rFonts w:ascii="Aptos Narrow" w:hAnsi="Aptos Narrow"/>
                <w:b/>
                <w:bCs/>
                <w:sz w:val="21"/>
                <w:szCs w:val="21"/>
              </w:rPr>
              <w:t>Mean (SE)</w:t>
            </w:r>
          </w:p>
        </w:tc>
        <w:tc>
          <w:tcPr>
            <w:tcW w:w="591" w:type="dxa"/>
            <w:tcBorders>
              <w:top w:val="nil"/>
              <w:left w:val="nil"/>
              <w:right w:val="nil"/>
            </w:tcBorders>
            <w:shd w:val="clear" w:color="auto" w:fill="C1E4F5" w:themeFill="accent1" w:themeFillTint="33"/>
            <w:noWrap/>
            <w:vAlign w:val="center"/>
            <w:hideMark/>
          </w:tcPr>
          <w:p w14:paraId="36A893EB" w14:textId="162376DC" w:rsidR="00D905E5" w:rsidRPr="008E723A" w:rsidRDefault="00D905E5" w:rsidP="00225263">
            <w:pPr>
              <w:jc w:val="center"/>
              <w:rPr>
                <w:rFonts w:ascii="Aptos Narrow" w:hAnsi="Aptos Narrow"/>
                <w:b/>
                <w:bCs/>
                <w:color w:val="FFFFFF"/>
                <w:sz w:val="21"/>
                <w:szCs w:val="21"/>
              </w:rPr>
            </w:pPr>
          </w:p>
        </w:tc>
        <w:tc>
          <w:tcPr>
            <w:tcW w:w="848" w:type="dxa"/>
            <w:vMerge/>
            <w:vAlign w:val="center"/>
            <w:hideMark/>
          </w:tcPr>
          <w:p w14:paraId="7C3F6F24" w14:textId="77777777" w:rsidR="00D905E5" w:rsidRPr="008E723A" w:rsidRDefault="00D905E5" w:rsidP="00225263">
            <w:pPr>
              <w:jc w:val="center"/>
              <w:rPr>
                <w:rFonts w:ascii="Aptos Narrow" w:hAnsi="Aptos Narrow"/>
                <w:b/>
                <w:bCs/>
                <w:color w:val="FFFFFF"/>
                <w:sz w:val="21"/>
                <w:szCs w:val="21"/>
              </w:rPr>
            </w:pPr>
          </w:p>
        </w:tc>
        <w:tc>
          <w:tcPr>
            <w:tcW w:w="1571" w:type="dxa"/>
            <w:vMerge/>
            <w:vAlign w:val="center"/>
            <w:hideMark/>
          </w:tcPr>
          <w:p w14:paraId="2897B0F0" w14:textId="77777777" w:rsidR="00D905E5" w:rsidRPr="008E723A" w:rsidRDefault="00D905E5" w:rsidP="00225263">
            <w:pPr>
              <w:jc w:val="center"/>
              <w:rPr>
                <w:rFonts w:ascii="Aptos Narrow" w:hAnsi="Aptos Narrow"/>
                <w:b/>
                <w:bCs/>
                <w:color w:val="FFFFFF"/>
                <w:sz w:val="21"/>
                <w:szCs w:val="21"/>
              </w:rPr>
            </w:pPr>
          </w:p>
        </w:tc>
        <w:tc>
          <w:tcPr>
            <w:tcW w:w="1470" w:type="dxa"/>
            <w:vMerge/>
            <w:vAlign w:val="center"/>
            <w:hideMark/>
          </w:tcPr>
          <w:p w14:paraId="5E6BC093" w14:textId="77777777" w:rsidR="00D905E5" w:rsidRPr="008E723A" w:rsidRDefault="00D905E5" w:rsidP="00225263">
            <w:pPr>
              <w:jc w:val="center"/>
              <w:rPr>
                <w:rFonts w:ascii="Aptos Narrow" w:hAnsi="Aptos Narrow"/>
                <w:b/>
                <w:bCs/>
                <w:color w:val="FFFFFF"/>
                <w:sz w:val="21"/>
                <w:szCs w:val="21"/>
              </w:rPr>
            </w:pPr>
          </w:p>
        </w:tc>
      </w:tr>
      <w:tr w:rsidR="00225263" w:rsidRPr="008E723A" w14:paraId="66025D21" w14:textId="77777777" w:rsidTr="00225263">
        <w:trPr>
          <w:trHeight w:val="310"/>
        </w:trPr>
        <w:tc>
          <w:tcPr>
            <w:tcW w:w="1083" w:type="dxa"/>
            <w:vMerge w:val="restart"/>
            <w:tcBorders>
              <w:top w:val="nil"/>
              <w:left w:val="nil"/>
              <w:right w:val="nil"/>
            </w:tcBorders>
            <w:shd w:val="clear" w:color="auto" w:fill="FFFFFF" w:themeFill="background1"/>
            <w:noWrap/>
            <w:vAlign w:val="center"/>
            <w:hideMark/>
          </w:tcPr>
          <w:p w14:paraId="1783CB07" w14:textId="3E163043" w:rsidR="00225263" w:rsidRPr="008E723A" w:rsidRDefault="00225263" w:rsidP="00225263">
            <w:pPr>
              <w:jc w:val="center"/>
              <w:rPr>
                <w:rFonts w:ascii="Aptos Narrow" w:hAnsi="Aptos Narrow"/>
                <w:color w:val="000000"/>
                <w:sz w:val="21"/>
                <w:szCs w:val="21"/>
              </w:rPr>
            </w:pPr>
            <w:proofErr w:type="spellStart"/>
            <w:r w:rsidRPr="7898031B">
              <w:rPr>
                <w:rFonts w:ascii="Aptos Narrow" w:hAnsi="Aptos Narrow"/>
                <w:color w:val="000000" w:themeColor="text1"/>
                <w:sz w:val="21"/>
                <w:szCs w:val="21"/>
              </w:rPr>
              <w:t>cfPWV</w:t>
            </w:r>
            <w:proofErr w:type="spellEnd"/>
            <w:r w:rsidRPr="7898031B">
              <w:rPr>
                <w:rFonts w:ascii="Aptos Narrow" w:hAnsi="Aptos Narrow"/>
                <w:color w:val="000000" w:themeColor="text1"/>
                <w:sz w:val="21"/>
                <w:szCs w:val="21"/>
              </w:rPr>
              <w:t>*</w:t>
            </w:r>
            <w:r w:rsidRPr="002472CF">
              <w:rPr>
                <w:rFonts w:ascii="Aptos Narrow" w:hAnsi="Aptos Narrow"/>
                <w:color w:val="000000" w:themeColor="text1"/>
                <w:sz w:val="21"/>
                <w:szCs w:val="21"/>
                <w:vertAlign w:val="superscript"/>
              </w:rPr>
              <w:t>#</w:t>
            </w:r>
          </w:p>
        </w:tc>
        <w:tc>
          <w:tcPr>
            <w:tcW w:w="983" w:type="dxa"/>
            <w:vMerge w:val="restart"/>
            <w:tcBorders>
              <w:top w:val="nil"/>
              <w:left w:val="nil"/>
              <w:bottom w:val="single" w:sz="4" w:space="0" w:color="000000" w:themeColor="text1"/>
              <w:right w:val="nil"/>
            </w:tcBorders>
            <w:shd w:val="clear" w:color="auto" w:fill="FFFFFF" w:themeFill="background1"/>
            <w:noWrap/>
            <w:vAlign w:val="center"/>
            <w:hideMark/>
          </w:tcPr>
          <w:p w14:paraId="36109785"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LC</w:t>
            </w:r>
          </w:p>
        </w:tc>
        <w:tc>
          <w:tcPr>
            <w:tcW w:w="1271" w:type="dxa"/>
            <w:tcBorders>
              <w:top w:val="nil"/>
              <w:left w:val="nil"/>
              <w:bottom w:val="nil"/>
              <w:right w:val="nil"/>
            </w:tcBorders>
            <w:shd w:val="clear" w:color="auto" w:fill="FFFFFF" w:themeFill="background1"/>
            <w:noWrap/>
            <w:vAlign w:val="center"/>
            <w:hideMark/>
          </w:tcPr>
          <w:p w14:paraId="3591AA33"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Un</w:t>
            </w:r>
          </w:p>
        </w:tc>
        <w:tc>
          <w:tcPr>
            <w:tcW w:w="688" w:type="dxa"/>
            <w:tcBorders>
              <w:top w:val="nil"/>
              <w:left w:val="nil"/>
              <w:bottom w:val="nil"/>
              <w:right w:val="nil"/>
            </w:tcBorders>
            <w:shd w:val="clear" w:color="auto" w:fill="FFFFFF" w:themeFill="background1"/>
            <w:noWrap/>
            <w:vAlign w:val="center"/>
            <w:hideMark/>
          </w:tcPr>
          <w:p w14:paraId="303B3B0C" w14:textId="43404311"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nil"/>
              <w:right w:val="nil"/>
            </w:tcBorders>
            <w:shd w:val="clear" w:color="auto" w:fill="FFFFFF" w:themeFill="background1"/>
            <w:noWrap/>
            <w:vAlign w:val="center"/>
            <w:hideMark/>
          </w:tcPr>
          <w:p w14:paraId="6B551100" w14:textId="01111E5B" w:rsidR="00225263" w:rsidRPr="008E723A" w:rsidRDefault="00225263" w:rsidP="00225263">
            <w:pPr>
              <w:jc w:val="center"/>
              <w:rPr>
                <w:rFonts w:ascii="Aptos Narrow" w:hAnsi="Aptos Narrow"/>
                <w:color w:val="000000"/>
                <w:sz w:val="21"/>
                <w:szCs w:val="21"/>
              </w:rPr>
            </w:pPr>
            <w:r>
              <w:rPr>
                <w:rFonts w:ascii="Aptos Narrow" w:hAnsi="Aptos Narrow"/>
                <w:color w:val="000000"/>
                <w:sz w:val="21"/>
                <w:szCs w:val="21"/>
              </w:rPr>
              <w:t>7.4</w:t>
            </w:r>
          </w:p>
        </w:tc>
        <w:tc>
          <w:tcPr>
            <w:tcW w:w="591" w:type="dxa"/>
            <w:tcBorders>
              <w:top w:val="nil"/>
              <w:left w:val="nil"/>
              <w:bottom w:val="nil"/>
              <w:right w:val="nil"/>
            </w:tcBorders>
            <w:shd w:val="clear" w:color="auto" w:fill="FFFFFF" w:themeFill="background1"/>
            <w:noWrap/>
            <w:vAlign w:val="center"/>
            <w:hideMark/>
          </w:tcPr>
          <w:p w14:paraId="397A1E71" w14:textId="60364EB4"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w:t>
            </w:r>
            <w:r>
              <w:rPr>
                <w:rFonts w:ascii="Aptos Narrow" w:hAnsi="Aptos Narrow"/>
                <w:color w:val="000000"/>
                <w:sz w:val="21"/>
                <w:szCs w:val="21"/>
              </w:rPr>
              <w:t>2</w:t>
            </w:r>
            <w:r w:rsidRPr="008E723A">
              <w:rPr>
                <w:rFonts w:ascii="Aptos Narrow" w:hAnsi="Aptos Narrow"/>
                <w:color w:val="000000"/>
                <w:sz w:val="21"/>
                <w:szCs w:val="21"/>
              </w:rPr>
              <w:t>)</w:t>
            </w:r>
          </w:p>
        </w:tc>
        <w:tc>
          <w:tcPr>
            <w:tcW w:w="688" w:type="dxa"/>
            <w:tcBorders>
              <w:top w:val="nil"/>
              <w:left w:val="nil"/>
              <w:bottom w:val="nil"/>
              <w:right w:val="nil"/>
            </w:tcBorders>
            <w:shd w:val="clear" w:color="auto" w:fill="FFFFFF" w:themeFill="background1"/>
            <w:noWrap/>
            <w:vAlign w:val="center"/>
            <w:hideMark/>
          </w:tcPr>
          <w:p w14:paraId="1CEEAF31" w14:textId="4D5B4B27" w:rsidR="00225263" w:rsidRPr="008E723A" w:rsidRDefault="00225263" w:rsidP="00225263">
            <w:pPr>
              <w:jc w:val="center"/>
              <w:rPr>
                <w:rFonts w:ascii="Aptos Narrow" w:hAnsi="Aptos Narrow"/>
                <w:color w:val="000000"/>
                <w:sz w:val="21"/>
                <w:szCs w:val="21"/>
              </w:rPr>
            </w:pPr>
            <w:r>
              <w:rPr>
                <w:rFonts w:ascii="Aptos Narrow" w:hAnsi="Aptos Narrow"/>
                <w:color w:val="000000"/>
                <w:sz w:val="21"/>
                <w:szCs w:val="21"/>
              </w:rPr>
              <w:t>7.5</w:t>
            </w:r>
          </w:p>
        </w:tc>
        <w:tc>
          <w:tcPr>
            <w:tcW w:w="591" w:type="dxa"/>
            <w:tcBorders>
              <w:top w:val="nil"/>
              <w:left w:val="nil"/>
              <w:bottom w:val="nil"/>
              <w:right w:val="nil"/>
            </w:tcBorders>
            <w:shd w:val="clear" w:color="auto" w:fill="FFFFFF" w:themeFill="background1"/>
            <w:noWrap/>
            <w:vAlign w:val="center"/>
            <w:hideMark/>
          </w:tcPr>
          <w:p w14:paraId="0BC3B1FC" w14:textId="5D29425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w:t>
            </w:r>
            <w:r>
              <w:rPr>
                <w:rFonts w:ascii="Aptos Narrow" w:hAnsi="Aptos Narrow"/>
                <w:color w:val="000000"/>
                <w:sz w:val="21"/>
                <w:szCs w:val="21"/>
              </w:rPr>
              <w:t>2</w:t>
            </w:r>
            <w:r w:rsidRPr="008E723A">
              <w:rPr>
                <w:rFonts w:ascii="Aptos Narrow" w:hAnsi="Aptos Narrow"/>
                <w:color w:val="000000"/>
                <w:sz w:val="21"/>
                <w:szCs w:val="21"/>
              </w:rPr>
              <w:t>)</w:t>
            </w:r>
          </w:p>
        </w:tc>
        <w:tc>
          <w:tcPr>
            <w:tcW w:w="591" w:type="dxa"/>
            <w:tcBorders>
              <w:top w:val="nil"/>
              <w:left w:val="nil"/>
              <w:bottom w:val="nil"/>
              <w:right w:val="nil"/>
            </w:tcBorders>
            <w:shd w:val="clear" w:color="auto" w:fill="FFFFFF" w:themeFill="background1"/>
            <w:noWrap/>
            <w:vAlign w:val="center"/>
            <w:hideMark/>
          </w:tcPr>
          <w:p w14:paraId="6D8FD973" w14:textId="1359C0FD" w:rsidR="00225263" w:rsidRPr="008E723A" w:rsidRDefault="00225263" w:rsidP="00225263">
            <w:pPr>
              <w:jc w:val="center"/>
              <w:rPr>
                <w:rFonts w:ascii="Aptos Narrow" w:hAnsi="Aptos Narrow"/>
                <w:color w:val="000000"/>
                <w:sz w:val="21"/>
                <w:szCs w:val="21"/>
              </w:rPr>
            </w:pPr>
          </w:p>
        </w:tc>
        <w:tc>
          <w:tcPr>
            <w:tcW w:w="848" w:type="dxa"/>
            <w:vMerge w:val="restart"/>
            <w:tcBorders>
              <w:top w:val="nil"/>
              <w:left w:val="nil"/>
              <w:bottom w:val="single" w:sz="4" w:space="0" w:color="000000" w:themeColor="text1"/>
              <w:right w:val="nil"/>
            </w:tcBorders>
            <w:shd w:val="clear" w:color="auto" w:fill="FFFFFF" w:themeFill="background1"/>
            <w:noWrap/>
            <w:vAlign w:val="center"/>
            <w:hideMark/>
          </w:tcPr>
          <w:p w14:paraId="429606DD" w14:textId="19C23F2C"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w:t>
            </w:r>
            <w:r>
              <w:rPr>
                <w:rFonts w:ascii="Aptos Narrow" w:hAnsi="Aptos Narrow"/>
                <w:color w:val="000000"/>
                <w:sz w:val="21"/>
                <w:szCs w:val="21"/>
              </w:rPr>
              <w:t>535</w:t>
            </w:r>
          </w:p>
        </w:tc>
        <w:tc>
          <w:tcPr>
            <w:tcW w:w="1571" w:type="dxa"/>
            <w:vMerge w:val="restart"/>
            <w:tcBorders>
              <w:top w:val="nil"/>
              <w:left w:val="nil"/>
              <w:bottom w:val="single" w:sz="4" w:space="0" w:color="000000" w:themeColor="text1"/>
              <w:right w:val="nil"/>
            </w:tcBorders>
            <w:shd w:val="clear" w:color="auto" w:fill="FFFFFF" w:themeFill="background1"/>
            <w:noWrap/>
            <w:vAlign w:val="center"/>
            <w:hideMark/>
          </w:tcPr>
          <w:p w14:paraId="10923051" w14:textId="2EBD973D"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w:t>
            </w:r>
            <w:r>
              <w:rPr>
                <w:rFonts w:ascii="Aptos Narrow" w:hAnsi="Aptos Narrow"/>
                <w:color w:val="000000"/>
                <w:sz w:val="21"/>
                <w:szCs w:val="21"/>
              </w:rPr>
              <w:t>118</w:t>
            </w:r>
          </w:p>
        </w:tc>
        <w:tc>
          <w:tcPr>
            <w:tcW w:w="1470" w:type="dxa"/>
            <w:vMerge w:val="restart"/>
            <w:tcBorders>
              <w:top w:val="nil"/>
              <w:left w:val="nil"/>
              <w:bottom w:val="single" w:sz="4" w:space="0" w:color="000000" w:themeColor="text1"/>
              <w:right w:val="nil"/>
            </w:tcBorders>
            <w:shd w:val="clear" w:color="auto" w:fill="FFFFFF" w:themeFill="background1"/>
            <w:noWrap/>
            <w:vAlign w:val="center"/>
            <w:hideMark/>
          </w:tcPr>
          <w:p w14:paraId="535459B5" w14:textId="186AA95B"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w:t>
            </w:r>
            <w:r>
              <w:rPr>
                <w:rFonts w:ascii="Aptos Narrow" w:hAnsi="Aptos Narrow"/>
                <w:color w:val="000000"/>
                <w:sz w:val="21"/>
                <w:szCs w:val="21"/>
              </w:rPr>
              <w:t>521</w:t>
            </w:r>
          </w:p>
        </w:tc>
      </w:tr>
      <w:tr w:rsidR="00225263" w:rsidRPr="008E723A" w14:paraId="479F8944" w14:textId="77777777" w:rsidTr="00225263">
        <w:trPr>
          <w:trHeight w:val="310"/>
        </w:trPr>
        <w:tc>
          <w:tcPr>
            <w:tcW w:w="1083" w:type="dxa"/>
            <w:vMerge/>
            <w:vAlign w:val="center"/>
            <w:hideMark/>
          </w:tcPr>
          <w:p w14:paraId="03BB95CE" w14:textId="77777777" w:rsidR="00225263" w:rsidRPr="008E723A" w:rsidRDefault="00225263" w:rsidP="00225263">
            <w:pPr>
              <w:jc w:val="center"/>
              <w:rPr>
                <w:rFonts w:ascii="Aptos Narrow" w:hAnsi="Aptos Narrow"/>
                <w:color w:val="000000"/>
                <w:sz w:val="21"/>
                <w:szCs w:val="21"/>
              </w:rPr>
            </w:pPr>
          </w:p>
        </w:tc>
        <w:tc>
          <w:tcPr>
            <w:tcW w:w="983" w:type="dxa"/>
            <w:vMerge/>
            <w:vAlign w:val="center"/>
            <w:hideMark/>
          </w:tcPr>
          <w:p w14:paraId="4E6EB901" w14:textId="77777777" w:rsidR="00225263" w:rsidRPr="008E723A" w:rsidRDefault="00225263" w:rsidP="00225263">
            <w:pPr>
              <w:jc w:val="center"/>
              <w:rPr>
                <w:rFonts w:ascii="Aptos Narrow" w:hAnsi="Aptos Narrow"/>
                <w:color w:val="000000"/>
                <w:sz w:val="21"/>
                <w:szCs w:val="21"/>
              </w:rPr>
            </w:pPr>
          </w:p>
        </w:tc>
        <w:tc>
          <w:tcPr>
            <w:tcW w:w="1271" w:type="dxa"/>
            <w:tcBorders>
              <w:top w:val="nil"/>
              <w:left w:val="nil"/>
              <w:bottom w:val="single" w:sz="4" w:space="0" w:color="auto"/>
              <w:right w:val="nil"/>
            </w:tcBorders>
            <w:shd w:val="clear" w:color="auto" w:fill="FFFFFF" w:themeFill="background1"/>
            <w:noWrap/>
            <w:vAlign w:val="center"/>
            <w:hideMark/>
          </w:tcPr>
          <w:p w14:paraId="08BC4BE9"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In</w:t>
            </w:r>
          </w:p>
        </w:tc>
        <w:tc>
          <w:tcPr>
            <w:tcW w:w="688" w:type="dxa"/>
            <w:tcBorders>
              <w:top w:val="nil"/>
              <w:left w:val="nil"/>
              <w:bottom w:val="single" w:sz="4" w:space="0" w:color="auto"/>
              <w:right w:val="nil"/>
            </w:tcBorders>
            <w:shd w:val="clear" w:color="auto" w:fill="FFFFFF" w:themeFill="background1"/>
            <w:noWrap/>
            <w:vAlign w:val="center"/>
            <w:hideMark/>
          </w:tcPr>
          <w:p w14:paraId="3AB8D661" w14:textId="754D6D45"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single" w:sz="4" w:space="0" w:color="auto"/>
              <w:right w:val="nil"/>
            </w:tcBorders>
            <w:shd w:val="clear" w:color="auto" w:fill="FFFFFF" w:themeFill="background1"/>
            <w:noWrap/>
            <w:vAlign w:val="center"/>
            <w:hideMark/>
          </w:tcPr>
          <w:p w14:paraId="60050B92" w14:textId="433A219A" w:rsidR="00225263" w:rsidRPr="008E723A" w:rsidRDefault="00225263" w:rsidP="00225263">
            <w:pPr>
              <w:jc w:val="center"/>
              <w:rPr>
                <w:rFonts w:ascii="Aptos Narrow" w:hAnsi="Aptos Narrow"/>
                <w:color w:val="000000"/>
                <w:sz w:val="21"/>
                <w:szCs w:val="21"/>
              </w:rPr>
            </w:pPr>
            <w:r>
              <w:rPr>
                <w:rFonts w:ascii="Aptos Narrow" w:hAnsi="Aptos Narrow"/>
                <w:color w:val="000000"/>
                <w:sz w:val="21"/>
                <w:szCs w:val="21"/>
              </w:rPr>
              <w:t>7.3</w:t>
            </w:r>
          </w:p>
        </w:tc>
        <w:tc>
          <w:tcPr>
            <w:tcW w:w="591" w:type="dxa"/>
            <w:tcBorders>
              <w:top w:val="nil"/>
              <w:left w:val="nil"/>
              <w:bottom w:val="single" w:sz="4" w:space="0" w:color="auto"/>
              <w:right w:val="nil"/>
            </w:tcBorders>
            <w:shd w:val="clear" w:color="auto" w:fill="FFFFFF" w:themeFill="background1"/>
            <w:noWrap/>
            <w:vAlign w:val="center"/>
            <w:hideMark/>
          </w:tcPr>
          <w:p w14:paraId="3C99D30E" w14:textId="399C45A1"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w:t>
            </w:r>
            <w:r>
              <w:rPr>
                <w:rFonts w:ascii="Aptos Narrow" w:hAnsi="Aptos Narrow"/>
                <w:color w:val="000000"/>
                <w:sz w:val="21"/>
                <w:szCs w:val="21"/>
              </w:rPr>
              <w:t>2</w:t>
            </w:r>
            <w:r w:rsidRPr="008E723A">
              <w:rPr>
                <w:rFonts w:ascii="Aptos Narrow" w:hAnsi="Aptos Narrow"/>
                <w:color w:val="000000"/>
                <w:sz w:val="21"/>
                <w:szCs w:val="21"/>
              </w:rPr>
              <w:t>)</w:t>
            </w:r>
          </w:p>
        </w:tc>
        <w:tc>
          <w:tcPr>
            <w:tcW w:w="688" w:type="dxa"/>
            <w:tcBorders>
              <w:top w:val="nil"/>
              <w:left w:val="nil"/>
              <w:bottom w:val="single" w:sz="4" w:space="0" w:color="auto"/>
              <w:right w:val="nil"/>
            </w:tcBorders>
            <w:shd w:val="clear" w:color="auto" w:fill="FFFFFF" w:themeFill="background1"/>
            <w:noWrap/>
            <w:vAlign w:val="center"/>
            <w:hideMark/>
          </w:tcPr>
          <w:p w14:paraId="744292F4" w14:textId="2E550B82" w:rsidR="00225263" w:rsidRPr="008E723A" w:rsidRDefault="00225263" w:rsidP="00225263">
            <w:pPr>
              <w:jc w:val="center"/>
              <w:rPr>
                <w:rFonts w:ascii="Aptos Narrow" w:hAnsi="Aptos Narrow"/>
                <w:color w:val="000000"/>
                <w:sz w:val="21"/>
                <w:szCs w:val="21"/>
              </w:rPr>
            </w:pPr>
            <w:r>
              <w:rPr>
                <w:rFonts w:ascii="Aptos Narrow" w:hAnsi="Aptos Narrow"/>
                <w:color w:val="000000"/>
                <w:sz w:val="21"/>
                <w:szCs w:val="21"/>
              </w:rPr>
              <w:t>7.6</w:t>
            </w:r>
          </w:p>
        </w:tc>
        <w:tc>
          <w:tcPr>
            <w:tcW w:w="591" w:type="dxa"/>
            <w:tcBorders>
              <w:top w:val="nil"/>
              <w:left w:val="nil"/>
              <w:bottom w:val="single" w:sz="4" w:space="0" w:color="auto"/>
              <w:right w:val="nil"/>
            </w:tcBorders>
            <w:shd w:val="clear" w:color="auto" w:fill="FFFFFF" w:themeFill="background1"/>
            <w:noWrap/>
            <w:vAlign w:val="center"/>
            <w:hideMark/>
          </w:tcPr>
          <w:p w14:paraId="390C96CC" w14:textId="06A13139"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w:t>
            </w:r>
            <w:r>
              <w:rPr>
                <w:rFonts w:ascii="Aptos Narrow" w:hAnsi="Aptos Narrow"/>
                <w:color w:val="000000"/>
                <w:sz w:val="21"/>
                <w:szCs w:val="21"/>
              </w:rPr>
              <w:t>2</w:t>
            </w:r>
            <w:r w:rsidRPr="008E723A">
              <w:rPr>
                <w:rFonts w:ascii="Aptos Narrow" w:hAnsi="Aptos Narrow"/>
                <w:color w:val="000000"/>
                <w:sz w:val="21"/>
                <w:szCs w:val="21"/>
              </w:rPr>
              <w:t>)</w:t>
            </w:r>
          </w:p>
        </w:tc>
        <w:tc>
          <w:tcPr>
            <w:tcW w:w="591" w:type="dxa"/>
            <w:tcBorders>
              <w:top w:val="nil"/>
              <w:left w:val="nil"/>
              <w:bottom w:val="nil"/>
              <w:right w:val="nil"/>
            </w:tcBorders>
            <w:shd w:val="clear" w:color="auto" w:fill="FFFFFF" w:themeFill="background1"/>
            <w:noWrap/>
            <w:vAlign w:val="center"/>
            <w:hideMark/>
          </w:tcPr>
          <w:p w14:paraId="3301E933" w14:textId="3665D538"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6B5C223D"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489A80C3"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6A4A8364" w14:textId="77777777" w:rsidR="00225263" w:rsidRPr="008E723A" w:rsidRDefault="00225263" w:rsidP="00225263">
            <w:pPr>
              <w:jc w:val="center"/>
              <w:rPr>
                <w:rFonts w:ascii="Aptos Narrow" w:hAnsi="Aptos Narrow"/>
                <w:color w:val="000000"/>
                <w:sz w:val="21"/>
                <w:szCs w:val="21"/>
              </w:rPr>
            </w:pPr>
          </w:p>
        </w:tc>
      </w:tr>
      <w:tr w:rsidR="00225263" w:rsidRPr="008E723A" w14:paraId="319AB73C" w14:textId="77777777" w:rsidTr="00C07874">
        <w:trPr>
          <w:trHeight w:val="310"/>
        </w:trPr>
        <w:tc>
          <w:tcPr>
            <w:tcW w:w="1083" w:type="dxa"/>
            <w:vMerge/>
            <w:vAlign w:val="center"/>
            <w:hideMark/>
          </w:tcPr>
          <w:p w14:paraId="4E61CBCC" w14:textId="77777777" w:rsidR="00225263" w:rsidRPr="008E723A" w:rsidRDefault="00225263" w:rsidP="00225263">
            <w:pPr>
              <w:jc w:val="center"/>
              <w:rPr>
                <w:rFonts w:ascii="Aptos Narrow" w:hAnsi="Aptos Narrow"/>
                <w:color w:val="000000"/>
                <w:sz w:val="21"/>
                <w:szCs w:val="21"/>
              </w:rPr>
            </w:pPr>
          </w:p>
        </w:tc>
        <w:tc>
          <w:tcPr>
            <w:tcW w:w="983" w:type="dxa"/>
            <w:vMerge w:val="restart"/>
            <w:tcBorders>
              <w:top w:val="nil"/>
              <w:left w:val="nil"/>
              <w:right w:val="nil"/>
            </w:tcBorders>
            <w:shd w:val="clear" w:color="auto" w:fill="FFFFFF" w:themeFill="background1"/>
            <w:noWrap/>
            <w:vAlign w:val="center"/>
            <w:hideMark/>
          </w:tcPr>
          <w:p w14:paraId="18D41FA3"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HC</w:t>
            </w:r>
          </w:p>
        </w:tc>
        <w:tc>
          <w:tcPr>
            <w:tcW w:w="1271" w:type="dxa"/>
            <w:tcBorders>
              <w:top w:val="nil"/>
              <w:left w:val="nil"/>
              <w:right w:val="nil"/>
            </w:tcBorders>
            <w:shd w:val="clear" w:color="auto" w:fill="FFFFFF" w:themeFill="background1"/>
            <w:noWrap/>
            <w:vAlign w:val="center"/>
            <w:hideMark/>
          </w:tcPr>
          <w:p w14:paraId="1CCE717B"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Un</w:t>
            </w:r>
          </w:p>
        </w:tc>
        <w:tc>
          <w:tcPr>
            <w:tcW w:w="688" w:type="dxa"/>
            <w:tcBorders>
              <w:top w:val="nil"/>
              <w:left w:val="nil"/>
              <w:right w:val="nil"/>
            </w:tcBorders>
            <w:shd w:val="clear" w:color="auto" w:fill="FFFFFF" w:themeFill="background1"/>
            <w:noWrap/>
            <w:vAlign w:val="center"/>
            <w:hideMark/>
          </w:tcPr>
          <w:p w14:paraId="36E4372D" w14:textId="7BB1A76C" w:rsidR="00225263" w:rsidRPr="008E723A" w:rsidRDefault="00225263" w:rsidP="00225263">
            <w:pPr>
              <w:jc w:val="center"/>
              <w:rPr>
                <w:rFonts w:ascii="Aptos Narrow" w:hAnsi="Aptos Narrow"/>
                <w:color w:val="000000"/>
                <w:sz w:val="21"/>
                <w:szCs w:val="21"/>
              </w:rPr>
            </w:pPr>
          </w:p>
        </w:tc>
        <w:tc>
          <w:tcPr>
            <w:tcW w:w="695" w:type="dxa"/>
            <w:tcBorders>
              <w:top w:val="nil"/>
              <w:left w:val="nil"/>
              <w:right w:val="nil"/>
            </w:tcBorders>
            <w:shd w:val="clear" w:color="auto" w:fill="FFFFFF" w:themeFill="background1"/>
            <w:noWrap/>
            <w:vAlign w:val="center"/>
            <w:hideMark/>
          </w:tcPr>
          <w:p w14:paraId="6C259BBA" w14:textId="5920E728" w:rsidR="00225263" w:rsidRPr="008E723A" w:rsidRDefault="00225263" w:rsidP="00225263">
            <w:pPr>
              <w:jc w:val="center"/>
              <w:rPr>
                <w:rFonts w:ascii="Aptos Narrow" w:hAnsi="Aptos Narrow"/>
                <w:color w:val="000000"/>
                <w:sz w:val="21"/>
                <w:szCs w:val="21"/>
              </w:rPr>
            </w:pPr>
            <w:r>
              <w:rPr>
                <w:rFonts w:ascii="Aptos Narrow" w:hAnsi="Aptos Narrow"/>
                <w:color w:val="000000"/>
                <w:sz w:val="21"/>
                <w:szCs w:val="21"/>
              </w:rPr>
              <w:t>7.7</w:t>
            </w:r>
          </w:p>
        </w:tc>
        <w:tc>
          <w:tcPr>
            <w:tcW w:w="591" w:type="dxa"/>
            <w:tcBorders>
              <w:top w:val="nil"/>
              <w:left w:val="nil"/>
              <w:right w:val="nil"/>
            </w:tcBorders>
            <w:shd w:val="clear" w:color="auto" w:fill="FFFFFF" w:themeFill="background1"/>
            <w:noWrap/>
            <w:vAlign w:val="center"/>
            <w:hideMark/>
          </w:tcPr>
          <w:p w14:paraId="79D41B5D" w14:textId="2708110D"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w:t>
            </w:r>
            <w:r>
              <w:rPr>
                <w:rFonts w:ascii="Aptos Narrow" w:hAnsi="Aptos Narrow"/>
                <w:color w:val="000000"/>
                <w:sz w:val="21"/>
                <w:szCs w:val="21"/>
              </w:rPr>
              <w:t>3</w:t>
            </w:r>
            <w:r w:rsidRPr="008E723A">
              <w:rPr>
                <w:rFonts w:ascii="Aptos Narrow" w:hAnsi="Aptos Narrow"/>
                <w:color w:val="000000"/>
                <w:sz w:val="21"/>
                <w:szCs w:val="21"/>
              </w:rPr>
              <w:t>)</w:t>
            </w:r>
          </w:p>
        </w:tc>
        <w:tc>
          <w:tcPr>
            <w:tcW w:w="688" w:type="dxa"/>
            <w:tcBorders>
              <w:top w:val="nil"/>
              <w:left w:val="nil"/>
              <w:right w:val="nil"/>
            </w:tcBorders>
            <w:shd w:val="clear" w:color="auto" w:fill="FFFFFF" w:themeFill="background1"/>
            <w:noWrap/>
            <w:vAlign w:val="center"/>
            <w:hideMark/>
          </w:tcPr>
          <w:p w14:paraId="592AB519" w14:textId="75A99C84" w:rsidR="00225263" w:rsidRPr="008E723A" w:rsidRDefault="00225263" w:rsidP="00225263">
            <w:pPr>
              <w:jc w:val="center"/>
              <w:rPr>
                <w:rFonts w:ascii="Aptos Narrow" w:hAnsi="Aptos Narrow"/>
                <w:color w:val="000000"/>
                <w:sz w:val="21"/>
                <w:szCs w:val="21"/>
              </w:rPr>
            </w:pPr>
            <w:r>
              <w:rPr>
                <w:rFonts w:ascii="Aptos Narrow" w:hAnsi="Aptos Narrow"/>
                <w:color w:val="000000"/>
                <w:sz w:val="21"/>
                <w:szCs w:val="21"/>
              </w:rPr>
              <w:t>7.7</w:t>
            </w:r>
          </w:p>
        </w:tc>
        <w:tc>
          <w:tcPr>
            <w:tcW w:w="591" w:type="dxa"/>
            <w:tcBorders>
              <w:top w:val="nil"/>
              <w:left w:val="nil"/>
              <w:right w:val="nil"/>
            </w:tcBorders>
            <w:shd w:val="clear" w:color="auto" w:fill="FFFFFF" w:themeFill="background1"/>
            <w:noWrap/>
            <w:vAlign w:val="center"/>
            <w:hideMark/>
          </w:tcPr>
          <w:p w14:paraId="567252BA" w14:textId="495D691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w:t>
            </w:r>
            <w:r>
              <w:rPr>
                <w:rFonts w:ascii="Aptos Narrow" w:hAnsi="Aptos Narrow"/>
                <w:color w:val="000000"/>
                <w:sz w:val="21"/>
                <w:szCs w:val="21"/>
              </w:rPr>
              <w:t>3</w:t>
            </w:r>
            <w:r w:rsidRPr="008E723A">
              <w:rPr>
                <w:rFonts w:ascii="Aptos Narrow" w:hAnsi="Aptos Narrow"/>
                <w:color w:val="000000"/>
                <w:sz w:val="21"/>
                <w:szCs w:val="21"/>
              </w:rPr>
              <w:t>)</w:t>
            </w:r>
          </w:p>
        </w:tc>
        <w:tc>
          <w:tcPr>
            <w:tcW w:w="591" w:type="dxa"/>
            <w:tcBorders>
              <w:top w:val="nil"/>
              <w:left w:val="nil"/>
              <w:bottom w:val="nil"/>
              <w:right w:val="nil"/>
            </w:tcBorders>
            <w:shd w:val="clear" w:color="auto" w:fill="FFFFFF" w:themeFill="background1"/>
            <w:noWrap/>
            <w:vAlign w:val="center"/>
            <w:hideMark/>
          </w:tcPr>
          <w:p w14:paraId="7ADC90D1" w14:textId="6970D185"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7AACADAA"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4D8F49D2"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0D0FC8E5" w14:textId="77777777" w:rsidR="00225263" w:rsidRPr="008E723A" w:rsidRDefault="00225263" w:rsidP="00225263">
            <w:pPr>
              <w:jc w:val="center"/>
              <w:rPr>
                <w:rFonts w:ascii="Aptos Narrow" w:hAnsi="Aptos Narrow"/>
                <w:color w:val="000000"/>
                <w:sz w:val="21"/>
                <w:szCs w:val="21"/>
              </w:rPr>
            </w:pPr>
          </w:p>
        </w:tc>
      </w:tr>
      <w:tr w:rsidR="00225263" w:rsidRPr="008E723A" w14:paraId="2BBA53A5" w14:textId="77777777" w:rsidTr="00C07874">
        <w:trPr>
          <w:trHeight w:val="310"/>
        </w:trPr>
        <w:tc>
          <w:tcPr>
            <w:tcW w:w="1083" w:type="dxa"/>
            <w:vMerge/>
            <w:vAlign w:val="center"/>
          </w:tcPr>
          <w:p w14:paraId="2149B44B" w14:textId="77777777" w:rsidR="00225263" w:rsidRPr="008E723A" w:rsidRDefault="00225263" w:rsidP="00225263">
            <w:pPr>
              <w:jc w:val="center"/>
              <w:rPr>
                <w:rFonts w:ascii="Aptos Narrow" w:hAnsi="Aptos Narrow"/>
                <w:color w:val="000000"/>
                <w:sz w:val="21"/>
                <w:szCs w:val="21"/>
              </w:rPr>
            </w:pPr>
          </w:p>
        </w:tc>
        <w:tc>
          <w:tcPr>
            <w:tcW w:w="983" w:type="dxa"/>
            <w:vMerge/>
            <w:tcBorders>
              <w:left w:val="nil"/>
              <w:right w:val="nil"/>
            </w:tcBorders>
            <w:shd w:val="clear" w:color="auto" w:fill="FFFFFF" w:themeFill="background1"/>
            <w:noWrap/>
            <w:vAlign w:val="center"/>
          </w:tcPr>
          <w:p w14:paraId="23965B78" w14:textId="77777777" w:rsidR="00225263" w:rsidRPr="008E723A" w:rsidRDefault="00225263" w:rsidP="00225263">
            <w:pPr>
              <w:jc w:val="center"/>
              <w:rPr>
                <w:rFonts w:ascii="Aptos Narrow" w:hAnsi="Aptos Narrow"/>
                <w:color w:val="000000"/>
                <w:sz w:val="21"/>
                <w:szCs w:val="21"/>
              </w:rPr>
            </w:pPr>
          </w:p>
        </w:tc>
        <w:tc>
          <w:tcPr>
            <w:tcW w:w="1271" w:type="dxa"/>
            <w:tcBorders>
              <w:top w:val="nil"/>
              <w:left w:val="nil"/>
              <w:bottom w:val="single" w:sz="4" w:space="0" w:color="auto"/>
              <w:right w:val="nil"/>
            </w:tcBorders>
            <w:shd w:val="clear" w:color="auto" w:fill="FFFFFF" w:themeFill="background1"/>
            <w:noWrap/>
            <w:vAlign w:val="center"/>
          </w:tcPr>
          <w:p w14:paraId="5A3FC33D" w14:textId="69939981" w:rsidR="00225263" w:rsidRPr="008E723A" w:rsidRDefault="00225263" w:rsidP="00225263">
            <w:pPr>
              <w:jc w:val="center"/>
              <w:rPr>
                <w:rFonts w:ascii="Aptos Narrow" w:hAnsi="Aptos Narrow"/>
                <w:color w:val="000000"/>
                <w:sz w:val="21"/>
                <w:szCs w:val="21"/>
              </w:rPr>
            </w:pPr>
            <w:r>
              <w:rPr>
                <w:rFonts w:ascii="Aptos Narrow" w:hAnsi="Aptos Narrow"/>
                <w:color w:val="000000"/>
                <w:sz w:val="21"/>
                <w:szCs w:val="21"/>
              </w:rPr>
              <w:t>In</w:t>
            </w:r>
          </w:p>
        </w:tc>
        <w:tc>
          <w:tcPr>
            <w:tcW w:w="688" w:type="dxa"/>
            <w:tcBorders>
              <w:top w:val="nil"/>
              <w:left w:val="nil"/>
              <w:bottom w:val="single" w:sz="4" w:space="0" w:color="auto"/>
              <w:right w:val="nil"/>
            </w:tcBorders>
            <w:shd w:val="clear" w:color="auto" w:fill="FFFFFF" w:themeFill="background1"/>
            <w:noWrap/>
            <w:vAlign w:val="center"/>
          </w:tcPr>
          <w:p w14:paraId="5B31E149" w14:textId="77777777" w:rsidR="00225263" w:rsidRPr="008E723A" w:rsidRDefault="00225263" w:rsidP="00225263">
            <w:pPr>
              <w:jc w:val="center"/>
              <w:rPr>
                <w:rFonts w:ascii="Aptos Narrow" w:hAnsi="Aptos Narrow"/>
                <w:color w:val="000000"/>
                <w:sz w:val="21"/>
                <w:szCs w:val="21"/>
              </w:rPr>
            </w:pPr>
          </w:p>
        </w:tc>
        <w:tc>
          <w:tcPr>
            <w:tcW w:w="695" w:type="dxa"/>
            <w:tcBorders>
              <w:top w:val="nil"/>
              <w:left w:val="nil"/>
              <w:right w:val="nil"/>
            </w:tcBorders>
            <w:shd w:val="clear" w:color="auto" w:fill="FFFFFF" w:themeFill="background1"/>
            <w:noWrap/>
            <w:vAlign w:val="center"/>
          </w:tcPr>
          <w:p w14:paraId="239C9D77" w14:textId="5E74E3EC" w:rsidR="00225263" w:rsidRDefault="00225263" w:rsidP="00225263">
            <w:pPr>
              <w:jc w:val="center"/>
              <w:rPr>
                <w:rFonts w:ascii="Aptos Narrow" w:hAnsi="Aptos Narrow"/>
                <w:color w:val="000000"/>
                <w:sz w:val="21"/>
                <w:szCs w:val="21"/>
              </w:rPr>
            </w:pPr>
            <w:r>
              <w:rPr>
                <w:rFonts w:ascii="Aptos Narrow" w:hAnsi="Aptos Narrow"/>
                <w:color w:val="000000"/>
                <w:sz w:val="21"/>
                <w:szCs w:val="21"/>
              </w:rPr>
              <w:t>7.6</w:t>
            </w:r>
          </w:p>
        </w:tc>
        <w:tc>
          <w:tcPr>
            <w:tcW w:w="591" w:type="dxa"/>
            <w:tcBorders>
              <w:top w:val="nil"/>
              <w:left w:val="nil"/>
              <w:right w:val="nil"/>
            </w:tcBorders>
            <w:shd w:val="clear" w:color="auto" w:fill="FFFFFF" w:themeFill="background1"/>
            <w:noWrap/>
            <w:vAlign w:val="center"/>
          </w:tcPr>
          <w:p w14:paraId="4A519FF1" w14:textId="4558AA74" w:rsidR="00225263" w:rsidRPr="008E723A" w:rsidRDefault="00225263" w:rsidP="00225263">
            <w:pPr>
              <w:jc w:val="center"/>
              <w:rPr>
                <w:rFonts w:ascii="Aptos Narrow" w:hAnsi="Aptos Narrow"/>
                <w:color w:val="000000"/>
                <w:sz w:val="21"/>
                <w:szCs w:val="21"/>
              </w:rPr>
            </w:pPr>
            <w:r>
              <w:rPr>
                <w:rFonts w:ascii="Aptos Narrow" w:hAnsi="Aptos Narrow"/>
                <w:color w:val="000000"/>
                <w:sz w:val="21"/>
                <w:szCs w:val="21"/>
              </w:rPr>
              <w:t>(0.3)</w:t>
            </w:r>
          </w:p>
        </w:tc>
        <w:tc>
          <w:tcPr>
            <w:tcW w:w="688" w:type="dxa"/>
            <w:tcBorders>
              <w:top w:val="nil"/>
              <w:left w:val="nil"/>
              <w:right w:val="nil"/>
            </w:tcBorders>
            <w:shd w:val="clear" w:color="auto" w:fill="FFFFFF" w:themeFill="background1"/>
            <w:noWrap/>
            <w:vAlign w:val="center"/>
          </w:tcPr>
          <w:p w14:paraId="3871C5DB" w14:textId="758FF62F" w:rsidR="00225263" w:rsidRDefault="00225263" w:rsidP="00225263">
            <w:pPr>
              <w:jc w:val="center"/>
              <w:rPr>
                <w:rFonts w:ascii="Aptos Narrow" w:hAnsi="Aptos Narrow"/>
                <w:color w:val="000000"/>
                <w:sz w:val="21"/>
                <w:szCs w:val="21"/>
              </w:rPr>
            </w:pPr>
            <w:r>
              <w:rPr>
                <w:rFonts w:ascii="Aptos Narrow" w:hAnsi="Aptos Narrow"/>
                <w:color w:val="000000"/>
                <w:sz w:val="21"/>
                <w:szCs w:val="21"/>
              </w:rPr>
              <w:t>7.6</w:t>
            </w:r>
          </w:p>
        </w:tc>
        <w:tc>
          <w:tcPr>
            <w:tcW w:w="591" w:type="dxa"/>
            <w:tcBorders>
              <w:top w:val="nil"/>
              <w:left w:val="nil"/>
              <w:right w:val="nil"/>
            </w:tcBorders>
            <w:shd w:val="clear" w:color="auto" w:fill="FFFFFF" w:themeFill="background1"/>
            <w:noWrap/>
            <w:vAlign w:val="center"/>
          </w:tcPr>
          <w:p w14:paraId="7FC02C36" w14:textId="0DC770A3" w:rsidR="00225263" w:rsidRPr="008E723A" w:rsidRDefault="00225263" w:rsidP="00225263">
            <w:pPr>
              <w:jc w:val="center"/>
              <w:rPr>
                <w:rFonts w:ascii="Aptos Narrow" w:hAnsi="Aptos Narrow"/>
                <w:color w:val="000000"/>
                <w:sz w:val="21"/>
                <w:szCs w:val="21"/>
              </w:rPr>
            </w:pPr>
            <w:r>
              <w:rPr>
                <w:rFonts w:ascii="Aptos Narrow" w:hAnsi="Aptos Narrow"/>
                <w:color w:val="000000"/>
                <w:sz w:val="21"/>
                <w:szCs w:val="21"/>
              </w:rPr>
              <w:t>(0.3)</w:t>
            </w:r>
          </w:p>
        </w:tc>
        <w:tc>
          <w:tcPr>
            <w:tcW w:w="591" w:type="dxa"/>
            <w:tcBorders>
              <w:top w:val="nil"/>
              <w:left w:val="nil"/>
              <w:bottom w:val="nil"/>
              <w:right w:val="nil"/>
            </w:tcBorders>
            <w:shd w:val="clear" w:color="auto" w:fill="FFFFFF" w:themeFill="background1"/>
            <w:noWrap/>
            <w:vAlign w:val="center"/>
          </w:tcPr>
          <w:p w14:paraId="0A6D02AA" w14:textId="36808041" w:rsidR="00225263" w:rsidRPr="008E723A" w:rsidRDefault="00225263" w:rsidP="00225263">
            <w:pPr>
              <w:jc w:val="center"/>
              <w:rPr>
                <w:rFonts w:ascii="Aptos Narrow" w:hAnsi="Aptos Narrow"/>
                <w:color w:val="000000"/>
                <w:sz w:val="21"/>
                <w:szCs w:val="21"/>
              </w:rPr>
            </w:pPr>
          </w:p>
        </w:tc>
        <w:tc>
          <w:tcPr>
            <w:tcW w:w="848" w:type="dxa"/>
            <w:vAlign w:val="center"/>
          </w:tcPr>
          <w:p w14:paraId="130BEE94" w14:textId="77777777" w:rsidR="00225263" w:rsidRPr="008E723A" w:rsidRDefault="00225263" w:rsidP="00225263">
            <w:pPr>
              <w:jc w:val="center"/>
              <w:rPr>
                <w:rFonts w:ascii="Aptos Narrow" w:hAnsi="Aptos Narrow"/>
                <w:color w:val="000000"/>
                <w:sz w:val="21"/>
                <w:szCs w:val="21"/>
              </w:rPr>
            </w:pPr>
          </w:p>
        </w:tc>
        <w:tc>
          <w:tcPr>
            <w:tcW w:w="1571" w:type="dxa"/>
            <w:vAlign w:val="center"/>
          </w:tcPr>
          <w:p w14:paraId="4BCC6DCB" w14:textId="77777777" w:rsidR="00225263" w:rsidRPr="008E723A" w:rsidRDefault="00225263" w:rsidP="00225263">
            <w:pPr>
              <w:jc w:val="center"/>
              <w:rPr>
                <w:rFonts w:ascii="Aptos Narrow" w:hAnsi="Aptos Narrow"/>
                <w:color w:val="000000"/>
                <w:sz w:val="21"/>
                <w:szCs w:val="21"/>
              </w:rPr>
            </w:pPr>
          </w:p>
        </w:tc>
        <w:tc>
          <w:tcPr>
            <w:tcW w:w="1470" w:type="dxa"/>
            <w:vAlign w:val="center"/>
          </w:tcPr>
          <w:p w14:paraId="7C9CF044" w14:textId="77777777" w:rsidR="00225263" w:rsidRPr="008E723A" w:rsidRDefault="00225263" w:rsidP="00225263">
            <w:pPr>
              <w:jc w:val="center"/>
              <w:rPr>
                <w:rFonts w:ascii="Aptos Narrow" w:hAnsi="Aptos Narrow"/>
                <w:color w:val="000000"/>
                <w:sz w:val="21"/>
                <w:szCs w:val="21"/>
              </w:rPr>
            </w:pPr>
          </w:p>
        </w:tc>
      </w:tr>
      <w:tr w:rsidR="00225263" w:rsidRPr="008E723A" w14:paraId="1C469903" w14:textId="77777777" w:rsidTr="00C07874">
        <w:trPr>
          <w:trHeight w:val="310"/>
        </w:trPr>
        <w:tc>
          <w:tcPr>
            <w:tcW w:w="1083" w:type="dxa"/>
            <w:vMerge w:val="restart"/>
            <w:tcBorders>
              <w:top w:val="nil"/>
              <w:left w:val="nil"/>
              <w:bottom w:val="single" w:sz="4" w:space="0" w:color="000000" w:themeColor="text1"/>
              <w:right w:val="nil"/>
            </w:tcBorders>
            <w:shd w:val="clear" w:color="auto" w:fill="FFFFFF" w:themeFill="background1"/>
            <w:noWrap/>
            <w:vAlign w:val="center"/>
            <w:hideMark/>
          </w:tcPr>
          <w:p w14:paraId="13778E16" w14:textId="77777777" w:rsidR="00225263" w:rsidRPr="008E723A" w:rsidRDefault="00225263" w:rsidP="00225263">
            <w:pPr>
              <w:jc w:val="center"/>
              <w:rPr>
                <w:rFonts w:ascii="Aptos Narrow" w:hAnsi="Aptos Narrow"/>
                <w:color w:val="000000"/>
                <w:sz w:val="21"/>
                <w:szCs w:val="21"/>
              </w:rPr>
            </w:pPr>
            <w:proofErr w:type="spellStart"/>
            <w:r w:rsidRPr="7898031B">
              <w:rPr>
                <w:rFonts w:ascii="Aptos Narrow" w:hAnsi="Aptos Narrow"/>
                <w:color w:val="000000" w:themeColor="text1"/>
                <w:sz w:val="21"/>
                <w:szCs w:val="21"/>
              </w:rPr>
              <w:t>pSBP</w:t>
            </w:r>
            <w:proofErr w:type="spellEnd"/>
          </w:p>
        </w:tc>
        <w:tc>
          <w:tcPr>
            <w:tcW w:w="983" w:type="dxa"/>
            <w:vMerge w:val="restart"/>
            <w:tcBorders>
              <w:top w:val="nil"/>
              <w:left w:val="nil"/>
              <w:bottom w:val="single" w:sz="4" w:space="0" w:color="000000" w:themeColor="text1"/>
              <w:right w:val="nil"/>
            </w:tcBorders>
            <w:shd w:val="clear" w:color="auto" w:fill="FFFFFF" w:themeFill="background1"/>
            <w:noWrap/>
            <w:vAlign w:val="center"/>
            <w:hideMark/>
          </w:tcPr>
          <w:p w14:paraId="6C92AB92"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LC</w:t>
            </w:r>
          </w:p>
        </w:tc>
        <w:tc>
          <w:tcPr>
            <w:tcW w:w="1271" w:type="dxa"/>
            <w:tcBorders>
              <w:top w:val="single" w:sz="4" w:space="0" w:color="auto"/>
              <w:left w:val="nil"/>
              <w:bottom w:val="nil"/>
              <w:right w:val="nil"/>
            </w:tcBorders>
            <w:shd w:val="clear" w:color="auto" w:fill="FFFFFF" w:themeFill="background1"/>
            <w:noWrap/>
            <w:vAlign w:val="center"/>
            <w:hideMark/>
          </w:tcPr>
          <w:p w14:paraId="51CCE81D"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Un</w:t>
            </w:r>
          </w:p>
        </w:tc>
        <w:tc>
          <w:tcPr>
            <w:tcW w:w="688" w:type="dxa"/>
            <w:tcBorders>
              <w:top w:val="single" w:sz="4" w:space="0" w:color="auto"/>
              <w:left w:val="nil"/>
              <w:bottom w:val="nil"/>
              <w:right w:val="nil"/>
            </w:tcBorders>
            <w:shd w:val="clear" w:color="auto" w:fill="FFFFFF" w:themeFill="background1"/>
            <w:noWrap/>
            <w:vAlign w:val="center"/>
            <w:hideMark/>
          </w:tcPr>
          <w:p w14:paraId="3CF185EA" w14:textId="51DFB7A8" w:rsidR="00225263" w:rsidRPr="008E723A" w:rsidRDefault="00225263" w:rsidP="00225263">
            <w:pPr>
              <w:jc w:val="center"/>
              <w:rPr>
                <w:rFonts w:ascii="Aptos Narrow" w:hAnsi="Aptos Narrow"/>
                <w:color w:val="000000"/>
                <w:sz w:val="21"/>
                <w:szCs w:val="21"/>
              </w:rPr>
            </w:pPr>
          </w:p>
        </w:tc>
        <w:tc>
          <w:tcPr>
            <w:tcW w:w="695" w:type="dxa"/>
            <w:tcBorders>
              <w:top w:val="single" w:sz="4" w:space="0" w:color="auto"/>
              <w:left w:val="nil"/>
              <w:bottom w:val="nil"/>
              <w:right w:val="nil"/>
            </w:tcBorders>
            <w:shd w:val="clear" w:color="auto" w:fill="FFFFFF" w:themeFill="background1"/>
            <w:noWrap/>
            <w:vAlign w:val="center"/>
            <w:hideMark/>
          </w:tcPr>
          <w:p w14:paraId="18AB32A2"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124.6</w:t>
            </w:r>
          </w:p>
        </w:tc>
        <w:tc>
          <w:tcPr>
            <w:tcW w:w="591" w:type="dxa"/>
            <w:tcBorders>
              <w:top w:val="single" w:sz="4" w:space="0" w:color="auto"/>
              <w:left w:val="nil"/>
              <w:bottom w:val="nil"/>
              <w:right w:val="nil"/>
            </w:tcBorders>
            <w:shd w:val="clear" w:color="auto" w:fill="FFFFFF" w:themeFill="background1"/>
            <w:noWrap/>
            <w:vAlign w:val="center"/>
            <w:hideMark/>
          </w:tcPr>
          <w:p w14:paraId="7AC23568"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(2.7)</w:t>
            </w:r>
          </w:p>
        </w:tc>
        <w:tc>
          <w:tcPr>
            <w:tcW w:w="688" w:type="dxa"/>
            <w:tcBorders>
              <w:top w:val="single" w:sz="4" w:space="0" w:color="auto"/>
              <w:left w:val="nil"/>
              <w:bottom w:val="nil"/>
              <w:right w:val="nil"/>
            </w:tcBorders>
            <w:shd w:val="clear" w:color="auto" w:fill="FFFFFF" w:themeFill="background1"/>
            <w:noWrap/>
            <w:vAlign w:val="center"/>
            <w:hideMark/>
          </w:tcPr>
          <w:p w14:paraId="0787DEB4"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129.8</w:t>
            </w:r>
          </w:p>
        </w:tc>
        <w:tc>
          <w:tcPr>
            <w:tcW w:w="591" w:type="dxa"/>
            <w:tcBorders>
              <w:top w:val="single" w:sz="4" w:space="0" w:color="auto"/>
              <w:left w:val="nil"/>
              <w:bottom w:val="nil"/>
              <w:right w:val="nil"/>
            </w:tcBorders>
            <w:shd w:val="clear" w:color="auto" w:fill="FFFFFF" w:themeFill="background1"/>
            <w:noWrap/>
            <w:vAlign w:val="center"/>
            <w:hideMark/>
          </w:tcPr>
          <w:p w14:paraId="0277660D"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(2.7)</w:t>
            </w:r>
          </w:p>
        </w:tc>
        <w:tc>
          <w:tcPr>
            <w:tcW w:w="591" w:type="dxa"/>
            <w:tcBorders>
              <w:top w:val="nil"/>
              <w:left w:val="nil"/>
              <w:bottom w:val="nil"/>
              <w:right w:val="nil"/>
            </w:tcBorders>
            <w:shd w:val="clear" w:color="auto" w:fill="FFFFFF" w:themeFill="background1"/>
            <w:noWrap/>
            <w:vAlign w:val="center"/>
            <w:hideMark/>
          </w:tcPr>
          <w:p w14:paraId="3992BF37" w14:textId="0E95973A" w:rsidR="00225263" w:rsidRPr="008E723A" w:rsidRDefault="00225263" w:rsidP="00225263">
            <w:pPr>
              <w:jc w:val="center"/>
              <w:rPr>
                <w:rFonts w:ascii="Aptos Narrow" w:hAnsi="Aptos Narrow"/>
                <w:color w:val="000000"/>
                <w:sz w:val="21"/>
                <w:szCs w:val="21"/>
              </w:rPr>
            </w:pPr>
          </w:p>
        </w:tc>
        <w:tc>
          <w:tcPr>
            <w:tcW w:w="848" w:type="dxa"/>
            <w:vMerge w:val="restart"/>
            <w:tcBorders>
              <w:top w:val="nil"/>
              <w:left w:val="nil"/>
              <w:bottom w:val="single" w:sz="4" w:space="0" w:color="000000" w:themeColor="text1"/>
              <w:right w:val="nil"/>
            </w:tcBorders>
            <w:shd w:val="clear" w:color="auto" w:fill="FFFFFF" w:themeFill="background1"/>
            <w:noWrap/>
            <w:vAlign w:val="center"/>
            <w:hideMark/>
          </w:tcPr>
          <w:p w14:paraId="4DBE6731"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0.713</w:t>
            </w:r>
          </w:p>
        </w:tc>
        <w:tc>
          <w:tcPr>
            <w:tcW w:w="1571" w:type="dxa"/>
            <w:vMerge w:val="restart"/>
            <w:tcBorders>
              <w:top w:val="nil"/>
              <w:left w:val="nil"/>
              <w:bottom w:val="single" w:sz="4" w:space="0" w:color="000000" w:themeColor="text1"/>
              <w:right w:val="nil"/>
            </w:tcBorders>
            <w:shd w:val="clear" w:color="auto" w:fill="FFFFFF" w:themeFill="background1"/>
            <w:noWrap/>
            <w:vAlign w:val="center"/>
            <w:hideMark/>
          </w:tcPr>
          <w:p w14:paraId="1C8994DA"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0.987</w:t>
            </w:r>
          </w:p>
        </w:tc>
        <w:tc>
          <w:tcPr>
            <w:tcW w:w="1470" w:type="dxa"/>
            <w:vMerge w:val="restart"/>
            <w:tcBorders>
              <w:top w:val="nil"/>
              <w:left w:val="nil"/>
              <w:bottom w:val="single" w:sz="4" w:space="0" w:color="000000" w:themeColor="text1"/>
              <w:right w:val="nil"/>
            </w:tcBorders>
            <w:shd w:val="clear" w:color="auto" w:fill="FFFFFF" w:themeFill="background1"/>
            <w:noWrap/>
            <w:vAlign w:val="center"/>
            <w:hideMark/>
          </w:tcPr>
          <w:p w14:paraId="65201EB3"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0.544</w:t>
            </w:r>
          </w:p>
        </w:tc>
      </w:tr>
      <w:tr w:rsidR="00225263" w:rsidRPr="008E723A" w14:paraId="3E8A5208" w14:textId="77777777" w:rsidTr="00C07874">
        <w:trPr>
          <w:trHeight w:val="310"/>
        </w:trPr>
        <w:tc>
          <w:tcPr>
            <w:tcW w:w="1083" w:type="dxa"/>
            <w:vMerge/>
            <w:vAlign w:val="center"/>
            <w:hideMark/>
          </w:tcPr>
          <w:p w14:paraId="5B68D5B7" w14:textId="77777777" w:rsidR="00225263" w:rsidRPr="008E723A" w:rsidRDefault="00225263" w:rsidP="00225263">
            <w:pPr>
              <w:jc w:val="center"/>
              <w:rPr>
                <w:rFonts w:ascii="Aptos Narrow" w:hAnsi="Aptos Narrow"/>
                <w:color w:val="000000"/>
                <w:sz w:val="21"/>
                <w:szCs w:val="21"/>
              </w:rPr>
            </w:pPr>
          </w:p>
        </w:tc>
        <w:tc>
          <w:tcPr>
            <w:tcW w:w="983" w:type="dxa"/>
            <w:vMerge/>
            <w:vAlign w:val="center"/>
            <w:hideMark/>
          </w:tcPr>
          <w:p w14:paraId="5FDBAE36" w14:textId="77777777" w:rsidR="00225263" w:rsidRPr="008E723A" w:rsidRDefault="00225263" w:rsidP="00225263">
            <w:pPr>
              <w:jc w:val="center"/>
              <w:rPr>
                <w:rFonts w:ascii="Aptos Narrow" w:hAnsi="Aptos Narrow"/>
                <w:color w:val="000000"/>
                <w:sz w:val="21"/>
                <w:szCs w:val="21"/>
              </w:rPr>
            </w:pPr>
          </w:p>
        </w:tc>
        <w:tc>
          <w:tcPr>
            <w:tcW w:w="1271" w:type="dxa"/>
            <w:tcBorders>
              <w:top w:val="nil"/>
              <w:left w:val="nil"/>
              <w:bottom w:val="single" w:sz="4" w:space="0" w:color="auto"/>
              <w:right w:val="nil"/>
            </w:tcBorders>
            <w:shd w:val="clear" w:color="auto" w:fill="FFFFFF" w:themeFill="background1"/>
            <w:noWrap/>
            <w:vAlign w:val="center"/>
            <w:hideMark/>
          </w:tcPr>
          <w:p w14:paraId="09B73A91"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In</w:t>
            </w:r>
          </w:p>
        </w:tc>
        <w:tc>
          <w:tcPr>
            <w:tcW w:w="688" w:type="dxa"/>
            <w:tcBorders>
              <w:top w:val="nil"/>
              <w:left w:val="nil"/>
              <w:bottom w:val="single" w:sz="4" w:space="0" w:color="auto"/>
              <w:right w:val="nil"/>
            </w:tcBorders>
            <w:shd w:val="clear" w:color="auto" w:fill="FFFFFF" w:themeFill="background1"/>
            <w:noWrap/>
            <w:vAlign w:val="center"/>
            <w:hideMark/>
          </w:tcPr>
          <w:p w14:paraId="554E8432" w14:textId="1BD754D4"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single" w:sz="4" w:space="0" w:color="auto"/>
              <w:right w:val="nil"/>
            </w:tcBorders>
            <w:shd w:val="clear" w:color="auto" w:fill="FFFFFF" w:themeFill="background1"/>
            <w:noWrap/>
            <w:vAlign w:val="center"/>
            <w:hideMark/>
          </w:tcPr>
          <w:p w14:paraId="403262DB"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125.5</w:t>
            </w:r>
          </w:p>
        </w:tc>
        <w:tc>
          <w:tcPr>
            <w:tcW w:w="591" w:type="dxa"/>
            <w:tcBorders>
              <w:top w:val="nil"/>
              <w:left w:val="nil"/>
              <w:bottom w:val="single" w:sz="4" w:space="0" w:color="auto"/>
              <w:right w:val="nil"/>
            </w:tcBorders>
            <w:shd w:val="clear" w:color="auto" w:fill="FFFFFF" w:themeFill="background1"/>
            <w:noWrap/>
            <w:vAlign w:val="center"/>
            <w:hideMark/>
          </w:tcPr>
          <w:p w14:paraId="68074C97"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(2.7)</w:t>
            </w:r>
          </w:p>
        </w:tc>
        <w:tc>
          <w:tcPr>
            <w:tcW w:w="688" w:type="dxa"/>
            <w:tcBorders>
              <w:top w:val="nil"/>
              <w:left w:val="nil"/>
              <w:bottom w:val="single" w:sz="4" w:space="0" w:color="auto"/>
              <w:right w:val="nil"/>
            </w:tcBorders>
            <w:shd w:val="clear" w:color="auto" w:fill="FFFFFF" w:themeFill="background1"/>
            <w:noWrap/>
            <w:vAlign w:val="center"/>
            <w:hideMark/>
          </w:tcPr>
          <w:p w14:paraId="7B121F4F"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128.6</w:t>
            </w:r>
          </w:p>
        </w:tc>
        <w:tc>
          <w:tcPr>
            <w:tcW w:w="591" w:type="dxa"/>
            <w:tcBorders>
              <w:top w:val="nil"/>
              <w:left w:val="nil"/>
              <w:bottom w:val="single" w:sz="4" w:space="0" w:color="auto"/>
              <w:right w:val="nil"/>
            </w:tcBorders>
            <w:shd w:val="clear" w:color="auto" w:fill="FFFFFF" w:themeFill="background1"/>
            <w:noWrap/>
            <w:vAlign w:val="center"/>
            <w:hideMark/>
          </w:tcPr>
          <w:p w14:paraId="01480D78"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(2.7)</w:t>
            </w:r>
          </w:p>
        </w:tc>
        <w:tc>
          <w:tcPr>
            <w:tcW w:w="591" w:type="dxa"/>
            <w:tcBorders>
              <w:top w:val="nil"/>
              <w:left w:val="nil"/>
              <w:right w:val="nil"/>
            </w:tcBorders>
            <w:shd w:val="clear" w:color="auto" w:fill="FFFFFF" w:themeFill="background1"/>
            <w:noWrap/>
            <w:vAlign w:val="center"/>
            <w:hideMark/>
          </w:tcPr>
          <w:p w14:paraId="44395A22" w14:textId="2EDE0ACE"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6743A444"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2901A8CF"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3FB5DA73" w14:textId="77777777" w:rsidR="00225263" w:rsidRPr="008E723A" w:rsidRDefault="00225263" w:rsidP="00225263">
            <w:pPr>
              <w:jc w:val="center"/>
              <w:rPr>
                <w:rFonts w:ascii="Aptos Narrow" w:hAnsi="Aptos Narrow"/>
                <w:color w:val="000000"/>
                <w:sz w:val="21"/>
                <w:szCs w:val="21"/>
              </w:rPr>
            </w:pPr>
          </w:p>
        </w:tc>
      </w:tr>
      <w:tr w:rsidR="00225263" w:rsidRPr="008E723A" w14:paraId="1CBFC74A" w14:textId="77777777" w:rsidTr="00C07874">
        <w:trPr>
          <w:trHeight w:val="310"/>
        </w:trPr>
        <w:tc>
          <w:tcPr>
            <w:tcW w:w="1083" w:type="dxa"/>
            <w:vMerge/>
            <w:vAlign w:val="center"/>
            <w:hideMark/>
          </w:tcPr>
          <w:p w14:paraId="5B79D818" w14:textId="77777777" w:rsidR="00225263" w:rsidRPr="008E723A" w:rsidRDefault="00225263" w:rsidP="00225263">
            <w:pPr>
              <w:jc w:val="center"/>
              <w:rPr>
                <w:rFonts w:ascii="Aptos Narrow" w:hAnsi="Aptos Narrow"/>
                <w:color w:val="000000"/>
                <w:sz w:val="21"/>
                <w:szCs w:val="21"/>
              </w:rPr>
            </w:pPr>
          </w:p>
        </w:tc>
        <w:tc>
          <w:tcPr>
            <w:tcW w:w="983" w:type="dxa"/>
            <w:vMerge w:val="restart"/>
            <w:tcBorders>
              <w:top w:val="nil"/>
              <w:left w:val="nil"/>
              <w:bottom w:val="single" w:sz="4" w:space="0" w:color="000000" w:themeColor="text1"/>
              <w:right w:val="nil"/>
            </w:tcBorders>
            <w:shd w:val="clear" w:color="auto" w:fill="FFFFFF" w:themeFill="background1"/>
            <w:noWrap/>
            <w:vAlign w:val="center"/>
            <w:hideMark/>
          </w:tcPr>
          <w:p w14:paraId="6C63ECBA"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HC</w:t>
            </w:r>
          </w:p>
        </w:tc>
        <w:tc>
          <w:tcPr>
            <w:tcW w:w="1271" w:type="dxa"/>
            <w:tcBorders>
              <w:top w:val="nil"/>
              <w:left w:val="nil"/>
              <w:bottom w:val="nil"/>
              <w:right w:val="nil"/>
            </w:tcBorders>
            <w:shd w:val="clear" w:color="auto" w:fill="FFFFFF" w:themeFill="background1"/>
            <w:noWrap/>
            <w:vAlign w:val="center"/>
            <w:hideMark/>
          </w:tcPr>
          <w:p w14:paraId="507D9DDF"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Un</w:t>
            </w:r>
          </w:p>
        </w:tc>
        <w:tc>
          <w:tcPr>
            <w:tcW w:w="688" w:type="dxa"/>
            <w:tcBorders>
              <w:top w:val="nil"/>
              <w:left w:val="nil"/>
              <w:bottom w:val="nil"/>
              <w:right w:val="nil"/>
            </w:tcBorders>
            <w:shd w:val="clear" w:color="auto" w:fill="FFFFFF" w:themeFill="background1"/>
            <w:noWrap/>
            <w:vAlign w:val="center"/>
            <w:hideMark/>
          </w:tcPr>
          <w:p w14:paraId="7E1E490D" w14:textId="175146BF" w:rsidR="00225263" w:rsidRPr="008E723A" w:rsidRDefault="00225263" w:rsidP="00225263">
            <w:pPr>
              <w:jc w:val="center"/>
              <w:rPr>
                <w:rFonts w:ascii="Aptos Narrow" w:hAnsi="Aptos Narrow"/>
                <w:color w:val="000000"/>
                <w:sz w:val="21"/>
                <w:szCs w:val="21"/>
              </w:rPr>
            </w:pPr>
          </w:p>
        </w:tc>
        <w:tc>
          <w:tcPr>
            <w:tcW w:w="695" w:type="dxa"/>
            <w:tcBorders>
              <w:top w:val="single" w:sz="4" w:space="0" w:color="auto"/>
              <w:left w:val="nil"/>
              <w:bottom w:val="nil"/>
              <w:right w:val="nil"/>
            </w:tcBorders>
            <w:shd w:val="clear" w:color="auto" w:fill="FFFFFF" w:themeFill="background1"/>
            <w:noWrap/>
            <w:vAlign w:val="center"/>
            <w:hideMark/>
          </w:tcPr>
          <w:p w14:paraId="6AE57E24"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117.6</w:t>
            </w:r>
          </w:p>
        </w:tc>
        <w:tc>
          <w:tcPr>
            <w:tcW w:w="591" w:type="dxa"/>
            <w:tcBorders>
              <w:top w:val="single" w:sz="4" w:space="0" w:color="auto"/>
              <w:left w:val="nil"/>
              <w:bottom w:val="nil"/>
              <w:right w:val="nil"/>
            </w:tcBorders>
            <w:shd w:val="clear" w:color="auto" w:fill="FFFFFF" w:themeFill="background1"/>
            <w:noWrap/>
            <w:vAlign w:val="center"/>
            <w:hideMark/>
          </w:tcPr>
          <w:p w14:paraId="01252631"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(3.8)</w:t>
            </w:r>
          </w:p>
        </w:tc>
        <w:tc>
          <w:tcPr>
            <w:tcW w:w="688" w:type="dxa"/>
            <w:tcBorders>
              <w:top w:val="single" w:sz="4" w:space="0" w:color="auto"/>
              <w:left w:val="nil"/>
              <w:bottom w:val="nil"/>
              <w:right w:val="nil"/>
            </w:tcBorders>
            <w:shd w:val="clear" w:color="auto" w:fill="FFFFFF" w:themeFill="background1"/>
            <w:noWrap/>
            <w:vAlign w:val="center"/>
            <w:hideMark/>
          </w:tcPr>
          <w:p w14:paraId="0936C3B3"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122.1</w:t>
            </w:r>
          </w:p>
        </w:tc>
        <w:tc>
          <w:tcPr>
            <w:tcW w:w="591" w:type="dxa"/>
            <w:tcBorders>
              <w:top w:val="single" w:sz="4" w:space="0" w:color="auto"/>
              <w:left w:val="nil"/>
              <w:bottom w:val="nil"/>
              <w:right w:val="nil"/>
            </w:tcBorders>
            <w:shd w:val="clear" w:color="auto" w:fill="FFFFFF" w:themeFill="background1"/>
            <w:noWrap/>
            <w:vAlign w:val="center"/>
            <w:hideMark/>
          </w:tcPr>
          <w:p w14:paraId="14FE6FB7"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(3.8)</w:t>
            </w:r>
          </w:p>
        </w:tc>
        <w:tc>
          <w:tcPr>
            <w:tcW w:w="591" w:type="dxa"/>
            <w:tcBorders>
              <w:left w:val="nil"/>
              <w:bottom w:val="nil"/>
              <w:right w:val="nil"/>
            </w:tcBorders>
            <w:shd w:val="clear" w:color="auto" w:fill="FFFFFF" w:themeFill="background1"/>
            <w:noWrap/>
            <w:vAlign w:val="center"/>
            <w:hideMark/>
          </w:tcPr>
          <w:p w14:paraId="00107B9D" w14:textId="2413D2EC"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1362F3BE"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562D769C"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292C1F76" w14:textId="77777777" w:rsidR="00225263" w:rsidRPr="008E723A" w:rsidRDefault="00225263" w:rsidP="00225263">
            <w:pPr>
              <w:jc w:val="center"/>
              <w:rPr>
                <w:rFonts w:ascii="Aptos Narrow" w:hAnsi="Aptos Narrow"/>
                <w:color w:val="000000"/>
                <w:sz w:val="21"/>
                <w:szCs w:val="21"/>
              </w:rPr>
            </w:pPr>
          </w:p>
        </w:tc>
      </w:tr>
      <w:tr w:rsidR="00225263" w:rsidRPr="008E723A" w14:paraId="5CD78884" w14:textId="77777777" w:rsidTr="00C07874">
        <w:trPr>
          <w:trHeight w:val="310"/>
        </w:trPr>
        <w:tc>
          <w:tcPr>
            <w:tcW w:w="1083" w:type="dxa"/>
            <w:vMerge/>
            <w:vAlign w:val="center"/>
            <w:hideMark/>
          </w:tcPr>
          <w:p w14:paraId="044D180F" w14:textId="77777777" w:rsidR="00225263" w:rsidRPr="008E723A" w:rsidRDefault="00225263" w:rsidP="00225263">
            <w:pPr>
              <w:jc w:val="center"/>
              <w:rPr>
                <w:rFonts w:ascii="Aptos Narrow" w:hAnsi="Aptos Narrow"/>
                <w:color w:val="000000"/>
                <w:sz w:val="21"/>
                <w:szCs w:val="21"/>
              </w:rPr>
            </w:pPr>
          </w:p>
        </w:tc>
        <w:tc>
          <w:tcPr>
            <w:tcW w:w="983" w:type="dxa"/>
            <w:vMerge/>
            <w:vAlign w:val="center"/>
            <w:hideMark/>
          </w:tcPr>
          <w:p w14:paraId="1CA0B771" w14:textId="77777777" w:rsidR="00225263" w:rsidRPr="008E723A" w:rsidRDefault="00225263" w:rsidP="00225263">
            <w:pPr>
              <w:jc w:val="center"/>
              <w:rPr>
                <w:rFonts w:ascii="Aptos Narrow" w:hAnsi="Aptos Narrow"/>
                <w:color w:val="000000"/>
                <w:sz w:val="21"/>
                <w:szCs w:val="21"/>
              </w:rPr>
            </w:pPr>
          </w:p>
        </w:tc>
        <w:tc>
          <w:tcPr>
            <w:tcW w:w="1271" w:type="dxa"/>
            <w:tcBorders>
              <w:top w:val="nil"/>
              <w:left w:val="nil"/>
              <w:bottom w:val="single" w:sz="4" w:space="0" w:color="auto"/>
              <w:right w:val="nil"/>
            </w:tcBorders>
            <w:shd w:val="clear" w:color="auto" w:fill="FFFFFF" w:themeFill="background1"/>
            <w:noWrap/>
            <w:vAlign w:val="center"/>
            <w:hideMark/>
          </w:tcPr>
          <w:p w14:paraId="5CAA222C"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In</w:t>
            </w:r>
          </w:p>
        </w:tc>
        <w:tc>
          <w:tcPr>
            <w:tcW w:w="688" w:type="dxa"/>
            <w:tcBorders>
              <w:top w:val="nil"/>
              <w:left w:val="nil"/>
              <w:bottom w:val="single" w:sz="4" w:space="0" w:color="auto"/>
              <w:right w:val="nil"/>
            </w:tcBorders>
            <w:shd w:val="clear" w:color="auto" w:fill="FFFFFF" w:themeFill="background1"/>
            <w:noWrap/>
            <w:vAlign w:val="center"/>
            <w:hideMark/>
          </w:tcPr>
          <w:p w14:paraId="05EDCDB3" w14:textId="278F70CB"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single" w:sz="4" w:space="0" w:color="auto"/>
              <w:right w:val="nil"/>
            </w:tcBorders>
            <w:shd w:val="clear" w:color="auto" w:fill="FFFFFF" w:themeFill="background1"/>
            <w:noWrap/>
            <w:vAlign w:val="center"/>
            <w:hideMark/>
          </w:tcPr>
          <w:p w14:paraId="0EF90C18"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118.1</w:t>
            </w:r>
          </w:p>
        </w:tc>
        <w:tc>
          <w:tcPr>
            <w:tcW w:w="591" w:type="dxa"/>
            <w:tcBorders>
              <w:top w:val="nil"/>
              <w:left w:val="nil"/>
              <w:bottom w:val="single" w:sz="4" w:space="0" w:color="auto"/>
              <w:right w:val="nil"/>
            </w:tcBorders>
            <w:shd w:val="clear" w:color="auto" w:fill="FFFFFF" w:themeFill="background1"/>
            <w:noWrap/>
            <w:vAlign w:val="center"/>
            <w:hideMark/>
          </w:tcPr>
          <w:p w14:paraId="0351B3D0"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(3.8)</w:t>
            </w:r>
          </w:p>
        </w:tc>
        <w:tc>
          <w:tcPr>
            <w:tcW w:w="688" w:type="dxa"/>
            <w:tcBorders>
              <w:top w:val="nil"/>
              <w:left w:val="nil"/>
              <w:bottom w:val="single" w:sz="4" w:space="0" w:color="auto"/>
              <w:right w:val="nil"/>
            </w:tcBorders>
            <w:shd w:val="clear" w:color="auto" w:fill="FFFFFF" w:themeFill="background1"/>
            <w:noWrap/>
            <w:vAlign w:val="center"/>
            <w:hideMark/>
          </w:tcPr>
          <w:p w14:paraId="706BE3CA"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122.1</w:t>
            </w:r>
          </w:p>
        </w:tc>
        <w:tc>
          <w:tcPr>
            <w:tcW w:w="591" w:type="dxa"/>
            <w:tcBorders>
              <w:top w:val="nil"/>
              <w:left w:val="nil"/>
              <w:bottom w:val="single" w:sz="4" w:space="0" w:color="auto"/>
              <w:right w:val="nil"/>
            </w:tcBorders>
            <w:shd w:val="clear" w:color="auto" w:fill="FFFFFF" w:themeFill="background1"/>
            <w:noWrap/>
            <w:vAlign w:val="center"/>
            <w:hideMark/>
          </w:tcPr>
          <w:p w14:paraId="760EA32F"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(3.8)</w:t>
            </w:r>
          </w:p>
        </w:tc>
        <w:tc>
          <w:tcPr>
            <w:tcW w:w="591" w:type="dxa"/>
            <w:tcBorders>
              <w:top w:val="nil"/>
              <w:left w:val="nil"/>
              <w:right w:val="nil"/>
            </w:tcBorders>
            <w:shd w:val="clear" w:color="auto" w:fill="FFFFFF" w:themeFill="background1"/>
            <w:noWrap/>
            <w:vAlign w:val="center"/>
            <w:hideMark/>
          </w:tcPr>
          <w:p w14:paraId="2A973B16" w14:textId="44E6D30B"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06C27BF5"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6E1A2BFC"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7D165569" w14:textId="77777777" w:rsidR="00225263" w:rsidRPr="008E723A" w:rsidRDefault="00225263" w:rsidP="00225263">
            <w:pPr>
              <w:jc w:val="center"/>
              <w:rPr>
                <w:rFonts w:ascii="Aptos Narrow" w:hAnsi="Aptos Narrow"/>
                <w:color w:val="000000"/>
                <w:sz w:val="21"/>
                <w:szCs w:val="21"/>
              </w:rPr>
            </w:pPr>
          </w:p>
        </w:tc>
      </w:tr>
      <w:tr w:rsidR="00225263" w:rsidRPr="008E723A" w14:paraId="4DCDD359" w14:textId="77777777" w:rsidTr="00225263">
        <w:trPr>
          <w:trHeight w:val="310"/>
        </w:trPr>
        <w:tc>
          <w:tcPr>
            <w:tcW w:w="1083" w:type="dxa"/>
            <w:vMerge w:val="restart"/>
            <w:tcBorders>
              <w:top w:val="nil"/>
              <w:left w:val="nil"/>
              <w:bottom w:val="single" w:sz="4" w:space="0" w:color="000000" w:themeColor="text1"/>
              <w:right w:val="nil"/>
            </w:tcBorders>
            <w:shd w:val="clear" w:color="auto" w:fill="FFFFFF" w:themeFill="background1"/>
            <w:noWrap/>
            <w:vAlign w:val="center"/>
            <w:hideMark/>
          </w:tcPr>
          <w:p w14:paraId="539D1508" w14:textId="77777777" w:rsidR="00225263" w:rsidRPr="008E723A" w:rsidRDefault="00225263" w:rsidP="00225263">
            <w:pPr>
              <w:jc w:val="center"/>
              <w:rPr>
                <w:rFonts w:ascii="Aptos Narrow" w:hAnsi="Aptos Narrow"/>
                <w:color w:val="000000"/>
                <w:sz w:val="21"/>
                <w:szCs w:val="21"/>
              </w:rPr>
            </w:pPr>
            <w:proofErr w:type="spellStart"/>
            <w:r w:rsidRPr="7898031B">
              <w:rPr>
                <w:rFonts w:ascii="Aptos Narrow" w:hAnsi="Aptos Narrow"/>
                <w:color w:val="000000" w:themeColor="text1"/>
                <w:sz w:val="21"/>
                <w:szCs w:val="21"/>
              </w:rPr>
              <w:t>pDBP</w:t>
            </w:r>
            <w:proofErr w:type="spellEnd"/>
          </w:p>
        </w:tc>
        <w:tc>
          <w:tcPr>
            <w:tcW w:w="983" w:type="dxa"/>
            <w:vMerge w:val="restart"/>
            <w:tcBorders>
              <w:top w:val="nil"/>
              <w:left w:val="nil"/>
              <w:bottom w:val="single" w:sz="4" w:space="0" w:color="000000" w:themeColor="text1"/>
              <w:right w:val="nil"/>
            </w:tcBorders>
            <w:shd w:val="clear" w:color="auto" w:fill="FFFFFF" w:themeFill="background1"/>
            <w:noWrap/>
            <w:vAlign w:val="center"/>
            <w:hideMark/>
          </w:tcPr>
          <w:p w14:paraId="4C3CAF05"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LC</w:t>
            </w:r>
          </w:p>
        </w:tc>
        <w:tc>
          <w:tcPr>
            <w:tcW w:w="1271" w:type="dxa"/>
            <w:tcBorders>
              <w:top w:val="nil"/>
              <w:left w:val="nil"/>
              <w:bottom w:val="nil"/>
              <w:right w:val="nil"/>
            </w:tcBorders>
            <w:shd w:val="clear" w:color="auto" w:fill="FFFFFF" w:themeFill="background1"/>
            <w:noWrap/>
            <w:vAlign w:val="center"/>
            <w:hideMark/>
          </w:tcPr>
          <w:p w14:paraId="4F1327DC"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Un</w:t>
            </w:r>
          </w:p>
        </w:tc>
        <w:tc>
          <w:tcPr>
            <w:tcW w:w="688" w:type="dxa"/>
            <w:tcBorders>
              <w:top w:val="nil"/>
              <w:left w:val="nil"/>
              <w:bottom w:val="nil"/>
              <w:right w:val="nil"/>
            </w:tcBorders>
            <w:shd w:val="clear" w:color="auto" w:fill="FFFFFF" w:themeFill="background1"/>
            <w:noWrap/>
            <w:vAlign w:val="center"/>
            <w:hideMark/>
          </w:tcPr>
          <w:p w14:paraId="2CED02FB" w14:textId="663B28C8"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nil"/>
              <w:right w:val="nil"/>
            </w:tcBorders>
            <w:shd w:val="clear" w:color="auto" w:fill="FFFFFF" w:themeFill="background1"/>
            <w:noWrap/>
            <w:vAlign w:val="center"/>
            <w:hideMark/>
          </w:tcPr>
          <w:p w14:paraId="1B982BC8"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77.6</w:t>
            </w:r>
          </w:p>
        </w:tc>
        <w:tc>
          <w:tcPr>
            <w:tcW w:w="591" w:type="dxa"/>
            <w:tcBorders>
              <w:top w:val="nil"/>
              <w:left w:val="nil"/>
              <w:bottom w:val="nil"/>
              <w:right w:val="nil"/>
            </w:tcBorders>
            <w:shd w:val="clear" w:color="auto" w:fill="FFFFFF" w:themeFill="background1"/>
            <w:noWrap/>
            <w:vAlign w:val="center"/>
            <w:hideMark/>
          </w:tcPr>
          <w:p w14:paraId="37D44DE8"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(1.6)</w:t>
            </w:r>
          </w:p>
        </w:tc>
        <w:tc>
          <w:tcPr>
            <w:tcW w:w="688" w:type="dxa"/>
            <w:tcBorders>
              <w:top w:val="nil"/>
              <w:left w:val="nil"/>
              <w:bottom w:val="nil"/>
              <w:right w:val="nil"/>
            </w:tcBorders>
            <w:shd w:val="clear" w:color="auto" w:fill="FFFFFF" w:themeFill="background1"/>
            <w:noWrap/>
            <w:vAlign w:val="center"/>
            <w:hideMark/>
          </w:tcPr>
          <w:p w14:paraId="66BD843C"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81.8</w:t>
            </w:r>
          </w:p>
        </w:tc>
        <w:tc>
          <w:tcPr>
            <w:tcW w:w="591" w:type="dxa"/>
            <w:tcBorders>
              <w:top w:val="nil"/>
              <w:left w:val="nil"/>
              <w:bottom w:val="nil"/>
              <w:right w:val="nil"/>
            </w:tcBorders>
            <w:shd w:val="clear" w:color="auto" w:fill="FFFFFF" w:themeFill="background1"/>
            <w:noWrap/>
            <w:vAlign w:val="center"/>
            <w:hideMark/>
          </w:tcPr>
          <w:p w14:paraId="0F86F287"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(1.6)</w:t>
            </w:r>
          </w:p>
        </w:tc>
        <w:tc>
          <w:tcPr>
            <w:tcW w:w="591" w:type="dxa"/>
            <w:tcBorders>
              <w:top w:val="nil"/>
              <w:left w:val="nil"/>
              <w:bottom w:val="nil"/>
              <w:right w:val="nil"/>
            </w:tcBorders>
            <w:shd w:val="clear" w:color="auto" w:fill="FFFFFF" w:themeFill="background1"/>
            <w:noWrap/>
            <w:vAlign w:val="center"/>
            <w:hideMark/>
          </w:tcPr>
          <w:p w14:paraId="4712DAC4" w14:textId="06986E0E" w:rsidR="00225263" w:rsidRPr="008E723A" w:rsidRDefault="00225263" w:rsidP="00225263">
            <w:pPr>
              <w:jc w:val="center"/>
              <w:rPr>
                <w:rFonts w:ascii="Aptos Narrow" w:hAnsi="Aptos Narrow"/>
                <w:color w:val="000000"/>
                <w:sz w:val="21"/>
                <w:szCs w:val="21"/>
              </w:rPr>
            </w:pPr>
          </w:p>
        </w:tc>
        <w:tc>
          <w:tcPr>
            <w:tcW w:w="848" w:type="dxa"/>
            <w:vMerge w:val="restart"/>
            <w:tcBorders>
              <w:top w:val="nil"/>
              <w:left w:val="nil"/>
              <w:bottom w:val="single" w:sz="4" w:space="0" w:color="000000" w:themeColor="text1"/>
              <w:right w:val="nil"/>
            </w:tcBorders>
            <w:shd w:val="clear" w:color="auto" w:fill="FFFFFF" w:themeFill="background1"/>
            <w:noWrap/>
            <w:vAlign w:val="center"/>
            <w:hideMark/>
          </w:tcPr>
          <w:p w14:paraId="395F741C"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0.579</w:t>
            </w:r>
          </w:p>
        </w:tc>
        <w:tc>
          <w:tcPr>
            <w:tcW w:w="1571" w:type="dxa"/>
            <w:vMerge w:val="restart"/>
            <w:tcBorders>
              <w:top w:val="nil"/>
              <w:left w:val="nil"/>
              <w:bottom w:val="single" w:sz="4" w:space="0" w:color="000000" w:themeColor="text1"/>
              <w:right w:val="nil"/>
            </w:tcBorders>
            <w:shd w:val="clear" w:color="auto" w:fill="FFFFFF" w:themeFill="background1"/>
            <w:noWrap/>
            <w:vAlign w:val="center"/>
            <w:hideMark/>
          </w:tcPr>
          <w:p w14:paraId="1DF62706"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0.365</w:t>
            </w:r>
          </w:p>
        </w:tc>
        <w:tc>
          <w:tcPr>
            <w:tcW w:w="1470" w:type="dxa"/>
            <w:vMerge w:val="restart"/>
            <w:tcBorders>
              <w:top w:val="nil"/>
              <w:left w:val="nil"/>
              <w:bottom w:val="single" w:sz="4" w:space="0" w:color="000000" w:themeColor="text1"/>
              <w:right w:val="nil"/>
            </w:tcBorders>
            <w:shd w:val="clear" w:color="auto" w:fill="FFFFFF" w:themeFill="background1"/>
            <w:noWrap/>
            <w:vAlign w:val="center"/>
            <w:hideMark/>
          </w:tcPr>
          <w:p w14:paraId="0743C449"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0.359</w:t>
            </w:r>
          </w:p>
        </w:tc>
      </w:tr>
      <w:tr w:rsidR="00225263" w:rsidRPr="008E723A" w14:paraId="0F2B9703" w14:textId="77777777" w:rsidTr="00225263">
        <w:trPr>
          <w:trHeight w:val="310"/>
        </w:trPr>
        <w:tc>
          <w:tcPr>
            <w:tcW w:w="1083" w:type="dxa"/>
            <w:vMerge/>
            <w:vAlign w:val="center"/>
            <w:hideMark/>
          </w:tcPr>
          <w:p w14:paraId="6C31EB53" w14:textId="77777777" w:rsidR="00225263" w:rsidRPr="008E723A" w:rsidRDefault="00225263" w:rsidP="00225263">
            <w:pPr>
              <w:jc w:val="center"/>
              <w:rPr>
                <w:rFonts w:ascii="Aptos Narrow" w:hAnsi="Aptos Narrow"/>
                <w:color w:val="000000"/>
                <w:sz w:val="21"/>
                <w:szCs w:val="21"/>
              </w:rPr>
            </w:pPr>
          </w:p>
        </w:tc>
        <w:tc>
          <w:tcPr>
            <w:tcW w:w="983" w:type="dxa"/>
            <w:vMerge/>
            <w:vAlign w:val="center"/>
            <w:hideMark/>
          </w:tcPr>
          <w:p w14:paraId="521DC1DE" w14:textId="77777777" w:rsidR="00225263" w:rsidRPr="008E723A" w:rsidRDefault="00225263" w:rsidP="00225263">
            <w:pPr>
              <w:jc w:val="center"/>
              <w:rPr>
                <w:rFonts w:ascii="Aptos Narrow" w:hAnsi="Aptos Narrow"/>
                <w:color w:val="000000"/>
                <w:sz w:val="21"/>
                <w:szCs w:val="21"/>
              </w:rPr>
            </w:pPr>
          </w:p>
        </w:tc>
        <w:tc>
          <w:tcPr>
            <w:tcW w:w="1271" w:type="dxa"/>
            <w:tcBorders>
              <w:top w:val="nil"/>
              <w:left w:val="nil"/>
              <w:bottom w:val="single" w:sz="4" w:space="0" w:color="auto"/>
              <w:right w:val="nil"/>
            </w:tcBorders>
            <w:shd w:val="clear" w:color="auto" w:fill="FFFFFF" w:themeFill="background1"/>
            <w:noWrap/>
            <w:vAlign w:val="center"/>
            <w:hideMark/>
          </w:tcPr>
          <w:p w14:paraId="5AA33F15"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In</w:t>
            </w:r>
          </w:p>
        </w:tc>
        <w:tc>
          <w:tcPr>
            <w:tcW w:w="688" w:type="dxa"/>
            <w:tcBorders>
              <w:top w:val="nil"/>
              <w:left w:val="nil"/>
              <w:bottom w:val="single" w:sz="4" w:space="0" w:color="auto"/>
              <w:right w:val="nil"/>
            </w:tcBorders>
            <w:shd w:val="clear" w:color="auto" w:fill="FFFFFF" w:themeFill="background1"/>
            <w:noWrap/>
            <w:vAlign w:val="center"/>
            <w:hideMark/>
          </w:tcPr>
          <w:p w14:paraId="43B7F5E0" w14:textId="20C2CA0F"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single" w:sz="4" w:space="0" w:color="auto"/>
              <w:right w:val="nil"/>
            </w:tcBorders>
            <w:shd w:val="clear" w:color="auto" w:fill="FFFFFF" w:themeFill="background1"/>
            <w:noWrap/>
            <w:vAlign w:val="center"/>
            <w:hideMark/>
          </w:tcPr>
          <w:p w14:paraId="036065C6"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78.7</w:t>
            </w:r>
          </w:p>
        </w:tc>
        <w:tc>
          <w:tcPr>
            <w:tcW w:w="591" w:type="dxa"/>
            <w:tcBorders>
              <w:top w:val="nil"/>
              <w:left w:val="nil"/>
              <w:bottom w:val="single" w:sz="4" w:space="0" w:color="auto"/>
              <w:right w:val="nil"/>
            </w:tcBorders>
            <w:shd w:val="clear" w:color="auto" w:fill="FFFFFF" w:themeFill="background1"/>
            <w:noWrap/>
            <w:vAlign w:val="center"/>
            <w:hideMark/>
          </w:tcPr>
          <w:p w14:paraId="242D16C7"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(1.6)</w:t>
            </w:r>
          </w:p>
        </w:tc>
        <w:tc>
          <w:tcPr>
            <w:tcW w:w="688" w:type="dxa"/>
            <w:tcBorders>
              <w:top w:val="nil"/>
              <w:left w:val="nil"/>
              <w:bottom w:val="single" w:sz="4" w:space="0" w:color="auto"/>
              <w:right w:val="nil"/>
            </w:tcBorders>
            <w:shd w:val="clear" w:color="auto" w:fill="FFFFFF" w:themeFill="background1"/>
            <w:noWrap/>
            <w:vAlign w:val="center"/>
            <w:hideMark/>
          </w:tcPr>
          <w:p w14:paraId="70CF8C75"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81.3</w:t>
            </w:r>
          </w:p>
        </w:tc>
        <w:tc>
          <w:tcPr>
            <w:tcW w:w="591" w:type="dxa"/>
            <w:tcBorders>
              <w:top w:val="nil"/>
              <w:left w:val="nil"/>
              <w:bottom w:val="single" w:sz="4" w:space="0" w:color="auto"/>
              <w:right w:val="nil"/>
            </w:tcBorders>
            <w:shd w:val="clear" w:color="auto" w:fill="FFFFFF" w:themeFill="background1"/>
            <w:noWrap/>
            <w:vAlign w:val="center"/>
            <w:hideMark/>
          </w:tcPr>
          <w:p w14:paraId="654C5F3C"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(1.6)</w:t>
            </w:r>
          </w:p>
        </w:tc>
        <w:tc>
          <w:tcPr>
            <w:tcW w:w="591" w:type="dxa"/>
            <w:tcBorders>
              <w:top w:val="nil"/>
              <w:left w:val="nil"/>
              <w:bottom w:val="nil"/>
              <w:right w:val="nil"/>
            </w:tcBorders>
            <w:shd w:val="clear" w:color="auto" w:fill="FFFFFF" w:themeFill="background1"/>
            <w:noWrap/>
            <w:vAlign w:val="center"/>
            <w:hideMark/>
          </w:tcPr>
          <w:p w14:paraId="3DEE6F04" w14:textId="6BCE530D"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7F25CDB5"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6851901D"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1C129003" w14:textId="77777777" w:rsidR="00225263" w:rsidRPr="008E723A" w:rsidRDefault="00225263" w:rsidP="00225263">
            <w:pPr>
              <w:jc w:val="center"/>
              <w:rPr>
                <w:rFonts w:ascii="Aptos Narrow" w:hAnsi="Aptos Narrow"/>
                <w:color w:val="000000"/>
                <w:sz w:val="21"/>
                <w:szCs w:val="21"/>
              </w:rPr>
            </w:pPr>
          </w:p>
        </w:tc>
      </w:tr>
      <w:tr w:rsidR="00225263" w:rsidRPr="008E723A" w14:paraId="67262FCE" w14:textId="77777777" w:rsidTr="00225263">
        <w:trPr>
          <w:trHeight w:val="310"/>
        </w:trPr>
        <w:tc>
          <w:tcPr>
            <w:tcW w:w="1083" w:type="dxa"/>
            <w:vMerge/>
            <w:vAlign w:val="center"/>
            <w:hideMark/>
          </w:tcPr>
          <w:p w14:paraId="164D125A" w14:textId="77777777" w:rsidR="00225263" w:rsidRPr="008E723A" w:rsidRDefault="00225263" w:rsidP="00225263">
            <w:pPr>
              <w:jc w:val="center"/>
              <w:rPr>
                <w:rFonts w:ascii="Aptos Narrow" w:hAnsi="Aptos Narrow"/>
                <w:color w:val="000000"/>
                <w:sz w:val="21"/>
                <w:szCs w:val="21"/>
              </w:rPr>
            </w:pPr>
          </w:p>
        </w:tc>
        <w:tc>
          <w:tcPr>
            <w:tcW w:w="983" w:type="dxa"/>
            <w:vMerge w:val="restart"/>
            <w:tcBorders>
              <w:top w:val="nil"/>
              <w:left w:val="nil"/>
              <w:bottom w:val="single" w:sz="4" w:space="0" w:color="000000" w:themeColor="text1"/>
              <w:right w:val="nil"/>
            </w:tcBorders>
            <w:shd w:val="clear" w:color="auto" w:fill="FFFFFF" w:themeFill="background1"/>
            <w:noWrap/>
            <w:vAlign w:val="center"/>
            <w:hideMark/>
          </w:tcPr>
          <w:p w14:paraId="25C5CC61"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HC</w:t>
            </w:r>
          </w:p>
        </w:tc>
        <w:tc>
          <w:tcPr>
            <w:tcW w:w="1271" w:type="dxa"/>
            <w:tcBorders>
              <w:top w:val="nil"/>
              <w:left w:val="nil"/>
              <w:bottom w:val="nil"/>
              <w:right w:val="nil"/>
            </w:tcBorders>
            <w:shd w:val="clear" w:color="auto" w:fill="FFFFFF" w:themeFill="background1"/>
            <w:noWrap/>
            <w:vAlign w:val="center"/>
            <w:hideMark/>
          </w:tcPr>
          <w:p w14:paraId="303E7C3B"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Un</w:t>
            </w:r>
          </w:p>
        </w:tc>
        <w:tc>
          <w:tcPr>
            <w:tcW w:w="688" w:type="dxa"/>
            <w:tcBorders>
              <w:top w:val="nil"/>
              <w:left w:val="nil"/>
              <w:bottom w:val="nil"/>
              <w:right w:val="nil"/>
            </w:tcBorders>
            <w:shd w:val="clear" w:color="auto" w:fill="FFFFFF" w:themeFill="background1"/>
            <w:noWrap/>
            <w:vAlign w:val="center"/>
            <w:hideMark/>
          </w:tcPr>
          <w:p w14:paraId="6830B8DA" w14:textId="6554FD00"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nil"/>
              <w:right w:val="nil"/>
            </w:tcBorders>
            <w:shd w:val="clear" w:color="auto" w:fill="FFFFFF" w:themeFill="background1"/>
            <w:noWrap/>
            <w:vAlign w:val="center"/>
            <w:hideMark/>
          </w:tcPr>
          <w:p w14:paraId="30305FBC"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72.0</w:t>
            </w:r>
          </w:p>
        </w:tc>
        <w:tc>
          <w:tcPr>
            <w:tcW w:w="591" w:type="dxa"/>
            <w:tcBorders>
              <w:top w:val="nil"/>
              <w:left w:val="nil"/>
              <w:bottom w:val="nil"/>
              <w:right w:val="nil"/>
            </w:tcBorders>
            <w:shd w:val="clear" w:color="auto" w:fill="FFFFFF" w:themeFill="background1"/>
            <w:noWrap/>
            <w:vAlign w:val="center"/>
            <w:hideMark/>
          </w:tcPr>
          <w:p w14:paraId="4AD56F49"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(2.3)</w:t>
            </w:r>
          </w:p>
        </w:tc>
        <w:tc>
          <w:tcPr>
            <w:tcW w:w="688" w:type="dxa"/>
            <w:tcBorders>
              <w:top w:val="nil"/>
              <w:left w:val="nil"/>
              <w:bottom w:val="nil"/>
              <w:right w:val="nil"/>
            </w:tcBorders>
            <w:shd w:val="clear" w:color="auto" w:fill="FFFFFF" w:themeFill="background1"/>
            <w:noWrap/>
            <w:vAlign w:val="center"/>
            <w:hideMark/>
          </w:tcPr>
          <w:p w14:paraId="791B2200"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74.7</w:t>
            </w:r>
          </w:p>
        </w:tc>
        <w:tc>
          <w:tcPr>
            <w:tcW w:w="591" w:type="dxa"/>
            <w:tcBorders>
              <w:top w:val="nil"/>
              <w:left w:val="nil"/>
              <w:bottom w:val="nil"/>
              <w:right w:val="nil"/>
            </w:tcBorders>
            <w:shd w:val="clear" w:color="auto" w:fill="FFFFFF" w:themeFill="background1"/>
            <w:noWrap/>
            <w:vAlign w:val="center"/>
            <w:hideMark/>
          </w:tcPr>
          <w:p w14:paraId="20F45C14"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(2.3)</w:t>
            </w:r>
          </w:p>
        </w:tc>
        <w:tc>
          <w:tcPr>
            <w:tcW w:w="591" w:type="dxa"/>
            <w:tcBorders>
              <w:top w:val="nil"/>
              <w:left w:val="nil"/>
              <w:bottom w:val="nil"/>
              <w:right w:val="nil"/>
            </w:tcBorders>
            <w:shd w:val="clear" w:color="auto" w:fill="FFFFFF" w:themeFill="background1"/>
            <w:noWrap/>
            <w:vAlign w:val="center"/>
            <w:hideMark/>
          </w:tcPr>
          <w:p w14:paraId="597D2B54" w14:textId="087ADCC5"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31F41AF8"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7CBB73AE"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3E51E760" w14:textId="77777777" w:rsidR="00225263" w:rsidRPr="008E723A" w:rsidRDefault="00225263" w:rsidP="00225263">
            <w:pPr>
              <w:jc w:val="center"/>
              <w:rPr>
                <w:rFonts w:ascii="Aptos Narrow" w:hAnsi="Aptos Narrow"/>
                <w:color w:val="000000"/>
                <w:sz w:val="21"/>
                <w:szCs w:val="21"/>
              </w:rPr>
            </w:pPr>
          </w:p>
        </w:tc>
      </w:tr>
      <w:tr w:rsidR="00225263" w:rsidRPr="008E723A" w14:paraId="7596E834" w14:textId="77777777" w:rsidTr="00C07874">
        <w:trPr>
          <w:trHeight w:val="310"/>
        </w:trPr>
        <w:tc>
          <w:tcPr>
            <w:tcW w:w="1083" w:type="dxa"/>
            <w:vMerge/>
            <w:vAlign w:val="center"/>
            <w:hideMark/>
          </w:tcPr>
          <w:p w14:paraId="3F04DB2F" w14:textId="77777777" w:rsidR="00225263" w:rsidRPr="008E723A" w:rsidRDefault="00225263" w:rsidP="00225263">
            <w:pPr>
              <w:jc w:val="center"/>
              <w:rPr>
                <w:rFonts w:ascii="Aptos Narrow" w:hAnsi="Aptos Narrow"/>
                <w:color w:val="000000"/>
                <w:sz w:val="21"/>
                <w:szCs w:val="21"/>
              </w:rPr>
            </w:pPr>
          </w:p>
        </w:tc>
        <w:tc>
          <w:tcPr>
            <w:tcW w:w="983" w:type="dxa"/>
            <w:vMerge/>
            <w:vAlign w:val="center"/>
            <w:hideMark/>
          </w:tcPr>
          <w:p w14:paraId="385982C0" w14:textId="77777777" w:rsidR="00225263" w:rsidRPr="008E723A" w:rsidRDefault="00225263" w:rsidP="00225263">
            <w:pPr>
              <w:jc w:val="center"/>
              <w:rPr>
                <w:rFonts w:ascii="Aptos Narrow" w:hAnsi="Aptos Narrow"/>
                <w:color w:val="000000"/>
                <w:sz w:val="21"/>
                <w:szCs w:val="21"/>
              </w:rPr>
            </w:pPr>
          </w:p>
        </w:tc>
        <w:tc>
          <w:tcPr>
            <w:tcW w:w="1271" w:type="dxa"/>
            <w:tcBorders>
              <w:top w:val="nil"/>
              <w:left w:val="nil"/>
              <w:bottom w:val="single" w:sz="4" w:space="0" w:color="auto"/>
              <w:right w:val="nil"/>
            </w:tcBorders>
            <w:shd w:val="clear" w:color="auto" w:fill="FFFFFF" w:themeFill="background1"/>
            <w:noWrap/>
            <w:vAlign w:val="center"/>
            <w:hideMark/>
          </w:tcPr>
          <w:p w14:paraId="5CF9D012"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In</w:t>
            </w:r>
          </w:p>
        </w:tc>
        <w:tc>
          <w:tcPr>
            <w:tcW w:w="688" w:type="dxa"/>
            <w:tcBorders>
              <w:top w:val="nil"/>
              <w:left w:val="nil"/>
              <w:bottom w:val="single" w:sz="4" w:space="0" w:color="auto"/>
              <w:right w:val="nil"/>
            </w:tcBorders>
            <w:shd w:val="clear" w:color="auto" w:fill="FFFFFF" w:themeFill="background1"/>
            <w:noWrap/>
            <w:vAlign w:val="center"/>
            <w:hideMark/>
          </w:tcPr>
          <w:p w14:paraId="76B037F3" w14:textId="6C741707"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single" w:sz="4" w:space="0" w:color="auto"/>
              <w:right w:val="nil"/>
            </w:tcBorders>
            <w:shd w:val="clear" w:color="auto" w:fill="FFFFFF" w:themeFill="background1"/>
            <w:noWrap/>
            <w:vAlign w:val="center"/>
            <w:hideMark/>
          </w:tcPr>
          <w:p w14:paraId="615F5751"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71.4</w:t>
            </w:r>
          </w:p>
        </w:tc>
        <w:tc>
          <w:tcPr>
            <w:tcW w:w="591" w:type="dxa"/>
            <w:tcBorders>
              <w:top w:val="nil"/>
              <w:left w:val="nil"/>
              <w:bottom w:val="single" w:sz="4" w:space="0" w:color="auto"/>
              <w:right w:val="nil"/>
            </w:tcBorders>
            <w:shd w:val="clear" w:color="auto" w:fill="FFFFFF" w:themeFill="background1"/>
            <w:noWrap/>
            <w:vAlign w:val="center"/>
            <w:hideMark/>
          </w:tcPr>
          <w:p w14:paraId="21A5A9F3"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(2.3)</w:t>
            </w:r>
          </w:p>
        </w:tc>
        <w:tc>
          <w:tcPr>
            <w:tcW w:w="688" w:type="dxa"/>
            <w:tcBorders>
              <w:top w:val="nil"/>
              <w:left w:val="nil"/>
              <w:bottom w:val="single" w:sz="4" w:space="0" w:color="auto"/>
              <w:right w:val="nil"/>
            </w:tcBorders>
            <w:shd w:val="clear" w:color="auto" w:fill="FFFFFF" w:themeFill="background1"/>
            <w:noWrap/>
            <w:vAlign w:val="center"/>
            <w:hideMark/>
          </w:tcPr>
          <w:p w14:paraId="6B759BDA"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73.6</w:t>
            </w:r>
          </w:p>
        </w:tc>
        <w:tc>
          <w:tcPr>
            <w:tcW w:w="591" w:type="dxa"/>
            <w:tcBorders>
              <w:top w:val="nil"/>
              <w:left w:val="nil"/>
              <w:bottom w:val="single" w:sz="4" w:space="0" w:color="auto"/>
              <w:right w:val="nil"/>
            </w:tcBorders>
            <w:shd w:val="clear" w:color="auto" w:fill="FFFFFF" w:themeFill="background1"/>
            <w:noWrap/>
            <w:vAlign w:val="center"/>
            <w:hideMark/>
          </w:tcPr>
          <w:p w14:paraId="19E8EC77"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(2.3)</w:t>
            </w:r>
          </w:p>
        </w:tc>
        <w:tc>
          <w:tcPr>
            <w:tcW w:w="591" w:type="dxa"/>
            <w:tcBorders>
              <w:top w:val="nil"/>
              <w:left w:val="nil"/>
              <w:right w:val="nil"/>
            </w:tcBorders>
            <w:shd w:val="clear" w:color="auto" w:fill="FFFFFF" w:themeFill="background1"/>
            <w:noWrap/>
            <w:vAlign w:val="center"/>
            <w:hideMark/>
          </w:tcPr>
          <w:p w14:paraId="17C444DC" w14:textId="3CA460DA"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5F92652A"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0E3FF3C6"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46779B8A" w14:textId="77777777" w:rsidR="00225263" w:rsidRPr="008E723A" w:rsidRDefault="00225263" w:rsidP="00225263">
            <w:pPr>
              <w:jc w:val="center"/>
              <w:rPr>
                <w:rFonts w:ascii="Aptos Narrow" w:hAnsi="Aptos Narrow"/>
                <w:color w:val="000000"/>
                <w:sz w:val="21"/>
                <w:szCs w:val="21"/>
              </w:rPr>
            </w:pPr>
          </w:p>
        </w:tc>
      </w:tr>
      <w:tr w:rsidR="00225263" w:rsidRPr="008E723A" w14:paraId="32F1A35F" w14:textId="77777777" w:rsidTr="00225263">
        <w:trPr>
          <w:trHeight w:val="310"/>
        </w:trPr>
        <w:tc>
          <w:tcPr>
            <w:tcW w:w="1083" w:type="dxa"/>
            <w:vMerge w:val="restart"/>
            <w:tcBorders>
              <w:top w:val="nil"/>
              <w:left w:val="nil"/>
              <w:bottom w:val="single" w:sz="4" w:space="0" w:color="000000" w:themeColor="text1"/>
              <w:right w:val="nil"/>
            </w:tcBorders>
            <w:shd w:val="clear" w:color="auto" w:fill="FFFFFF" w:themeFill="background1"/>
            <w:noWrap/>
            <w:vAlign w:val="center"/>
            <w:hideMark/>
          </w:tcPr>
          <w:p w14:paraId="39570262" w14:textId="77777777" w:rsidR="00225263" w:rsidRPr="008E723A" w:rsidRDefault="00225263" w:rsidP="00225263">
            <w:pPr>
              <w:jc w:val="center"/>
              <w:rPr>
                <w:rFonts w:ascii="Aptos Narrow" w:hAnsi="Aptos Narrow"/>
                <w:color w:val="000000"/>
                <w:sz w:val="21"/>
                <w:szCs w:val="21"/>
              </w:rPr>
            </w:pPr>
            <w:proofErr w:type="spellStart"/>
            <w:r w:rsidRPr="7898031B">
              <w:rPr>
                <w:rFonts w:ascii="Aptos Narrow" w:hAnsi="Aptos Narrow"/>
                <w:color w:val="000000" w:themeColor="text1"/>
                <w:sz w:val="21"/>
                <w:szCs w:val="21"/>
              </w:rPr>
              <w:t>pPP</w:t>
            </w:r>
            <w:proofErr w:type="spellEnd"/>
          </w:p>
        </w:tc>
        <w:tc>
          <w:tcPr>
            <w:tcW w:w="983" w:type="dxa"/>
            <w:vMerge w:val="restart"/>
            <w:tcBorders>
              <w:top w:val="nil"/>
              <w:left w:val="nil"/>
              <w:bottom w:val="single" w:sz="4" w:space="0" w:color="000000" w:themeColor="text1"/>
              <w:right w:val="nil"/>
            </w:tcBorders>
            <w:shd w:val="clear" w:color="auto" w:fill="FFFFFF" w:themeFill="background1"/>
            <w:noWrap/>
            <w:vAlign w:val="center"/>
            <w:hideMark/>
          </w:tcPr>
          <w:p w14:paraId="5A034E3B"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LC</w:t>
            </w:r>
          </w:p>
        </w:tc>
        <w:tc>
          <w:tcPr>
            <w:tcW w:w="1271" w:type="dxa"/>
            <w:tcBorders>
              <w:top w:val="nil"/>
              <w:left w:val="nil"/>
              <w:bottom w:val="nil"/>
              <w:right w:val="nil"/>
            </w:tcBorders>
            <w:shd w:val="clear" w:color="auto" w:fill="FFFFFF" w:themeFill="background1"/>
            <w:noWrap/>
            <w:vAlign w:val="center"/>
            <w:hideMark/>
          </w:tcPr>
          <w:p w14:paraId="4BDD0519"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Un</w:t>
            </w:r>
          </w:p>
        </w:tc>
        <w:tc>
          <w:tcPr>
            <w:tcW w:w="688" w:type="dxa"/>
            <w:tcBorders>
              <w:top w:val="nil"/>
              <w:left w:val="nil"/>
              <w:bottom w:val="nil"/>
              <w:right w:val="nil"/>
            </w:tcBorders>
            <w:shd w:val="clear" w:color="auto" w:fill="FFFFFF" w:themeFill="background1"/>
            <w:noWrap/>
            <w:vAlign w:val="center"/>
            <w:hideMark/>
          </w:tcPr>
          <w:p w14:paraId="79197DD9" w14:textId="09246809"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nil"/>
              <w:right w:val="nil"/>
            </w:tcBorders>
            <w:shd w:val="clear" w:color="auto" w:fill="FFFFFF" w:themeFill="background1"/>
            <w:noWrap/>
            <w:vAlign w:val="center"/>
            <w:hideMark/>
          </w:tcPr>
          <w:p w14:paraId="61FDF201"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47.0</w:t>
            </w:r>
          </w:p>
        </w:tc>
        <w:tc>
          <w:tcPr>
            <w:tcW w:w="591" w:type="dxa"/>
            <w:tcBorders>
              <w:top w:val="nil"/>
              <w:left w:val="nil"/>
              <w:bottom w:val="nil"/>
              <w:right w:val="nil"/>
            </w:tcBorders>
            <w:shd w:val="clear" w:color="auto" w:fill="FFFFFF" w:themeFill="background1"/>
            <w:noWrap/>
            <w:vAlign w:val="center"/>
            <w:hideMark/>
          </w:tcPr>
          <w:p w14:paraId="6639FA16"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(1.6)</w:t>
            </w:r>
          </w:p>
        </w:tc>
        <w:tc>
          <w:tcPr>
            <w:tcW w:w="688" w:type="dxa"/>
            <w:tcBorders>
              <w:top w:val="nil"/>
              <w:left w:val="nil"/>
              <w:bottom w:val="nil"/>
              <w:right w:val="nil"/>
            </w:tcBorders>
            <w:shd w:val="clear" w:color="auto" w:fill="FFFFFF" w:themeFill="background1"/>
            <w:noWrap/>
            <w:vAlign w:val="center"/>
            <w:hideMark/>
          </w:tcPr>
          <w:p w14:paraId="593C0325"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47.7</w:t>
            </w:r>
          </w:p>
        </w:tc>
        <w:tc>
          <w:tcPr>
            <w:tcW w:w="591" w:type="dxa"/>
            <w:tcBorders>
              <w:top w:val="nil"/>
              <w:left w:val="nil"/>
              <w:bottom w:val="nil"/>
              <w:right w:val="nil"/>
            </w:tcBorders>
            <w:shd w:val="clear" w:color="auto" w:fill="FFFFFF" w:themeFill="background1"/>
            <w:noWrap/>
            <w:vAlign w:val="center"/>
            <w:hideMark/>
          </w:tcPr>
          <w:p w14:paraId="6E518485"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(1.6)</w:t>
            </w:r>
          </w:p>
        </w:tc>
        <w:tc>
          <w:tcPr>
            <w:tcW w:w="591" w:type="dxa"/>
            <w:tcBorders>
              <w:top w:val="nil"/>
              <w:left w:val="nil"/>
              <w:bottom w:val="nil"/>
              <w:right w:val="nil"/>
            </w:tcBorders>
            <w:shd w:val="clear" w:color="auto" w:fill="FFFFFF" w:themeFill="background1"/>
            <w:noWrap/>
            <w:vAlign w:val="center"/>
            <w:hideMark/>
          </w:tcPr>
          <w:p w14:paraId="4855D99A" w14:textId="54B7D6C4" w:rsidR="00225263" w:rsidRPr="008E723A" w:rsidRDefault="00225263" w:rsidP="00225263">
            <w:pPr>
              <w:jc w:val="center"/>
              <w:rPr>
                <w:rFonts w:ascii="Aptos Narrow" w:hAnsi="Aptos Narrow"/>
                <w:color w:val="000000"/>
                <w:sz w:val="21"/>
                <w:szCs w:val="21"/>
              </w:rPr>
            </w:pPr>
          </w:p>
        </w:tc>
        <w:tc>
          <w:tcPr>
            <w:tcW w:w="848" w:type="dxa"/>
            <w:vMerge w:val="restart"/>
            <w:tcBorders>
              <w:top w:val="nil"/>
              <w:left w:val="nil"/>
              <w:bottom w:val="single" w:sz="4" w:space="0" w:color="000000" w:themeColor="text1"/>
              <w:right w:val="nil"/>
            </w:tcBorders>
            <w:shd w:val="clear" w:color="auto" w:fill="FFFFFF" w:themeFill="background1"/>
            <w:noWrap/>
            <w:vAlign w:val="center"/>
            <w:hideMark/>
          </w:tcPr>
          <w:p w14:paraId="2089C961"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0.986</w:t>
            </w:r>
          </w:p>
        </w:tc>
        <w:tc>
          <w:tcPr>
            <w:tcW w:w="1571" w:type="dxa"/>
            <w:vMerge w:val="restart"/>
            <w:tcBorders>
              <w:top w:val="nil"/>
              <w:left w:val="nil"/>
              <w:bottom w:val="single" w:sz="4" w:space="0" w:color="000000" w:themeColor="text1"/>
              <w:right w:val="nil"/>
            </w:tcBorders>
            <w:shd w:val="clear" w:color="auto" w:fill="FFFFFF" w:themeFill="background1"/>
            <w:noWrap/>
            <w:vAlign w:val="center"/>
            <w:hideMark/>
          </w:tcPr>
          <w:p w14:paraId="60FF5F4F"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0.375</w:t>
            </w:r>
          </w:p>
        </w:tc>
        <w:tc>
          <w:tcPr>
            <w:tcW w:w="1470" w:type="dxa"/>
            <w:vMerge w:val="restart"/>
            <w:tcBorders>
              <w:top w:val="nil"/>
              <w:left w:val="nil"/>
              <w:bottom w:val="single" w:sz="4" w:space="0" w:color="000000" w:themeColor="text1"/>
              <w:right w:val="nil"/>
            </w:tcBorders>
            <w:shd w:val="clear" w:color="auto" w:fill="FFFFFF" w:themeFill="background1"/>
            <w:noWrap/>
            <w:vAlign w:val="center"/>
            <w:hideMark/>
          </w:tcPr>
          <w:p w14:paraId="3FF84812"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0.957</w:t>
            </w:r>
          </w:p>
        </w:tc>
      </w:tr>
      <w:tr w:rsidR="00225263" w:rsidRPr="008E723A" w14:paraId="3BFFB367" w14:textId="77777777" w:rsidTr="00225263">
        <w:trPr>
          <w:trHeight w:val="310"/>
        </w:trPr>
        <w:tc>
          <w:tcPr>
            <w:tcW w:w="1083" w:type="dxa"/>
            <w:vMerge/>
            <w:vAlign w:val="center"/>
            <w:hideMark/>
          </w:tcPr>
          <w:p w14:paraId="7B153C44" w14:textId="77777777" w:rsidR="00225263" w:rsidRPr="008E723A" w:rsidRDefault="00225263" w:rsidP="00225263">
            <w:pPr>
              <w:jc w:val="center"/>
              <w:rPr>
                <w:rFonts w:ascii="Aptos Narrow" w:hAnsi="Aptos Narrow"/>
                <w:color w:val="000000"/>
                <w:sz w:val="21"/>
                <w:szCs w:val="21"/>
              </w:rPr>
            </w:pPr>
          </w:p>
        </w:tc>
        <w:tc>
          <w:tcPr>
            <w:tcW w:w="983" w:type="dxa"/>
            <w:vMerge/>
            <w:vAlign w:val="center"/>
            <w:hideMark/>
          </w:tcPr>
          <w:p w14:paraId="78B5E4DA" w14:textId="77777777" w:rsidR="00225263" w:rsidRPr="008E723A" w:rsidRDefault="00225263" w:rsidP="00225263">
            <w:pPr>
              <w:jc w:val="center"/>
              <w:rPr>
                <w:rFonts w:ascii="Aptos Narrow" w:hAnsi="Aptos Narrow"/>
                <w:color w:val="000000"/>
                <w:sz w:val="21"/>
                <w:szCs w:val="21"/>
              </w:rPr>
            </w:pPr>
          </w:p>
        </w:tc>
        <w:tc>
          <w:tcPr>
            <w:tcW w:w="1271" w:type="dxa"/>
            <w:tcBorders>
              <w:top w:val="nil"/>
              <w:left w:val="nil"/>
              <w:bottom w:val="single" w:sz="4" w:space="0" w:color="auto"/>
              <w:right w:val="nil"/>
            </w:tcBorders>
            <w:shd w:val="clear" w:color="auto" w:fill="FFFFFF" w:themeFill="background1"/>
            <w:noWrap/>
            <w:vAlign w:val="center"/>
            <w:hideMark/>
          </w:tcPr>
          <w:p w14:paraId="75196B9D"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In</w:t>
            </w:r>
          </w:p>
        </w:tc>
        <w:tc>
          <w:tcPr>
            <w:tcW w:w="688" w:type="dxa"/>
            <w:tcBorders>
              <w:top w:val="nil"/>
              <w:left w:val="nil"/>
              <w:bottom w:val="single" w:sz="4" w:space="0" w:color="auto"/>
              <w:right w:val="nil"/>
            </w:tcBorders>
            <w:shd w:val="clear" w:color="auto" w:fill="FFFFFF" w:themeFill="background1"/>
            <w:noWrap/>
            <w:vAlign w:val="center"/>
            <w:hideMark/>
          </w:tcPr>
          <w:p w14:paraId="6B425FF1" w14:textId="2BB71191"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single" w:sz="4" w:space="0" w:color="auto"/>
              <w:right w:val="nil"/>
            </w:tcBorders>
            <w:shd w:val="clear" w:color="auto" w:fill="FFFFFF" w:themeFill="background1"/>
            <w:noWrap/>
            <w:vAlign w:val="center"/>
            <w:hideMark/>
          </w:tcPr>
          <w:p w14:paraId="6C678EC5"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45.8</w:t>
            </w:r>
          </w:p>
        </w:tc>
        <w:tc>
          <w:tcPr>
            <w:tcW w:w="591" w:type="dxa"/>
            <w:tcBorders>
              <w:top w:val="nil"/>
              <w:left w:val="nil"/>
              <w:bottom w:val="single" w:sz="4" w:space="0" w:color="auto"/>
              <w:right w:val="nil"/>
            </w:tcBorders>
            <w:shd w:val="clear" w:color="auto" w:fill="FFFFFF" w:themeFill="background1"/>
            <w:noWrap/>
            <w:vAlign w:val="center"/>
            <w:hideMark/>
          </w:tcPr>
          <w:p w14:paraId="5BDCFCE6"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(1.6)</w:t>
            </w:r>
          </w:p>
        </w:tc>
        <w:tc>
          <w:tcPr>
            <w:tcW w:w="688" w:type="dxa"/>
            <w:tcBorders>
              <w:top w:val="nil"/>
              <w:left w:val="nil"/>
              <w:bottom w:val="single" w:sz="4" w:space="0" w:color="auto"/>
              <w:right w:val="nil"/>
            </w:tcBorders>
            <w:shd w:val="clear" w:color="auto" w:fill="FFFFFF" w:themeFill="background1"/>
            <w:noWrap/>
            <w:vAlign w:val="center"/>
            <w:hideMark/>
          </w:tcPr>
          <w:p w14:paraId="47DEDB98"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46.6</w:t>
            </w:r>
          </w:p>
        </w:tc>
        <w:tc>
          <w:tcPr>
            <w:tcW w:w="591" w:type="dxa"/>
            <w:tcBorders>
              <w:top w:val="nil"/>
              <w:left w:val="nil"/>
              <w:bottom w:val="single" w:sz="4" w:space="0" w:color="auto"/>
              <w:right w:val="nil"/>
            </w:tcBorders>
            <w:shd w:val="clear" w:color="auto" w:fill="FFFFFF" w:themeFill="background1"/>
            <w:noWrap/>
            <w:vAlign w:val="center"/>
            <w:hideMark/>
          </w:tcPr>
          <w:p w14:paraId="4B9B4077"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(1.6)</w:t>
            </w:r>
          </w:p>
        </w:tc>
        <w:tc>
          <w:tcPr>
            <w:tcW w:w="591" w:type="dxa"/>
            <w:tcBorders>
              <w:top w:val="nil"/>
              <w:left w:val="nil"/>
              <w:bottom w:val="nil"/>
              <w:right w:val="nil"/>
            </w:tcBorders>
            <w:shd w:val="clear" w:color="auto" w:fill="FFFFFF" w:themeFill="background1"/>
            <w:noWrap/>
            <w:vAlign w:val="center"/>
            <w:hideMark/>
          </w:tcPr>
          <w:p w14:paraId="1E0504CD" w14:textId="2929C4E3"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4195F1B5"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3066804D"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6754D1C0" w14:textId="77777777" w:rsidR="00225263" w:rsidRPr="008E723A" w:rsidRDefault="00225263" w:rsidP="00225263">
            <w:pPr>
              <w:jc w:val="center"/>
              <w:rPr>
                <w:rFonts w:ascii="Aptos Narrow" w:hAnsi="Aptos Narrow"/>
                <w:color w:val="000000"/>
                <w:sz w:val="21"/>
                <w:szCs w:val="21"/>
              </w:rPr>
            </w:pPr>
          </w:p>
        </w:tc>
      </w:tr>
      <w:tr w:rsidR="00010FDE" w:rsidRPr="008E723A" w14:paraId="2B9E34A1" w14:textId="77777777" w:rsidTr="00225263">
        <w:trPr>
          <w:trHeight w:val="310"/>
        </w:trPr>
        <w:tc>
          <w:tcPr>
            <w:tcW w:w="1083" w:type="dxa"/>
            <w:vMerge/>
            <w:vAlign w:val="center"/>
            <w:hideMark/>
          </w:tcPr>
          <w:p w14:paraId="5B924B89" w14:textId="77777777" w:rsidR="00225263" w:rsidRPr="008E723A" w:rsidRDefault="00225263" w:rsidP="00225263">
            <w:pPr>
              <w:jc w:val="center"/>
              <w:rPr>
                <w:rFonts w:ascii="Aptos Narrow" w:hAnsi="Aptos Narrow"/>
                <w:color w:val="000000"/>
                <w:sz w:val="21"/>
                <w:szCs w:val="21"/>
              </w:rPr>
            </w:pPr>
          </w:p>
        </w:tc>
        <w:tc>
          <w:tcPr>
            <w:tcW w:w="983" w:type="dxa"/>
            <w:vMerge w:val="restart"/>
            <w:tcBorders>
              <w:top w:val="nil"/>
              <w:left w:val="nil"/>
              <w:bottom w:val="single" w:sz="4" w:space="0" w:color="000000" w:themeColor="text1"/>
              <w:right w:val="nil"/>
            </w:tcBorders>
            <w:shd w:val="clear" w:color="auto" w:fill="FFFFFF" w:themeFill="background1"/>
            <w:noWrap/>
            <w:vAlign w:val="center"/>
            <w:hideMark/>
          </w:tcPr>
          <w:p w14:paraId="1668ADCC"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HC</w:t>
            </w:r>
          </w:p>
        </w:tc>
        <w:tc>
          <w:tcPr>
            <w:tcW w:w="1271" w:type="dxa"/>
            <w:tcBorders>
              <w:top w:val="nil"/>
              <w:left w:val="nil"/>
              <w:bottom w:val="nil"/>
              <w:right w:val="nil"/>
            </w:tcBorders>
            <w:shd w:val="clear" w:color="auto" w:fill="FFFFFF" w:themeFill="background1"/>
            <w:noWrap/>
            <w:vAlign w:val="center"/>
            <w:hideMark/>
          </w:tcPr>
          <w:p w14:paraId="48E03B95"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Un</w:t>
            </w:r>
          </w:p>
        </w:tc>
        <w:tc>
          <w:tcPr>
            <w:tcW w:w="688" w:type="dxa"/>
            <w:tcBorders>
              <w:top w:val="nil"/>
              <w:left w:val="nil"/>
              <w:bottom w:val="nil"/>
              <w:right w:val="nil"/>
            </w:tcBorders>
            <w:shd w:val="clear" w:color="auto" w:fill="FFFFFF" w:themeFill="background1"/>
            <w:noWrap/>
            <w:vAlign w:val="center"/>
            <w:hideMark/>
          </w:tcPr>
          <w:p w14:paraId="5D5AA01D" w14:textId="427310CE" w:rsidR="00225263" w:rsidRPr="008E723A" w:rsidRDefault="00225263" w:rsidP="00225263">
            <w:pPr>
              <w:jc w:val="center"/>
              <w:rPr>
                <w:rFonts w:ascii="Aptos Narrow" w:hAnsi="Aptos Narrow"/>
                <w:color w:val="000000"/>
                <w:sz w:val="21"/>
                <w:szCs w:val="21"/>
              </w:rPr>
            </w:pPr>
          </w:p>
        </w:tc>
        <w:tc>
          <w:tcPr>
            <w:tcW w:w="695" w:type="dxa"/>
            <w:tcBorders>
              <w:top w:val="single" w:sz="4" w:space="0" w:color="auto"/>
              <w:left w:val="nil"/>
              <w:bottom w:val="nil"/>
              <w:right w:val="nil"/>
            </w:tcBorders>
            <w:shd w:val="clear" w:color="auto" w:fill="FFFFFF" w:themeFill="background1"/>
            <w:noWrap/>
            <w:vAlign w:val="center"/>
            <w:hideMark/>
          </w:tcPr>
          <w:p w14:paraId="78BD6255"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44.7</w:t>
            </w:r>
          </w:p>
        </w:tc>
        <w:tc>
          <w:tcPr>
            <w:tcW w:w="591" w:type="dxa"/>
            <w:tcBorders>
              <w:top w:val="single" w:sz="4" w:space="0" w:color="auto"/>
              <w:left w:val="nil"/>
              <w:bottom w:val="nil"/>
              <w:right w:val="nil"/>
            </w:tcBorders>
            <w:shd w:val="clear" w:color="auto" w:fill="FFFFFF" w:themeFill="background1"/>
            <w:noWrap/>
            <w:vAlign w:val="center"/>
            <w:hideMark/>
          </w:tcPr>
          <w:p w14:paraId="14724301"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(2.3)</w:t>
            </w:r>
          </w:p>
        </w:tc>
        <w:tc>
          <w:tcPr>
            <w:tcW w:w="688" w:type="dxa"/>
            <w:tcBorders>
              <w:top w:val="single" w:sz="4" w:space="0" w:color="auto"/>
              <w:left w:val="nil"/>
              <w:bottom w:val="nil"/>
              <w:right w:val="nil"/>
            </w:tcBorders>
            <w:shd w:val="clear" w:color="auto" w:fill="FFFFFF" w:themeFill="background1"/>
            <w:noWrap/>
            <w:vAlign w:val="center"/>
            <w:hideMark/>
          </w:tcPr>
          <w:p w14:paraId="7E813508"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47.0</w:t>
            </w:r>
          </w:p>
        </w:tc>
        <w:tc>
          <w:tcPr>
            <w:tcW w:w="591" w:type="dxa"/>
            <w:tcBorders>
              <w:top w:val="single" w:sz="4" w:space="0" w:color="auto"/>
              <w:left w:val="nil"/>
              <w:bottom w:val="nil"/>
              <w:right w:val="nil"/>
            </w:tcBorders>
            <w:shd w:val="clear" w:color="auto" w:fill="FFFFFF" w:themeFill="background1"/>
            <w:noWrap/>
            <w:vAlign w:val="center"/>
            <w:hideMark/>
          </w:tcPr>
          <w:p w14:paraId="3DDC7289"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(2.3)</w:t>
            </w:r>
          </w:p>
        </w:tc>
        <w:tc>
          <w:tcPr>
            <w:tcW w:w="591" w:type="dxa"/>
            <w:tcBorders>
              <w:top w:val="nil"/>
              <w:left w:val="nil"/>
              <w:bottom w:val="nil"/>
              <w:right w:val="nil"/>
            </w:tcBorders>
            <w:shd w:val="clear" w:color="auto" w:fill="FFFFFF" w:themeFill="background1"/>
            <w:noWrap/>
            <w:vAlign w:val="center"/>
            <w:hideMark/>
          </w:tcPr>
          <w:p w14:paraId="4D22CAB5" w14:textId="53588E98"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4AC772E5"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608F9FAB"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00ED5338" w14:textId="77777777" w:rsidR="00225263" w:rsidRPr="008E723A" w:rsidRDefault="00225263" w:rsidP="00225263">
            <w:pPr>
              <w:jc w:val="center"/>
              <w:rPr>
                <w:rFonts w:ascii="Aptos Narrow" w:hAnsi="Aptos Narrow"/>
                <w:color w:val="000000"/>
                <w:sz w:val="21"/>
                <w:szCs w:val="21"/>
              </w:rPr>
            </w:pPr>
          </w:p>
        </w:tc>
      </w:tr>
      <w:tr w:rsidR="00225263" w:rsidRPr="008E723A" w14:paraId="4A726CD4" w14:textId="77777777" w:rsidTr="00C07874">
        <w:trPr>
          <w:trHeight w:val="310"/>
        </w:trPr>
        <w:tc>
          <w:tcPr>
            <w:tcW w:w="1083" w:type="dxa"/>
            <w:vMerge/>
            <w:vAlign w:val="center"/>
            <w:hideMark/>
          </w:tcPr>
          <w:p w14:paraId="6F55E18C" w14:textId="77777777" w:rsidR="00225263" w:rsidRPr="008E723A" w:rsidRDefault="00225263" w:rsidP="00225263">
            <w:pPr>
              <w:jc w:val="center"/>
              <w:rPr>
                <w:rFonts w:ascii="Aptos Narrow" w:hAnsi="Aptos Narrow"/>
                <w:color w:val="000000"/>
                <w:sz w:val="21"/>
                <w:szCs w:val="21"/>
              </w:rPr>
            </w:pPr>
          </w:p>
        </w:tc>
        <w:tc>
          <w:tcPr>
            <w:tcW w:w="983" w:type="dxa"/>
            <w:vMerge/>
            <w:vAlign w:val="center"/>
            <w:hideMark/>
          </w:tcPr>
          <w:p w14:paraId="4CBAB421" w14:textId="77777777" w:rsidR="00225263" w:rsidRPr="008E723A" w:rsidRDefault="00225263" w:rsidP="00225263">
            <w:pPr>
              <w:jc w:val="center"/>
              <w:rPr>
                <w:rFonts w:ascii="Aptos Narrow" w:hAnsi="Aptos Narrow"/>
                <w:color w:val="000000"/>
                <w:sz w:val="21"/>
                <w:szCs w:val="21"/>
              </w:rPr>
            </w:pPr>
          </w:p>
        </w:tc>
        <w:tc>
          <w:tcPr>
            <w:tcW w:w="1271" w:type="dxa"/>
            <w:tcBorders>
              <w:top w:val="nil"/>
              <w:left w:val="nil"/>
              <w:bottom w:val="single" w:sz="4" w:space="0" w:color="auto"/>
              <w:right w:val="nil"/>
            </w:tcBorders>
            <w:shd w:val="clear" w:color="auto" w:fill="FFFFFF" w:themeFill="background1"/>
            <w:noWrap/>
            <w:vAlign w:val="center"/>
            <w:hideMark/>
          </w:tcPr>
          <w:p w14:paraId="319D2663"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In</w:t>
            </w:r>
          </w:p>
        </w:tc>
        <w:tc>
          <w:tcPr>
            <w:tcW w:w="688" w:type="dxa"/>
            <w:tcBorders>
              <w:top w:val="nil"/>
              <w:left w:val="nil"/>
              <w:bottom w:val="single" w:sz="4" w:space="0" w:color="auto"/>
              <w:right w:val="nil"/>
            </w:tcBorders>
            <w:shd w:val="clear" w:color="auto" w:fill="FFFFFF" w:themeFill="background1"/>
            <w:noWrap/>
            <w:vAlign w:val="center"/>
            <w:hideMark/>
          </w:tcPr>
          <w:p w14:paraId="74D679FB" w14:textId="07633C4E"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single" w:sz="4" w:space="0" w:color="auto"/>
              <w:right w:val="nil"/>
            </w:tcBorders>
            <w:shd w:val="clear" w:color="auto" w:fill="FFFFFF" w:themeFill="background1"/>
            <w:noWrap/>
            <w:vAlign w:val="center"/>
            <w:hideMark/>
          </w:tcPr>
          <w:p w14:paraId="6312801A"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46.3</w:t>
            </w:r>
          </w:p>
        </w:tc>
        <w:tc>
          <w:tcPr>
            <w:tcW w:w="591" w:type="dxa"/>
            <w:tcBorders>
              <w:top w:val="nil"/>
              <w:left w:val="nil"/>
              <w:bottom w:val="single" w:sz="4" w:space="0" w:color="auto"/>
              <w:right w:val="nil"/>
            </w:tcBorders>
            <w:shd w:val="clear" w:color="auto" w:fill="FFFFFF" w:themeFill="background1"/>
            <w:noWrap/>
            <w:vAlign w:val="center"/>
            <w:hideMark/>
          </w:tcPr>
          <w:p w14:paraId="57C95144"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(2.3)</w:t>
            </w:r>
          </w:p>
        </w:tc>
        <w:tc>
          <w:tcPr>
            <w:tcW w:w="688" w:type="dxa"/>
            <w:tcBorders>
              <w:top w:val="nil"/>
              <w:left w:val="nil"/>
              <w:bottom w:val="single" w:sz="4" w:space="0" w:color="auto"/>
              <w:right w:val="nil"/>
            </w:tcBorders>
            <w:shd w:val="clear" w:color="auto" w:fill="FFFFFF" w:themeFill="background1"/>
            <w:noWrap/>
            <w:vAlign w:val="center"/>
            <w:hideMark/>
          </w:tcPr>
          <w:p w14:paraId="613F8627"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48.7</w:t>
            </w:r>
          </w:p>
        </w:tc>
        <w:tc>
          <w:tcPr>
            <w:tcW w:w="591" w:type="dxa"/>
            <w:tcBorders>
              <w:top w:val="nil"/>
              <w:left w:val="nil"/>
              <w:bottom w:val="single" w:sz="4" w:space="0" w:color="auto"/>
              <w:right w:val="nil"/>
            </w:tcBorders>
            <w:shd w:val="clear" w:color="auto" w:fill="FFFFFF" w:themeFill="background1"/>
            <w:noWrap/>
            <w:vAlign w:val="center"/>
            <w:hideMark/>
          </w:tcPr>
          <w:p w14:paraId="5D0A67F3"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(2.3)</w:t>
            </w:r>
          </w:p>
        </w:tc>
        <w:tc>
          <w:tcPr>
            <w:tcW w:w="591" w:type="dxa"/>
            <w:tcBorders>
              <w:top w:val="nil"/>
              <w:left w:val="nil"/>
              <w:right w:val="nil"/>
            </w:tcBorders>
            <w:shd w:val="clear" w:color="auto" w:fill="FFFFFF" w:themeFill="background1"/>
            <w:noWrap/>
            <w:vAlign w:val="center"/>
            <w:hideMark/>
          </w:tcPr>
          <w:p w14:paraId="7342B0B0" w14:textId="050D4312"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608140DA"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59A1E135"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32498B51" w14:textId="77777777" w:rsidR="00225263" w:rsidRPr="008E723A" w:rsidRDefault="00225263" w:rsidP="00225263">
            <w:pPr>
              <w:jc w:val="center"/>
              <w:rPr>
                <w:rFonts w:ascii="Aptos Narrow" w:hAnsi="Aptos Narrow"/>
                <w:color w:val="000000"/>
                <w:sz w:val="21"/>
                <w:szCs w:val="21"/>
              </w:rPr>
            </w:pPr>
          </w:p>
        </w:tc>
      </w:tr>
      <w:tr w:rsidR="00225263" w:rsidRPr="008E723A" w14:paraId="69A84639" w14:textId="77777777" w:rsidTr="00225263">
        <w:trPr>
          <w:trHeight w:val="310"/>
        </w:trPr>
        <w:tc>
          <w:tcPr>
            <w:tcW w:w="1083" w:type="dxa"/>
            <w:vMerge w:val="restart"/>
            <w:tcBorders>
              <w:top w:val="nil"/>
              <w:left w:val="nil"/>
              <w:bottom w:val="single" w:sz="4" w:space="0" w:color="000000" w:themeColor="text1"/>
              <w:right w:val="nil"/>
            </w:tcBorders>
            <w:shd w:val="clear" w:color="auto" w:fill="FFFFFF" w:themeFill="background1"/>
            <w:noWrap/>
            <w:vAlign w:val="center"/>
            <w:hideMark/>
          </w:tcPr>
          <w:p w14:paraId="22C5E905" w14:textId="77777777" w:rsidR="00225263" w:rsidRPr="008E723A" w:rsidRDefault="00225263" w:rsidP="00225263">
            <w:pPr>
              <w:jc w:val="center"/>
              <w:rPr>
                <w:rFonts w:ascii="Aptos Narrow" w:hAnsi="Aptos Narrow"/>
                <w:color w:val="000000"/>
                <w:sz w:val="21"/>
                <w:szCs w:val="21"/>
              </w:rPr>
            </w:pPr>
            <w:proofErr w:type="spellStart"/>
            <w:r w:rsidRPr="7898031B">
              <w:rPr>
                <w:rFonts w:ascii="Aptos Narrow" w:hAnsi="Aptos Narrow"/>
                <w:color w:val="000000" w:themeColor="text1"/>
                <w:sz w:val="21"/>
                <w:szCs w:val="21"/>
              </w:rPr>
              <w:t>cSBP</w:t>
            </w:r>
            <w:proofErr w:type="spellEnd"/>
          </w:p>
        </w:tc>
        <w:tc>
          <w:tcPr>
            <w:tcW w:w="983" w:type="dxa"/>
            <w:vMerge w:val="restart"/>
            <w:tcBorders>
              <w:top w:val="nil"/>
              <w:left w:val="nil"/>
              <w:bottom w:val="single" w:sz="4" w:space="0" w:color="000000" w:themeColor="text1"/>
              <w:right w:val="nil"/>
            </w:tcBorders>
            <w:shd w:val="clear" w:color="auto" w:fill="FFFFFF" w:themeFill="background1"/>
            <w:noWrap/>
            <w:vAlign w:val="center"/>
            <w:hideMark/>
          </w:tcPr>
          <w:p w14:paraId="1D891CCA"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LC</w:t>
            </w:r>
          </w:p>
        </w:tc>
        <w:tc>
          <w:tcPr>
            <w:tcW w:w="1271" w:type="dxa"/>
            <w:tcBorders>
              <w:top w:val="nil"/>
              <w:left w:val="nil"/>
              <w:bottom w:val="nil"/>
              <w:right w:val="nil"/>
            </w:tcBorders>
            <w:shd w:val="clear" w:color="auto" w:fill="FFFFFF" w:themeFill="background1"/>
            <w:noWrap/>
            <w:vAlign w:val="center"/>
            <w:hideMark/>
          </w:tcPr>
          <w:p w14:paraId="30223F29"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Un</w:t>
            </w:r>
          </w:p>
        </w:tc>
        <w:tc>
          <w:tcPr>
            <w:tcW w:w="688" w:type="dxa"/>
            <w:tcBorders>
              <w:top w:val="nil"/>
              <w:left w:val="nil"/>
              <w:bottom w:val="nil"/>
              <w:right w:val="nil"/>
            </w:tcBorders>
            <w:shd w:val="clear" w:color="auto" w:fill="FFFFFF" w:themeFill="background1"/>
            <w:noWrap/>
            <w:vAlign w:val="center"/>
            <w:hideMark/>
          </w:tcPr>
          <w:p w14:paraId="2CDDD034" w14:textId="68D2CEFF" w:rsidR="00225263" w:rsidRPr="008E723A" w:rsidRDefault="00225263" w:rsidP="00225263">
            <w:pPr>
              <w:jc w:val="center"/>
              <w:rPr>
                <w:rFonts w:ascii="Aptos Narrow" w:hAnsi="Aptos Narrow"/>
                <w:color w:val="000000"/>
                <w:sz w:val="21"/>
                <w:szCs w:val="21"/>
              </w:rPr>
            </w:pPr>
          </w:p>
        </w:tc>
        <w:tc>
          <w:tcPr>
            <w:tcW w:w="695" w:type="dxa"/>
            <w:tcBorders>
              <w:top w:val="single" w:sz="4" w:space="0" w:color="auto"/>
              <w:left w:val="nil"/>
              <w:bottom w:val="nil"/>
              <w:right w:val="nil"/>
            </w:tcBorders>
            <w:shd w:val="clear" w:color="auto" w:fill="FFFFFF" w:themeFill="background1"/>
            <w:noWrap/>
            <w:vAlign w:val="center"/>
            <w:hideMark/>
          </w:tcPr>
          <w:p w14:paraId="5489193B"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113.7</w:t>
            </w:r>
          </w:p>
        </w:tc>
        <w:tc>
          <w:tcPr>
            <w:tcW w:w="591" w:type="dxa"/>
            <w:tcBorders>
              <w:top w:val="single" w:sz="4" w:space="0" w:color="auto"/>
              <w:left w:val="nil"/>
              <w:bottom w:val="nil"/>
              <w:right w:val="nil"/>
            </w:tcBorders>
            <w:shd w:val="clear" w:color="auto" w:fill="FFFFFF" w:themeFill="background1"/>
            <w:noWrap/>
            <w:vAlign w:val="center"/>
            <w:hideMark/>
          </w:tcPr>
          <w:p w14:paraId="2A99CB12"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(2.5)</w:t>
            </w:r>
          </w:p>
        </w:tc>
        <w:tc>
          <w:tcPr>
            <w:tcW w:w="688" w:type="dxa"/>
            <w:tcBorders>
              <w:top w:val="single" w:sz="4" w:space="0" w:color="auto"/>
              <w:left w:val="nil"/>
              <w:bottom w:val="nil"/>
              <w:right w:val="nil"/>
            </w:tcBorders>
            <w:shd w:val="clear" w:color="auto" w:fill="FFFFFF" w:themeFill="background1"/>
            <w:noWrap/>
            <w:vAlign w:val="center"/>
            <w:hideMark/>
          </w:tcPr>
          <w:p w14:paraId="691034D3"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117.9</w:t>
            </w:r>
          </w:p>
        </w:tc>
        <w:tc>
          <w:tcPr>
            <w:tcW w:w="591" w:type="dxa"/>
            <w:tcBorders>
              <w:top w:val="single" w:sz="4" w:space="0" w:color="auto"/>
              <w:left w:val="nil"/>
              <w:bottom w:val="nil"/>
              <w:right w:val="nil"/>
            </w:tcBorders>
            <w:shd w:val="clear" w:color="auto" w:fill="FFFFFF" w:themeFill="background1"/>
            <w:noWrap/>
            <w:vAlign w:val="center"/>
            <w:hideMark/>
          </w:tcPr>
          <w:p w14:paraId="2DC760D7"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(2.5)</w:t>
            </w:r>
          </w:p>
        </w:tc>
        <w:tc>
          <w:tcPr>
            <w:tcW w:w="591" w:type="dxa"/>
            <w:tcBorders>
              <w:top w:val="nil"/>
              <w:left w:val="nil"/>
              <w:bottom w:val="nil"/>
              <w:right w:val="nil"/>
            </w:tcBorders>
            <w:shd w:val="clear" w:color="auto" w:fill="FFFFFF" w:themeFill="background1"/>
            <w:noWrap/>
            <w:vAlign w:val="center"/>
            <w:hideMark/>
          </w:tcPr>
          <w:p w14:paraId="54DAD7F2" w14:textId="7A5BF515" w:rsidR="00225263" w:rsidRPr="008E723A" w:rsidRDefault="00225263" w:rsidP="00225263">
            <w:pPr>
              <w:jc w:val="center"/>
              <w:rPr>
                <w:rFonts w:ascii="Aptos Narrow" w:hAnsi="Aptos Narrow"/>
                <w:color w:val="000000"/>
                <w:sz w:val="21"/>
                <w:szCs w:val="21"/>
              </w:rPr>
            </w:pPr>
          </w:p>
        </w:tc>
        <w:tc>
          <w:tcPr>
            <w:tcW w:w="848" w:type="dxa"/>
            <w:vMerge w:val="restart"/>
            <w:tcBorders>
              <w:top w:val="nil"/>
              <w:left w:val="nil"/>
              <w:bottom w:val="single" w:sz="4" w:space="0" w:color="000000" w:themeColor="text1"/>
              <w:right w:val="nil"/>
            </w:tcBorders>
            <w:shd w:val="clear" w:color="auto" w:fill="FFFFFF" w:themeFill="background1"/>
            <w:noWrap/>
            <w:vAlign w:val="center"/>
            <w:hideMark/>
          </w:tcPr>
          <w:p w14:paraId="6A9B2F76"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0.705</w:t>
            </w:r>
          </w:p>
        </w:tc>
        <w:tc>
          <w:tcPr>
            <w:tcW w:w="1571" w:type="dxa"/>
            <w:vMerge w:val="restart"/>
            <w:tcBorders>
              <w:top w:val="nil"/>
              <w:left w:val="nil"/>
              <w:bottom w:val="single" w:sz="4" w:space="0" w:color="000000" w:themeColor="text1"/>
              <w:right w:val="nil"/>
            </w:tcBorders>
            <w:shd w:val="clear" w:color="auto" w:fill="FFFFFF" w:themeFill="background1"/>
            <w:noWrap/>
            <w:vAlign w:val="center"/>
            <w:hideMark/>
          </w:tcPr>
          <w:p w14:paraId="5E78A5D2"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0.725</w:t>
            </w:r>
          </w:p>
        </w:tc>
        <w:tc>
          <w:tcPr>
            <w:tcW w:w="1470" w:type="dxa"/>
            <w:vMerge w:val="restart"/>
            <w:tcBorders>
              <w:top w:val="nil"/>
              <w:left w:val="nil"/>
              <w:bottom w:val="single" w:sz="4" w:space="0" w:color="000000" w:themeColor="text1"/>
              <w:right w:val="nil"/>
            </w:tcBorders>
            <w:shd w:val="clear" w:color="auto" w:fill="FFFFFF" w:themeFill="background1"/>
            <w:noWrap/>
            <w:vAlign w:val="center"/>
            <w:hideMark/>
          </w:tcPr>
          <w:p w14:paraId="557E4EF7" w14:textId="33D13C74"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0.4</w:t>
            </w:r>
            <w:r>
              <w:rPr>
                <w:rFonts w:ascii="Aptos Narrow" w:hAnsi="Aptos Narrow"/>
                <w:color w:val="000000"/>
                <w:sz w:val="21"/>
                <w:szCs w:val="21"/>
              </w:rPr>
              <w:t>00</w:t>
            </w:r>
          </w:p>
        </w:tc>
      </w:tr>
      <w:tr w:rsidR="00225263" w:rsidRPr="008E723A" w14:paraId="5EDD6BC4" w14:textId="77777777" w:rsidTr="00225263">
        <w:trPr>
          <w:trHeight w:val="310"/>
        </w:trPr>
        <w:tc>
          <w:tcPr>
            <w:tcW w:w="1083" w:type="dxa"/>
            <w:vMerge/>
            <w:vAlign w:val="center"/>
            <w:hideMark/>
          </w:tcPr>
          <w:p w14:paraId="779AF981" w14:textId="77777777" w:rsidR="00225263" w:rsidRPr="008E723A" w:rsidRDefault="00225263" w:rsidP="00225263">
            <w:pPr>
              <w:jc w:val="center"/>
              <w:rPr>
                <w:rFonts w:ascii="Aptos Narrow" w:hAnsi="Aptos Narrow"/>
                <w:color w:val="000000"/>
                <w:sz w:val="21"/>
                <w:szCs w:val="21"/>
              </w:rPr>
            </w:pPr>
          </w:p>
        </w:tc>
        <w:tc>
          <w:tcPr>
            <w:tcW w:w="983" w:type="dxa"/>
            <w:vMerge/>
            <w:vAlign w:val="center"/>
            <w:hideMark/>
          </w:tcPr>
          <w:p w14:paraId="0F62D349" w14:textId="77777777" w:rsidR="00225263" w:rsidRPr="008E723A" w:rsidRDefault="00225263" w:rsidP="00225263">
            <w:pPr>
              <w:jc w:val="center"/>
              <w:rPr>
                <w:rFonts w:ascii="Aptos Narrow" w:hAnsi="Aptos Narrow"/>
                <w:color w:val="000000"/>
                <w:sz w:val="21"/>
                <w:szCs w:val="21"/>
              </w:rPr>
            </w:pPr>
          </w:p>
        </w:tc>
        <w:tc>
          <w:tcPr>
            <w:tcW w:w="1271" w:type="dxa"/>
            <w:tcBorders>
              <w:top w:val="nil"/>
              <w:left w:val="nil"/>
              <w:bottom w:val="single" w:sz="4" w:space="0" w:color="auto"/>
              <w:right w:val="nil"/>
            </w:tcBorders>
            <w:shd w:val="clear" w:color="auto" w:fill="FFFFFF" w:themeFill="background1"/>
            <w:noWrap/>
            <w:vAlign w:val="center"/>
            <w:hideMark/>
          </w:tcPr>
          <w:p w14:paraId="5D505017"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In</w:t>
            </w:r>
          </w:p>
        </w:tc>
        <w:tc>
          <w:tcPr>
            <w:tcW w:w="688" w:type="dxa"/>
            <w:tcBorders>
              <w:top w:val="nil"/>
              <w:left w:val="nil"/>
              <w:bottom w:val="single" w:sz="4" w:space="0" w:color="auto"/>
              <w:right w:val="nil"/>
            </w:tcBorders>
            <w:shd w:val="clear" w:color="auto" w:fill="FFFFFF" w:themeFill="background1"/>
            <w:noWrap/>
            <w:vAlign w:val="center"/>
            <w:hideMark/>
          </w:tcPr>
          <w:p w14:paraId="6D1D6183" w14:textId="34D62EC6"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single" w:sz="4" w:space="0" w:color="auto"/>
              <w:right w:val="nil"/>
            </w:tcBorders>
            <w:shd w:val="clear" w:color="auto" w:fill="FFFFFF" w:themeFill="background1"/>
            <w:noWrap/>
            <w:vAlign w:val="center"/>
            <w:hideMark/>
          </w:tcPr>
          <w:p w14:paraId="1B32D2A8"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115.0</w:t>
            </w:r>
          </w:p>
        </w:tc>
        <w:tc>
          <w:tcPr>
            <w:tcW w:w="591" w:type="dxa"/>
            <w:tcBorders>
              <w:top w:val="nil"/>
              <w:left w:val="nil"/>
              <w:bottom w:val="single" w:sz="4" w:space="0" w:color="auto"/>
              <w:right w:val="nil"/>
            </w:tcBorders>
            <w:shd w:val="clear" w:color="auto" w:fill="FFFFFF" w:themeFill="background1"/>
            <w:noWrap/>
            <w:vAlign w:val="center"/>
            <w:hideMark/>
          </w:tcPr>
          <w:p w14:paraId="07C83873"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(2.5)</w:t>
            </w:r>
          </w:p>
        </w:tc>
        <w:tc>
          <w:tcPr>
            <w:tcW w:w="688" w:type="dxa"/>
            <w:tcBorders>
              <w:top w:val="nil"/>
              <w:left w:val="nil"/>
              <w:bottom w:val="single" w:sz="4" w:space="0" w:color="auto"/>
              <w:right w:val="nil"/>
            </w:tcBorders>
            <w:shd w:val="clear" w:color="auto" w:fill="FFFFFF" w:themeFill="background1"/>
            <w:noWrap/>
            <w:vAlign w:val="center"/>
            <w:hideMark/>
          </w:tcPr>
          <w:p w14:paraId="272A36D8"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116.9</w:t>
            </w:r>
          </w:p>
        </w:tc>
        <w:tc>
          <w:tcPr>
            <w:tcW w:w="591" w:type="dxa"/>
            <w:tcBorders>
              <w:top w:val="nil"/>
              <w:left w:val="nil"/>
              <w:bottom w:val="single" w:sz="4" w:space="0" w:color="auto"/>
              <w:right w:val="nil"/>
            </w:tcBorders>
            <w:shd w:val="clear" w:color="auto" w:fill="FFFFFF" w:themeFill="background1"/>
            <w:noWrap/>
            <w:vAlign w:val="center"/>
            <w:hideMark/>
          </w:tcPr>
          <w:p w14:paraId="1986D69C"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(2.5)</w:t>
            </w:r>
          </w:p>
        </w:tc>
        <w:tc>
          <w:tcPr>
            <w:tcW w:w="591" w:type="dxa"/>
            <w:tcBorders>
              <w:top w:val="nil"/>
              <w:left w:val="nil"/>
              <w:bottom w:val="nil"/>
              <w:right w:val="nil"/>
            </w:tcBorders>
            <w:shd w:val="clear" w:color="auto" w:fill="FFFFFF" w:themeFill="background1"/>
            <w:noWrap/>
            <w:vAlign w:val="center"/>
            <w:hideMark/>
          </w:tcPr>
          <w:p w14:paraId="64E3E5DA" w14:textId="17CD3D6B"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15F5CB77"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118B63F5"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2B866BAC" w14:textId="77777777" w:rsidR="00225263" w:rsidRPr="008E723A" w:rsidRDefault="00225263" w:rsidP="00225263">
            <w:pPr>
              <w:jc w:val="center"/>
              <w:rPr>
                <w:rFonts w:ascii="Aptos Narrow" w:hAnsi="Aptos Narrow"/>
                <w:color w:val="000000"/>
                <w:sz w:val="21"/>
                <w:szCs w:val="21"/>
              </w:rPr>
            </w:pPr>
          </w:p>
        </w:tc>
      </w:tr>
      <w:tr w:rsidR="00225263" w:rsidRPr="008E723A" w14:paraId="6CCD3514" w14:textId="77777777" w:rsidTr="00225263">
        <w:trPr>
          <w:trHeight w:val="310"/>
        </w:trPr>
        <w:tc>
          <w:tcPr>
            <w:tcW w:w="1083" w:type="dxa"/>
            <w:vMerge/>
            <w:vAlign w:val="center"/>
            <w:hideMark/>
          </w:tcPr>
          <w:p w14:paraId="6F7C2693" w14:textId="77777777" w:rsidR="00225263" w:rsidRPr="008E723A" w:rsidRDefault="00225263" w:rsidP="00225263">
            <w:pPr>
              <w:jc w:val="center"/>
              <w:rPr>
                <w:rFonts w:ascii="Aptos Narrow" w:hAnsi="Aptos Narrow"/>
                <w:color w:val="000000"/>
                <w:sz w:val="21"/>
                <w:szCs w:val="21"/>
              </w:rPr>
            </w:pPr>
          </w:p>
        </w:tc>
        <w:tc>
          <w:tcPr>
            <w:tcW w:w="983" w:type="dxa"/>
            <w:vMerge w:val="restart"/>
            <w:tcBorders>
              <w:top w:val="nil"/>
              <w:left w:val="nil"/>
              <w:bottom w:val="single" w:sz="4" w:space="0" w:color="000000" w:themeColor="text1"/>
              <w:right w:val="nil"/>
            </w:tcBorders>
            <w:shd w:val="clear" w:color="auto" w:fill="FFFFFF" w:themeFill="background1"/>
            <w:noWrap/>
            <w:vAlign w:val="center"/>
            <w:hideMark/>
          </w:tcPr>
          <w:p w14:paraId="08E0D695"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HC</w:t>
            </w:r>
          </w:p>
        </w:tc>
        <w:tc>
          <w:tcPr>
            <w:tcW w:w="1271" w:type="dxa"/>
            <w:tcBorders>
              <w:top w:val="nil"/>
              <w:left w:val="nil"/>
              <w:bottom w:val="nil"/>
              <w:right w:val="nil"/>
            </w:tcBorders>
            <w:shd w:val="clear" w:color="auto" w:fill="FFFFFF" w:themeFill="background1"/>
            <w:noWrap/>
            <w:vAlign w:val="center"/>
            <w:hideMark/>
          </w:tcPr>
          <w:p w14:paraId="3494CB4D"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Un</w:t>
            </w:r>
          </w:p>
        </w:tc>
        <w:tc>
          <w:tcPr>
            <w:tcW w:w="688" w:type="dxa"/>
            <w:tcBorders>
              <w:top w:val="nil"/>
              <w:left w:val="nil"/>
              <w:bottom w:val="nil"/>
              <w:right w:val="nil"/>
            </w:tcBorders>
            <w:shd w:val="clear" w:color="auto" w:fill="FFFFFF" w:themeFill="background1"/>
            <w:noWrap/>
            <w:vAlign w:val="center"/>
            <w:hideMark/>
          </w:tcPr>
          <w:p w14:paraId="4B481327" w14:textId="37BA0365"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nil"/>
              <w:right w:val="nil"/>
            </w:tcBorders>
            <w:shd w:val="clear" w:color="auto" w:fill="FFFFFF" w:themeFill="background1"/>
            <w:noWrap/>
            <w:vAlign w:val="center"/>
            <w:hideMark/>
          </w:tcPr>
          <w:p w14:paraId="27139244"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106.5</w:t>
            </w:r>
          </w:p>
        </w:tc>
        <w:tc>
          <w:tcPr>
            <w:tcW w:w="591" w:type="dxa"/>
            <w:tcBorders>
              <w:top w:val="nil"/>
              <w:left w:val="nil"/>
              <w:bottom w:val="nil"/>
              <w:right w:val="nil"/>
            </w:tcBorders>
            <w:shd w:val="clear" w:color="auto" w:fill="FFFFFF" w:themeFill="background1"/>
            <w:noWrap/>
            <w:vAlign w:val="center"/>
            <w:hideMark/>
          </w:tcPr>
          <w:p w14:paraId="34DEFF0A"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(3.5)</w:t>
            </w:r>
          </w:p>
        </w:tc>
        <w:tc>
          <w:tcPr>
            <w:tcW w:w="688" w:type="dxa"/>
            <w:tcBorders>
              <w:top w:val="nil"/>
              <w:left w:val="nil"/>
              <w:bottom w:val="nil"/>
              <w:right w:val="nil"/>
            </w:tcBorders>
            <w:shd w:val="clear" w:color="auto" w:fill="FFFFFF" w:themeFill="background1"/>
            <w:noWrap/>
            <w:vAlign w:val="center"/>
            <w:hideMark/>
          </w:tcPr>
          <w:p w14:paraId="69EAEF48"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110.6</w:t>
            </w:r>
          </w:p>
        </w:tc>
        <w:tc>
          <w:tcPr>
            <w:tcW w:w="591" w:type="dxa"/>
            <w:tcBorders>
              <w:top w:val="nil"/>
              <w:left w:val="nil"/>
              <w:bottom w:val="nil"/>
              <w:right w:val="nil"/>
            </w:tcBorders>
            <w:shd w:val="clear" w:color="auto" w:fill="FFFFFF" w:themeFill="background1"/>
            <w:noWrap/>
            <w:vAlign w:val="center"/>
            <w:hideMark/>
          </w:tcPr>
          <w:p w14:paraId="74EA9663"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(3.5)</w:t>
            </w:r>
          </w:p>
        </w:tc>
        <w:tc>
          <w:tcPr>
            <w:tcW w:w="591" w:type="dxa"/>
            <w:tcBorders>
              <w:top w:val="nil"/>
              <w:left w:val="nil"/>
              <w:bottom w:val="nil"/>
              <w:right w:val="nil"/>
            </w:tcBorders>
            <w:shd w:val="clear" w:color="auto" w:fill="FFFFFF" w:themeFill="background1"/>
            <w:noWrap/>
            <w:vAlign w:val="center"/>
            <w:hideMark/>
          </w:tcPr>
          <w:p w14:paraId="6698501E" w14:textId="76210524"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7C468E59"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39CFEB69"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7886F761" w14:textId="77777777" w:rsidR="00225263" w:rsidRPr="008E723A" w:rsidRDefault="00225263" w:rsidP="00225263">
            <w:pPr>
              <w:jc w:val="center"/>
              <w:rPr>
                <w:rFonts w:ascii="Aptos Narrow" w:hAnsi="Aptos Narrow"/>
                <w:color w:val="000000"/>
                <w:sz w:val="21"/>
                <w:szCs w:val="21"/>
              </w:rPr>
            </w:pPr>
          </w:p>
        </w:tc>
      </w:tr>
      <w:tr w:rsidR="00225263" w:rsidRPr="008E723A" w14:paraId="667DBF99" w14:textId="77777777" w:rsidTr="00C07874">
        <w:trPr>
          <w:trHeight w:val="310"/>
        </w:trPr>
        <w:tc>
          <w:tcPr>
            <w:tcW w:w="1083" w:type="dxa"/>
            <w:vMerge/>
            <w:vAlign w:val="center"/>
            <w:hideMark/>
          </w:tcPr>
          <w:p w14:paraId="177A2F63" w14:textId="77777777" w:rsidR="00225263" w:rsidRPr="008E723A" w:rsidRDefault="00225263" w:rsidP="00225263">
            <w:pPr>
              <w:jc w:val="center"/>
              <w:rPr>
                <w:rFonts w:ascii="Aptos Narrow" w:hAnsi="Aptos Narrow"/>
                <w:color w:val="000000"/>
                <w:sz w:val="21"/>
                <w:szCs w:val="21"/>
              </w:rPr>
            </w:pPr>
          </w:p>
        </w:tc>
        <w:tc>
          <w:tcPr>
            <w:tcW w:w="983" w:type="dxa"/>
            <w:vMerge/>
            <w:vAlign w:val="center"/>
            <w:hideMark/>
          </w:tcPr>
          <w:p w14:paraId="4578AAD4" w14:textId="77777777" w:rsidR="00225263" w:rsidRPr="008E723A" w:rsidRDefault="00225263" w:rsidP="00225263">
            <w:pPr>
              <w:jc w:val="center"/>
              <w:rPr>
                <w:rFonts w:ascii="Aptos Narrow" w:hAnsi="Aptos Narrow"/>
                <w:color w:val="000000"/>
                <w:sz w:val="21"/>
                <w:szCs w:val="21"/>
              </w:rPr>
            </w:pPr>
          </w:p>
        </w:tc>
        <w:tc>
          <w:tcPr>
            <w:tcW w:w="1271" w:type="dxa"/>
            <w:tcBorders>
              <w:top w:val="nil"/>
              <w:left w:val="nil"/>
              <w:bottom w:val="single" w:sz="4" w:space="0" w:color="auto"/>
              <w:right w:val="nil"/>
            </w:tcBorders>
            <w:shd w:val="clear" w:color="auto" w:fill="FFFFFF" w:themeFill="background1"/>
            <w:noWrap/>
            <w:vAlign w:val="center"/>
            <w:hideMark/>
          </w:tcPr>
          <w:p w14:paraId="413E53E4"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In</w:t>
            </w:r>
          </w:p>
        </w:tc>
        <w:tc>
          <w:tcPr>
            <w:tcW w:w="688" w:type="dxa"/>
            <w:tcBorders>
              <w:top w:val="nil"/>
              <w:left w:val="nil"/>
              <w:bottom w:val="single" w:sz="4" w:space="0" w:color="auto"/>
              <w:right w:val="nil"/>
            </w:tcBorders>
            <w:shd w:val="clear" w:color="auto" w:fill="FFFFFF" w:themeFill="background1"/>
            <w:noWrap/>
            <w:vAlign w:val="center"/>
            <w:hideMark/>
          </w:tcPr>
          <w:p w14:paraId="0F25399B" w14:textId="6BCF32E8"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single" w:sz="4" w:space="0" w:color="auto"/>
              <w:right w:val="nil"/>
            </w:tcBorders>
            <w:shd w:val="clear" w:color="auto" w:fill="FFFFFF" w:themeFill="background1"/>
            <w:noWrap/>
            <w:vAlign w:val="center"/>
            <w:hideMark/>
          </w:tcPr>
          <w:p w14:paraId="221FB8BE"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106.9</w:t>
            </w:r>
          </w:p>
        </w:tc>
        <w:tc>
          <w:tcPr>
            <w:tcW w:w="591" w:type="dxa"/>
            <w:tcBorders>
              <w:top w:val="nil"/>
              <w:left w:val="nil"/>
              <w:bottom w:val="single" w:sz="4" w:space="0" w:color="auto"/>
              <w:right w:val="nil"/>
            </w:tcBorders>
            <w:shd w:val="clear" w:color="auto" w:fill="FFFFFF" w:themeFill="background1"/>
            <w:noWrap/>
            <w:vAlign w:val="center"/>
            <w:hideMark/>
          </w:tcPr>
          <w:p w14:paraId="35FF04CD"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(3.5)</w:t>
            </w:r>
          </w:p>
        </w:tc>
        <w:tc>
          <w:tcPr>
            <w:tcW w:w="688" w:type="dxa"/>
            <w:tcBorders>
              <w:top w:val="nil"/>
              <w:left w:val="nil"/>
              <w:bottom w:val="single" w:sz="4" w:space="0" w:color="auto"/>
              <w:right w:val="nil"/>
            </w:tcBorders>
            <w:shd w:val="clear" w:color="auto" w:fill="FFFFFF" w:themeFill="background1"/>
            <w:noWrap/>
            <w:vAlign w:val="center"/>
            <w:hideMark/>
          </w:tcPr>
          <w:p w14:paraId="1367F3A8"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110.2</w:t>
            </w:r>
          </w:p>
        </w:tc>
        <w:tc>
          <w:tcPr>
            <w:tcW w:w="591" w:type="dxa"/>
            <w:tcBorders>
              <w:top w:val="nil"/>
              <w:left w:val="nil"/>
              <w:bottom w:val="single" w:sz="4" w:space="0" w:color="auto"/>
              <w:right w:val="nil"/>
            </w:tcBorders>
            <w:shd w:val="clear" w:color="auto" w:fill="FFFFFF" w:themeFill="background1"/>
            <w:noWrap/>
            <w:vAlign w:val="center"/>
            <w:hideMark/>
          </w:tcPr>
          <w:p w14:paraId="15FB3CF0"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(3.5)</w:t>
            </w:r>
          </w:p>
        </w:tc>
        <w:tc>
          <w:tcPr>
            <w:tcW w:w="591" w:type="dxa"/>
            <w:tcBorders>
              <w:top w:val="nil"/>
              <w:left w:val="nil"/>
              <w:right w:val="nil"/>
            </w:tcBorders>
            <w:shd w:val="clear" w:color="auto" w:fill="FFFFFF" w:themeFill="background1"/>
            <w:noWrap/>
            <w:vAlign w:val="center"/>
            <w:hideMark/>
          </w:tcPr>
          <w:p w14:paraId="625D92E9" w14:textId="06E0DFA7"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3AD9D8AD"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525A2B21"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6835795C" w14:textId="77777777" w:rsidR="00225263" w:rsidRPr="008E723A" w:rsidRDefault="00225263" w:rsidP="00225263">
            <w:pPr>
              <w:jc w:val="center"/>
              <w:rPr>
                <w:rFonts w:ascii="Aptos Narrow" w:hAnsi="Aptos Narrow"/>
                <w:color w:val="000000"/>
                <w:sz w:val="21"/>
                <w:szCs w:val="21"/>
              </w:rPr>
            </w:pPr>
          </w:p>
        </w:tc>
      </w:tr>
      <w:tr w:rsidR="00225263" w:rsidRPr="008E723A" w14:paraId="57A2B275" w14:textId="77777777" w:rsidTr="00225263">
        <w:trPr>
          <w:trHeight w:val="310"/>
        </w:trPr>
        <w:tc>
          <w:tcPr>
            <w:tcW w:w="1083" w:type="dxa"/>
            <w:vMerge w:val="restart"/>
            <w:tcBorders>
              <w:top w:val="nil"/>
              <w:left w:val="nil"/>
              <w:bottom w:val="single" w:sz="4" w:space="0" w:color="000000" w:themeColor="text1"/>
              <w:right w:val="nil"/>
            </w:tcBorders>
            <w:shd w:val="clear" w:color="auto" w:fill="FFFFFF" w:themeFill="background1"/>
            <w:noWrap/>
            <w:vAlign w:val="center"/>
            <w:hideMark/>
          </w:tcPr>
          <w:p w14:paraId="012C301F" w14:textId="77777777" w:rsidR="00225263" w:rsidRPr="008E723A" w:rsidRDefault="00225263" w:rsidP="00225263">
            <w:pPr>
              <w:jc w:val="center"/>
              <w:rPr>
                <w:rFonts w:ascii="Aptos Narrow" w:hAnsi="Aptos Narrow"/>
                <w:color w:val="000000"/>
                <w:sz w:val="21"/>
                <w:szCs w:val="21"/>
              </w:rPr>
            </w:pPr>
            <w:proofErr w:type="spellStart"/>
            <w:r w:rsidRPr="7898031B">
              <w:rPr>
                <w:rFonts w:ascii="Aptos Narrow" w:hAnsi="Aptos Narrow"/>
                <w:color w:val="000000" w:themeColor="text1"/>
                <w:sz w:val="21"/>
                <w:szCs w:val="21"/>
              </w:rPr>
              <w:t>cDBP</w:t>
            </w:r>
            <w:proofErr w:type="spellEnd"/>
          </w:p>
        </w:tc>
        <w:tc>
          <w:tcPr>
            <w:tcW w:w="983" w:type="dxa"/>
            <w:vMerge w:val="restart"/>
            <w:tcBorders>
              <w:top w:val="nil"/>
              <w:left w:val="nil"/>
              <w:bottom w:val="single" w:sz="4" w:space="0" w:color="000000" w:themeColor="text1"/>
              <w:right w:val="nil"/>
            </w:tcBorders>
            <w:shd w:val="clear" w:color="auto" w:fill="FFFFFF" w:themeFill="background1"/>
            <w:noWrap/>
            <w:vAlign w:val="center"/>
            <w:hideMark/>
          </w:tcPr>
          <w:p w14:paraId="173EB915"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LC</w:t>
            </w:r>
          </w:p>
        </w:tc>
        <w:tc>
          <w:tcPr>
            <w:tcW w:w="1271" w:type="dxa"/>
            <w:tcBorders>
              <w:top w:val="nil"/>
              <w:left w:val="nil"/>
              <w:bottom w:val="nil"/>
              <w:right w:val="nil"/>
            </w:tcBorders>
            <w:shd w:val="clear" w:color="auto" w:fill="FFFFFF" w:themeFill="background1"/>
            <w:noWrap/>
            <w:vAlign w:val="center"/>
            <w:hideMark/>
          </w:tcPr>
          <w:p w14:paraId="5C4F075C"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Un</w:t>
            </w:r>
          </w:p>
        </w:tc>
        <w:tc>
          <w:tcPr>
            <w:tcW w:w="688" w:type="dxa"/>
            <w:tcBorders>
              <w:top w:val="nil"/>
              <w:left w:val="nil"/>
              <w:bottom w:val="nil"/>
              <w:right w:val="nil"/>
            </w:tcBorders>
            <w:shd w:val="clear" w:color="auto" w:fill="FFFFFF" w:themeFill="background1"/>
            <w:noWrap/>
            <w:vAlign w:val="center"/>
            <w:hideMark/>
          </w:tcPr>
          <w:p w14:paraId="5EDA4A9F" w14:textId="7BF0B666"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nil"/>
              <w:right w:val="nil"/>
            </w:tcBorders>
            <w:shd w:val="clear" w:color="auto" w:fill="FFFFFF" w:themeFill="background1"/>
            <w:noWrap/>
            <w:vAlign w:val="center"/>
            <w:hideMark/>
          </w:tcPr>
          <w:p w14:paraId="776D9105"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78.1</w:t>
            </w:r>
          </w:p>
        </w:tc>
        <w:tc>
          <w:tcPr>
            <w:tcW w:w="591" w:type="dxa"/>
            <w:tcBorders>
              <w:top w:val="nil"/>
              <w:left w:val="nil"/>
              <w:bottom w:val="nil"/>
              <w:right w:val="nil"/>
            </w:tcBorders>
            <w:shd w:val="clear" w:color="auto" w:fill="FFFFFF" w:themeFill="background1"/>
            <w:noWrap/>
            <w:vAlign w:val="center"/>
            <w:hideMark/>
          </w:tcPr>
          <w:p w14:paraId="41617629"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(1.6)</w:t>
            </w:r>
          </w:p>
        </w:tc>
        <w:tc>
          <w:tcPr>
            <w:tcW w:w="688" w:type="dxa"/>
            <w:tcBorders>
              <w:top w:val="nil"/>
              <w:left w:val="nil"/>
              <w:bottom w:val="nil"/>
              <w:right w:val="nil"/>
            </w:tcBorders>
            <w:shd w:val="clear" w:color="auto" w:fill="FFFFFF" w:themeFill="background1"/>
            <w:noWrap/>
            <w:vAlign w:val="center"/>
            <w:hideMark/>
          </w:tcPr>
          <w:p w14:paraId="52FEDAC9"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82.5</w:t>
            </w:r>
          </w:p>
        </w:tc>
        <w:tc>
          <w:tcPr>
            <w:tcW w:w="591" w:type="dxa"/>
            <w:tcBorders>
              <w:top w:val="nil"/>
              <w:left w:val="nil"/>
              <w:bottom w:val="nil"/>
              <w:right w:val="nil"/>
            </w:tcBorders>
            <w:shd w:val="clear" w:color="auto" w:fill="FFFFFF" w:themeFill="background1"/>
            <w:noWrap/>
            <w:vAlign w:val="center"/>
            <w:hideMark/>
          </w:tcPr>
          <w:p w14:paraId="161C2D56"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(1.6)</w:t>
            </w:r>
          </w:p>
        </w:tc>
        <w:tc>
          <w:tcPr>
            <w:tcW w:w="591" w:type="dxa"/>
            <w:tcBorders>
              <w:top w:val="nil"/>
              <w:left w:val="nil"/>
              <w:bottom w:val="nil"/>
              <w:right w:val="nil"/>
            </w:tcBorders>
            <w:shd w:val="clear" w:color="auto" w:fill="FFFFFF" w:themeFill="background1"/>
            <w:noWrap/>
            <w:vAlign w:val="center"/>
            <w:hideMark/>
          </w:tcPr>
          <w:p w14:paraId="5203E753" w14:textId="5C9251C0" w:rsidR="00225263" w:rsidRPr="008E723A" w:rsidRDefault="00225263" w:rsidP="00225263">
            <w:pPr>
              <w:jc w:val="center"/>
              <w:rPr>
                <w:rFonts w:ascii="Aptos Narrow" w:hAnsi="Aptos Narrow"/>
                <w:color w:val="000000"/>
                <w:sz w:val="21"/>
                <w:szCs w:val="21"/>
              </w:rPr>
            </w:pPr>
          </w:p>
        </w:tc>
        <w:tc>
          <w:tcPr>
            <w:tcW w:w="848" w:type="dxa"/>
            <w:vMerge w:val="restart"/>
            <w:tcBorders>
              <w:top w:val="nil"/>
              <w:left w:val="nil"/>
              <w:bottom w:val="single" w:sz="4" w:space="0" w:color="000000" w:themeColor="text1"/>
              <w:right w:val="nil"/>
            </w:tcBorders>
            <w:shd w:val="clear" w:color="auto" w:fill="FFFFFF" w:themeFill="background1"/>
            <w:noWrap/>
            <w:vAlign w:val="center"/>
            <w:hideMark/>
          </w:tcPr>
          <w:p w14:paraId="7ACE45FF"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0.926</w:t>
            </w:r>
          </w:p>
        </w:tc>
        <w:tc>
          <w:tcPr>
            <w:tcW w:w="1571" w:type="dxa"/>
            <w:vMerge w:val="restart"/>
            <w:tcBorders>
              <w:top w:val="nil"/>
              <w:left w:val="nil"/>
              <w:bottom w:val="single" w:sz="4" w:space="0" w:color="000000" w:themeColor="text1"/>
              <w:right w:val="nil"/>
            </w:tcBorders>
            <w:shd w:val="clear" w:color="auto" w:fill="FFFFFF" w:themeFill="background1"/>
            <w:noWrap/>
            <w:vAlign w:val="center"/>
            <w:hideMark/>
          </w:tcPr>
          <w:p w14:paraId="56604896"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0.177</w:t>
            </w:r>
          </w:p>
        </w:tc>
        <w:tc>
          <w:tcPr>
            <w:tcW w:w="1470" w:type="dxa"/>
            <w:vMerge w:val="restart"/>
            <w:tcBorders>
              <w:top w:val="nil"/>
              <w:left w:val="nil"/>
              <w:bottom w:val="single" w:sz="4" w:space="0" w:color="000000" w:themeColor="text1"/>
              <w:right w:val="nil"/>
            </w:tcBorders>
            <w:shd w:val="clear" w:color="auto" w:fill="FFFFFF" w:themeFill="background1"/>
            <w:noWrap/>
            <w:vAlign w:val="center"/>
            <w:hideMark/>
          </w:tcPr>
          <w:p w14:paraId="46CD938F"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0.356</w:t>
            </w:r>
          </w:p>
        </w:tc>
      </w:tr>
      <w:tr w:rsidR="00225263" w:rsidRPr="008E723A" w14:paraId="0AE71E20" w14:textId="77777777" w:rsidTr="00225263">
        <w:trPr>
          <w:trHeight w:val="310"/>
        </w:trPr>
        <w:tc>
          <w:tcPr>
            <w:tcW w:w="1083" w:type="dxa"/>
            <w:vMerge/>
            <w:vAlign w:val="center"/>
            <w:hideMark/>
          </w:tcPr>
          <w:p w14:paraId="17A526B8" w14:textId="77777777" w:rsidR="00225263" w:rsidRPr="008E723A" w:rsidRDefault="00225263" w:rsidP="00225263">
            <w:pPr>
              <w:jc w:val="center"/>
              <w:rPr>
                <w:rFonts w:ascii="Aptos Narrow" w:hAnsi="Aptos Narrow"/>
                <w:color w:val="000000"/>
                <w:sz w:val="21"/>
                <w:szCs w:val="21"/>
              </w:rPr>
            </w:pPr>
          </w:p>
        </w:tc>
        <w:tc>
          <w:tcPr>
            <w:tcW w:w="983" w:type="dxa"/>
            <w:vMerge/>
            <w:vAlign w:val="center"/>
            <w:hideMark/>
          </w:tcPr>
          <w:p w14:paraId="35CB301E" w14:textId="77777777" w:rsidR="00225263" w:rsidRPr="008E723A" w:rsidRDefault="00225263" w:rsidP="00225263">
            <w:pPr>
              <w:jc w:val="center"/>
              <w:rPr>
                <w:rFonts w:ascii="Aptos Narrow" w:hAnsi="Aptos Narrow"/>
                <w:color w:val="000000"/>
                <w:sz w:val="21"/>
                <w:szCs w:val="21"/>
              </w:rPr>
            </w:pPr>
          </w:p>
        </w:tc>
        <w:tc>
          <w:tcPr>
            <w:tcW w:w="1271" w:type="dxa"/>
            <w:tcBorders>
              <w:top w:val="nil"/>
              <w:left w:val="nil"/>
              <w:bottom w:val="single" w:sz="4" w:space="0" w:color="auto"/>
              <w:right w:val="nil"/>
            </w:tcBorders>
            <w:shd w:val="clear" w:color="auto" w:fill="FFFFFF" w:themeFill="background1"/>
            <w:noWrap/>
            <w:vAlign w:val="center"/>
            <w:hideMark/>
          </w:tcPr>
          <w:p w14:paraId="4F01CF7B"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In</w:t>
            </w:r>
          </w:p>
        </w:tc>
        <w:tc>
          <w:tcPr>
            <w:tcW w:w="688" w:type="dxa"/>
            <w:tcBorders>
              <w:top w:val="nil"/>
              <w:left w:val="nil"/>
              <w:bottom w:val="single" w:sz="4" w:space="0" w:color="auto"/>
              <w:right w:val="nil"/>
            </w:tcBorders>
            <w:shd w:val="clear" w:color="auto" w:fill="FFFFFF" w:themeFill="background1"/>
            <w:noWrap/>
            <w:vAlign w:val="center"/>
            <w:hideMark/>
          </w:tcPr>
          <w:p w14:paraId="138180B2" w14:textId="745725C3"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single" w:sz="4" w:space="0" w:color="auto"/>
              <w:right w:val="nil"/>
            </w:tcBorders>
            <w:shd w:val="clear" w:color="auto" w:fill="FFFFFF" w:themeFill="background1"/>
            <w:noWrap/>
            <w:vAlign w:val="center"/>
            <w:hideMark/>
          </w:tcPr>
          <w:p w14:paraId="6A32EC6D"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79.1</w:t>
            </w:r>
          </w:p>
        </w:tc>
        <w:tc>
          <w:tcPr>
            <w:tcW w:w="591" w:type="dxa"/>
            <w:tcBorders>
              <w:top w:val="nil"/>
              <w:left w:val="nil"/>
              <w:bottom w:val="single" w:sz="4" w:space="0" w:color="auto"/>
              <w:right w:val="nil"/>
            </w:tcBorders>
            <w:shd w:val="clear" w:color="auto" w:fill="FFFFFF" w:themeFill="background1"/>
            <w:noWrap/>
            <w:vAlign w:val="center"/>
            <w:hideMark/>
          </w:tcPr>
          <w:p w14:paraId="3EA5018A"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(1.6)</w:t>
            </w:r>
          </w:p>
        </w:tc>
        <w:tc>
          <w:tcPr>
            <w:tcW w:w="688" w:type="dxa"/>
            <w:tcBorders>
              <w:top w:val="nil"/>
              <w:left w:val="nil"/>
              <w:bottom w:val="single" w:sz="4" w:space="0" w:color="auto"/>
              <w:right w:val="nil"/>
            </w:tcBorders>
            <w:shd w:val="clear" w:color="auto" w:fill="FFFFFF" w:themeFill="background1"/>
            <w:noWrap/>
            <w:vAlign w:val="center"/>
            <w:hideMark/>
          </w:tcPr>
          <w:p w14:paraId="5B38F335"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82.3</w:t>
            </w:r>
          </w:p>
        </w:tc>
        <w:tc>
          <w:tcPr>
            <w:tcW w:w="591" w:type="dxa"/>
            <w:tcBorders>
              <w:top w:val="nil"/>
              <w:left w:val="nil"/>
              <w:bottom w:val="single" w:sz="4" w:space="0" w:color="auto"/>
              <w:right w:val="nil"/>
            </w:tcBorders>
            <w:shd w:val="clear" w:color="auto" w:fill="FFFFFF" w:themeFill="background1"/>
            <w:noWrap/>
            <w:vAlign w:val="center"/>
            <w:hideMark/>
          </w:tcPr>
          <w:p w14:paraId="32D71D8F"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(1.6)</w:t>
            </w:r>
          </w:p>
        </w:tc>
        <w:tc>
          <w:tcPr>
            <w:tcW w:w="591" w:type="dxa"/>
            <w:tcBorders>
              <w:top w:val="nil"/>
              <w:left w:val="nil"/>
              <w:bottom w:val="nil"/>
              <w:right w:val="nil"/>
            </w:tcBorders>
            <w:shd w:val="clear" w:color="auto" w:fill="FFFFFF" w:themeFill="background1"/>
            <w:noWrap/>
            <w:vAlign w:val="center"/>
            <w:hideMark/>
          </w:tcPr>
          <w:p w14:paraId="0195C09C" w14:textId="4E50A313"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690AC2FD"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5CE74518"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2F527F37" w14:textId="77777777" w:rsidR="00225263" w:rsidRPr="008E723A" w:rsidRDefault="00225263" w:rsidP="00225263">
            <w:pPr>
              <w:jc w:val="center"/>
              <w:rPr>
                <w:rFonts w:ascii="Aptos Narrow" w:hAnsi="Aptos Narrow"/>
                <w:color w:val="000000"/>
                <w:sz w:val="21"/>
                <w:szCs w:val="21"/>
              </w:rPr>
            </w:pPr>
          </w:p>
        </w:tc>
      </w:tr>
      <w:tr w:rsidR="00225263" w:rsidRPr="008E723A" w14:paraId="53DFED4C" w14:textId="77777777" w:rsidTr="00225263">
        <w:trPr>
          <w:trHeight w:val="310"/>
        </w:trPr>
        <w:tc>
          <w:tcPr>
            <w:tcW w:w="1083" w:type="dxa"/>
            <w:vMerge/>
            <w:vAlign w:val="center"/>
            <w:hideMark/>
          </w:tcPr>
          <w:p w14:paraId="5F7B6D7E" w14:textId="77777777" w:rsidR="00225263" w:rsidRPr="008E723A" w:rsidRDefault="00225263" w:rsidP="00225263">
            <w:pPr>
              <w:jc w:val="center"/>
              <w:rPr>
                <w:rFonts w:ascii="Aptos Narrow" w:hAnsi="Aptos Narrow"/>
                <w:color w:val="000000"/>
                <w:sz w:val="21"/>
                <w:szCs w:val="21"/>
              </w:rPr>
            </w:pPr>
          </w:p>
        </w:tc>
        <w:tc>
          <w:tcPr>
            <w:tcW w:w="983" w:type="dxa"/>
            <w:vMerge w:val="restart"/>
            <w:tcBorders>
              <w:top w:val="nil"/>
              <w:left w:val="nil"/>
              <w:bottom w:val="single" w:sz="4" w:space="0" w:color="000000" w:themeColor="text1"/>
              <w:right w:val="nil"/>
            </w:tcBorders>
            <w:shd w:val="clear" w:color="auto" w:fill="FFFFFF" w:themeFill="background1"/>
            <w:noWrap/>
            <w:vAlign w:val="center"/>
            <w:hideMark/>
          </w:tcPr>
          <w:p w14:paraId="1D2459A3"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HC</w:t>
            </w:r>
          </w:p>
        </w:tc>
        <w:tc>
          <w:tcPr>
            <w:tcW w:w="1271" w:type="dxa"/>
            <w:tcBorders>
              <w:top w:val="nil"/>
              <w:left w:val="nil"/>
              <w:bottom w:val="nil"/>
              <w:right w:val="nil"/>
            </w:tcBorders>
            <w:shd w:val="clear" w:color="auto" w:fill="FFFFFF" w:themeFill="background1"/>
            <w:noWrap/>
            <w:vAlign w:val="center"/>
            <w:hideMark/>
          </w:tcPr>
          <w:p w14:paraId="168F740C"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Un</w:t>
            </w:r>
          </w:p>
        </w:tc>
        <w:tc>
          <w:tcPr>
            <w:tcW w:w="688" w:type="dxa"/>
            <w:tcBorders>
              <w:top w:val="nil"/>
              <w:left w:val="nil"/>
              <w:bottom w:val="nil"/>
              <w:right w:val="nil"/>
            </w:tcBorders>
            <w:shd w:val="clear" w:color="auto" w:fill="FFFFFF" w:themeFill="background1"/>
            <w:noWrap/>
            <w:vAlign w:val="center"/>
            <w:hideMark/>
          </w:tcPr>
          <w:p w14:paraId="18639BD2" w14:textId="068CE5B3"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nil"/>
              <w:right w:val="nil"/>
            </w:tcBorders>
            <w:shd w:val="clear" w:color="auto" w:fill="FFFFFF" w:themeFill="background1"/>
            <w:noWrap/>
            <w:vAlign w:val="center"/>
            <w:hideMark/>
          </w:tcPr>
          <w:p w14:paraId="405D8841"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72.6</w:t>
            </w:r>
          </w:p>
        </w:tc>
        <w:tc>
          <w:tcPr>
            <w:tcW w:w="591" w:type="dxa"/>
            <w:tcBorders>
              <w:top w:val="nil"/>
              <w:left w:val="nil"/>
              <w:bottom w:val="nil"/>
              <w:right w:val="nil"/>
            </w:tcBorders>
            <w:shd w:val="clear" w:color="auto" w:fill="FFFFFF" w:themeFill="background1"/>
            <w:noWrap/>
            <w:vAlign w:val="center"/>
            <w:hideMark/>
          </w:tcPr>
          <w:p w14:paraId="5F40EB98"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(2.3)</w:t>
            </w:r>
          </w:p>
        </w:tc>
        <w:tc>
          <w:tcPr>
            <w:tcW w:w="688" w:type="dxa"/>
            <w:tcBorders>
              <w:top w:val="nil"/>
              <w:left w:val="nil"/>
              <w:bottom w:val="nil"/>
              <w:right w:val="nil"/>
            </w:tcBorders>
            <w:shd w:val="clear" w:color="auto" w:fill="FFFFFF" w:themeFill="background1"/>
            <w:noWrap/>
            <w:vAlign w:val="center"/>
            <w:hideMark/>
          </w:tcPr>
          <w:p w14:paraId="589B1915"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75.3</w:t>
            </w:r>
          </w:p>
        </w:tc>
        <w:tc>
          <w:tcPr>
            <w:tcW w:w="591" w:type="dxa"/>
            <w:tcBorders>
              <w:top w:val="nil"/>
              <w:left w:val="nil"/>
              <w:bottom w:val="nil"/>
              <w:right w:val="nil"/>
            </w:tcBorders>
            <w:shd w:val="clear" w:color="auto" w:fill="FFFFFF" w:themeFill="background1"/>
            <w:noWrap/>
            <w:vAlign w:val="center"/>
            <w:hideMark/>
          </w:tcPr>
          <w:p w14:paraId="511E25ED"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(2.3)</w:t>
            </w:r>
          </w:p>
        </w:tc>
        <w:tc>
          <w:tcPr>
            <w:tcW w:w="591" w:type="dxa"/>
            <w:tcBorders>
              <w:top w:val="nil"/>
              <w:left w:val="nil"/>
              <w:bottom w:val="nil"/>
              <w:right w:val="nil"/>
            </w:tcBorders>
            <w:shd w:val="clear" w:color="auto" w:fill="FFFFFF" w:themeFill="background1"/>
            <w:noWrap/>
            <w:vAlign w:val="center"/>
            <w:hideMark/>
          </w:tcPr>
          <w:p w14:paraId="0CA1D323" w14:textId="6654B6AD"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372D979E"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6B1E6130"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078351A5" w14:textId="77777777" w:rsidR="00225263" w:rsidRPr="008E723A" w:rsidRDefault="00225263" w:rsidP="00225263">
            <w:pPr>
              <w:jc w:val="center"/>
              <w:rPr>
                <w:rFonts w:ascii="Aptos Narrow" w:hAnsi="Aptos Narrow"/>
                <w:color w:val="000000"/>
                <w:sz w:val="21"/>
                <w:szCs w:val="21"/>
              </w:rPr>
            </w:pPr>
          </w:p>
        </w:tc>
      </w:tr>
      <w:tr w:rsidR="00225263" w:rsidRPr="008E723A" w14:paraId="05B7C337" w14:textId="77777777" w:rsidTr="00C07874">
        <w:trPr>
          <w:trHeight w:val="310"/>
        </w:trPr>
        <w:tc>
          <w:tcPr>
            <w:tcW w:w="1083" w:type="dxa"/>
            <w:vMerge/>
            <w:vAlign w:val="center"/>
            <w:hideMark/>
          </w:tcPr>
          <w:p w14:paraId="509F6BF4" w14:textId="77777777" w:rsidR="00225263" w:rsidRPr="008E723A" w:rsidRDefault="00225263" w:rsidP="00225263">
            <w:pPr>
              <w:jc w:val="center"/>
              <w:rPr>
                <w:rFonts w:ascii="Aptos Narrow" w:hAnsi="Aptos Narrow"/>
                <w:color w:val="000000"/>
                <w:sz w:val="21"/>
                <w:szCs w:val="21"/>
              </w:rPr>
            </w:pPr>
          </w:p>
        </w:tc>
        <w:tc>
          <w:tcPr>
            <w:tcW w:w="983" w:type="dxa"/>
            <w:vMerge/>
            <w:vAlign w:val="center"/>
            <w:hideMark/>
          </w:tcPr>
          <w:p w14:paraId="0EFD4656" w14:textId="77777777" w:rsidR="00225263" w:rsidRPr="008E723A" w:rsidRDefault="00225263" w:rsidP="00225263">
            <w:pPr>
              <w:jc w:val="center"/>
              <w:rPr>
                <w:rFonts w:ascii="Aptos Narrow" w:hAnsi="Aptos Narrow"/>
                <w:color w:val="000000"/>
                <w:sz w:val="21"/>
                <w:szCs w:val="21"/>
              </w:rPr>
            </w:pPr>
          </w:p>
        </w:tc>
        <w:tc>
          <w:tcPr>
            <w:tcW w:w="1271" w:type="dxa"/>
            <w:tcBorders>
              <w:top w:val="nil"/>
              <w:left w:val="nil"/>
              <w:bottom w:val="single" w:sz="4" w:space="0" w:color="auto"/>
              <w:right w:val="nil"/>
            </w:tcBorders>
            <w:shd w:val="clear" w:color="auto" w:fill="FFFFFF" w:themeFill="background1"/>
            <w:noWrap/>
            <w:vAlign w:val="center"/>
            <w:hideMark/>
          </w:tcPr>
          <w:p w14:paraId="25800ACA"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In</w:t>
            </w:r>
          </w:p>
        </w:tc>
        <w:tc>
          <w:tcPr>
            <w:tcW w:w="688" w:type="dxa"/>
            <w:tcBorders>
              <w:top w:val="nil"/>
              <w:left w:val="nil"/>
              <w:bottom w:val="single" w:sz="4" w:space="0" w:color="auto"/>
              <w:right w:val="nil"/>
            </w:tcBorders>
            <w:shd w:val="clear" w:color="auto" w:fill="FFFFFF" w:themeFill="background1"/>
            <w:noWrap/>
            <w:vAlign w:val="center"/>
            <w:hideMark/>
          </w:tcPr>
          <w:p w14:paraId="3C2AAE0A" w14:textId="5AF102F5"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single" w:sz="4" w:space="0" w:color="auto"/>
              <w:right w:val="nil"/>
            </w:tcBorders>
            <w:shd w:val="clear" w:color="auto" w:fill="FFFFFF" w:themeFill="background1"/>
            <w:noWrap/>
            <w:vAlign w:val="center"/>
            <w:hideMark/>
          </w:tcPr>
          <w:p w14:paraId="4C639A7C"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72.3</w:t>
            </w:r>
          </w:p>
        </w:tc>
        <w:tc>
          <w:tcPr>
            <w:tcW w:w="591" w:type="dxa"/>
            <w:tcBorders>
              <w:top w:val="nil"/>
              <w:left w:val="nil"/>
              <w:bottom w:val="single" w:sz="4" w:space="0" w:color="auto"/>
              <w:right w:val="nil"/>
            </w:tcBorders>
            <w:shd w:val="clear" w:color="auto" w:fill="FFFFFF" w:themeFill="background1"/>
            <w:noWrap/>
            <w:vAlign w:val="center"/>
            <w:hideMark/>
          </w:tcPr>
          <w:p w14:paraId="242A739F"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(2.3)</w:t>
            </w:r>
          </w:p>
        </w:tc>
        <w:tc>
          <w:tcPr>
            <w:tcW w:w="688" w:type="dxa"/>
            <w:tcBorders>
              <w:top w:val="nil"/>
              <w:left w:val="nil"/>
              <w:bottom w:val="single" w:sz="4" w:space="0" w:color="auto"/>
              <w:right w:val="nil"/>
            </w:tcBorders>
            <w:shd w:val="clear" w:color="auto" w:fill="FFFFFF" w:themeFill="background1"/>
            <w:noWrap/>
            <w:vAlign w:val="center"/>
            <w:hideMark/>
          </w:tcPr>
          <w:p w14:paraId="0BA255CF"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74.0</w:t>
            </w:r>
          </w:p>
        </w:tc>
        <w:tc>
          <w:tcPr>
            <w:tcW w:w="591" w:type="dxa"/>
            <w:tcBorders>
              <w:top w:val="nil"/>
              <w:left w:val="nil"/>
              <w:bottom w:val="single" w:sz="4" w:space="0" w:color="auto"/>
              <w:right w:val="nil"/>
            </w:tcBorders>
            <w:shd w:val="clear" w:color="auto" w:fill="FFFFFF" w:themeFill="background1"/>
            <w:noWrap/>
            <w:vAlign w:val="center"/>
            <w:hideMark/>
          </w:tcPr>
          <w:p w14:paraId="6DC29EC5"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(2.3)</w:t>
            </w:r>
          </w:p>
        </w:tc>
        <w:tc>
          <w:tcPr>
            <w:tcW w:w="591" w:type="dxa"/>
            <w:tcBorders>
              <w:top w:val="nil"/>
              <w:left w:val="nil"/>
              <w:right w:val="nil"/>
            </w:tcBorders>
            <w:shd w:val="clear" w:color="auto" w:fill="FFFFFF" w:themeFill="background1"/>
            <w:noWrap/>
            <w:vAlign w:val="center"/>
            <w:hideMark/>
          </w:tcPr>
          <w:p w14:paraId="5E51CAB9" w14:textId="6B0B515C"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02DB0F6D"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28EB7183"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6B6E68CF" w14:textId="77777777" w:rsidR="00225263" w:rsidRPr="008E723A" w:rsidRDefault="00225263" w:rsidP="00225263">
            <w:pPr>
              <w:jc w:val="center"/>
              <w:rPr>
                <w:rFonts w:ascii="Aptos Narrow" w:hAnsi="Aptos Narrow"/>
                <w:color w:val="000000"/>
                <w:sz w:val="21"/>
                <w:szCs w:val="21"/>
              </w:rPr>
            </w:pPr>
          </w:p>
        </w:tc>
      </w:tr>
      <w:tr w:rsidR="00225263" w:rsidRPr="008E723A" w14:paraId="1A2F73C8" w14:textId="77777777" w:rsidTr="00225263">
        <w:trPr>
          <w:trHeight w:val="310"/>
        </w:trPr>
        <w:tc>
          <w:tcPr>
            <w:tcW w:w="1083" w:type="dxa"/>
            <w:vMerge w:val="restart"/>
            <w:tcBorders>
              <w:top w:val="nil"/>
              <w:left w:val="nil"/>
              <w:bottom w:val="single" w:sz="4" w:space="0" w:color="000000" w:themeColor="text1"/>
              <w:right w:val="nil"/>
            </w:tcBorders>
            <w:shd w:val="clear" w:color="auto" w:fill="FFFFFF" w:themeFill="background1"/>
            <w:noWrap/>
            <w:vAlign w:val="center"/>
            <w:hideMark/>
          </w:tcPr>
          <w:p w14:paraId="75C8CBC0" w14:textId="77777777" w:rsidR="00225263" w:rsidRPr="008E723A" w:rsidRDefault="00225263" w:rsidP="00225263">
            <w:pPr>
              <w:jc w:val="center"/>
              <w:rPr>
                <w:rFonts w:ascii="Aptos Narrow" w:hAnsi="Aptos Narrow"/>
                <w:color w:val="000000"/>
                <w:sz w:val="21"/>
                <w:szCs w:val="21"/>
              </w:rPr>
            </w:pPr>
            <w:proofErr w:type="spellStart"/>
            <w:r w:rsidRPr="7898031B">
              <w:rPr>
                <w:rFonts w:ascii="Aptos Narrow" w:hAnsi="Aptos Narrow"/>
                <w:color w:val="000000" w:themeColor="text1"/>
                <w:sz w:val="21"/>
                <w:szCs w:val="21"/>
              </w:rPr>
              <w:lastRenderedPageBreak/>
              <w:t>cPP</w:t>
            </w:r>
            <w:proofErr w:type="spellEnd"/>
          </w:p>
        </w:tc>
        <w:tc>
          <w:tcPr>
            <w:tcW w:w="983" w:type="dxa"/>
            <w:vMerge w:val="restart"/>
            <w:tcBorders>
              <w:top w:val="nil"/>
              <w:left w:val="nil"/>
              <w:bottom w:val="single" w:sz="4" w:space="0" w:color="000000" w:themeColor="text1"/>
              <w:right w:val="nil"/>
            </w:tcBorders>
            <w:shd w:val="clear" w:color="auto" w:fill="FFFFFF" w:themeFill="background1"/>
            <w:noWrap/>
            <w:vAlign w:val="center"/>
            <w:hideMark/>
          </w:tcPr>
          <w:p w14:paraId="333D7C7D"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LC</w:t>
            </w:r>
          </w:p>
        </w:tc>
        <w:tc>
          <w:tcPr>
            <w:tcW w:w="1271" w:type="dxa"/>
            <w:tcBorders>
              <w:top w:val="nil"/>
              <w:left w:val="nil"/>
              <w:bottom w:val="nil"/>
              <w:right w:val="nil"/>
            </w:tcBorders>
            <w:shd w:val="clear" w:color="auto" w:fill="FFFFFF" w:themeFill="background1"/>
            <w:noWrap/>
            <w:vAlign w:val="center"/>
            <w:hideMark/>
          </w:tcPr>
          <w:p w14:paraId="58DD8513"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Un</w:t>
            </w:r>
          </w:p>
        </w:tc>
        <w:tc>
          <w:tcPr>
            <w:tcW w:w="688" w:type="dxa"/>
            <w:tcBorders>
              <w:top w:val="nil"/>
              <w:left w:val="nil"/>
              <w:bottom w:val="nil"/>
              <w:right w:val="nil"/>
            </w:tcBorders>
            <w:shd w:val="clear" w:color="auto" w:fill="FFFFFF" w:themeFill="background1"/>
            <w:noWrap/>
            <w:vAlign w:val="center"/>
            <w:hideMark/>
          </w:tcPr>
          <w:p w14:paraId="4547168C" w14:textId="2C3D26E4"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nil"/>
              <w:right w:val="nil"/>
            </w:tcBorders>
            <w:shd w:val="clear" w:color="auto" w:fill="FFFFFF" w:themeFill="background1"/>
            <w:noWrap/>
            <w:vAlign w:val="center"/>
            <w:hideMark/>
          </w:tcPr>
          <w:p w14:paraId="5338E13C"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35.1</w:t>
            </w:r>
          </w:p>
        </w:tc>
        <w:tc>
          <w:tcPr>
            <w:tcW w:w="591" w:type="dxa"/>
            <w:tcBorders>
              <w:top w:val="nil"/>
              <w:left w:val="nil"/>
              <w:bottom w:val="nil"/>
              <w:right w:val="nil"/>
            </w:tcBorders>
            <w:shd w:val="clear" w:color="auto" w:fill="FFFFFF" w:themeFill="background1"/>
            <w:noWrap/>
            <w:vAlign w:val="center"/>
            <w:hideMark/>
          </w:tcPr>
          <w:p w14:paraId="4825959C"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(1.4)</w:t>
            </w:r>
          </w:p>
        </w:tc>
        <w:tc>
          <w:tcPr>
            <w:tcW w:w="688" w:type="dxa"/>
            <w:tcBorders>
              <w:top w:val="nil"/>
              <w:left w:val="nil"/>
              <w:bottom w:val="nil"/>
              <w:right w:val="nil"/>
            </w:tcBorders>
            <w:shd w:val="clear" w:color="auto" w:fill="FFFFFF" w:themeFill="background1"/>
            <w:noWrap/>
            <w:vAlign w:val="center"/>
            <w:hideMark/>
          </w:tcPr>
          <w:p w14:paraId="64E96134"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35.2</w:t>
            </w:r>
          </w:p>
        </w:tc>
        <w:tc>
          <w:tcPr>
            <w:tcW w:w="591" w:type="dxa"/>
            <w:tcBorders>
              <w:top w:val="nil"/>
              <w:left w:val="nil"/>
              <w:bottom w:val="nil"/>
              <w:right w:val="nil"/>
            </w:tcBorders>
            <w:shd w:val="clear" w:color="auto" w:fill="FFFFFF" w:themeFill="background1"/>
            <w:noWrap/>
            <w:vAlign w:val="center"/>
            <w:hideMark/>
          </w:tcPr>
          <w:p w14:paraId="6842F86E"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(1.4)</w:t>
            </w:r>
          </w:p>
        </w:tc>
        <w:tc>
          <w:tcPr>
            <w:tcW w:w="591" w:type="dxa"/>
            <w:tcBorders>
              <w:top w:val="nil"/>
              <w:left w:val="nil"/>
              <w:bottom w:val="nil"/>
              <w:right w:val="nil"/>
            </w:tcBorders>
            <w:shd w:val="clear" w:color="auto" w:fill="FFFFFF" w:themeFill="background1"/>
            <w:noWrap/>
            <w:vAlign w:val="center"/>
            <w:hideMark/>
          </w:tcPr>
          <w:p w14:paraId="6C418D6B" w14:textId="4109C508" w:rsidR="00225263" w:rsidRPr="008E723A" w:rsidRDefault="00225263" w:rsidP="00225263">
            <w:pPr>
              <w:jc w:val="center"/>
              <w:rPr>
                <w:rFonts w:ascii="Aptos Narrow" w:hAnsi="Aptos Narrow"/>
                <w:color w:val="000000"/>
                <w:sz w:val="21"/>
                <w:szCs w:val="21"/>
              </w:rPr>
            </w:pPr>
          </w:p>
        </w:tc>
        <w:tc>
          <w:tcPr>
            <w:tcW w:w="848" w:type="dxa"/>
            <w:vMerge w:val="restart"/>
            <w:tcBorders>
              <w:top w:val="nil"/>
              <w:left w:val="nil"/>
              <w:bottom w:val="single" w:sz="4" w:space="0" w:color="000000" w:themeColor="text1"/>
              <w:right w:val="nil"/>
            </w:tcBorders>
            <w:shd w:val="clear" w:color="auto" w:fill="FFFFFF" w:themeFill="background1"/>
            <w:noWrap/>
            <w:vAlign w:val="center"/>
            <w:hideMark/>
          </w:tcPr>
          <w:p w14:paraId="29DB2C92"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0.897</w:t>
            </w:r>
          </w:p>
        </w:tc>
        <w:tc>
          <w:tcPr>
            <w:tcW w:w="1571" w:type="dxa"/>
            <w:vMerge w:val="restart"/>
            <w:tcBorders>
              <w:top w:val="nil"/>
              <w:left w:val="nil"/>
              <w:bottom w:val="single" w:sz="4" w:space="0" w:color="000000" w:themeColor="text1"/>
              <w:right w:val="nil"/>
            </w:tcBorders>
            <w:shd w:val="clear" w:color="auto" w:fill="FFFFFF" w:themeFill="background1"/>
            <w:noWrap/>
            <w:vAlign w:val="center"/>
            <w:hideMark/>
          </w:tcPr>
          <w:p w14:paraId="5849A9B1"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0.155</w:t>
            </w:r>
          </w:p>
        </w:tc>
        <w:tc>
          <w:tcPr>
            <w:tcW w:w="1470" w:type="dxa"/>
            <w:vMerge w:val="restart"/>
            <w:tcBorders>
              <w:top w:val="nil"/>
              <w:left w:val="nil"/>
              <w:bottom w:val="single" w:sz="4" w:space="0" w:color="000000" w:themeColor="text1"/>
              <w:right w:val="nil"/>
            </w:tcBorders>
            <w:shd w:val="clear" w:color="auto" w:fill="FFFFFF" w:themeFill="background1"/>
            <w:noWrap/>
            <w:vAlign w:val="center"/>
            <w:hideMark/>
          </w:tcPr>
          <w:p w14:paraId="1CFFBE2D"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0.584</w:t>
            </w:r>
          </w:p>
        </w:tc>
      </w:tr>
      <w:tr w:rsidR="00225263" w:rsidRPr="008E723A" w14:paraId="0F57F909" w14:textId="77777777" w:rsidTr="00225263">
        <w:trPr>
          <w:trHeight w:val="310"/>
        </w:trPr>
        <w:tc>
          <w:tcPr>
            <w:tcW w:w="1083" w:type="dxa"/>
            <w:vMerge/>
            <w:vAlign w:val="center"/>
            <w:hideMark/>
          </w:tcPr>
          <w:p w14:paraId="2979724F" w14:textId="77777777" w:rsidR="00225263" w:rsidRPr="008E723A" w:rsidRDefault="00225263" w:rsidP="00225263">
            <w:pPr>
              <w:jc w:val="center"/>
              <w:rPr>
                <w:rFonts w:ascii="Aptos Narrow" w:hAnsi="Aptos Narrow"/>
                <w:color w:val="000000"/>
                <w:sz w:val="21"/>
                <w:szCs w:val="21"/>
              </w:rPr>
            </w:pPr>
          </w:p>
        </w:tc>
        <w:tc>
          <w:tcPr>
            <w:tcW w:w="983" w:type="dxa"/>
            <w:vMerge/>
            <w:vAlign w:val="center"/>
            <w:hideMark/>
          </w:tcPr>
          <w:p w14:paraId="33231272" w14:textId="77777777" w:rsidR="00225263" w:rsidRPr="008E723A" w:rsidRDefault="00225263" w:rsidP="00225263">
            <w:pPr>
              <w:jc w:val="center"/>
              <w:rPr>
                <w:rFonts w:ascii="Aptos Narrow" w:hAnsi="Aptos Narrow"/>
                <w:color w:val="000000"/>
                <w:sz w:val="21"/>
                <w:szCs w:val="21"/>
              </w:rPr>
            </w:pPr>
          </w:p>
        </w:tc>
        <w:tc>
          <w:tcPr>
            <w:tcW w:w="1271" w:type="dxa"/>
            <w:tcBorders>
              <w:top w:val="nil"/>
              <w:left w:val="nil"/>
              <w:bottom w:val="single" w:sz="4" w:space="0" w:color="auto"/>
              <w:right w:val="nil"/>
            </w:tcBorders>
            <w:shd w:val="clear" w:color="auto" w:fill="FFFFFF" w:themeFill="background1"/>
            <w:noWrap/>
            <w:vAlign w:val="center"/>
            <w:hideMark/>
          </w:tcPr>
          <w:p w14:paraId="63877FC5"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In</w:t>
            </w:r>
          </w:p>
        </w:tc>
        <w:tc>
          <w:tcPr>
            <w:tcW w:w="688" w:type="dxa"/>
            <w:tcBorders>
              <w:top w:val="nil"/>
              <w:left w:val="nil"/>
              <w:bottom w:val="single" w:sz="4" w:space="0" w:color="auto"/>
              <w:right w:val="nil"/>
            </w:tcBorders>
            <w:shd w:val="clear" w:color="auto" w:fill="FFFFFF" w:themeFill="background1"/>
            <w:noWrap/>
            <w:vAlign w:val="center"/>
            <w:hideMark/>
          </w:tcPr>
          <w:p w14:paraId="603D9908" w14:textId="2EE4654F"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single" w:sz="4" w:space="0" w:color="auto"/>
              <w:right w:val="nil"/>
            </w:tcBorders>
            <w:shd w:val="clear" w:color="auto" w:fill="FFFFFF" w:themeFill="background1"/>
            <w:noWrap/>
            <w:vAlign w:val="center"/>
            <w:hideMark/>
          </w:tcPr>
          <w:p w14:paraId="3624BA66"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35.3</w:t>
            </w:r>
          </w:p>
        </w:tc>
        <w:tc>
          <w:tcPr>
            <w:tcW w:w="591" w:type="dxa"/>
            <w:tcBorders>
              <w:top w:val="nil"/>
              <w:left w:val="nil"/>
              <w:bottom w:val="single" w:sz="4" w:space="0" w:color="auto"/>
              <w:right w:val="nil"/>
            </w:tcBorders>
            <w:shd w:val="clear" w:color="auto" w:fill="FFFFFF" w:themeFill="background1"/>
            <w:noWrap/>
            <w:vAlign w:val="center"/>
            <w:hideMark/>
          </w:tcPr>
          <w:p w14:paraId="3A0FA383"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(1.4)</w:t>
            </w:r>
          </w:p>
        </w:tc>
        <w:tc>
          <w:tcPr>
            <w:tcW w:w="688" w:type="dxa"/>
            <w:tcBorders>
              <w:top w:val="nil"/>
              <w:left w:val="nil"/>
              <w:bottom w:val="single" w:sz="4" w:space="0" w:color="auto"/>
              <w:right w:val="nil"/>
            </w:tcBorders>
            <w:shd w:val="clear" w:color="auto" w:fill="FFFFFF" w:themeFill="background1"/>
            <w:noWrap/>
            <w:vAlign w:val="center"/>
            <w:hideMark/>
          </w:tcPr>
          <w:p w14:paraId="0500A4DF"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34.8</w:t>
            </w:r>
          </w:p>
        </w:tc>
        <w:tc>
          <w:tcPr>
            <w:tcW w:w="591" w:type="dxa"/>
            <w:tcBorders>
              <w:top w:val="nil"/>
              <w:left w:val="nil"/>
              <w:bottom w:val="single" w:sz="4" w:space="0" w:color="auto"/>
              <w:right w:val="nil"/>
            </w:tcBorders>
            <w:shd w:val="clear" w:color="auto" w:fill="FFFFFF" w:themeFill="background1"/>
            <w:noWrap/>
            <w:vAlign w:val="center"/>
            <w:hideMark/>
          </w:tcPr>
          <w:p w14:paraId="04C1AF0B"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(1.4)</w:t>
            </w:r>
          </w:p>
        </w:tc>
        <w:tc>
          <w:tcPr>
            <w:tcW w:w="591" w:type="dxa"/>
            <w:tcBorders>
              <w:top w:val="nil"/>
              <w:left w:val="nil"/>
              <w:bottom w:val="nil"/>
              <w:right w:val="nil"/>
            </w:tcBorders>
            <w:shd w:val="clear" w:color="auto" w:fill="FFFFFF" w:themeFill="background1"/>
            <w:noWrap/>
            <w:vAlign w:val="center"/>
            <w:hideMark/>
          </w:tcPr>
          <w:p w14:paraId="1564FD09" w14:textId="0B0F4153"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5E4BF30C"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22B7F6B7"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06809EC7" w14:textId="77777777" w:rsidR="00225263" w:rsidRPr="008E723A" w:rsidRDefault="00225263" w:rsidP="00225263">
            <w:pPr>
              <w:jc w:val="center"/>
              <w:rPr>
                <w:rFonts w:ascii="Aptos Narrow" w:hAnsi="Aptos Narrow"/>
                <w:color w:val="000000"/>
                <w:sz w:val="21"/>
                <w:szCs w:val="21"/>
              </w:rPr>
            </w:pPr>
          </w:p>
        </w:tc>
      </w:tr>
      <w:tr w:rsidR="00225263" w:rsidRPr="008E723A" w14:paraId="78CF68A9" w14:textId="77777777" w:rsidTr="00225263">
        <w:trPr>
          <w:trHeight w:val="310"/>
        </w:trPr>
        <w:tc>
          <w:tcPr>
            <w:tcW w:w="1083" w:type="dxa"/>
            <w:vMerge/>
            <w:vAlign w:val="center"/>
            <w:hideMark/>
          </w:tcPr>
          <w:p w14:paraId="3CF97F59" w14:textId="77777777" w:rsidR="00225263" w:rsidRPr="008E723A" w:rsidRDefault="00225263" w:rsidP="00225263">
            <w:pPr>
              <w:jc w:val="center"/>
              <w:rPr>
                <w:rFonts w:ascii="Aptos Narrow" w:hAnsi="Aptos Narrow"/>
                <w:color w:val="000000"/>
                <w:sz w:val="21"/>
                <w:szCs w:val="21"/>
              </w:rPr>
            </w:pPr>
          </w:p>
        </w:tc>
        <w:tc>
          <w:tcPr>
            <w:tcW w:w="983" w:type="dxa"/>
            <w:vMerge w:val="restart"/>
            <w:tcBorders>
              <w:top w:val="nil"/>
              <w:left w:val="nil"/>
              <w:bottom w:val="single" w:sz="4" w:space="0" w:color="000000" w:themeColor="text1"/>
              <w:right w:val="nil"/>
            </w:tcBorders>
            <w:shd w:val="clear" w:color="auto" w:fill="FFFFFF" w:themeFill="background1"/>
            <w:noWrap/>
            <w:vAlign w:val="center"/>
            <w:hideMark/>
          </w:tcPr>
          <w:p w14:paraId="4A975232"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HC</w:t>
            </w:r>
          </w:p>
        </w:tc>
        <w:tc>
          <w:tcPr>
            <w:tcW w:w="1271" w:type="dxa"/>
            <w:tcBorders>
              <w:top w:val="nil"/>
              <w:left w:val="nil"/>
              <w:bottom w:val="nil"/>
              <w:right w:val="nil"/>
            </w:tcBorders>
            <w:shd w:val="clear" w:color="auto" w:fill="FFFFFF" w:themeFill="background1"/>
            <w:noWrap/>
            <w:vAlign w:val="center"/>
            <w:hideMark/>
          </w:tcPr>
          <w:p w14:paraId="2A393257"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Un</w:t>
            </w:r>
          </w:p>
        </w:tc>
        <w:tc>
          <w:tcPr>
            <w:tcW w:w="688" w:type="dxa"/>
            <w:tcBorders>
              <w:top w:val="nil"/>
              <w:left w:val="nil"/>
              <w:bottom w:val="nil"/>
              <w:right w:val="nil"/>
            </w:tcBorders>
            <w:shd w:val="clear" w:color="auto" w:fill="FFFFFF" w:themeFill="background1"/>
            <w:noWrap/>
            <w:vAlign w:val="center"/>
            <w:hideMark/>
          </w:tcPr>
          <w:p w14:paraId="6F4CF5D7" w14:textId="6349B46A"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nil"/>
              <w:right w:val="nil"/>
            </w:tcBorders>
            <w:shd w:val="clear" w:color="auto" w:fill="FFFFFF" w:themeFill="background1"/>
            <w:noWrap/>
            <w:vAlign w:val="center"/>
            <w:hideMark/>
          </w:tcPr>
          <w:p w14:paraId="768028D2"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33.1</w:t>
            </w:r>
          </w:p>
        </w:tc>
        <w:tc>
          <w:tcPr>
            <w:tcW w:w="591" w:type="dxa"/>
            <w:tcBorders>
              <w:top w:val="nil"/>
              <w:left w:val="nil"/>
              <w:bottom w:val="nil"/>
              <w:right w:val="nil"/>
            </w:tcBorders>
            <w:shd w:val="clear" w:color="auto" w:fill="FFFFFF" w:themeFill="background1"/>
            <w:noWrap/>
            <w:vAlign w:val="center"/>
            <w:hideMark/>
          </w:tcPr>
          <w:p w14:paraId="2DAAF9E6"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(2.1)</w:t>
            </w:r>
          </w:p>
        </w:tc>
        <w:tc>
          <w:tcPr>
            <w:tcW w:w="688" w:type="dxa"/>
            <w:tcBorders>
              <w:top w:val="nil"/>
              <w:left w:val="nil"/>
              <w:bottom w:val="nil"/>
              <w:right w:val="nil"/>
            </w:tcBorders>
            <w:shd w:val="clear" w:color="auto" w:fill="FFFFFF" w:themeFill="background1"/>
            <w:noWrap/>
            <w:vAlign w:val="center"/>
            <w:hideMark/>
          </w:tcPr>
          <w:p w14:paraId="1341BEE7"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35.5</w:t>
            </w:r>
          </w:p>
        </w:tc>
        <w:tc>
          <w:tcPr>
            <w:tcW w:w="591" w:type="dxa"/>
            <w:tcBorders>
              <w:top w:val="nil"/>
              <w:left w:val="nil"/>
              <w:bottom w:val="nil"/>
              <w:right w:val="nil"/>
            </w:tcBorders>
            <w:shd w:val="clear" w:color="auto" w:fill="FFFFFF" w:themeFill="background1"/>
            <w:noWrap/>
            <w:vAlign w:val="center"/>
            <w:hideMark/>
          </w:tcPr>
          <w:p w14:paraId="5C456F4B"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(2.1)</w:t>
            </w:r>
          </w:p>
        </w:tc>
        <w:tc>
          <w:tcPr>
            <w:tcW w:w="591" w:type="dxa"/>
            <w:tcBorders>
              <w:top w:val="nil"/>
              <w:left w:val="nil"/>
              <w:bottom w:val="nil"/>
              <w:right w:val="nil"/>
            </w:tcBorders>
            <w:shd w:val="clear" w:color="auto" w:fill="FFFFFF" w:themeFill="background1"/>
            <w:noWrap/>
            <w:vAlign w:val="center"/>
            <w:hideMark/>
          </w:tcPr>
          <w:p w14:paraId="6ECB861B" w14:textId="1D9B273E"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10E4AF4D"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3025C942"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34A6A9DE" w14:textId="77777777" w:rsidR="00225263" w:rsidRPr="008E723A" w:rsidRDefault="00225263" w:rsidP="00225263">
            <w:pPr>
              <w:jc w:val="center"/>
              <w:rPr>
                <w:rFonts w:ascii="Aptos Narrow" w:hAnsi="Aptos Narrow"/>
                <w:color w:val="000000"/>
                <w:sz w:val="21"/>
                <w:szCs w:val="21"/>
              </w:rPr>
            </w:pPr>
          </w:p>
        </w:tc>
      </w:tr>
      <w:tr w:rsidR="00225263" w:rsidRPr="008E723A" w14:paraId="541EA560" w14:textId="77777777" w:rsidTr="00225263">
        <w:trPr>
          <w:trHeight w:val="310"/>
        </w:trPr>
        <w:tc>
          <w:tcPr>
            <w:tcW w:w="1083" w:type="dxa"/>
            <w:vMerge/>
            <w:vAlign w:val="center"/>
            <w:hideMark/>
          </w:tcPr>
          <w:p w14:paraId="47EF1261" w14:textId="77777777" w:rsidR="00225263" w:rsidRPr="008E723A" w:rsidRDefault="00225263" w:rsidP="00225263">
            <w:pPr>
              <w:jc w:val="center"/>
              <w:rPr>
                <w:rFonts w:ascii="Aptos Narrow" w:hAnsi="Aptos Narrow"/>
                <w:color w:val="000000"/>
                <w:sz w:val="21"/>
                <w:szCs w:val="21"/>
              </w:rPr>
            </w:pPr>
          </w:p>
        </w:tc>
        <w:tc>
          <w:tcPr>
            <w:tcW w:w="983" w:type="dxa"/>
            <w:vMerge/>
            <w:vAlign w:val="center"/>
            <w:hideMark/>
          </w:tcPr>
          <w:p w14:paraId="39A0FE29" w14:textId="77777777" w:rsidR="00225263" w:rsidRPr="008E723A" w:rsidRDefault="00225263" w:rsidP="00225263">
            <w:pPr>
              <w:jc w:val="center"/>
              <w:rPr>
                <w:rFonts w:ascii="Aptos Narrow" w:hAnsi="Aptos Narrow"/>
                <w:color w:val="000000"/>
                <w:sz w:val="21"/>
                <w:szCs w:val="21"/>
              </w:rPr>
            </w:pPr>
          </w:p>
        </w:tc>
        <w:tc>
          <w:tcPr>
            <w:tcW w:w="1271" w:type="dxa"/>
            <w:tcBorders>
              <w:top w:val="nil"/>
              <w:left w:val="nil"/>
              <w:bottom w:val="single" w:sz="4" w:space="0" w:color="auto"/>
              <w:right w:val="nil"/>
            </w:tcBorders>
            <w:shd w:val="clear" w:color="auto" w:fill="FFFFFF" w:themeFill="background1"/>
            <w:noWrap/>
            <w:vAlign w:val="center"/>
            <w:hideMark/>
          </w:tcPr>
          <w:p w14:paraId="70434C73"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In</w:t>
            </w:r>
          </w:p>
        </w:tc>
        <w:tc>
          <w:tcPr>
            <w:tcW w:w="688" w:type="dxa"/>
            <w:tcBorders>
              <w:top w:val="nil"/>
              <w:left w:val="nil"/>
              <w:bottom w:val="single" w:sz="4" w:space="0" w:color="auto"/>
              <w:right w:val="nil"/>
            </w:tcBorders>
            <w:shd w:val="clear" w:color="auto" w:fill="FFFFFF" w:themeFill="background1"/>
            <w:noWrap/>
            <w:vAlign w:val="center"/>
            <w:hideMark/>
          </w:tcPr>
          <w:p w14:paraId="60D8C4A5" w14:textId="643D3C1B" w:rsidR="00225263" w:rsidRPr="008E723A" w:rsidRDefault="00225263" w:rsidP="00225263">
            <w:pPr>
              <w:jc w:val="center"/>
              <w:rPr>
                <w:rFonts w:ascii="Aptos Narrow" w:hAnsi="Aptos Narrow"/>
                <w:color w:val="000000"/>
                <w:sz w:val="21"/>
                <w:szCs w:val="21"/>
              </w:rPr>
            </w:pPr>
          </w:p>
        </w:tc>
        <w:tc>
          <w:tcPr>
            <w:tcW w:w="695" w:type="dxa"/>
            <w:tcBorders>
              <w:top w:val="nil"/>
              <w:left w:val="nil"/>
              <w:bottom w:val="single" w:sz="4" w:space="0" w:color="auto"/>
              <w:right w:val="nil"/>
            </w:tcBorders>
            <w:shd w:val="clear" w:color="auto" w:fill="FFFFFF" w:themeFill="background1"/>
            <w:noWrap/>
            <w:vAlign w:val="center"/>
            <w:hideMark/>
          </w:tcPr>
          <w:p w14:paraId="76FCEB4B"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34.5</w:t>
            </w:r>
          </w:p>
        </w:tc>
        <w:tc>
          <w:tcPr>
            <w:tcW w:w="591" w:type="dxa"/>
            <w:tcBorders>
              <w:top w:val="nil"/>
              <w:left w:val="nil"/>
              <w:bottom w:val="single" w:sz="4" w:space="0" w:color="auto"/>
              <w:right w:val="nil"/>
            </w:tcBorders>
            <w:shd w:val="clear" w:color="auto" w:fill="FFFFFF" w:themeFill="background1"/>
            <w:noWrap/>
            <w:vAlign w:val="center"/>
            <w:hideMark/>
          </w:tcPr>
          <w:p w14:paraId="5FDB9807"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(2.1)</w:t>
            </w:r>
          </w:p>
        </w:tc>
        <w:tc>
          <w:tcPr>
            <w:tcW w:w="688" w:type="dxa"/>
            <w:tcBorders>
              <w:top w:val="nil"/>
              <w:left w:val="nil"/>
              <w:bottom w:val="single" w:sz="4" w:space="0" w:color="auto"/>
              <w:right w:val="nil"/>
            </w:tcBorders>
            <w:shd w:val="clear" w:color="auto" w:fill="FFFFFF" w:themeFill="background1"/>
            <w:noWrap/>
            <w:vAlign w:val="center"/>
            <w:hideMark/>
          </w:tcPr>
          <w:p w14:paraId="06642115"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35.9</w:t>
            </w:r>
          </w:p>
        </w:tc>
        <w:tc>
          <w:tcPr>
            <w:tcW w:w="591" w:type="dxa"/>
            <w:tcBorders>
              <w:top w:val="nil"/>
              <w:left w:val="nil"/>
              <w:bottom w:val="single" w:sz="4" w:space="0" w:color="auto"/>
              <w:right w:val="nil"/>
            </w:tcBorders>
            <w:shd w:val="clear" w:color="auto" w:fill="FFFFFF" w:themeFill="background1"/>
            <w:noWrap/>
            <w:vAlign w:val="center"/>
            <w:hideMark/>
          </w:tcPr>
          <w:p w14:paraId="4A55E29E" w14:textId="77777777" w:rsidR="00225263" w:rsidRPr="008E723A" w:rsidRDefault="00225263" w:rsidP="00225263">
            <w:pPr>
              <w:jc w:val="center"/>
              <w:rPr>
                <w:rFonts w:ascii="Aptos Narrow" w:hAnsi="Aptos Narrow"/>
                <w:color w:val="000000"/>
                <w:sz w:val="21"/>
                <w:szCs w:val="21"/>
              </w:rPr>
            </w:pPr>
            <w:r w:rsidRPr="008E723A">
              <w:rPr>
                <w:rFonts w:ascii="Aptos Narrow" w:hAnsi="Aptos Narrow"/>
                <w:color w:val="000000"/>
                <w:sz w:val="21"/>
                <w:szCs w:val="21"/>
              </w:rPr>
              <w:t>(2.1)</w:t>
            </w:r>
          </w:p>
        </w:tc>
        <w:tc>
          <w:tcPr>
            <w:tcW w:w="591" w:type="dxa"/>
            <w:tcBorders>
              <w:top w:val="nil"/>
              <w:left w:val="nil"/>
              <w:bottom w:val="single" w:sz="4" w:space="0" w:color="auto"/>
              <w:right w:val="nil"/>
            </w:tcBorders>
            <w:shd w:val="clear" w:color="auto" w:fill="FFFFFF" w:themeFill="background1"/>
            <w:noWrap/>
            <w:vAlign w:val="center"/>
            <w:hideMark/>
          </w:tcPr>
          <w:p w14:paraId="5BE3A5E2" w14:textId="1C37B5B2" w:rsidR="00225263" w:rsidRPr="008E723A" w:rsidRDefault="00225263" w:rsidP="00225263">
            <w:pPr>
              <w:jc w:val="center"/>
              <w:rPr>
                <w:rFonts w:ascii="Aptos Narrow" w:hAnsi="Aptos Narrow"/>
                <w:color w:val="000000"/>
                <w:sz w:val="21"/>
                <w:szCs w:val="21"/>
              </w:rPr>
            </w:pPr>
          </w:p>
        </w:tc>
        <w:tc>
          <w:tcPr>
            <w:tcW w:w="848" w:type="dxa"/>
            <w:vMerge/>
            <w:vAlign w:val="center"/>
            <w:hideMark/>
          </w:tcPr>
          <w:p w14:paraId="475FAAD0" w14:textId="77777777" w:rsidR="00225263" w:rsidRPr="008E723A" w:rsidRDefault="00225263" w:rsidP="00225263">
            <w:pPr>
              <w:jc w:val="center"/>
              <w:rPr>
                <w:rFonts w:ascii="Aptos Narrow" w:hAnsi="Aptos Narrow"/>
                <w:color w:val="000000"/>
                <w:sz w:val="21"/>
                <w:szCs w:val="21"/>
              </w:rPr>
            </w:pPr>
          </w:p>
        </w:tc>
        <w:tc>
          <w:tcPr>
            <w:tcW w:w="1571" w:type="dxa"/>
            <w:vMerge/>
            <w:vAlign w:val="center"/>
            <w:hideMark/>
          </w:tcPr>
          <w:p w14:paraId="3C28D3FD" w14:textId="77777777" w:rsidR="00225263" w:rsidRPr="008E723A" w:rsidRDefault="00225263" w:rsidP="00225263">
            <w:pPr>
              <w:jc w:val="center"/>
              <w:rPr>
                <w:rFonts w:ascii="Aptos Narrow" w:hAnsi="Aptos Narrow"/>
                <w:color w:val="000000"/>
                <w:sz w:val="21"/>
                <w:szCs w:val="21"/>
              </w:rPr>
            </w:pPr>
          </w:p>
        </w:tc>
        <w:tc>
          <w:tcPr>
            <w:tcW w:w="1470" w:type="dxa"/>
            <w:vMerge/>
            <w:vAlign w:val="center"/>
            <w:hideMark/>
          </w:tcPr>
          <w:p w14:paraId="0559765E" w14:textId="77777777" w:rsidR="00225263" w:rsidRPr="008E723A" w:rsidRDefault="00225263" w:rsidP="00225263">
            <w:pPr>
              <w:jc w:val="center"/>
              <w:rPr>
                <w:rFonts w:ascii="Aptos Narrow" w:hAnsi="Aptos Narrow"/>
                <w:color w:val="000000"/>
                <w:sz w:val="21"/>
                <w:szCs w:val="21"/>
              </w:rPr>
            </w:pPr>
          </w:p>
        </w:tc>
      </w:tr>
    </w:tbl>
    <w:p w14:paraId="660EDCEC" w14:textId="1E3262F2" w:rsidR="00387844" w:rsidRPr="00320001" w:rsidRDefault="00387844" w:rsidP="00387844">
      <w:pPr>
        <w:spacing w:line="360" w:lineRule="auto"/>
        <w:rPr>
          <w:rFonts w:ascii="Calibri" w:hAnsi="Calibri" w:cs="Calibri"/>
          <w:i/>
          <w:iCs/>
          <w:sz w:val="22"/>
          <w:szCs w:val="22"/>
          <w:lang w:val="en-US"/>
        </w:rPr>
      </w:pPr>
      <w:proofErr w:type="spellStart"/>
      <w:r w:rsidRPr="0090703C">
        <w:rPr>
          <w:rFonts w:ascii="Calibri" w:hAnsi="Calibri" w:cs="Calibri"/>
          <w:i/>
          <w:iCs/>
          <w:sz w:val="22"/>
          <w:szCs w:val="22"/>
          <w:lang w:val="en-US"/>
        </w:rPr>
        <w:t>cDBP</w:t>
      </w:r>
      <w:proofErr w:type="spellEnd"/>
      <w:r w:rsidRPr="0090703C">
        <w:rPr>
          <w:rFonts w:ascii="Calibri" w:hAnsi="Calibri" w:cs="Calibri"/>
          <w:i/>
          <w:iCs/>
          <w:sz w:val="22"/>
          <w:szCs w:val="22"/>
          <w:lang w:val="en-US"/>
        </w:rPr>
        <w:t xml:space="preserve">; central diastolic blood pressure, </w:t>
      </w:r>
      <w:proofErr w:type="spellStart"/>
      <w:r w:rsidRPr="0090703C">
        <w:rPr>
          <w:rFonts w:ascii="Calibri" w:hAnsi="Calibri" w:cs="Calibri"/>
          <w:i/>
          <w:iCs/>
          <w:sz w:val="22"/>
          <w:szCs w:val="22"/>
          <w:lang w:val="en-US"/>
        </w:rPr>
        <w:t>cPP</w:t>
      </w:r>
      <w:proofErr w:type="spellEnd"/>
      <w:r w:rsidRPr="0090703C">
        <w:rPr>
          <w:rFonts w:ascii="Calibri" w:hAnsi="Calibri" w:cs="Calibri"/>
          <w:i/>
          <w:iCs/>
          <w:sz w:val="22"/>
          <w:szCs w:val="22"/>
          <w:lang w:val="en-US"/>
        </w:rPr>
        <w:t>; central pulse pressure,</w:t>
      </w:r>
      <w:r w:rsidR="00F1242F">
        <w:rPr>
          <w:rFonts w:ascii="Calibri" w:hAnsi="Calibri" w:cs="Calibri"/>
          <w:i/>
          <w:iCs/>
          <w:sz w:val="22"/>
          <w:szCs w:val="22"/>
          <w:lang w:val="en-US"/>
        </w:rPr>
        <w:t xml:space="preserve"> </w:t>
      </w:r>
      <w:proofErr w:type="spellStart"/>
      <w:r w:rsidR="00F1242F">
        <w:rPr>
          <w:rFonts w:ascii="Calibri" w:hAnsi="Calibri" w:cs="Calibri"/>
          <w:i/>
          <w:iCs/>
          <w:sz w:val="22"/>
          <w:szCs w:val="22"/>
          <w:lang w:val="en-US"/>
        </w:rPr>
        <w:t>cSBP</w:t>
      </w:r>
      <w:proofErr w:type="spellEnd"/>
      <w:r w:rsidR="00F1242F">
        <w:rPr>
          <w:rFonts w:ascii="Calibri" w:hAnsi="Calibri" w:cs="Calibri"/>
          <w:i/>
          <w:iCs/>
          <w:sz w:val="22"/>
          <w:szCs w:val="22"/>
          <w:lang w:val="en-US"/>
        </w:rPr>
        <w:t>; central systolic blood pressure</w:t>
      </w:r>
      <w:r w:rsidRPr="0090703C">
        <w:rPr>
          <w:rFonts w:ascii="Calibri" w:hAnsi="Calibri" w:cs="Calibri"/>
          <w:i/>
          <w:iCs/>
          <w:sz w:val="22"/>
          <w:szCs w:val="22"/>
          <w:lang w:val="en-US"/>
        </w:rPr>
        <w:t xml:space="preserve">, </w:t>
      </w:r>
      <w:proofErr w:type="spellStart"/>
      <w:r w:rsidRPr="0090703C">
        <w:rPr>
          <w:rFonts w:ascii="Calibri" w:hAnsi="Calibri" w:cs="Calibri"/>
          <w:i/>
          <w:iCs/>
          <w:sz w:val="22"/>
          <w:szCs w:val="22"/>
          <w:lang w:val="en-US"/>
        </w:rPr>
        <w:t>pDBP</w:t>
      </w:r>
      <w:proofErr w:type="spellEnd"/>
      <w:r w:rsidRPr="0090703C">
        <w:rPr>
          <w:rFonts w:ascii="Calibri" w:hAnsi="Calibri" w:cs="Calibri"/>
          <w:i/>
          <w:iCs/>
          <w:sz w:val="22"/>
          <w:szCs w:val="22"/>
          <w:lang w:val="en-US"/>
        </w:rPr>
        <w:t xml:space="preserve">; peripheral diastolic blood pressure, </w:t>
      </w:r>
      <w:r w:rsidR="00EC3ECF">
        <w:rPr>
          <w:rFonts w:ascii="Calibri" w:hAnsi="Calibri" w:cs="Calibri"/>
          <w:i/>
          <w:iCs/>
          <w:sz w:val="22"/>
          <w:szCs w:val="22"/>
          <w:lang w:val="en-US"/>
        </w:rPr>
        <w:t>LC; Long COVID, HC; Healthy Control,</w:t>
      </w:r>
      <w:r w:rsidR="00EC3ECF" w:rsidRPr="0090703C">
        <w:rPr>
          <w:rFonts w:ascii="Calibri" w:hAnsi="Calibri" w:cs="Calibri"/>
          <w:i/>
          <w:iCs/>
          <w:sz w:val="22"/>
          <w:szCs w:val="22"/>
          <w:lang w:val="en-US"/>
        </w:rPr>
        <w:t xml:space="preserve"> </w:t>
      </w:r>
      <w:proofErr w:type="spellStart"/>
      <w:r w:rsidRPr="0090703C">
        <w:rPr>
          <w:rFonts w:ascii="Calibri" w:hAnsi="Calibri" w:cs="Calibri"/>
          <w:i/>
          <w:iCs/>
          <w:sz w:val="22"/>
          <w:szCs w:val="22"/>
          <w:lang w:val="en-US"/>
        </w:rPr>
        <w:t>pPP</w:t>
      </w:r>
      <w:proofErr w:type="spellEnd"/>
      <w:r w:rsidRPr="0090703C">
        <w:rPr>
          <w:rFonts w:ascii="Calibri" w:hAnsi="Calibri" w:cs="Calibri"/>
          <w:i/>
          <w:iCs/>
          <w:sz w:val="22"/>
          <w:szCs w:val="22"/>
          <w:lang w:val="en-US"/>
        </w:rPr>
        <w:t xml:space="preserve">; peripheral pulse pressure, </w:t>
      </w:r>
      <w:proofErr w:type="spellStart"/>
      <w:r w:rsidRPr="0090703C">
        <w:rPr>
          <w:rFonts w:ascii="Calibri" w:hAnsi="Calibri" w:cs="Calibri"/>
          <w:i/>
          <w:iCs/>
          <w:sz w:val="22"/>
          <w:szCs w:val="22"/>
          <w:lang w:val="en-US"/>
        </w:rPr>
        <w:t>pSBP</w:t>
      </w:r>
      <w:proofErr w:type="spellEnd"/>
      <w:r w:rsidRPr="0090703C">
        <w:rPr>
          <w:rFonts w:ascii="Calibri" w:hAnsi="Calibri" w:cs="Calibri"/>
          <w:i/>
          <w:iCs/>
          <w:sz w:val="22"/>
          <w:szCs w:val="22"/>
          <w:lang w:val="en-US"/>
        </w:rPr>
        <w:t xml:space="preserve">; peripheral systolic blood pressure, </w:t>
      </w:r>
      <w:proofErr w:type="spellStart"/>
      <w:r>
        <w:rPr>
          <w:rFonts w:ascii="Calibri" w:hAnsi="Calibri" w:cs="Calibri"/>
          <w:i/>
          <w:iCs/>
          <w:sz w:val="22"/>
          <w:szCs w:val="22"/>
          <w:lang w:val="en-US"/>
        </w:rPr>
        <w:t>cfPWV</w:t>
      </w:r>
      <w:proofErr w:type="spellEnd"/>
      <w:r w:rsidRPr="0090703C">
        <w:rPr>
          <w:rFonts w:ascii="Calibri" w:hAnsi="Calibri" w:cs="Calibri"/>
          <w:i/>
          <w:iCs/>
          <w:sz w:val="22"/>
          <w:szCs w:val="22"/>
          <w:lang w:val="en-US"/>
        </w:rPr>
        <w:t xml:space="preserve">; </w:t>
      </w:r>
      <w:r>
        <w:rPr>
          <w:rFonts w:ascii="Calibri" w:hAnsi="Calibri" w:cs="Calibri"/>
          <w:i/>
          <w:iCs/>
          <w:sz w:val="22"/>
          <w:szCs w:val="22"/>
          <w:lang w:val="en-US"/>
        </w:rPr>
        <w:t xml:space="preserve">carotid-femoral </w:t>
      </w:r>
      <w:r w:rsidRPr="0090703C">
        <w:rPr>
          <w:rFonts w:ascii="Calibri" w:hAnsi="Calibri" w:cs="Calibri"/>
          <w:i/>
          <w:iCs/>
          <w:sz w:val="22"/>
          <w:szCs w:val="22"/>
          <w:lang w:val="en-US"/>
        </w:rPr>
        <w:t>pulse wave velocity, RM; reflection magnitude.</w:t>
      </w:r>
      <w:r w:rsidR="008D08E8">
        <w:rPr>
          <w:rFonts w:ascii="Calibri" w:hAnsi="Calibri" w:cs="Calibri"/>
          <w:i/>
          <w:iCs/>
          <w:sz w:val="22"/>
          <w:szCs w:val="22"/>
          <w:lang w:val="en-US"/>
        </w:rPr>
        <w:t xml:space="preserve"> 3-Level: Indicates values for the three-way interaction of Time x Group x Condition</w:t>
      </w:r>
      <w:r w:rsidR="002472CF">
        <w:rPr>
          <w:rFonts w:ascii="Calibri" w:hAnsi="Calibri" w:cs="Calibri"/>
          <w:i/>
          <w:iCs/>
          <w:sz w:val="22"/>
          <w:szCs w:val="22"/>
          <w:lang w:val="en-US"/>
        </w:rPr>
        <w:t>. N = 45</w:t>
      </w:r>
    </w:p>
    <w:p w14:paraId="71E313F2" w14:textId="26F84C03" w:rsidR="00387844" w:rsidRPr="008D08E8" w:rsidRDefault="7D3AB7ED" w:rsidP="008D08E8">
      <w:pPr>
        <w:spacing w:line="360" w:lineRule="auto"/>
        <w:rPr>
          <w:rFonts w:ascii="Calibri" w:hAnsi="Calibri" w:cs="Calibri"/>
          <w:i/>
          <w:iCs/>
          <w:sz w:val="22"/>
          <w:szCs w:val="22"/>
          <w:lang w:val="en-US"/>
        </w:rPr>
      </w:pPr>
      <w:r w:rsidRPr="7D3AB7ED">
        <w:rPr>
          <w:rFonts w:ascii="Calibri" w:hAnsi="Calibri" w:cs="Calibri"/>
          <w:i/>
          <w:iCs/>
          <w:sz w:val="22"/>
          <w:szCs w:val="22"/>
          <w:lang w:val="en-US"/>
        </w:rPr>
        <w:t>* MAP included as covariate</w:t>
      </w:r>
    </w:p>
    <w:p w14:paraId="4B5FE24B" w14:textId="77777777" w:rsidR="002472CF" w:rsidRDefault="002472CF" w:rsidP="00387844">
      <w:pPr>
        <w:rPr>
          <w:rFonts w:ascii="Calibri" w:hAnsi="Calibri" w:cs="Calibri"/>
          <w:sz w:val="22"/>
          <w:szCs w:val="22"/>
        </w:rPr>
      </w:pPr>
      <w:r w:rsidRPr="002472CF">
        <w:rPr>
          <w:rFonts w:ascii="Calibri" w:hAnsi="Calibri" w:cs="Calibri"/>
          <w:sz w:val="22"/>
          <w:szCs w:val="22"/>
          <w:vertAlign w:val="superscript"/>
        </w:rPr>
        <w:t>#</w:t>
      </w:r>
      <w:r>
        <w:rPr>
          <w:rFonts w:ascii="Calibri" w:hAnsi="Calibri" w:cs="Calibri"/>
          <w:sz w:val="22"/>
          <w:szCs w:val="22"/>
        </w:rPr>
        <w:t xml:space="preserve"> </w:t>
      </w:r>
      <w:r w:rsidR="00921975">
        <w:rPr>
          <w:rFonts w:ascii="Calibri" w:hAnsi="Calibri" w:cs="Calibri"/>
          <w:sz w:val="22"/>
          <w:szCs w:val="22"/>
        </w:rPr>
        <w:t xml:space="preserve">Data based on </w:t>
      </w:r>
      <w:r>
        <w:rPr>
          <w:rFonts w:ascii="Calibri" w:hAnsi="Calibri" w:cs="Calibri"/>
          <w:sz w:val="22"/>
          <w:szCs w:val="22"/>
        </w:rPr>
        <w:t>n = 40</w:t>
      </w:r>
      <w:r w:rsidR="009A6CA1">
        <w:rPr>
          <w:rFonts w:ascii="Calibri" w:hAnsi="Calibri" w:cs="Calibri"/>
          <w:sz w:val="22"/>
          <w:szCs w:val="22"/>
        </w:rPr>
        <w:t xml:space="preserve"> due to outcome measure validity</w:t>
      </w:r>
    </w:p>
    <w:p w14:paraId="071BA82B" w14:textId="77777777" w:rsidR="00736B39" w:rsidRDefault="00736B39" w:rsidP="00387844">
      <w:pPr>
        <w:rPr>
          <w:rFonts w:ascii="Calibri" w:hAnsi="Calibri" w:cs="Calibri"/>
          <w:sz w:val="22"/>
          <w:szCs w:val="22"/>
        </w:rPr>
      </w:pPr>
    </w:p>
    <w:p w14:paraId="25530200" w14:textId="77777777" w:rsidR="00736B39" w:rsidRDefault="00736B39" w:rsidP="00387844">
      <w:pPr>
        <w:rPr>
          <w:rFonts w:ascii="Calibri" w:hAnsi="Calibri" w:cs="Calibri"/>
          <w:sz w:val="22"/>
          <w:szCs w:val="22"/>
        </w:rPr>
      </w:pPr>
    </w:p>
    <w:p w14:paraId="4BB3DE14" w14:textId="77777777" w:rsidR="00D905E5" w:rsidRDefault="00D905E5" w:rsidP="00D905E5">
      <w:pPr>
        <w:spacing w:line="360" w:lineRule="auto"/>
        <w:rPr>
          <w:rFonts w:ascii="Calibri" w:hAnsi="Calibri" w:cs="Calibri"/>
          <w:sz w:val="22"/>
          <w:szCs w:val="22"/>
        </w:rPr>
      </w:pPr>
    </w:p>
    <w:p w14:paraId="4E5B89E5" w14:textId="77777777" w:rsidR="00D905E5" w:rsidRPr="005431A5" w:rsidRDefault="00D905E5" w:rsidP="00D905E5">
      <w:pPr>
        <w:spacing w:line="360" w:lineRule="auto"/>
        <w:rPr>
          <w:rFonts w:ascii="Arial" w:hAnsi="Arial" w:cs="Arial"/>
          <w:b/>
          <w:bCs/>
          <w:sz w:val="22"/>
          <w:szCs w:val="22"/>
        </w:rPr>
      </w:pPr>
      <w:r w:rsidRPr="005431A5">
        <w:rPr>
          <w:rFonts w:ascii="Arial" w:hAnsi="Arial" w:cs="Arial"/>
          <w:b/>
          <w:bCs/>
          <w:sz w:val="22"/>
          <w:szCs w:val="22"/>
        </w:rPr>
        <w:t>Discussion</w:t>
      </w:r>
    </w:p>
    <w:p w14:paraId="28C5EDDC" w14:textId="77777777" w:rsidR="00D905E5" w:rsidRPr="005431A5" w:rsidRDefault="00D905E5" w:rsidP="00D905E5">
      <w:pPr>
        <w:spacing w:line="360" w:lineRule="auto"/>
        <w:rPr>
          <w:rFonts w:ascii="Arial" w:hAnsi="Arial" w:cs="Arial"/>
          <w:sz w:val="22"/>
          <w:szCs w:val="22"/>
        </w:rPr>
      </w:pPr>
    </w:p>
    <w:p w14:paraId="24B971FC" w14:textId="0E0AA1BA" w:rsidR="00D905E5" w:rsidRPr="005431A5" w:rsidRDefault="39F86A59" w:rsidP="7898031B">
      <w:pPr>
        <w:spacing w:line="360" w:lineRule="auto"/>
        <w:rPr>
          <w:rFonts w:ascii="Arial" w:hAnsi="Arial" w:cs="Arial"/>
          <w:sz w:val="22"/>
          <w:szCs w:val="22"/>
        </w:rPr>
      </w:pPr>
      <w:r w:rsidRPr="005431A5">
        <w:rPr>
          <w:rFonts w:ascii="Arial" w:hAnsi="Arial" w:cs="Arial"/>
          <w:sz w:val="22"/>
          <w:szCs w:val="22"/>
        </w:rPr>
        <w:t xml:space="preserve">The present study demonstrates that individuals with Long COVID (LC) exhibit similar vascular responses </w:t>
      </w:r>
      <w:r w:rsidR="00FC6778">
        <w:rPr>
          <w:rFonts w:ascii="Arial" w:hAnsi="Arial" w:cs="Arial"/>
          <w:sz w:val="22"/>
          <w:szCs w:val="22"/>
        </w:rPr>
        <w:t>than that of healthy controls (HC) following</w:t>
      </w:r>
      <w:r w:rsidRPr="005431A5">
        <w:rPr>
          <w:rFonts w:ascii="Arial" w:hAnsi="Arial" w:cs="Arial"/>
          <w:sz w:val="22"/>
          <w:szCs w:val="22"/>
        </w:rPr>
        <w:t xml:space="preserve"> acute periods of uninterrupted sitting</w:t>
      </w:r>
      <w:r w:rsidR="4C117C4B" w:rsidRPr="005431A5">
        <w:rPr>
          <w:rFonts w:ascii="Arial" w:hAnsi="Arial" w:cs="Arial"/>
          <w:sz w:val="22"/>
          <w:szCs w:val="22"/>
        </w:rPr>
        <w:t xml:space="preserve"> and light PA is not sufficient to mitigate BP responses to sitting.</w:t>
      </w:r>
    </w:p>
    <w:p w14:paraId="6540F397" w14:textId="77777777" w:rsidR="00E945E2" w:rsidRPr="005431A5" w:rsidRDefault="00E945E2" w:rsidP="7898031B">
      <w:pPr>
        <w:spacing w:line="360" w:lineRule="auto"/>
        <w:rPr>
          <w:rFonts w:ascii="Arial" w:hAnsi="Arial" w:cs="Arial"/>
          <w:sz w:val="22"/>
          <w:szCs w:val="22"/>
        </w:rPr>
      </w:pPr>
    </w:p>
    <w:p w14:paraId="6691347C" w14:textId="48EB1ECF" w:rsidR="00CA64C8" w:rsidRPr="005431A5" w:rsidRDefault="7D3AB7ED" w:rsidP="7898031B">
      <w:pPr>
        <w:spacing w:line="360" w:lineRule="auto"/>
        <w:rPr>
          <w:rFonts w:ascii="Arial" w:hAnsi="Arial" w:cs="Arial"/>
          <w:sz w:val="22"/>
          <w:szCs w:val="22"/>
        </w:rPr>
      </w:pPr>
      <w:r w:rsidRPr="005431A5">
        <w:rPr>
          <w:rFonts w:ascii="Arial" w:hAnsi="Arial" w:cs="Arial"/>
          <w:sz w:val="22"/>
          <w:szCs w:val="22"/>
        </w:rPr>
        <w:t xml:space="preserve">Previous research has highlighted persistent endothelial dysfunction and arterial stiffness as consequences of SARS-CoV-2 infection </w:t>
      </w:r>
      <w:r w:rsidR="00CA64C8"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{"citationID":"wSMMFk96","properties":{"formattedCitation":"(Oikonomou {\\i{}et al.}, 2022; Jannasz {\\i{}et al.}, 2023)","plainCitation":"(Oikonomou et al., 2022; Jannasz et al., 2023)","noteIndex":0},"citationItems":[{"id":878,"uris":["http://zotero.org/users/7239440/items/BSL43KPU"],"itemData":{"id":878,"type":"article-journal","abstract":"COVID-19 is a complex multisystemic disease that can result in long-term complications and, in severe cases, death. This study investigated the effect of COVID-19 on carotid-femoral pulse wave velocity (cfPWV) as a measurement to evaluate its impact on arterial stiffness and might help predict COVID-19-related cardiovascular (CV) complications. PubMed, Web of Science, Embase, and the Cochrane Library were searched for relevant studies, and meta-analysis was performed. The study protocol was registered in PROSPERO (nr. CRD42023434326). The Newcastle-Ottawa Quality Scale was used to evaluate the quality of the included studies. Nine studies reported cfPWV among COVID-19 patients and control groups. The pooled analysis showed that cfPWV in COVID-19 patients was 9.5 ± 3.7, compared to 8.2 ± 2.2 in control groups (MD = 1.32; 95% CI: 0.38-2.26; p = 0.006). A strong association between COVID-19 infection and increased cfPWV suggests a potential link between the virus and increased arterial stiffness. A marked increase in arterial stiffness, a known indicator of CV risk, clearly illustrates the cardiovascular implications of COVID-19 infection. However, further research is required to provide a clearer understanding of the connection between COVID-19 infection, arterial compliance, and subsequent CV events.","container-title":"Journal of Clinical Medicine","DOI":"10.3390/jcm12175747","ISSN":"2077-0383","issue":"17","journalAbbreviation":"J Clin Med","language":"eng","note":"PMID: 37685813\nPMCID: PMC10488425","page":"5747","source":"PubMed","title":"The Impact of COVID-19 on Carotid-Femoral Pulse Wave Velocity: A Systematic Review and Meta-Analysis","title-short":"The Impact of COVID-19 on Carotid-Femoral Pulse Wave Velocity","volume":"12","author":[{"family":"Jannasz","given":"Iwona"},{"family":"Pruc","given":"Michal"},{"family":"Rahnama-Hezavah","given":"Mansur"},{"family":"Targowski","given":"Tomasz"},{"family":"Olszewski","given":"Robert"},{"family":"Feduniw","given":"Stepan"},{"family":"Petryka","given":"Karolina"},{"family":"Szarpak","given":"Lukasz"}],"issued":{"date-parts":[["2023",9,4]]}}},{"id":161,"uris":["http://zotero.org/users/7239440/items/CM3UW8SD"],"itemData":{"id":161,"type":"article-journal","abstract":"Background\nCoronavirus disease-19 (COVID-19) is implicated by active endotheliitis, and cardiovascular morbidity. The long-COVID-19 syndrome implications in atherosclerosis have not been elucidated yet. We assessed the immediate, intermediate, and long-term effects of COVID-19 on endothelial function.\nMethods\nIn this prospective cohort study, patients hospitalized for COVID-19 at the medical ward or Intensive Care Unit (ICU) were enrolled and followed up to 6 months post-hospital discharge. Medical history and laboratory examinations were performed while the endothelial function was assessed by brachial artery flow-mediated dilation (FMD). Comparison with propensity score-matched cohort (control group) was performed at the acute (upon hospital admission) and follow-up (1 and 6 months) stages.\nResults\nSeventy-three patients diagnosed with COVID-19 (37% admitted in ICU) were recruited. FMD was significantly (p &lt; 0.001) impaired in the COVID-19 group (1.65 ± 2.31%) compared to the control (6.51 ± 2.91%). ICU-treated subjects presented significantly impaired (p = 0.001) FMD (0.48 ± 1.01%) compared to those treated in the medical ward (2.33 ± 2.57%). During hospitalization, FMD was inversely associated with Interleukin-6 and Troponin I (p &lt; 0.05 for all). Although, a significant improvement in FMD was noted during the follow-up (acute: 1.75 ± 2.19% vs. 1 month: 4.23 ± 2.02%, vs. 6 months: 5.24 ± 1.62%; p = 0.001), FMD remained impaired compared to control (6.48 ± 3.08%) at 1 month (p &lt; 0.001) and 6 months (p = 0.01) post-hospital discharge.\nConclusion\nCOVID-19 patients develop a notable endothelial dysfunction, which is progressively improved over a 6-month follow-up but remains impaired compared to healthy controls subjects. Whether chronic dysregulation of endothelial function following COVID-19 could be accompanied by a residual risk for cardiovascular and thrombotic events merits further research.","container-title":"Vascular Pharmacology","DOI":"10.1016/j.vph.2022.106975","ISSN":"1537-1891","journalAbbreviation":"Vascular Pharmacology","page":"106975","source":"ScienceDirect","title":"Endothelial dysfunction in acute and long standing COVID−19: A prospective cohort study","title-short":"Endothelial dysfunction in acute and long standing COVID−19","volume":"144","author":[{"family":"Oikonomou","given":"Evangelos"},{"family":"Souvaliotis","given":"Nektarios"},{"family":"Lampsas","given":"Stamatios"},{"family":"Siasos","given":"Gerasimos"},{"family":"Poulakou","given":"Garyphallia"},{"family":"Theofilis","given":"Panagiotis"},{"family":"Papaioannou","given":"Theodore G."},{"family":"Haidich","given":"Anna-Bettina"},{"family":"Tsaousi","given":"Georgia"},{"family":"Ntousopoulos","given":"Vasileios"},{"family":"Sakka","given":"Vissaria"},{"family":"Charalambous","given":"Georgios"},{"family":"Rapti","given":"Vasiliki"},{"family":"Raftopoulou","given":"Sylvia"},{"family":"Syrigos","given":"Konstantinos"},{"family":"Tsioufis","given":"Costas"},{"family":"Tousoulis","given":"Dimitris"},{"family":"Vavuranakis","given":"Manolis"}],"issued":{"date-parts":[["2022",6,1]]}}}],"schema":"https://github.com/citation-style-language/schema/raw/master/csl-citation.json"} </w:instrText>
      </w:r>
      <w:r w:rsidR="00CA64C8" w:rsidRPr="005431A5">
        <w:rPr>
          <w:rFonts w:ascii="Arial" w:hAnsi="Arial" w:cs="Arial"/>
          <w:sz w:val="22"/>
          <w:szCs w:val="22"/>
        </w:rPr>
        <w:fldChar w:fldCharType="separate"/>
      </w:r>
      <w:r w:rsidR="008A7137" w:rsidRPr="5392D7AC">
        <w:rPr>
          <w:rFonts w:ascii="Arial" w:eastAsiaTheme="minorEastAsia" w:hAnsi="Arial" w:cs="Arial"/>
          <w:sz w:val="22"/>
          <w:szCs w:val="22"/>
          <w:lang w:eastAsia="en-US"/>
          <w14:ligatures w14:val="standardContextual"/>
        </w:rPr>
        <w:t xml:space="preserve">(Oikonomou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xml:space="preserve">, 2022; Jannasz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2023)</w:t>
      </w:r>
      <w:r w:rsidR="00CA64C8" w:rsidRPr="005431A5">
        <w:rPr>
          <w:rFonts w:ascii="Arial" w:hAnsi="Arial" w:cs="Arial"/>
          <w:sz w:val="22"/>
          <w:szCs w:val="22"/>
        </w:rPr>
        <w:fldChar w:fldCharType="end"/>
      </w:r>
      <w:r w:rsidRPr="005431A5">
        <w:rPr>
          <w:rFonts w:ascii="Arial" w:hAnsi="Arial" w:cs="Arial"/>
          <w:sz w:val="22"/>
          <w:szCs w:val="22"/>
        </w:rPr>
        <w:t xml:space="preserve">. Studies have demonstrated increased PWV and reduced flow-mediated dilation (FMD) in individuals with LC, suggesting prolonged vascular impairments </w:t>
      </w:r>
      <w:r w:rsidR="00CA64C8"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{"citationID":"DPjDFhAO","properties":{"formattedCitation":"(Nandadeva {\\i{}et al.}, 2023; Mclaughlin {\\i{}et al.}, 2025)","plainCitation":"(Nandadeva et al., 2023; Mclaughlin et al., 2025)","noteIndex":0},"citationItems":[{"id":605,"uris":["http://zotero.org/users/7239440/items/RNFI9IS5"],"itemData":{"id":605,"type":"article-journal","abstract":"Many individuals who had coronavirus disease 2019 (COVID-19) develop detrimental persistent symptoms, a condition known as postacute sequelae of COVID-19 (PASC). Despite the elevated risk of cardiovascular disease following COVID-19, limited studies have examined vascular function in PASC with equivocal results reported. Moreover, the role of PASC symptom burden on vascular health has not been examined. We tested the hypothesis that peripheral and cerebral vascular function would be blunted and central arterial stiffness would be elevated in patients with PASC compared with age-matched controls. Furthermore, we hypothesized that impairments in vascular health would be greater in those with higher PASC symptom burden. Resting blood pressure (BP; brachial and central), brachial artery flow-mediated dilation (FMD), forearm reactive hyperemia, carotid-femoral pulse wave velocity (PWV), and cerebral vasodilator function were measured in 12 females with PASC and 11 age-matched female controls without PASC. The severity of persistent symptoms in those with PASC was reported on a scale of 1–10 (higher score: greater severity). Brachial BP (e.g., systolic BP, 126 ± 19 vs.109 ± 8 mmHg; P = 0.010), central BP (P &lt; 0.050), and PWV (7.1 ± 1.2 vs. 6.0 ± 0.8 m/s; P = 0.015) were higher in PASC group compared with controls. However, FMD, reactive hyperemia, and cerebral vasodilator function were not different between groups (P &gt; 0.050 for all). Total symptom burden was not correlated with any measure of cardiovascular health (P &gt; 0.050 for all). Collectively, these findings indicate that BP and central arterial stiffness are elevated in females with PASC, whereas peripheral and cerebral vascular function appear to be unaffected, effects that appear independent of symptom burden.\n\nNEW &amp; NOTEWORTHY We demonstrate for the first time that resting blood pressure (BP) and central arterial stiffness are higher in females with PASC compared with controls. In contrast, peripheral and cerebral vascular functions appear unaffected. Moreover, there was no relationship between total PASC symptom burden and measures of BP, arterial stiffness, or vascular function. Collectively, these findings suggest that females with PASC could be at greater risk of developing hypertension, which appears independent of symptom burden.","container-title":"American Journal of Physiology-Heart and Circulatory Physiology","DOI":"10.1152/ajpheart.00018.2023","ISSN":"0363-6135","issue":"6","note":"publisher: American Physiological Society","page":"H713-H720","source":"journals.physiology.org (Atypon)","title":"Cardiovascular and cerebral vascular health in females with postacute sequelae of COVID-19","volume":"324","author":[{"family":"Nandadeva","given":"Damsara"},{"family":"Skow","given":"Rachel J."},{"family":"Stephens","given":"Brandi Y."},{"family":"Grotle","given":"Ann-Katrin"},{"family":"Georgoudiou","given":"Stephanie"},{"family":"Barshikar","given":"Surendra"},{"family":"Seo","given":"Yaewon"},{"family":"Fadel","given":"Paul J."}],"issued":{"date-parts":[["2023",6]]}}},{"id":42,"uris":["http://zotero.org/users/7239440/items/22KKGWI4"],"itemData":{"id":42,"type":"article-journal","container-title":"The American Journal of Medicine","DOI":"10.1016/j.amjmed.2023.09.013","ISSN":"0002-9343, 1555-7162","issue":"3","journalAbbreviation":"The American Journal of Medicine","language":"English","note":"publisher: Elsevier\nPMID: 37832757","page":"560-566","source":"www.amjmed.com","title":"People with Long COVID and Myalgic Encephalomyelitis/Chronic Fatigue Syndrome Exhibit Similarly Impaired Vascular Function","volume":"138","author":[{"family":"Mclaughlin","given":"Marie"},{"family":"Sanal-Hayes","given":"Nilihan E. M."},{"family":"Hayes","given":"Lawrence D."},{"family":"Berry","given":"Ethan C."},{"family":"Sculthorpe","given":"Nicholas F."}],"issued":{"date-parts":[["2025",3,1]]}}}],"schema":"https://github.com/citation-style-language/schema/raw/master/csl-citation.json"} </w:instrText>
      </w:r>
      <w:r w:rsidR="00CA64C8" w:rsidRPr="005431A5">
        <w:rPr>
          <w:rFonts w:ascii="Arial" w:hAnsi="Arial" w:cs="Arial"/>
          <w:sz w:val="22"/>
          <w:szCs w:val="22"/>
        </w:rPr>
        <w:fldChar w:fldCharType="separate"/>
      </w:r>
      <w:r w:rsidR="008A7137" w:rsidRPr="5392D7AC">
        <w:rPr>
          <w:rFonts w:ascii="Arial" w:eastAsiaTheme="minorEastAsia" w:hAnsi="Arial" w:cs="Arial"/>
          <w:sz w:val="22"/>
          <w:szCs w:val="22"/>
          <w:lang w:eastAsia="en-US"/>
          <w14:ligatures w14:val="standardContextual"/>
        </w:rPr>
        <w:t xml:space="preserve">(Nandadeva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xml:space="preserve">, 2023; Mclaughlin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2025)</w:t>
      </w:r>
      <w:r w:rsidR="00CA64C8" w:rsidRPr="005431A5">
        <w:rPr>
          <w:rFonts w:ascii="Arial" w:hAnsi="Arial" w:cs="Arial"/>
          <w:sz w:val="22"/>
          <w:szCs w:val="22"/>
        </w:rPr>
        <w:fldChar w:fldCharType="end"/>
      </w:r>
      <w:r w:rsidRPr="005431A5">
        <w:rPr>
          <w:rFonts w:ascii="Arial" w:hAnsi="Arial" w:cs="Arial"/>
          <w:sz w:val="22"/>
          <w:szCs w:val="22"/>
        </w:rPr>
        <w:t xml:space="preserve">. However, the present findings indicate that, at least in response to acute sitting, vascular function in individuals with LC does not appear to be significantly different from that of healthy controls. One possible explanation for this discrepancy is the timeline of vascular recovery post-infection. While early evidence suggested endothelial dysfunction and impaired autonomic regulation in LC patients </w:t>
      </w:r>
      <w:r w:rsidR="00CA64C8"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{"citationID":"61l4EX3l","properties":{"formattedCitation":"(Oikonomou {\\i{}et al.}, 2022; Marques {\\i{}et al.}, 2023)","plainCitation":"(Oikonomou et al., 2022; Marques et al., 2023)","noteIndex":0},"citationItems":[{"id":161,"uris":["http://zotero.org/users/7239440/items/CM3UW8SD"],"itemData":{"id":161,"type":"article-journal","abstract":"Background\nCoronavirus disease-19 (COVID-19) is implicated by active endotheliitis, and cardiovascular morbidity. The long-COVID-19 syndrome implications in atherosclerosis have not been elucidated yet. We assessed the immediate, intermediate, and long-term effects of COVID-19 on endothelial function.\nMethods\nIn this prospective cohort study, patients hospitalized for COVID-19 at the medical ward or Intensive Care Unit (ICU) were enrolled and followed up to 6 months post-hospital discharge. Medical history and laboratory examinations were performed while the endothelial function was assessed by brachial artery flow-mediated dilation (FMD). Comparison with propensity score-matched cohort (control group) was performed at the acute (upon hospital admission) and follow-up (1 and 6 months) stages.\nResults\nSeventy-three patients diagnosed with COVID-19 (37% admitted in ICU) were recruited. FMD was significantly (p &lt; 0.001) impaired in the COVID-19 group (1.65 ± 2.31%) compared to the control (6.51 ± 2.91%). ICU-treated subjects presented significantly impaired (p = 0.001) FMD (0.48 ± 1.01%) compared to those treated in the medical ward (2.33 ± 2.57%). During hospitalization, FMD was inversely associated with Interleukin-6 and Troponin I (p &lt; 0.05 for all). Although, a significant improvement in FMD was noted during the follow-up (acute: 1.75 ± 2.19% vs. 1 month: 4.23 ± 2.02%, vs. 6 months: 5.24 ± 1.62%; p = 0.001), FMD remained impaired compared to control (6.48 ± 3.08%) at 1 month (p &lt; 0.001) and 6 months (p = 0.01) post-hospital discharge.\nConclusion\nCOVID-19 patients develop a notable endothelial dysfunction, which is progressively improved over a 6-month follow-up but remains impaired compared to healthy controls subjects. Whether chronic dysregulation of endothelial function following COVID-19 could be accompanied by a residual risk for cardiovascular and thrombotic events merits further research.","container-title":"Vascular Pharmacology","DOI":"10.1016/j.vph.2022.106975","ISSN":"1537-1891","journalAbbreviation":"Vascular Pharmacology","page":"106975","source":"ScienceDirect","title":"Endothelial dysfunction in acute and long standing COVID−19: A prospective cohort study","title-short":"Endothelial dysfunction in acute and long standing COVID−19","volume":"144","author":[{"family":"Oikonomou","given":"Evangelos"},{"family":"Souvaliotis","given":"Nektarios"},{"family":"Lampsas","given":"Stamatios"},{"family":"Siasos","given":"Gerasimos"},{"family":"Poulakou","given":"Garyphallia"},{"family":"Theofilis","given":"Panagiotis"},{"family":"Papaioannou","given":"Theodore G."},{"family":"Haidich","given":"Anna-Bettina"},{"family":"Tsaousi","given":"Georgia"},{"family":"Ntousopoulos","given":"Vasileios"},{"family":"Sakka","given":"Vissaria"},{"family":"Charalambous","given":"Georgios"},{"family":"Rapti","given":"Vasiliki"},{"family":"Raftopoulou","given":"Sylvia"},{"family":"Syrigos","given":"Konstantinos"},{"family":"Tsioufis","given":"Costas"},{"family":"Tousoulis","given":"Dimitris"},{"family":"Vavuranakis","given":"Manolis"}],"issued":{"date-parts":[["2022",6,1]]}}},{"id":917,"uris":["http://zotero.org/users/7239440/items/6BWRHDVG"],"itemData":{"id":917,"type":"article-journal","abstract":"Long COVID is characterized by persistent signs and symptoms that continue or develop for more than 4 weeks after acute COVID-19 infection. Patients with Long COVID experience a cardiovascular autonomic imbalance known as dysautonomia. However, the underlying autonomic pathophysiological mechanisms behind this remain unclear. Current hypotheses include neurotropism, cytokine storms, and inflammatory persistence. Certain immunological factors indicate autoimmune dysfunction, which can be used to identify patients at a higher risk of Long COVID. Heart rate variability can indicate autonomic imbalances in individuals suffering from Long COVID, and measurement is a non-invasive and low-cost method for assessing cardiovascular autonomic modulation. Additionally, biochemical inflammatory markers are used for diagnosing and monitoring Long COVID. These inflammatory markers can be used to improve the understanding of the mechanisms driving the inflammatory response and its effects on the sympathetic and parasympathetic pathways of the autonomic nervous system. Autonomic imbalances in patients with Long COVID may result in lower heart rate variability, impaired vagal activity, and substantial sympathovagal imbalance. New research on this subject must be encouraged to enhance the understanding of the long-term risks that cardiovascular autonomic imbalances can cause in individuals with Long COVID.","container-title":"Frontiers in Cardiovascular Medicine","DOI":"10.3389/fcvm.2023.1256512","ISSN":"2297-055X","journalAbbreviation":"Front Cardiovasc Med","note":"PMID: 37719983\nPMCID: PMC10502909","page":"1256512","source":"PubMed Central","title":"Cardiovascular autonomic dysfunction in “Long COVID”: pathophysiology, heart rate variability, and inflammatory markers","title-short":"Cardiovascular autonomic dysfunction in “Long COVID”","volume":"10","author":[{"family":"Marques","given":"Karina Carvalho"},{"family":"Quaresma","given":"Juarez Antônio Simões"},{"family":"Falcão","given":"Luiz Fábio Magno"}],"issued":{"date-parts":[["2023",9,1]]}}}],"schema":"https://github.com/citation-style-language/schema/raw/master/csl-citation.json"} </w:instrText>
      </w:r>
      <w:r w:rsidR="00CA64C8" w:rsidRPr="005431A5">
        <w:rPr>
          <w:rFonts w:ascii="Arial" w:hAnsi="Arial" w:cs="Arial"/>
          <w:sz w:val="22"/>
          <w:szCs w:val="22"/>
        </w:rPr>
        <w:fldChar w:fldCharType="separate"/>
      </w:r>
      <w:r w:rsidR="008A7137" w:rsidRPr="5392D7AC">
        <w:rPr>
          <w:rFonts w:ascii="Arial" w:eastAsiaTheme="minorEastAsia" w:hAnsi="Arial" w:cs="Arial"/>
          <w:sz w:val="22"/>
          <w:szCs w:val="22"/>
          <w:lang w:eastAsia="en-US"/>
          <w14:ligatures w14:val="standardContextual"/>
        </w:rPr>
        <w:t xml:space="preserve">(Oikonomou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xml:space="preserve">, 2022; Marques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2023)</w:t>
      </w:r>
      <w:r w:rsidR="00CA64C8" w:rsidRPr="005431A5">
        <w:rPr>
          <w:rFonts w:ascii="Arial" w:hAnsi="Arial" w:cs="Arial"/>
          <w:sz w:val="22"/>
          <w:szCs w:val="22"/>
        </w:rPr>
        <w:fldChar w:fldCharType="end"/>
      </w:r>
      <w:r w:rsidRPr="005431A5">
        <w:rPr>
          <w:rFonts w:ascii="Arial" w:hAnsi="Arial" w:cs="Arial"/>
          <w:sz w:val="22"/>
          <w:szCs w:val="22"/>
        </w:rPr>
        <w:t xml:space="preserve">, our findings imply that these impairments may not persist beyond two years post-infection or may not translate to acute challenges such as prolonged sitting. It is also possible that adaptations occur over time, allowing vascular responses to normalise, particularly in individuals without severe ongoing symptoms. Moreover, prolonged SB is known to impair vascular health, particularly by reducing shear stress and nitric oxide availability </w:t>
      </w:r>
      <w:r w:rsidR="00CA64C8"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{"citationID":"qyXHYPjH","properties":{"formattedCitation":"(Paterson {\\i{}et al.}, 2020; Pekas {\\i{}et al.}, 2023)","plainCitation":"(Paterson et al., 2020; Pekas et al., 2023)","noteIndex":0},"citationItems":[{"id":328,"uris":["http://zotero.org/users/7239440/items/AGNT5V7R"],"itemData":{"id":328,"type":"article-journal","abstract":"Exposure to acute prolonged sitting can result in vascular dysfunction, particularly within the legs. This vascular dysfunction, assessed using flow-mediated dilation (FMD), is likely the consequence of decreased blood flow-induced shear stress. With mixed success, several sitting interruption strategies have been trialled to preserve vascular function.","container-title":"Sports Medicine","DOI":"10.1007/s40279-020-01325-5","ISSN":"1179-2035","issue":"11","journalAbbreviation":"Sports Med","language":"en","page":"1929-1942","source":"Springer Link","title":"The Effects of Acute Exposure to Prolonged Sitting, With and Without Interruption, on Vascular Function Among Adults: A Meta-analysis","title-short":"The Effects of Acute Exposure to Prolonged Sitting, With and Without Interruption, on Vascular Function Among Adults","volume":"50","author":[{"family":"Paterson","given":"Craig"},{"family":"Fryer","given":"Simon"},{"family":"Zieff","given":"Gabriel"},{"family":"Stone","given":"Keeron"},{"family":"Credeur","given":"Daniel P."},{"family":"Barone Gibbs","given":"Bethany"},{"family":"Padilla","given":"Jaume"},{"family":"Parker","given":"John K."},{"family":"Stoner","given":"Lee"}],"issued":{"date-parts":[["2020",11,1]]}}},{"id":545,"uris":["http://zotero.org/users/7239440/items/Y96VLZGR"],"itemData":{"id":545,"type":"article-journal","abstract":"Download figureDownload PowerPoint","container-title":"Journal of Applied Physiology","DOI":"10.1152/japplphysiol.00730.2022","ISSN":"8750-7587","issue":"4","note":"publisher: American Physiological Society","page":"810-822","source":"journals.physiology.org (Atypon)","title":"Prolonged sitting and peripheral vascular function: potential mechanisms and methodological considerations","title-short":"Prolonged sitting and peripheral vascular function","volume":"134","author":[{"family":"Pekas","given":"Elizabeth J."},{"family":"Allen","given":"Michael F."},{"family":"Park","given":"Song-Young"}],"issued":{"date-parts":[["2023",4]]}}}],"schema":"https://github.com/citation-style-language/schema/raw/master/csl-citation.json"} </w:instrText>
      </w:r>
      <w:r w:rsidR="00CA64C8" w:rsidRPr="005431A5">
        <w:rPr>
          <w:rFonts w:ascii="Arial" w:hAnsi="Arial" w:cs="Arial"/>
          <w:sz w:val="22"/>
          <w:szCs w:val="22"/>
        </w:rPr>
        <w:fldChar w:fldCharType="separate"/>
      </w:r>
      <w:r w:rsidR="008A7137" w:rsidRPr="5392D7AC">
        <w:rPr>
          <w:rFonts w:ascii="Arial" w:eastAsiaTheme="minorEastAsia" w:hAnsi="Arial" w:cs="Arial"/>
          <w:sz w:val="22"/>
          <w:szCs w:val="22"/>
          <w:lang w:eastAsia="en-US"/>
          <w14:ligatures w14:val="standardContextual"/>
        </w:rPr>
        <w:t xml:space="preserve">(Paterson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xml:space="preserve">, 2020; Pekas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2023)</w:t>
      </w:r>
      <w:r w:rsidR="00CA64C8" w:rsidRPr="005431A5">
        <w:rPr>
          <w:rFonts w:ascii="Arial" w:hAnsi="Arial" w:cs="Arial"/>
          <w:sz w:val="22"/>
          <w:szCs w:val="22"/>
        </w:rPr>
        <w:fldChar w:fldCharType="end"/>
      </w:r>
      <w:r w:rsidRPr="005431A5">
        <w:rPr>
          <w:rFonts w:ascii="Arial" w:hAnsi="Arial" w:cs="Arial"/>
          <w:sz w:val="22"/>
          <w:szCs w:val="22"/>
        </w:rPr>
        <w:t xml:space="preserve">. Given that LC is associated with increased </w:t>
      </w:r>
      <w:r w:rsidR="1871A3FC" w:rsidRPr="005431A5">
        <w:rPr>
          <w:rFonts w:ascii="Arial" w:hAnsi="Arial" w:cs="Arial"/>
          <w:sz w:val="22"/>
          <w:szCs w:val="22"/>
        </w:rPr>
        <w:t>SB</w:t>
      </w:r>
      <w:r w:rsidRPr="005431A5">
        <w:rPr>
          <w:rFonts w:ascii="Arial" w:hAnsi="Arial" w:cs="Arial"/>
          <w:sz w:val="22"/>
          <w:szCs w:val="22"/>
        </w:rPr>
        <w:t xml:space="preserve"> </w:t>
      </w:r>
      <w:r w:rsidR="00CA64C8"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{"citationID":"PMlon44Q","properties":{"formattedCitation":"(Wright {\\i{}et al.}, 2022)","plainCitation":"(Wright et al., 2022)","noteIndex":0},"citationItems":[{"id":932,"uris":["http://zotero.org/users/7239440/items/446V6H4S"],"itemData":{"id":932,"type":"article-journal","abstract":"The relationship between Long Covid (LC) symptoms and physical activity (PA) levels are unclear. In this cross-sectional study, we examined this association, and the advice that individuals with LC received on PA. Adults with LC were recruited via social media. The New Zealand physical activity questionnaire short form (NZPAQ-SF) was adapted to capture current and pre-COVID-19 PA levels and activities of daily living (ADLs). Participants reported how PA affected their symptoms, and what PA recommendations they had received from healthcare professionals and other resources; 477 participants completed the survey. Mean age (SD) was 45.69 (10.02) years, 89.1% female, 92.7% white, and median LC duration was 383.5 days (IQR: 168.25,427). Participants were less active than pre-COVID-19 (26.88 ± 74.85 vs. 361.68 ± 396.29 min per week, p &lt; 0.001) and required more assistance with ADLs in a 7-day period compared to pre-COVID-19 (2.23 ± 2.83 vs. 0.11 ± 0.74 days requiring assistance, p &lt; 0.001). No differences were found between the number of days of assistance required with ADLs, or the amount of PA, and the different durations of LC illness (p &gt; 0.05). Participants reported the effect of PA on LC symptoms as: worsened (74.84%), improved (0.84%), mixed effect (20.96%), or no effect (28.72%). Participants received contradictory advice on whether to be physically active in LC. LC is associated with a reduction in PA and a loss of independence, with most participants reporting PA worsened LC symptoms. PA level reduction is independent of duration of LC. Research is needed to understand how to safely return to PA without worsening LC symptoms.","container-title":"International Journal of Environmental Research and Public Health","DOI":"10.3390/ijerph19095093","ISSN":"1660-4601","issue":"9","language":"en","license":"http://creativecommons.org/licenses/by/3.0/","note":"number: 9\npublisher: Multidisciplinary Digital Publishing Institute","page":"5093","source":"www.mdpi.com","title":"The Relationship between Physical Activity and Long COVID: A Cross-Sectional Study","title-short":"The Relationship between Physical Activity and Long COVID","volume":"19","author":[{"family":"Wright","given":"Jack"},{"family":"Astill","given":"Sarah L."},{"family":"Sivan","given":"Manoj"}],"issued":{"date-parts":[["2022",1]]}}}],"schema":"https://github.com/citation-style-language/schema/raw/master/csl-citation.json"} </w:instrText>
      </w:r>
      <w:r w:rsidR="00CA64C8" w:rsidRPr="005431A5">
        <w:rPr>
          <w:rFonts w:ascii="Arial" w:hAnsi="Arial" w:cs="Arial"/>
          <w:sz w:val="22"/>
          <w:szCs w:val="22"/>
        </w:rPr>
        <w:fldChar w:fldCharType="separate"/>
      </w:r>
      <w:r w:rsidR="008A7137" w:rsidRPr="5392D7AC">
        <w:rPr>
          <w:rFonts w:ascii="Arial" w:eastAsiaTheme="minorEastAsia" w:hAnsi="Arial" w:cs="Arial"/>
          <w:sz w:val="22"/>
          <w:szCs w:val="22"/>
          <w:lang w:eastAsia="en-US"/>
          <w14:ligatures w14:val="standardContextual"/>
        </w:rPr>
        <w:t xml:space="preserve">(Wright </w:t>
      </w:r>
      <w:r w:rsidR="008A7137" w:rsidRPr="5392D7AC">
        <w:rPr>
          <w:rFonts w:ascii="Arial" w:eastAsiaTheme="minorEastAsia" w:hAnsi="Arial" w:cs="Arial"/>
          <w:i/>
          <w:sz w:val="22"/>
          <w:szCs w:val="22"/>
          <w:lang w:eastAsia="en-US"/>
          <w14:ligatures w14:val="standardContextual"/>
        </w:rPr>
        <w:t>et al.</w:t>
      </w:r>
      <w:r w:rsidR="008A7137" w:rsidRPr="5392D7AC">
        <w:rPr>
          <w:rFonts w:ascii="Arial" w:eastAsiaTheme="minorEastAsia" w:hAnsi="Arial" w:cs="Arial"/>
          <w:sz w:val="22"/>
          <w:szCs w:val="22"/>
          <w:lang w:eastAsia="en-US"/>
          <w14:ligatures w14:val="standardContextual"/>
        </w:rPr>
        <w:t>, 2022)</w:t>
      </w:r>
      <w:r w:rsidR="00CA64C8" w:rsidRPr="005431A5">
        <w:rPr>
          <w:rFonts w:ascii="Arial" w:hAnsi="Arial" w:cs="Arial"/>
          <w:sz w:val="22"/>
          <w:szCs w:val="22"/>
        </w:rPr>
        <w:fldChar w:fldCharType="end"/>
      </w:r>
      <w:r w:rsidRPr="005431A5">
        <w:rPr>
          <w:rFonts w:ascii="Arial" w:hAnsi="Arial" w:cs="Arial"/>
          <w:sz w:val="22"/>
          <w:szCs w:val="22"/>
        </w:rPr>
        <w:t xml:space="preserve">, it was plausible that this population would exhibit heightened vulnerability to acute sitting-induced vascular dysfunction. However, our results </w:t>
      </w:r>
      <w:r w:rsidRPr="005431A5">
        <w:rPr>
          <w:rFonts w:ascii="Arial" w:hAnsi="Arial" w:cs="Arial"/>
          <w:sz w:val="22"/>
          <w:szCs w:val="22"/>
        </w:rPr>
        <w:lastRenderedPageBreak/>
        <w:t>do not support this hypothesis, suggesting that other compensatory mechanisms may counteract these effects.</w:t>
      </w:r>
    </w:p>
    <w:p w14:paraId="28CB5DEA" w14:textId="77777777" w:rsidR="00D905E5" w:rsidRPr="005431A5" w:rsidRDefault="00D905E5" w:rsidP="00D905E5">
      <w:pPr>
        <w:spacing w:line="360" w:lineRule="auto"/>
        <w:rPr>
          <w:rFonts w:ascii="Arial" w:hAnsi="Arial" w:cs="Arial"/>
          <w:sz w:val="22"/>
          <w:szCs w:val="22"/>
        </w:rPr>
      </w:pPr>
    </w:p>
    <w:p w14:paraId="1CDEB340" w14:textId="4CC01A84" w:rsidR="00D905E5" w:rsidRPr="005431A5" w:rsidRDefault="00CF66D2" w:rsidP="00D905E5">
      <w:pPr>
        <w:spacing w:line="360" w:lineRule="auto"/>
        <w:rPr>
          <w:rFonts w:ascii="Arial" w:hAnsi="Arial" w:cs="Arial"/>
          <w:sz w:val="22"/>
          <w:szCs w:val="22"/>
        </w:rPr>
      </w:pPr>
      <w:r w:rsidRPr="005431A5">
        <w:rPr>
          <w:rFonts w:ascii="Arial" w:hAnsi="Arial" w:cs="Arial"/>
          <w:sz w:val="22"/>
          <w:szCs w:val="22"/>
        </w:rPr>
        <w:t>Effect of</w:t>
      </w:r>
      <w:r w:rsidR="00D905E5" w:rsidRPr="005431A5">
        <w:rPr>
          <w:rFonts w:ascii="Arial" w:hAnsi="Arial" w:cs="Arial"/>
          <w:sz w:val="22"/>
          <w:szCs w:val="22"/>
        </w:rPr>
        <w:t xml:space="preserve"> uninterrupted sitting</w:t>
      </w:r>
    </w:p>
    <w:p w14:paraId="1D746A3A" w14:textId="32607EC2" w:rsidR="00FC6778" w:rsidRDefault="7898031B" w:rsidP="005431A5">
      <w:pPr>
        <w:spacing w:line="360" w:lineRule="auto"/>
        <w:rPr>
          <w:rFonts w:ascii="Arial" w:hAnsi="Arial" w:cs="Arial"/>
          <w:sz w:val="22"/>
          <w:szCs w:val="22"/>
        </w:rPr>
      </w:pPr>
      <w:r w:rsidRPr="005431A5">
        <w:rPr>
          <w:rFonts w:ascii="Arial" w:hAnsi="Arial" w:cs="Arial"/>
          <w:sz w:val="22"/>
          <w:szCs w:val="22"/>
        </w:rPr>
        <w:t xml:space="preserve">Sitting periods had no effect on arterial stiffness (AS), which conflicts with current research demonstrating that uninterrupted sitting causes an acute increase in AS. One possible explanation for these contrasting findings is the difference in sitting time. Most acute sitting research typically employs three-hour sitting periods, where responses are likely more pronounced due to factors such as increased venous pooling and the lower metabolic cost of sitting compared to standing or light physical activity, especially over extended </w:t>
      </w:r>
      <w:r w:rsidR="004E5799" w:rsidRPr="005431A5">
        <w:rPr>
          <w:rFonts w:ascii="Arial" w:hAnsi="Arial" w:cs="Arial"/>
          <w:sz w:val="22"/>
          <w:szCs w:val="22"/>
        </w:rPr>
        <w:t>durations</w:t>
      </w:r>
      <w:r w:rsidR="007046D9" w:rsidRPr="005431A5">
        <w:rPr>
          <w:rFonts w:ascii="Arial" w:hAnsi="Arial" w:cs="Arial"/>
          <w:sz w:val="22"/>
          <w:szCs w:val="22"/>
        </w:rPr>
        <w:t xml:space="preserve"> </w:t>
      </w:r>
      <w:r w:rsidR="00D03DF5"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{"citationID":"mlhTD0k1","properties":{"formattedCitation":"(J\\uc0\\u250{}dice {\\i{}et al.}, 2016; Paterson {\\i{}et al.}, 2024)","plainCitation":"(Júdice et al., 2016; Paterson et al., 2024)","noteIndex":0},"citationItems":[{"id":575,"uris":["http://zotero.org/users/7239440/items/93J8KCIS"],"itemData":{"id":575,"type":"article-journal","abstract":"Download figureDownload PowerPoint","container-title":"Journal of Applied Physiology","DOI":"10.1152/japplphysiol.00361.2023","ISSN":"8750-7587","issue":"5","note":"publisher: American Physiological Society","page":"1087-1096","source":"journals.physiology.org (Atypon)","title":"The effect of cardiorespiratory fitness and habitual physical activity on cardiovascular responses to 2 h of uninterrupted sitting","volume":"136","author":[{"family":"Paterson","given":"Craig"},{"family":"Stone","given":"Keeron"},{"family":"Turner","given":"Louise"},{"family":"Moinuddin","given":"Arsalan"},{"family":"Stoner","given":"Lee"},{"family":"Fryer","given":"Simon"}],"issued":{"date-parts":[["2024",5]]}}},{"id":2293,"uris":["http://zotero.org/users/7239440/items/ZRA8DSSE"],"itemData":{"id":2293,"type":"article-journal","abstract":"Modern lifestyles require people to spend prolonged periods of sitting, and public health messages recommend replacing sitting with as much standing as is feasible. The metabolic/energycost (MEC) of sitting and standing is poorly understood, and MEC associated with a transition from sitting to standing has not been reported. Thus, we carefully quantified the MEC for sitting, standing and sit/stand transitions, adjusting for age and fat-free mass (FFM) in a sample of adults with no known disease.","container-title":"European Journal of Applied Physiology","DOI":"10.1007/s00421-015-3279-5","ISSN":"1439-6327","issue":"2","journalAbbreviation":"Eur J Appl Physiol","language":"en","page":"263-273","source":"Springer Link","title":"What is the metabolic and energy cost of sitting, standing and sit/stand transitions?","volume":"116","author":[{"family":"Júdice","given":"Pedro B."},{"family":"Hamilton","given":"Marc T."},{"family":"Sardinha","given":"Luís B."},{"family":"Zderic","given":"Theodore W."},{"family":"Silva","given":"Analiza M."}],"issued":{"date-parts":[["2016",2,1]]}}}],"schema":"https://github.com/citation-style-language/schema/raw/master/csl-citation.json"} </w:instrText>
      </w:r>
      <w:r w:rsidR="00D03DF5" w:rsidRPr="005431A5">
        <w:rPr>
          <w:rFonts w:ascii="Arial" w:hAnsi="Arial" w:cs="Arial"/>
          <w:sz w:val="22"/>
          <w:szCs w:val="22"/>
        </w:rPr>
        <w:fldChar w:fldCharType="separate"/>
      </w:r>
      <w:r w:rsidR="008A7137" w:rsidRPr="005431A5">
        <w:rPr>
          <w:rFonts w:ascii="Arial" w:eastAsiaTheme="minorHAnsi" w:hAnsi="Arial" w:cs="Arial"/>
          <w:sz w:val="22"/>
          <w:lang w:eastAsia="en-US"/>
          <w14:ligatures w14:val="standardContextual"/>
        </w:rPr>
        <w:t xml:space="preserve">(Júdice </w:t>
      </w:r>
      <w:r w:rsidR="008A7137" w:rsidRPr="005431A5">
        <w:rPr>
          <w:rFonts w:ascii="Arial" w:eastAsiaTheme="minorHAnsi" w:hAnsi="Arial" w:cs="Arial"/>
          <w:i/>
          <w:iCs/>
          <w:sz w:val="22"/>
          <w:lang w:eastAsia="en-US"/>
          <w14:ligatures w14:val="standardContextual"/>
        </w:rPr>
        <w:t>et al.</w:t>
      </w:r>
      <w:r w:rsidR="008A7137" w:rsidRPr="005431A5">
        <w:rPr>
          <w:rFonts w:ascii="Arial" w:eastAsiaTheme="minorHAnsi" w:hAnsi="Arial" w:cs="Arial"/>
          <w:sz w:val="22"/>
          <w:lang w:eastAsia="en-US"/>
          <w14:ligatures w14:val="standardContextual"/>
        </w:rPr>
        <w:t xml:space="preserve">, 2016; Paterson </w:t>
      </w:r>
      <w:r w:rsidR="008A7137" w:rsidRPr="005431A5">
        <w:rPr>
          <w:rFonts w:ascii="Arial" w:eastAsiaTheme="minorHAnsi" w:hAnsi="Arial" w:cs="Arial"/>
          <w:i/>
          <w:iCs/>
          <w:sz w:val="22"/>
          <w:lang w:eastAsia="en-US"/>
          <w14:ligatures w14:val="standardContextual"/>
        </w:rPr>
        <w:t>et al.</w:t>
      </w:r>
      <w:r w:rsidR="008A7137" w:rsidRPr="005431A5">
        <w:rPr>
          <w:rFonts w:ascii="Arial" w:eastAsiaTheme="minorHAnsi" w:hAnsi="Arial" w:cs="Arial"/>
          <w:sz w:val="22"/>
          <w:lang w:eastAsia="en-US"/>
          <w14:ligatures w14:val="standardContextual"/>
        </w:rPr>
        <w:t>, 2024)</w:t>
      </w:r>
      <w:r w:rsidR="00D03DF5" w:rsidRPr="005431A5">
        <w:rPr>
          <w:rFonts w:ascii="Arial" w:hAnsi="Arial" w:cs="Arial"/>
          <w:sz w:val="22"/>
          <w:szCs w:val="22"/>
        </w:rPr>
        <w:fldChar w:fldCharType="end"/>
      </w:r>
      <w:r w:rsidRPr="005431A5">
        <w:rPr>
          <w:rFonts w:ascii="Arial" w:hAnsi="Arial" w:cs="Arial"/>
          <w:sz w:val="22"/>
          <w:szCs w:val="22"/>
        </w:rPr>
        <w:t xml:space="preserve">. In contrast, two hours is the upper limit of common habitual sitting durations </w:t>
      </w:r>
      <w:r w:rsidR="00D905E5"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{"citationID":"VVaOXI1f","properties":{"formattedCitation":"(O\\uc0\\u8217{}Brien {\\i{}et al.}, 2022)","plainCitation":"(O’Brien et al., 2022)","noteIndex":0},"citationItems":[{"id":212,"uris":["http://zotero.org/users/7239440/items/J74XEEID"],"itemData":{"id":212,"type":"article-journal","abstract":"Acute prolonged sitting studies have been frequently implemented to determine the physiological effect of sedentary time on vascular and metabolic health. The length of these laboratory-based prolonged sitting studies ranges from 1.5 to 6 h, with most being 3 h in duration. Whether or not these sitting durations reflect true habitual prolonged sitting patterns is unclear. The purpose of this pilot study was to examine the habitual sedentary patterns of a heterogeneous sample to inform the design of future acute laboratory-based sitting studies. Participants (n = 121; 48 females) wore an activPAL inclinometer on their thigh 24 h·d−1 for 6.5 ± 0.7 d. A customized LabVIEW program determined daily averages of waking hours spent standing versus sitting and/or laying. The number of prolonged sedentary bouts (e.g., number of sedentary bouts &gt;30 min) and the frequency of sedentary breaks (per waking hour) were also calculated. Overall, participants engaged in 9.4 ± 1.9 h·d−1 of sedentary time. Participants frequently engaged in sedentary bouts between 0.5 and 1.0 h (3.5 ± 1.1 bouts per day) and between 1 and 2 h (1.7 ± 0.8 bouts per day) in duration. By contrast, they rarely engaged in bouts &gt;2 h without interruption (i.e., once every ~5 d). Very few participants engaged in any prolonged sedentary bouts between 3 and 4 h (n = 25; 21%) or &gt;4 h (n = 6, 5%). Participants averaged 2.9 ± 0.7 sedentary breaks per hour (i.e., every ~21 min), with the majority (n = 83, 69%) breaking up their sitting time every 17–30 min (i.e., 2–3.5 breaks per hour). To maximize the ecological validity, our preliminary findings indicate that acute models of prolonged sitting should be 1–2 h in length and strategies to break up prolonged sitting implemented every 20–30 min. The results from this pilot study may be used to inform large epidemiological studies to characterize prolonged sitting patterns in a variety of populations to assist in translating findings from the laboratory to the habitual setting.","container-title":"Translational Journal of the American College of Sports Medicine","DOI":"10.1249/TJX.0000000000000182","ISSN":"2379-2868","issue":"1","language":"en-US","page":"e000182","source":"journals.lww.com","title":"Ecological Validity of Prolonged Sitting Studies: How Well Do They Represent Real-Life Sedentary Patterns? A Pilot Study","title-short":"Ecological Validity of Prolonged Sitting Studies","volume":"7","author":[{"family":"O’Brien","given":"Myles W."},{"family":"Wu","given":"Yanlin"},{"family":"Petterson","given":"Jennifer L."},{"family":"Frayne","given":"Ryan J."},{"family":"Kimmerly","given":"Derek S."}],"issued":{"date-parts":[["2022"]],"season":"Winter"}}}],"schema":"https://github.com/citation-style-language/schema/raw/master/csl-citation.json"} </w:instrText>
      </w:r>
      <w:r w:rsidR="00D905E5" w:rsidRPr="005431A5">
        <w:rPr>
          <w:rFonts w:ascii="Arial" w:hAnsi="Arial" w:cs="Arial"/>
          <w:sz w:val="22"/>
          <w:szCs w:val="22"/>
        </w:rPr>
        <w:fldChar w:fldCharType="separate"/>
      </w:r>
      <w:r w:rsidR="008A7137" w:rsidRPr="005431A5">
        <w:rPr>
          <w:rFonts w:ascii="Arial" w:eastAsiaTheme="minorHAnsi" w:hAnsi="Arial" w:cs="Arial"/>
          <w:sz w:val="22"/>
          <w:lang w:eastAsia="en-US"/>
          <w14:ligatures w14:val="standardContextual"/>
        </w:rPr>
        <w:t xml:space="preserve">(O’Brien </w:t>
      </w:r>
      <w:r w:rsidR="008A7137" w:rsidRPr="005431A5">
        <w:rPr>
          <w:rFonts w:ascii="Arial" w:eastAsiaTheme="minorHAnsi" w:hAnsi="Arial" w:cs="Arial"/>
          <w:i/>
          <w:iCs/>
          <w:sz w:val="22"/>
          <w:lang w:eastAsia="en-US"/>
          <w14:ligatures w14:val="standardContextual"/>
        </w:rPr>
        <w:t>et al.</w:t>
      </w:r>
      <w:r w:rsidR="008A7137" w:rsidRPr="005431A5">
        <w:rPr>
          <w:rFonts w:ascii="Arial" w:eastAsiaTheme="minorHAnsi" w:hAnsi="Arial" w:cs="Arial"/>
          <w:sz w:val="22"/>
          <w:lang w:eastAsia="en-US"/>
          <w14:ligatures w14:val="standardContextual"/>
        </w:rPr>
        <w:t>, 2022)</w:t>
      </w:r>
      <w:r w:rsidR="00D905E5" w:rsidRPr="005431A5">
        <w:rPr>
          <w:rFonts w:ascii="Arial" w:hAnsi="Arial" w:cs="Arial"/>
          <w:sz w:val="22"/>
          <w:szCs w:val="22"/>
        </w:rPr>
        <w:fldChar w:fldCharType="end"/>
      </w:r>
      <w:r w:rsidRPr="005431A5">
        <w:rPr>
          <w:rFonts w:ascii="Arial" w:hAnsi="Arial" w:cs="Arial"/>
          <w:sz w:val="22"/>
          <w:szCs w:val="22"/>
        </w:rPr>
        <w:t>, and was deemed representative and feasible by</w:t>
      </w:r>
      <w:r w:rsidR="647F8439" w:rsidRPr="005431A5">
        <w:rPr>
          <w:rFonts w:ascii="Arial" w:hAnsi="Arial" w:cs="Arial"/>
          <w:sz w:val="22"/>
          <w:szCs w:val="22"/>
        </w:rPr>
        <w:t xml:space="preserve"> study</w:t>
      </w:r>
      <w:r w:rsidRPr="005431A5">
        <w:rPr>
          <w:rFonts w:ascii="Arial" w:hAnsi="Arial" w:cs="Arial"/>
          <w:sz w:val="22"/>
          <w:szCs w:val="22"/>
        </w:rPr>
        <w:t xml:space="preserve"> PPIE</w:t>
      </w:r>
      <w:r w:rsidR="5829FCBB" w:rsidRPr="005431A5">
        <w:rPr>
          <w:rFonts w:ascii="Arial" w:hAnsi="Arial" w:cs="Arial"/>
          <w:sz w:val="22"/>
          <w:szCs w:val="22"/>
        </w:rPr>
        <w:t xml:space="preserve"> contributors</w:t>
      </w:r>
      <w:r w:rsidRPr="005431A5">
        <w:rPr>
          <w:rFonts w:ascii="Arial" w:hAnsi="Arial" w:cs="Arial"/>
          <w:sz w:val="22"/>
          <w:szCs w:val="22"/>
        </w:rPr>
        <w:t>. Our accelerometer data suggests that individuals with Long COVID</w:t>
      </w:r>
      <w:r w:rsidR="00FC6778">
        <w:rPr>
          <w:rFonts w:ascii="Arial" w:hAnsi="Arial" w:cs="Arial"/>
          <w:sz w:val="22"/>
          <w:szCs w:val="22"/>
        </w:rPr>
        <w:t xml:space="preserve"> spen</w:t>
      </w:r>
      <w:r w:rsidR="003473BA">
        <w:rPr>
          <w:rFonts w:ascii="Arial" w:hAnsi="Arial" w:cs="Arial"/>
          <w:sz w:val="22"/>
          <w:szCs w:val="22"/>
        </w:rPr>
        <w:t>t</w:t>
      </w:r>
      <w:r w:rsidR="00FC6778">
        <w:rPr>
          <w:rFonts w:ascii="Arial" w:hAnsi="Arial" w:cs="Arial"/>
          <w:sz w:val="22"/>
          <w:szCs w:val="22"/>
        </w:rPr>
        <w:t xml:space="preserve"> more time in SB than HC’s</w:t>
      </w:r>
      <w:r w:rsidRPr="005431A5">
        <w:rPr>
          <w:rFonts w:ascii="Arial" w:hAnsi="Arial" w:cs="Arial"/>
          <w:sz w:val="22"/>
          <w:szCs w:val="22"/>
        </w:rPr>
        <w:t xml:space="preserve">. </w:t>
      </w:r>
      <w:r w:rsidR="00FC6778">
        <w:rPr>
          <w:rFonts w:ascii="Arial" w:hAnsi="Arial" w:cs="Arial"/>
          <w:sz w:val="22"/>
          <w:szCs w:val="22"/>
        </w:rPr>
        <w:t xml:space="preserve">As such, it may be that a two-hour sitting period may not represent a meaningful departure from their habitual behaviour, potentially attenuating any physiological response. This interpretation aligns with </w:t>
      </w:r>
    </w:p>
    <w:p w14:paraId="268F5E8A" w14:textId="3AEBA3C8" w:rsidR="00D905E5" w:rsidRPr="005431A5" w:rsidRDefault="7898031B" w:rsidP="005431A5">
      <w:pPr>
        <w:spacing w:line="360" w:lineRule="auto"/>
        <w:rPr>
          <w:rFonts w:ascii="Arial" w:hAnsi="Arial" w:cs="Arial"/>
          <w:sz w:val="22"/>
          <w:szCs w:val="22"/>
        </w:rPr>
      </w:pPr>
      <w:r w:rsidRPr="005431A5">
        <w:rPr>
          <w:rFonts w:ascii="Arial" w:hAnsi="Arial" w:cs="Arial"/>
          <w:sz w:val="22"/>
          <w:szCs w:val="22"/>
        </w:rPr>
        <w:t xml:space="preserve">recent work by Paterson </w:t>
      </w:r>
      <w:r w:rsidR="00516ACE">
        <w:rPr>
          <w:rFonts w:ascii="Arial" w:hAnsi="Arial" w:cs="Arial"/>
          <w:sz w:val="22"/>
          <w:szCs w:val="22"/>
        </w:rPr>
        <w:fldChar w:fldCharType="begin"/>
      </w:r>
      <w:r w:rsidR="00516ACE">
        <w:rPr>
          <w:rFonts w:ascii="Arial" w:hAnsi="Arial" w:cs="Arial"/>
          <w:sz w:val="22"/>
          <w:szCs w:val="22"/>
        </w:rPr>
        <w:instrText xml:space="preserve"> ADDIN ZOTERO_TEMP </w:instrText>
      </w:r>
      <w:r w:rsidR="00516ACE">
        <w:rPr>
          <w:rFonts w:ascii="Arial" w:hAnsi="Arial" w:cs="Arial"/>
          <w:sz w:val="22"/>
          <w:szCs w:val="22"/>
        </w:rPr>
        <w:fldChar w:fldCharType="separate"/>
      </w:r>
      <w:r w:rsidR="00516ACE" w:rsidRPr="00516ACE">
        <w:rPr>
          <w:rFonts w:ascii="Arial" w:eastAsiaTheme="minorHAnsi" w:hAnsi="Arial" w:cs="Arial"/>
          <w:sz w:val="22"/>
          <w:lang w:eastAsia="en-US"/>
          <w14:ligatures w14:val="standardContextual"/>
        </w:rPr>
        <w:t xml:space="preserve">(Paterson </w:t>
      </w:r>
      <w:r w:rsidR="00516ACE" w:rsidRPr="00516ACE">
        <w:rPr>
          <w:rFonts w:ascii="Arial" w:eastAsiaTheme="minorHAnsi" w:hAnsi="Arial" w:cs="Arial"/>
          <w:i/>
          <w:iCs/>
          <w:sz w:val="22"/>
          <w:lang w:eastAsia="en-US"/>
          <w14:ligatures w14:val="standardContextual"/>
        </w:rPr>
        <w:t>et al.</w:t>
      </w:r>
      <w:r w:rsidR="00516ACE" w:rsidRPr="00516ACE">
        <w:rPr>
          <w:rFonts w:ascii="Arial" w:eastAsiaTheme="minorHAnsi" w:hAnsi="Arial" w:cs="Arial"/>
          <w:sz w:val="22"/>
          <w:lang w:eastAsia="en-US"/>
          <w14:ligatures w14:val="standardContextual"/>
        </w:rPr>
        <w:t>, 2024)</w:t>
      </w:r>
      <w:r w:rsidR="00516ACE">
        <w:rPr>
          <w:rFonts w:ascii="Arial" w:hAnsi="Arial" w:cs="Arial"/>
          <w:sz w:val="22"/>
          <w:szCs w:val="22"/>
        </w:rPr>
        <w:fldChar w:fldCharType="end"/>
      </w:r>
      <w:r w:rsidRPr="005431A5">
        <w:rPr>
          <w:rFonts w:ascii="Arial" w:hAnsi="Arial" w:cs="Arial"/>
          <w:sz w:val="22"/>
          <w:szCs w:val="22"/>
        </w:rPr>
        <w:t xml:space="preserve">, suggesting that three hours of sitting may represent a minimal threshold for detecting acute changes in </w:t>
      </w:r>
      <w:proofErr w:type="spellStart"/>
      <w:r w:rsidRPr="005431A5">
        <w:rPr>
          <w:rFonts w:ascii="Arial" w:hAnsi="Arial" w:cs="Arial"/>
          <w:sz w:val="22"/>
          <w:szCs w:val="22"/>
        </w:rPr>
        <w:t>cfPWV</w:t>
      </w:r>
      <w:proofErr w:type="spellEnd"/>
      <w:r w:rsidRPr="005431A5">
        <w:rPr>
          <w:rFonts w:ascii="Arial" w:hAnsi="Arial" w:cs="Arial"/>
          <w:sz w:val="22"/>
          <w:szCs w:val="22"/>
        </w:rPr>
        <w:t>.</w:t>
      </w:r>
    </w:p>
    <w:p w14:paraId="652AA820" w14:textId="77777777" w:rsidR="00D905E5" w:rsidRPr="005431A5" w:rsidRDefault="00D905E5" w:rsidP="005431A5">
      <w:pPr>
        <w:spacing w:line="360" w:lineRule="auto"/>
        <w:rPr>
          <w:rFonts w:ascii="Arial" w:hAnsi="Arial" w:cs="Arial"/>
        </w:rPr>
      </w:pPr>
    </w:p>
    <w:p w14:paraId="3080C538" w14:textId="24ADFBE9" w:rsidR="00D905E5" w:rsidRPr="005431A5" w:rsidRDefault="7898031B" w:rsidP="005431A5">
      <w:pPr>
        <w:spacing w:line="360" w:lineRule="auto"/>
        <w:rPr>
          <w:rFonts w:ascii="Arial" w:hAnsi="Arial" w:cs="Arial"/>
          <w:sz w:val="22"/>
          <w:szCs w:val="22"/>
        </w:rPr>
      </w:pPr>
      <w:r w:rsidRPr="005431A5">
        <w:rPr>
          <w:rFonts w:ascii="Arial" w:hAnsi="Arial" w:cs="Arial"/>
          <w:sz w:val="22"/>
          <w:szCs w:val="22"/>
        </w:rPr>
        <w:t>Acute, prolonged sitting resulted in significant increases in central (</w:t>
      </w:r>
      <w:r w:rsidR="00516ACE">
        <w:rPr>
          <w:rFonts w:ascii="Arial" w:hAnsi="Arial" w:cs="Arial"/>
          <w:sz w:val="22"/>
          <w:szCs w:val="22"/>
        </w:rPr>
        <w:t xml:space="preserve">Mean difference (SE); </w:t>
      </w:r>
      <w:proofErr w:type="spellStart"/>
      <w:r w:rsidRPr="005431A5">
        <w:rPr>
          <w:rFonts w:ascii="Arial" w:hAnsi="Arial" w:cs="Arial"/>
          <w:sz w:val="22"/>
          <w:szCs w:val="22"/>
        </w:rPr>
        <w:t>cSBP</w:t>
      </w:r>
      <w:proofErr w:type="spellEnd"/>
      <w:r w:rsidRPr="005431A5">
        <w:rPr>
          <w:rFonts w:ascii="Arial" w:hAnsi="Arial" w:cs="Arial"/>
          <w:sz w:val="22"/>
          <w:szCs w:val="22"/>
        </w:rPr>
        <w:t xml:space="preserve"> = 3.3</w:t>
      </w:r>
      <w:r w:rsidR="00516ACE">
        <w:rPr>
          <w:rFonts w:ascii="Arial" w:hAnsi="Arial" w:cs="Arial"/>
          <w:sz w:val="22"/>
          <w:szCs w:val="22"/>
        </w:rPr>
        <w:t>7</w:t>
      </w:r>
      <w:r w:rsidRPr="005431A5">
        <w:rPr>
          <w:rFonts w:ascii="Arial" w:hAnsi="Arial" w:cs="Arial"/>
          <w:sz w:val="22"/>
          <w:szCs w:val="22"/>
        </w:rPr>
        <w:t>mmHg</w:t>
      </w:r>
      <w:r w:rsidR="00516ACE">
        <w:rPr>
          <w:rFonts w:ascii="Arial" w:hAnsi="Arial" w:cs="Arial"/>
          <w:sz w:val="22"/>
          <w:szCs w:val="22"/>
        </w:rPr>
        <w:t xml:space="preserve"> (</w:t>
      </w:r>
      <w:r w:rsidRPr="005431A5">
        <w:rPr>
          <w:rFonts w:ascii="Arial" w:hAnsi="Arial" w:cs="Arial"/>
          <w:sz w:val="22"/>
          <w:szCs w:val="22"/>
        </w:rPr>
        <w:t>1.2</w:t>
      </w:r>
      <w:r w:rsidR="00516ACE">
        <w:rPr>
          <w:rFonts w:ascii="Arial" w:hAnsi="Arial" w:cs="Arial"/>
          <w:sz w:val="22"/>
          <w:szCs w:val="22"/>
        </w:rPr>
        <w:t>)</w:t>
      </w:r>
      <w:r w:rsidRPr="005431A5">
        <w:rPr>
          <w:rFonts w:ascii="Arial" w:hAnsi="Arial" w:cs="Arial"/>
          <w:sz w:val="22"/>
          <w:szCs w:val="22"/>
        </w:rPr>
        <w:t xml:space="preserve">; </w:t>
      </w:r>
      <w:proofErr w:type="spellStart"/>
      <w:r w:rsidRPr="005431A5">
        <w:rPr>
          <w:rFonts w:ascii="Arial" w:hAnsi="Arial" w:cs="Arial"/>
          <w:sz w:val="22"/>
          <w:szCs w:val="22"/>
        </w:rPr>
        <w:t>cDBP</w:t>
      </w:r>
      <w:proofErr w:type="spellEnd"/>
      <w:r w:rsidRPr="005431A5">
        <w:rPr>
          <w:rFonts w:ascii="Arial" w:hAnsi="Arial" w:cs="Arial"/>
          <w:sz w:val="22"/>
          <w:szCs w:val="22"/>
        </w:rPr>
        <w:t xml:space="preserve"> = 3.00mmHg </w:t>
      </w:r>
      <w:r w:rsidR="00516ACE">
        <w:rPr>
          <w:rFonts w:ascii="Arial" w:hAnsi="Arial" w:cs="Arial"/>
          <w:sz w:val="22"/>
          <w:szCs w:val="22"/>
        </w:rPr>
        <w:t>(0.8</w:t>
      </w:r>
      <w:r w:rsidRPr="005431A5">
        <w:rPr>
          <w:rFonts w:ascii="Arial" w:hAnsi="Arial" w:cs="Arial"/>
          <w:sz w:val="22"/>
          <w:szCs w:val="22"/>
        </w:rPr>
        <w:t>)</w:t>
      </w:r>
      <w:r w:rsidR="00516ACE">
        <w:rPr>
          <w:rFonts w:ascii="Arial" w:hAnsi="Arial" w:cs="Arial"/>
          <w:sz w:val="22"/>
          <w:szCs w:val="22"/>
        </w:rPr>
        <w:t>)</w:t>
      </w:r>
      <w:r w:rsidRPr="005431A5">
        <w:rPr>
          <w:rFonts w:ascii="Arial" w:hAnsi="Arial" w:cs="Arial"/>
          <w:sz w:val="22"/>
          <w:szCs w:val="22"/>
        </w:rPr>
        <w:t xml:space="preserve"> and peripheral blood pressure (</w:t>
      </w:r>
      <w:proofErr w:type="spellStart"/>
      <w:r w:rsidRPr="005431A5">
        <w:rPr>
          <w:rFonts w:ascii="Arial" w:hAnsi="Arial" w:cs="Arial"/>
          <w:sz w:val="22"/>
          <w:szCs w:val="22"/>
        </w:rPr>
        <w:t>pSBP</w:t>
      </w:r>
      <w:proofErr w:type="spellEnd"/>
      <w:r w:rsidRPr="005431A5">
        <w:rPr>
          <w:rFonts w:ascii="Arial" w:hAnsi="Arial" w:cs="Arial"/>
          <w:sz w:val="22"/>
          <w:szCs w:val="22"/>
        </w:rPr>
        <w:t xml:space="preserve"> = 4.17mmHg </w:t>
      </w:r>
      <w:r w:rsidR="00516ACE">
        <w:rPr>
          <w:rFonts w:ascii="Arial" w:hAnsi="Arial" w:cs="Arial"/>
          <w:sz w:val="22"/>
          <w:szCs w:val="22"/>
        </w:rPr>
        <w:t>(1.04)</w:t>
      </w:r>
      <w:r w:rsidRPr="005431A5">
        <w:rPr>
          <w:rFonts w:ascii="Arial" w:hAnsi="Arial" w:cs="Arial"/>
          <w:sz w:val="22"/>
          <w:szCs w:val="22"/>
        </w:rPr>
        <w:t xml:space="preserve">; </w:t>
      </w:r>
      <w:proofErr w:type="spellStart"/>
      <w:r w:rsidRPr="005431A5">
        <w:rPr>
          <w:rFonts w:ascii="Arial" w:hAnsi="Arial" w:cs="Arial"/>
          <w:sz w:val="22"/>
          <w:szCs w:val="22"/>
        </w:rPr>
        <w:t>pDBP</w:t>
      </w:r>
      <w:proofErr w:type="spellEnd"/>
      <w:r w:rsidRPr="005431A5">
        <w:rPr>
          <w:rFonts w:ascii="Arial" w:hAnsi="Arial" w:cs="Arial"/>
          <w:sz w:val="22"/>
          <w:szCs w:val="22"/>
        </w:rPr>
        <w:t xml:space="preserve"> = 2.93mmHg </w:t>
      </w:r>
      <w:r w:rsidR="00516ACE">
        <w:rPr>
          <w:rFonts w:ascii="Arial" w:hAnsi="Arial" w:cs="Arial"/>
          <w:sz w:val="22"/>
          <w:szCs w:val="22"/>
        </w:rPr>
        <w:t>(</w:t>
      </w:r>
      <w:r w:rsidRPr="005431A5">
        <w:rPr>
          <w:rFonts w:ascii="Arial" w:hAnsi="Arial" w:cs="Arial"/>
          <w:sz w:val="22"/>
          <w:szCs w:val="22"/>
        </w:rPr>
        <w:t>0.</w:t>
      </w:r>
      <w:r w:rsidR="00516ACE">
        <w:rPr>
          <w:rFonts w:ascii="Arial" w:hAnsi="Arial" w:cs="Arial"/>
          <w:sz w:val="22"/>
          <w:szCs w:val="22"/>
        </w:rPr>
        <w:t>55</w:t>
      </w:r>
      <w:r w:rsidRPr="005431A5">
        <w:rPr>
          <w:rFonts w:ascii="Arial" w:hAnsi="Arial" w:cs="Arial"/>
          <w:sz w:val="22"/>
          <w:szCs w:val="22"/>
        </w:rPr>
        <w:t>)</w:t>
      </w:r>
      <w:r w:rsidR="00516ACE">
        <w:rPr>
          <w:rFonts w:ascii="Arial" w:hAnsi="Arial" w:cs="Arial"/>
          <w:sz w:val="22"/>
          <w:szCs w:val="22"/>
        </w:rPr>
        <w:t>)</w:t>
      </w:r>
      <w:r w:rsidRPr="005431A5">
        <w:rPr>
          <w:rFonts w:ascii="Arial" w:hAnsi="Arial" w:cs="Arial"/>
          <w:sz w:val="22"/>
          <w:szCs w:val="22"/>
        </w:rPr>
        <w:t xml:space="preserve">, and MAP (2.87mHg </w:t>
      </w:r>
      <w:r w:rsidR="00516ACE">
        <w:rPr>
          <w:rFonts w:ascii="Arial" w:hAnsi="Arial" w:cs="Arial"/>
          <w:sz w:val="22"/>
          <w:szCs w:val="22"/>
        </w:rPr>
        <w:t>(0.74</w:t>
      </w:r>
      <w:r w:rsidRPr="005431A5">
        <w:rPr>
          <w:rFonts w:ascii="Arial" w:hAnsi="Arial" w:cs="Arial"/>
          <w:sz w:val="22"/>
          <w:szCs w:val="22"/>
        </w:rPr>
        <w:t>)</w:t>
      </w:r>
      <w:r w:rsidR="00516ACE">
        <w:rPr>
          <w:rFonts w:ascii="Arial" w:hAnsi="Arial" w:cs="Arial"/>
          <w:sz w:val="22"/>
          <w:szCs w:val="22"/>
        </w:rPr>
        <w:t>)</w:t>
      </w:r>
      <w:r w:rsidRPr="005431A5">
        <w:rPr>
          <w:rFonts w:ascii="Arial" w:hAnsi="Arial" w:cs="Arial"/>
          <w:sz w:val="22"/>
          <w:szCs w:val="22"/>
        </w:rPr>
        <w:t xml:space="preserve">. These vascular responses were greater than those that have been previously reported </w:t>
      </w:r>
      <w:r w:rsidR="00D905E5"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{"citationID":"mfIGdn5b","properties":{"formattedCitation":"(Adams {\\i{}et al.}, 2023; Paterson {\\i{}et al.}, 2024)","plainCitation":"(Adams et al., 2023; Paterson et al., 2024)","noteIndex":0},"citationItems":[{"id":489,"uris":["http://zotero.org/users/7239440/items/YVI5I38L"],"itemData":{"id":489,"type":"article-journal","abstract":"Background\nA previous meta-analysis reported that: (i) an acute bout of prolonged uninterrupted sitting induces a significant increase in peripheral blood pressure (BP) and (ii) the increase in BP can be offset by interrupting the sitting bout with light aerobic activities such as walking. However, the temporal association between prolonged uninterrupted sitting and BP was not determined. A better understanding of temporality, for example, how long it takes BP to increase, will assist in prescribing sitting interruption strategies.\n\nObjectives\nWe aimed to determine: (1) the temporal association between the duration of uninterrupted sitting and BP and (2) whether regular sitting interruptions moderate the association between uninterrupted sitting and BP.\n\nData Sources\nElectronic databases (PubMed, Web of Science, SPORTDiscus) were searched from inception to July 2022. Reference lists of eligible studies and relevant reviews were also screened.\n\nStudy Selection\nInclusion criteria for objective (1) were: (i) participants aged ≥ 18 years; (ii) a prolonged sitting bout ≥ 1 h; and (iii) peripheral BP measurements (systolic BP, diastolic BP, and/or mean arterial pressure) at more than two timepoints during the sitting bout. Additional criteria for objective (2) were: (i) the sitting interruption strategy was implemented during the sitting bout (i.e., not prior to engaging in sitting) and (ii) the study included a control (uninterrupted sitting) condition or group.\n\nAppraisal and Synthesis Methods\nThere were 1555 articles identified, of which 33 met inclusion criteria for objective (1). Of those articles, 20 met inclusion criteria for objective (2). To investigate the effect of sitting duration on the BP response, unstandardized b coefficients (mmHg/h) and 95% confidence intervals (CIs) were calculated using a three-level mixed-effect meta-regression.\n\nResults\nIncreased sitting duration was positively associated with systolic BP (b = 0.42 mmHg/h, 95% CI 0.18–0.60), diastolic BP (b = 0.24 mmHg/h, 95% CI 0.06–0.42), and mean arterial pressure (b = 0.66 mmHg/h, 95% CI 0.36–0.90). In trials where sitting was interrupted, there was a significant decrease in systolic BP (b = − 0.24 mmHg/h, 95% CI − 0.42 to − 0.06) and diastolic BP (b = − 0.24 mmHg/h, 95% CI − 0.42 to − 0.12), and a non-significant change in mean arterial pressure (p = 0.69).\n\nConclusions\nIncreased uninterrupted sitting duration results in greater increases in BP; however, regularly interrupting sitting may offset negative effects.","container-title":"Sports Medicine","DOI":"10.1007/s40279-023-01915-z","journalAbbreviation":"Sports Medicine","source":"ResearchGate","title":"The Effect of Sitting Duration on Peripheral Blood Pressure Responses to Prolonged Sitting, With and Without Interruption: A Systematic Review and Meta-Analysis","title-short":"The Effect of Sitting Duration on Peripheral Blood Pressure Responses to Prolonged Sitting, With and Without Interruption","volume":"54","author":[{"family":"Adams","given":"Nathan"},{"family":"Paterson","given":"Craig"},{"family":"Poles","given":"Jillian"},{"family":"Higgins","given":"Simon"},{"family":"Stoner","given":"Lee"}],"issued":{"date-parts":[["2023",9,8]]}}},{"id":575,"uris":["http://zotero.org/users/7239440/items/93J8KCIS"],"itemData":{"id":575,"type":"article-journal","abstract":"Download figureDownload PowerPoint","container-title":"Journal of Applied Physiology","DOI":"10.1152/japplphysiol.00361.2023","ISSN":"8750-7587","issue":"5","note":"publisher: American Physiological Society","page":"1087-1096","source":"journals.physiology.org (Atypon)","title":"The effect of cardiorespiratory fitness and habitual physical activity on cardiovascular responses to 2 h of uninterrupted sitting","volume":"136","author":[{"family":"Paterson","given":"Craig"},{"family":"Stone","given":"Keeron"},{"family":"Turner","given":"Louise"},{"family":"Moinuddin","given":"Arsalan"},{"family":"Stoner","given":"Lee"},{"family":"Fryer","given":"Simon"}],"issued":{"date-parts":[["2024",5]]}}}],"schema":"https://github.com/citation-style-language/schema/raw/master/csl-citation.json"} </w:instrText>
      </w:r>
      <w:r w:rsidR="00D905E5" w:rsidRPr="005431A5">
        <w:rPr>
          <w:rFonts w:ascii="Arial" w:hAnsi="Arial" w:cs="Arial"/>
          <w:sz w:val="22"/>
          <w:szCs w:val="22"/>
        </w:rPr>
        <w:fldChar w:fldCharType="separate"/>
      </w:r>
      <w:r w:rsidR="008A7137" w:rsidRPr="005431A5">
        <w:rPr>
          <w:rFonts w:ascii="Arial" w:eastAsiaTheme="minorHAnsi" w:hAnsi="Arial" w:cs="Arial"/>
          <w:sz w:val="22"/>
          <w:lang w:eastAsia="en-US"/>
          <w14:ligatures w14:val="standardContextual"/>
        </w:rPr>
        <w:t xml:space="preserve">(Adams </w:t>
      </w:r>
      <w:r w:rsidR="008A7137" w:rsidRPr="005431A5">
        <w:rPr>
          <w:rFonts w:ascii="Arial" w:eastAsiaTheme="minorHAnsi" w:hAnsi="Arial" w:cs="Arial"/>
          <w:i/>
          <w:iCs/>
          <w:sz w:val="22"/>
          <w:lang w:eastAsia="en-US"/>
          <w14:ligatures w14:val="standardContextual"/>
        </w:rPr>
        <w:t>et al.</w:t>
      </w:r>
      <w:r w:rsidR="008A7137" w:rsidRPr="005431A5">
        <w:rPr>
          <w:rFonts w:ascii="Arial" w:eastAsiaTheme="minorHAnsi" w:hAnsi="Arial" w:cs="Arial"/>
          <w:sz w:val="22"/>
          <w:lang w:eastAsia="en-US"/>
          <w14:ligatures w14:val="standardContextual"/>
        </w:rPr>
        <w:t xml:space="preserve">, 2023; Paterson </w:t>
      </w:r>
      <w:r w:rsidR="008A7137" w:rsidRPr="005431A5">
        <w:rPr>
          <w:rFonts w:ascii="Arial" w:eastAsiaTheme="minorHAnsi" w:hAnsi="Arial" w:cs="Arial"/>
          <w:i/>
          <w:iCs/>
          <w:sz w:val="22"/>
          <w:lang w:eastAsia="en-US"/>
          <w14:ligatures w14:val="standardContextual"/>
        </w:rPr>
        <w:t>et al.</w:t>
      </w:r>
      <w:r w:rsidR="008A7137" w:rsidRPr="005431A5">
        <w:rPr>
          <w:rFonts w:ascii="Arial" w:eastAsiaTheme="minorHAnsi" w:hAnsi="Arial" w:cs="Arial"/>
          <w:sz w:val="22"/>
          <w:lang w:eastAsia="en-US"/>
          <w14:ligatures w14:val="standardContextual"/>
        </w:rPr>
        <w:t>, 2024)</w:t>
      </w:r>
      <w:r w:rsidR="00D905E5" w:rsidRPr="005431A5">
        <w:rPr>
          <w:rFonts w:ascii="Arial" w:hAnsi="Arial" w:cs="Arial"/>
          <w:sz w:val="22"/>
          <w:szCs w:val="22"/>
        </w:rPr>
        <w:fldChar w:fldCharType="end"/>
      </w:r>
      <w:r w:rsidRPr="005431A5">
        <w:rPr>
          <w:rFonts w:ascii="Arial" w:hAnsi="Arial" w:cs="Arial"/>
          <w:sz w:val="22"/>
          <w:szCs w:val="22"/>
        </w:rPr>
        <w:t>. A</w:t>
      </w:r>
      <w:r w:rsidR="00D905E5" w:rsidRPr="005431A5">
        <w:rPr>
          <w:rFonts w:ascii="Arial" w:hAnsi="Arial" w:cs="Arial"/>
          <w:sz w:val="22"/>
          <w:szCs w:val="22"/>
        </w:rPr>
        <w:fldChar w:fldCharType="begin"/>
      </w:r>
      <w:r w:rsidR="00714EAE" w:rsidRPr="005431A5">
        <w:rPr>
          <w:rFonts w:ascii="Arial" w:hAnsi="Arial" w:cs="Arial"/>
          <w:sz w:val="22"/>
          <w:szCs w:val="22"/>
        </w:rPr>
        <w:instrText xml:space="preserve"> ADDIN ZOTERO_ITEM CSL_CITATION {"citationID":"INfEtZJR","properties":{"formattedCitation":"(Paterson {\\i{}et al.}, 2024)","plainCitation":"(Paterson et al., 2024)","dontUpdate":true,"noteIndex":0},"citationItems":[{"id":575,"uris":["http://zotero.org/users/7239440/items/93J8KCIS"],"itemData":{"id":575,"type":"article-journal","abstract":"Download figureDownload PowerPoint","container-title":"Journal of Applied Physiology","DOI":"10.1152/japplphysiol.00361.2023","ISSN":"8750-7587","issue":"5","note":"publisher: American Physiological Society","page":"1087-1096","source":"journals.physiology.org (Atypon)","title":"The effect of cardiorespiratory fitness and habitual physical activity on cardiovascular responses to 2 h of uninterrupted sitting","volume":"136","author":[{"family":"Paterson","given":"Craig"},{"family":"Stone","given":"Keeron"},{"family":"Turner","given":"Louise"},{"family":"Moinuddin","given":"Arsalan"},{"family":"Stoner","given":"Lee"},{"family":"Fryer","given":"Simon"}],"issued":{"date-parts":[["2024",5]]}}}],"schema":"https://github.com/citation-style-language/schema/raw/master/csl-citation.json"} </w:instrText>
      </w:r>
      <w:r w:rsidR="00D905E5" w:rsidRPr="005431A5">
        <w:rPr>
          <w:rFonts w:ascii="Arial" w:hAnsi="Arial" w:cs="Arial"/>
          <w:sz w:val="22"/>
          <w:szCs w:val="22"/>
        </w:rPr>
        <w:fldChar w:fldCharType="end"/>
      </w:r>
      <w:r w:rsidRPr="005431A5">
        <w:rPr>
          <w:rFonts w:ascii="Arial" w:hAnsi="Arial" w:cs="Arial"/>
          <w:sz w:val="22"/>
          <w:szCs w:val="22"/>
        </w:rPr>
        <w:t xml:space="preserve"> meta-analysis described modest increases of 0.42 mmHg/h for peripheral systolic and 0.24 mmHg/h for peripheral diastolic pressures during uninterrupted sitting </w:t>
      </w:r>
      <w:r w:rsidR="00D905E5"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{"citationID":"7lhqcMOn","properties":{"formattedCitation":"(Adams {\\i{}et al.}, 2023)","plainCitation":"(Adams et al., 2023)","noteIndex":0},"citationItems":[{"id":489,"uris":["http://zotero.org/users/7239440/items/YVI5I38L"],"itemData":{"id":489,"type":"article-journal","abstract":"Background\nA previous meta-analysis reported that: (i) an acute bout of prolonged uninterrupted sitting induces a significant increase in peripheral blood pressure (BP) and (ii) the increase in BP can be offset by interrupting the sitting bout with light aerobic activities such as walking. However, the temporal association between prolonged uninterrupted sitting and BP was not determined. A better understanding of temporality, for example, how long it takes BP to increase, will assist in prescribing sitting interruption strategies.\n\nObjectives\nWe aimed to determine: (1) the temporal association between the duration of uninterrupted sitting and BP and (2) whether regular sitting interruptions moderate the association between uninterrupted sitting and BP.\n\nData Sources\nElectronic databases (PubMed, Web of Science, SPORTDiscus) were searched from inception to July 2022. Reference lists of eligible studies and relevant reviews were also screened.\n\nStudy Selection\nInclusion criteria for objective (1) were: (i) participants aged ≥ 18 years; (ii) a prolonged sitting bout ≥ 1 h; and (iii) peripheral BP measurements (systolic BP, diastolic BP, and/or mean arterial pressure) at more than two timepoints during the sitting bout. Additional criteria for objective (2) were: (i) the sitting interruption strategy was implemented during the sitting bout (i.e., not prior to engaging in sitting) and (ii) the study included a control (uninterrupted sitting) condition or group.\n\nAppraisal and Synthesis Methods\nThere were 1555 articles identified, of which 33 met inclusion criteria for objective (1). Of those articles, 20 met inclusion criteria for objective (2). To investigate the effect of sitting duration on the BP response, unstandardized b coefficients (mmHg/h) and 95% confidence intervals (CIs) were calculated using a three-level mixed-effect meta-regression.\n\nResults\nIncreased sitting duration was positively associated with systolic BP (b = 0.42 mmHg/h, 95% CI 0.18–0.60), diastolic BP (b = 0.24 mmHg/h, 95% CI 0.06–0.42), and mean arterial pressure (b = 0.66 mmHg/h, 95% CI 0.36–0.90). In trials where sitting was interrupted, there was a significant decrease in systolic BP (b = − 0.24 mmHg/h, 95% CI − 0.42 to − 0.06) and diastolic BP (b = − 0.24 mmHg/h, 95% CI − 0.42 to − 0.12), and a non-significant change in mean arterial pressure (p = 0.69).\n\nConclusions\nIncreased uninterrupted sitting duration results in greater increases in BP; however, regularly interrupting sitting may offset negative effects.","container-title":"Sports Medicine","DOI":"10.1007/s40279-023-01915-z","journalAbbreviation":"Sports Medicine","source":"ResearchGate","title":"The Effect of Sitting Duration on Peripheral Blood Pressure Responses to Prolonged Sitting, With and Without Interruption: A Systematic Review and Meta-Analysis","title-short":"The Effect of Sitting Duration on Peripheral Blood Pressure Responses to Prolonged Sitting, With and Without Interruption","volume":"54","author":[{"family":"Adams","given":"Nathan"},{"family":"Paterson","given":"Craig"},{"family":"Poles","given":"Jillian"},{"family":"Higgins","given":"Simon"},{"family":"Stoner","given":"Lee"}],"issued":{"date-parts":[["2023",9,8]]}}}],"schema":"https://github.com/citation-style-language/schema/raw/master/csl-citation.json"} </w:instrText>
      </w:r>
      <w:r w:rsidR="00D905E5" w:rsidRPr="005431A5">
        <w:rPr>
          <w:rFonts w:ascii="Arial" w:hAnsi="Arial" w:cs="Arial"/>
          <w:sz w:val="22"/>
          <w:szCs w:val="22"/>
        </w:rPr>
        <w:fldChar w:fldCharType="separate"/>
      </w:r>
      <w:r w:rsidR="008A7137" w:rsidRPr="005431A5">
        <w:rPr>
          <w:rFonts w:ascii="Arial" w:eastAsiaTheme="minorHAnsi" w:hAnsi="Arial" w:cs="Arial"/>
          <w:sz w:val="22"/>
          <w:lang w:eastAsia="en-US"/>
          <w14:ligatures w14:val="standardContextual"/>
        </w:rPr>
        <w:t xml:space="preserve">(Adams </w:t>
      </w:r>
      <w:r w:rsidR="008A7137" w:rsidRPr="005431A5">
        <w:rPr>
          <w:rFonts w:ascii="Arial" w:eastAsiaTheme="minorHAnsi" w:hAnsi="Arial" w:cs="Arial"/>
          <w:i/>
          <w:iCs/>
          <w:sz w:val="22"/>
          <w:lang w:eastAsia="en-US"/>
          <w14:ligatures w14:val="standardContextual"/>
        </w:rPr>
        <w:t>et al.</w:t>
      </w:r>
      <w:r w:rsidR="008A7137" w:rsidRPr="005431A5">
        <w:rPr>
          <w:rFonts w:ascii="Arial" w:eastAsiaTheme="minorHAnsi" w:hAnsi="Arial" w:cs="Arial"/>
          <w:sz w:val="22"/>
          <w:lang w:eastAsia="en-US"/>
          <w14:ligatures w14:val="standardContextual"/>
        </w:rPr>
        <w:t>, 2023)</w:t>
      </w:r>
      <w:r w:rsidR="00D905E5" w:rsidRPr="005431A5">
        <w:rPr>
          <w:rFonts w:ascii="Arial" w:hAnsi="Arial" w:cs="Arial"/>
          <w:sz w:val="22"/>
          <w:szCs w:val="22"/>
        </w:rPr>
        <w:fldChar w:fldCharType="end"/>
      </w:r>
      <w:r w:rsidRPr="005431A5">
        <w:rPr>
          <w:rFonts w:ascii="Arial" w:hAnsi="Arial" w:cs="Arial"/>
          <w:sz w:val="22"/>
          <w:szCs w:val="22"/>
        </w:rPr>
        <w:t xml:space="preserve">. </w:t>
      </w:r>
      <w:r w:rsidR="00D905E5" w:rsidRPr="005431A5">
        <w:rPr>
          <w:rFonts w:ascii="Arial" w:hAnsi="Arial" w:cs="Arial"/>
          <w:sz w:val="22"/>
          <w:szCs w:val="22"/>
        </w:rPr>
        <w:fldChar w:fldCharType="begin"/>
      </w:r>
      <w:r w:rsidR="00714EAE" w:rsidRPr="005431A5">
        <w:rPr>
          <w:rFonts w:ascii="Arial" w:hAnsi="Arial" w:cs="Arial"/>
          <w:sz w:val="22"/>
          <w:szCs w:val="22"/>
        </w:rPr>
        <w:instrText xml:space="preserve"> ADDIN ZOTERO_ITEM CSL_CITATION {"citationID":"agGaBcDj","properties":{"formattedCitation":"(Adams {\\i{}et al.}, 2023)","plainCitation":"(Adams et al., 2023)","dontUpdate":true,"noteIndex":0},"citationItems":[{"id":489,"uris":["http://zotero.org/users/7239440/items/YVI5I38L"],"itemData":{"id":489,"type":"article-journal","abstract":"Background\nA previous meta-analysis reported that: (i) an acute bout of prolonged uninterrupted sitting induces a significant increase in peripheral blood pressure (BP) and (ii) the increase in BP can be offset by interrupting the sitting bout with light aerobic activities such as walking. However, the temporal association between prolonged uninterrupted sitting and BP was not determined. A better understanding of temporality, for example, how long it takes BP to increase, will assist in prescribing sitting interruption strategies.\n\nObjectives\nWe aimed to determine: (1) the temporal association between the duration of uninterrupted sitting and BP and (2) whether regular sitting interruptions moderate the association between uninterrupted sitting and BP.\n\nData Sources\nElectronic databases (PubMed, Web of Science, SPORTDiscus) were searched from inception to July 2022. Reference lists of eligible studies and relevant reviews were also screened.\n\nStudy Selection\nInclusion criteria for objective (1) were: (i) participants aged ≥ 18 years; (ii) a prolonged sitting bout ≥ 1 h; and (iii) peripheral BP measurements (systolic BP, diastolic BP, and/or mean arterial pressure) at more than two timepoints during the sitting bout. Additional criteria for objective (2) were: (i) the sitting interruption strategy was implemented during the sitting bout (i.e., not prior to engaging in sitting) and (ii) the study included a control (uninterrupted sitting) condition or group.\n\nAppraisal and Synthesis Methods\nThere were 1555 articles identified, of which 33 met inclusion criteria for objective (1). Of those articles, 20 met inclusion criteria for objective (2). To investigate the effect of sitting duration on the BP response, unstandardized b coefficients (mmHg/h) and 95% confidence intervals (CIs) were calculated using a three-level mixed-effect meta-regression.\n\nResults\nIncreased sitting duration was positively associated with systolic BP (b = 0.42 mmHg/h, 95% CI 0.18–0.60), diastolic BP (b = 0.24 mmHg/h, 95% CI 0.06–0.42), and mean arterial pressure (b = 0.66 mmHg/h, 95% CI 0.36–0.90). In trials where sitting was interrupted, there was a significant decrease in systolic BP (b = − 0.24 mmHg/h, 95% CI − 0.42 to − 0.06) and diastolic BP (b = − 0.24 mmHg/h, 95% CI − 0.42 to − 0.12), and a non-significant change in mean arterial pressure (p = 0.69).\n\nConclusions\nIncreased uninterrupted sitting duration results in greater increases in BP; however, regularly interrupting sitting may offset negative effects.","container-title":"Sports Medicine","DOI":"10.1007/s40279-023-01915-z","journalAbbreviation":"Sports Medicine","source":"ResearchGate","title":"The Effect of Sitting Duration on Peripheral Blood Pressure Responses to Prolonged Sitting, With and Without Interruption: A Systematic Review and Meta-Analysis","title-short":"The Effect of Sitting Duration on Peripheral Blood Pressure Responses to Prolonged Sitting, With and Without Interruption","volume":"54","author":[{"family":"Adams","given":"Nathan"},{"family":"Paterson","given":"Craig"},{"family":"Poles","given":"Jillian"},{"family":"Higgins","given":"Simon"},{"family":"Stoner","given":"Lee"}],"issued":{"date-parts":[["2023",9,8]]}}}],"schema":"https://github.com/citation-style-language/schema/raw/master/csl-citation.json"} </w:instrText>
      </w:r>
      <w:r w:rsidR="00D905E5" w:rsidRPr="005431A5">
        <w:rPr>
          <w:rFonts w:ascii="Arial" w:hAnsi="Arial" w:cs="Arial"/>
          <w:sz w:val="22"/>
          <w:szCs w:val="22"/>
        </w:rPr>
        <w:fldChar w:fldCharType="end"/>
      </w:r>
      <w:r w:rsidRPr="005431A5">
        <w:rPr>
          <w:rFonts w:ascii="Arial" w:hAnsi="Arial" w:cs="Arial"/>
          <w:sz w:val="22"/>
          <w:szCs w:val="22"/>
        </w:rPr>
        <w:t xml:space="preserve">Our results indicate over a fivefold greater increase in blood pressure, consistent across both LC and control groups compared to Adams’ review. However, the review does not specify the posture in which haemodynamic measurements were taken, despite posture being a known predictor of blood pressure </w:t>
      </w:r>
      <w:r w:rsidR="00D905E5"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{"citationID":"c67BC8Hn","properties":{"formattedCitation":"(Jamieson {\\i{}et al.}, 1990)","plainCitation":"(Jamieson et al., 1990)","noteIndex":0},"citationItems":[{"id":288,"uris":["http://zotero.org/users/7239440/items/RX5VW3SU"],"itemData":{"id":288,"type":"article-journal","abstract":"In 166 patients attending a hypertension review clinic, we compared supine and sitting blood pressure measurements and first and second measurements (1 min apart) in each position to determine whether any differences seen might have implications for the routine measurement of blood pressure in these patients, as a group or as individuals. Measurements were made with the Copal UA-251 semi-automated sphygmomanometer.\n          In the group there was no significant difference between the first and the second diastolic measurements. The first systolic measurement was on average 3-4 mmHg higher than the second in both positions. Mean supine systolic pressures were 2—3 mmHg higher and diastolic pressures 2-3 mmHg lower than the corresponding sitting pressures.\n          In individual subjects there were substantial disagreements between successive measurements in both positions and between positions. However, these differences would not have influenced blood pressure management in more than a few instances. We suggest that two measurements should routinely be taken, and the average recorded, particularly when the average exceeds 155/90 mmHg.","container-title":"Journal of Hypertension","ISSN":"0263-6352","issue":"7","language":"en-US","page":"635","source":"journals.lww.com","title":"The measurement of blood pressure: sitting or supine, once or twice?","title-short":"The measurement of blood pressure","volume":"8","author":[{"family":"Jamieson","given":"Michael J."},{"family":"Webster","given":"John"},{"family":"Philips","given":"Seren"},{"family":"Jeffers","given":"T. Anthony"},{"family":"Scott","given":"Andrew K."},{"family":"Robb","given":"Olive J."},{"family":"Lovell","given":"Howard G."},{"family":"Petrie","given":"James C."}],"issued":{"date-parts":[["1990",7]]}}}],"schema":"https://github.com/citation-style-language/schema/raw/master/csl-citation.json"} </w:instrText>
      </w:r>
      <w:r w:rsidR="00D905E5" w:rsidRPr="005431A5">
        <w:rPr>
          <w:rFonts w:ascii="Arial" w:hAnsi="Arial" w:cs="Arial"/>
          <w:sz w:val="22"/>
          <w:szCs w:val="22"/>
        </w:rPr>
        <w:fldChar w:fldCharType="separate"/>
      </w:r>
      <w:r w:rsidR="008A7137" w:rsidRPr="005431A5">
        <w:rPr>
          <w:rFonts w:ascii="Arial" w:eastAsiaTheme="minorHAnsi" w:hAnsi="Arial" w:cs="Arial"/>
          <w:sz w:val="22"/>
          <w:lang w:eastAsia="en-US"/>
          <w14:ligatures w14:val="standardContextual"/>
        </w:rPr>
        <w:t xml:space="preserve">(Jamieson </w:t>
      </w:r>
      <w:r w:rsidR="008A7137" w:rsidRPr="005431A5">
        <w:rPr>
          <w:rFonts w:ascii="Arial" w:eastAsiaTheme="minorHAnsi" w:hAnsi="Arial" w:cs="Arial"/>
          <w:i/>
          <w:iCs/>
          <w:sz w:val="22"/>
          <w:lang w:eastAsia="en-US"/>
          <w14:ligatures w14:val="standardContextual"/>
        </w:rPr>
        <w:t>et al.</w:t>
      </w:r>
      <w:r w:rsidR="008A7137" w:rsidRPr="005431A5">
        <w:rPr>
          <w:rFonts w:ascii="Arial" w:eastAsiaTheme="minorHAnsi" w:hAnsi="Arial" w:cs="Arial"/>
          <w:sz w:val="22"/>
          <w:lang w:eastAsia="en-US"/>
          <w14:ligatures w14:val="standardContextual"/>
        </w:rPr>
        <w:t>, 1990)</w:t>
      </w:r>
      <w:r w:rsidR="00D905E5" w:rsidRPr="005431A5">
        <w:rPr>
          <w:rFonts w:ascii="Arial" w:hAnsi="Arial" w:cs="Arial"/>
          <w:sz w:val="22"/>
          <w:szCs w:val="22"/>
        </w:rPr>
        <w:fldChar w:fldCharType="end"/>
      </w:r>
      <w:r w:rsidRPr="005431A5">
        <w:rPr>
          <w:rFonts w:ascii="Arial" w:hAnsi="Arial" w:cs="Arial"/>
          <w:sz w:val="22"/>
          <w:szCs w:val="22"/>
        </w:rPr>
        <w:t xml:space="preserve">. Since the studies included in the review report both supine and seated measurements, it is difficult to draw clear conclusions. Additionally, Paterson’s study, for example, which clearly describes supine measures, reported a smaller increase in </w:t>
      </w:r>
      <w:proofErr w:type="spellStart"/>
      <w:r w:rsidRPr="005431A5">
        <w:rPr>
          <w:rFonts w:ascii="Arial" w:hAnsi="Arial" w:cs="Arial"/>
          <w:sz w:val="22"/>
          <w:szCs w:val="22"/>
        </w:rPr>
        <w:t>pSBP</w:t>
      </w:r>
      <w:proofErr w:type="spellEnd"/>
      <w:r w:rsidRPr="005431A5">
        <w:rPr>
          <w:rFonts w:ascii="Arial" w:hAnsi="Arial" w:cs="Arial"/>
          <w:sz w:val="22"/>
          <w:szCs w:val="22"/>
        </w:rPr>
        <w:t xml:space="preserve"> after two hours sitting (2.50 ± 1.33 mmHg) compared to our seated blood pressure measurements </w:t>
      </w:r>
      <w:r w:rsidR="00D905E5"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{"citationID":"gj8B8tVv","properties":{"formattedCitation":"(Paterson {\\i{}et al.}, 2024)","plainCitation":"(Paterson et al., 2024)","noteIndex":0},"citationItems":[{"id":575,"uris":["http://zotero.org/users/7239440/items/93J8KCIS"],"itemData":{"id":575,"type":"article-journal","abstract":"Download figureDownload PowerPoint","container-title":"Journal of Applied Physiology","DOI":"10.1152/japplphysiol.00361.2023","ISSN":"8750-7587","issue":"5","note":"publisher: American Physiological Society","page":"1087-1096","source":"journals.physiology.org (Atypon)","title":"The effect of cardiorespiratory fitness and habitual physical activity on cardiovascular responses to 2 h of uninterrupted sitting","volume":"136","author":[{"family":"Paterson","given":"Craig"},{"family":"Stone","given":"Keeron"},{"family":"Turner","given":"Louise"},{"family":"Moinuddin","given":"Arsalan"},{"family":"Stoner","given":"Lee"},{"family":"Fryer","given":"Simon"}],"issued":{"date-parts":[["2024",5]]}}}],"schema":"https://github.com/citation-style-language/schema/raw/master/csl-citation.json"} </w:instrText>
      </w:r>
      <w:r w:rsidR="00D905E5" w:rsidRPr="005431A5">
        <w:rPr>
          <w:rFonts w:ascii="Arial" w:hAnsi="Arial" w:cs="Arial"/>
          <w:sz w:val="22"/>
          <w:szCs w:val="22"/>
        </w:rPr>
        <w:fldChar w:fldCharType="separate"/>
      </w:r>
      <w:r w:rsidR="008A7137" w:rsidRPr="005431A5">
        <w:rPr>
          <w:rFonts w:ascii="Arial" w:eastAsiaTheme="minorHAnsi" w:hAnsi="Arial" w:cs="Arial"/>
          <w:sz w:val="22"/>
          <w:lang w:eastAsia="en-US"/>
          <w14:ligatures w14:val="standardContextual"/>
        </w:rPr>
        <w:t xml:space="preserve">(Paterson </w:t>
      </w:r>
      <w:r w:rsidR="008A7137" w:rsidRPr="005431A5">
        <w:rPr>
          <w:rFonts w:ascii="Arial" w:eastAsiaTheme="minorHAnsi" w:hAnsi="Arial" w:cs="Arial"/>
          <w:i/>
          <w:iCs/>
          <w:sz w:val="22"/>
          <w:lang w:eastAsia="en-US"/>
          <w14:ligatures w14:val="standardContextual"/>
        </w:rPr>
        <w:t>et al.</w:t>
      </w:r>
      <w:r w:rsidR="008A7137" w:rsidRPr="005431A5">
        <w:rPr>
          <w:rFonts w:ascii="Arial" w:eastAsiaTheme="minorHAnsi" w:hAnsi="Arial" w:cs="Arial"/>
          <w:sz w:val="22"/>
          <w:lang w:eastAsia="en-US"/>
          <w14:ligatures w14:val="standardContextual"/>
        </w:rPr>
        <w:t>, 2024)</w:t>
      </w:r>
      <w:r w:rsidR="00D905E5" w:rsidRPr="005431A5">
        <w:rPr>
          <w:rFonts w:ascii="Arial" w:hAnsi="Arial" w:cs="Arial"/>
          <w:sz w:val="22"/>
          <w:szCs w:val="22"/>
        </w:rPr>
        <w:fldChar w:fldCharType="end"/>
      </w:r>
      <w:r w:rsidRPr="005431A5">
        <w:rPr>
          <w:rFonts w:ascii="Arial" w:hAnsi="Arial" w:cs="Arial"/>
          <w:sz w:val="22"/>
          <w:szCs w:val="22"/>
        </w:rPr>
        <w:t xml:space="preserve">. The difference in posture could have masked a larger change in pressure, as our findings indicated no time effect of blood pressure in the supine position. Research has sought to standardise procedures in sitting studies </w:t>
      </w:r>
      <w:r w:rsidR="00D905E5"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{"citationID":"epoCvIYG","properties":{"formattedCitation":"(Paterson {\\i{}et al.}, 2023)","plainCitation":"(Paterson et al., 2023)","noteIndex":0},"citationItems":[{"id":327,"uris":["http://zotero.org/users/7239440/items/N3KLGMVF"],"itemData":{"id":327,"type":"article-journal","abstract":"Sedentary behavior has been identified as an independent predictor of future cardiovascular disease risk and all-cause mortality. To explain this association, a growing body of literature has sought to investigate the physiological underpinnings of this association with the goal of developing a biologically plausible model. In time, this biologically plausible model can be tested, and effective, translatable public health guidelines can be developed. However, to ensure that evidence across studies can be effectively synthesized, it is necessary to ensure their congruency and comparability. Although there are several key factors that should be considered and controlled across prolonged sitting studies, one pertinent issue is that of participant posture. There is currently a discourse within the literature regarding the posture that cardiovascular assessments are performed in and rest periods between posture transitions and subsequent measures. This perspectives piece makes the case for standardizing approaches across the research area and offers practical recommendations for future work.","container-title":"American Journal of Physiology-Heart and Circulatory Physiology","DOI":"10.1152/ajpheart.00492.2022","ISSN":"0363-6135","issue":"1","note":"publisher: American Physiological Society","page":"H122-H125","source":"journals.physiology.org (Atypon)","title":"Acute sedentary behavior and cardiovascular disease research: standardizing the methodological posture","title-short":"Acute sedentary behavior and cardiovascular disease research","volume":"324","author":[{"family":"Paterson","given":"Craig"},{"family":"Higgins","given":"Simon"},{"family":"Sikk","given":"Merilin"},{"family":"Stone","given":"Keeron"},{"family":"Fryer","given":"Simon"},{"family":"Stoner","given":"Lee"}],"issued":{"date-parts":[["2023",1]]}}}],"schema":"https://github.com/citation-style-language/schema/raw/master/csl-citation.json"} </w:instrText>
      </w:r>
      <w:r w:rsidR="00D905E5" w:rsidRPr="005431A5">
        <w:rPr>
          <w:rFonts w:ascii="Arial" w:hAnsi="Arial" w:cs="Arial"/>
          <w:sz w:val="22"/>
          <w:szCs w:val="22"/>
        </w:rPr>
        <w:fldChar w:fldCharType="separate"/>
      </w:r>
      <w:r w:rsidR="008A7137" w:rsidRPr="005431A5">
        <w:rPr>
          <w:rFonts w:ascii="Arial" w:eastAsiaTheme="minorHAnsi" w:hAnsi="Arial" w:cs="Arial"/>
          <w:sz w:val="22"/>
          <w:lang w:eastAsia="en-US"/>
          <w14:ligatures w14:val="standardContextual"/>
        </w:rPr>
        <w:t xml:space="preserve">(Paterson </w:t>
      </w:r>
      <w:r w:rsidR="008A7137" w:rsidRPr="005431A5">
        <w:rPr>
          <w:rFonts w:ascii="Arial" w:eastAsiaTheme="minorHAnsi" w:hAnsi="Arial" w:cs="Arial"/>
          <w:i/>
          <w:iCs/>
          <w:sz w:val="22"/>
          <w:lang w:eastAsia="en-US"/>
          <w14:ligatures w14:val="standardContextual"/>
        </w:rPr>
        <w:t>et al.</w:t>
      </w:r>
      <w:r w:rsidR="008A7137" w:rsidRPr="005431A5">
        <w:rPr>
          <w:rFonts w:ascii="Arial" w:eastAsiaTheme="minorHAnsi" w:hAnsi="Arial" w:cs="Arial"/>
          <w:sz w:val="22"/>
          <w:lang w:eastAsia="en-US"/>
          <w14:ligatures w14:val="standardContextual"/>
        </w:rPr>
        <w:t xml:space="preserve">, </w:t>
      </w:r>
      <w:r w:rsidR="008A7137" w:rsidRPr="005431A5">
        <w:rPr>
          <w:rFonts w:ascii="Arial" w:eastAsiaTheme="minorHAnsi" w:hAnsi="Arial" w:cs="Arial"/>
          <w:sz w:val="22"/>
          <w:lang w:eastAsia="en-US"/>
          <w14:ligatures w14:val="standardContextual"/>
        </w:rPr>
        <w:lastRenderedPageBreak/>
        <w:t>2023)</w:t>
      </w:r>
      <w:r w:rsidR="00D905E5" w:rsidRPr="005431A5">
        <w:rPr>
          <w:rFonts w:ascii="Arial" w:hAnsi="Arial" w:cs="Arial"/>
          <w:sz w:val="22"/>
          <w:szCs w:val="22"/>
        </w:rPr>
        <w:fldChar w:fldCharType="end"/>
      </w:r>
      <w:r w:rsidRPr="005431A5">
        <w:rPr>
          <w:rFonts w:ascii="Arial" w:hAnsi="Arial" w:cs="Arial"/>
          <w:sz w:val="22"/>
          <w:szCs w:val="22"/>
        </w:rPr>
        <w:t xml:space="preserve">, and measuring blood pressure in a seated position avoids additional orthostatic challenges when moving to a supine position disrupting the results. </w:t>
      </w:r>
    </w:p>
    <w:p w14:paraId="571AB6E8" w14:textId="77777777" w:rsidR="00D905E5" w:rsidRPr="005431A5" w:rsidRDefault="00D905E5" w:rsidP="005431A5">
      <w:pPr>
        <w:spacing w:line="360" w:lineRule="auto"/>
        <w:rPr>
          <w:rFonts w:ascii="Arial" w:hAnsi="Arial" w:cs="Arial"/>
          <w:sz w:val="22"/>
          <w:szCs w:val="22"/>
        </w:rPr>
      </w:pPr>
    </w:p>
    <w:p w14:paraId="36E7B9A6" w14:textId="568A7CFB" w:rsidR="00D905E5" w:rsidRPr="005431A5" w:rsidRDefault="7898031B" w:rsidP="005431A5">
      <w:pPr>
        <w:spacing w:line="360" w:lineRule="auto"/>
        <w:rPr>
          <w:rFonts w:ascii="Arial" w:hAnsi="Arial" w:cs="Arial"/>
          <w:sz w:val="22"/>
          <w:szCs w:val="22"/>
        </w:rPr>
      </w:pPr>
      <w:r w:rsidRPr="005431A5">
        <w:rPr>
          <w:rFonts w:ascii="Arial" w:hAnsi="Arial" w:cs="Arial"/>
          <w:sz w:val="22"/>
          <w:szCs w:val="22"/>
        </w:rPr>
        <w:t xml:space="preserve">Acute increases in blood pressure are thought to be driven by blood pooling in the lower limbs during sitting. Although this study did not directly measure pooling, several studies have documented increases in calf circumference </w:t>
      </w:r>
      <w:r w:rsidR="00D905E5"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{"citationID":"FEtShrer","properties":{"formattedCitation":"(Fryer {\\i{}et al.}, 2021)","plainCitation":"(Fryer et al., 2021)","noteIndex":0},"citationItems":[{"id":552,"uris":["http://zotero.org/users/7239440/items/SWETESQK"],"itemData":{"id":552,"type":"article-journal","abstract":"Independently, prolonged uninterrupted sitting and the consumption of a meal high in saturated fats acutely disrupt normal cardiovascular function. Currently, the acute effects of these behaviors performed in combination on arterial stiffness, a marker of cardiovascular health, are unknown. This study sought to determine the effect of consuming a high-fat meal (Δ = 51 g fat) in conjunction with prolonged uninterrupted sitting (180 min) on measures of central and peripheral arterial stiffness. Using a randomized crossover design, 13 young healthy males consumed a high-fat (61 g) or low-fat (10 g) meal before 180 min of uninterrupted sitting. Carotid-femoral (cf) and femoral-ankle (fa) pulse wave velocity (PWV), aortic-femoral stiffness gradient (af-SG), superficial femoral PWV beta (β), and oscillometric pulse wave analysis outcomes were assessed pre and post sitting. cfPWV increased significantly more following the high-fat (mean difference [MD] = 0.59 m·s−1) meal than following the low-fat (MD = 0.2 m·s−1) meal, with no change in faPWV in either condition. The af-SG significantly decreased (worsened) (ηp2 = 0.569) over time in the high- and low-fat conditions (ratio = 0.1 and 0.1, respectively). Superficial femoral PWVβ significantly increased over time in the high- and low-fat conditions (ηp2 = 0.321; 0.8 and 0.4 m·s−1, respectively). Triglycerides increased over time in the high-fat trial only (ηp2 = 0.761). There were no significant changes in blood pressure. Consuming a high-fat meal prior to 180 min of uninterrupted sitting augments markers of cardiovascular disease risk more than consuming a low-fat meal prior to sitting.","container-title":"Hypertension Research","DOI":"10.1038/s41440-021-00708-z","ISSN":"1348-4214","issue":"10","journalAbbreviation":"Hypertens Res","language":"en","license":"2021 The Author(s)","note":"publisher: Nature Publishing Group","page":"1332-1340","source":"www.nature.com","title":"Central and peripheral arterial stiffness responses to uninterrupted prolonged sitting combined with a high-fat meal: a randomized controlled crossover trial","title-short":"Central and peripheral arterial stiffness responses to uninterrupted prolonged sitting combined with a high-fat meal","volume":"44","author":[{"family":"Fryer","given":"Simon"},{"family":"Stone","given":"Keeron"},{"family":"Paterson","given":"Craig"},{"family":"Brown","given":"Meghan"},{"family":"Faulkner","given":"James"},{"family":"Lambrick","given":"Danielle"},{"family":"Credeur","given":"Daniel"},{"family":"Zieff","given":"Gabriel"},{"family":"Martínez Aguirre-Betolaza","given":"Aitor"},{"family":"Stoner","given":"Lee"}],"issued":{"date-parts":[["2021",10]]}}}],"schema":"https://github.com/citation-style-language/schema/raw/master/csl-citation.json"} </w:instrText>
      </w:r>
      <w:r w:rsidR="00D905E5" w:rsidRPr="005431A5">
        <w:rPr>
          <w:rFonts w:ascii="Arial" w:hAnsi="Arial" w:cs="Arial"/>
          <w:sz w:val="22"/>
          <w:szCs w:val="22"/>
        </w:rPr>
        <w:fldChar w:fldCharType="separate"/>
      </w:r>
      <w:r w:rsidR="008A7137" w:rsidRPr="005431A5">
        <w:rPr>
          <w:rFonts w:ascii="Arial" w:eastAsiaTheme="minorHAnsi" w:hAnsi="Arial" w:cs="Arial"/>
          <w:sz w:val="22"/>
          <w:lang w:eastAsia="en-US"/>
          <w14:ligatures w14:val="standardContextual"/>
        </w:rPr>
        <w:t xml:space="preserve">(Fryer </w:t>
      </w:r>
      <w:r w:rsidR="008A7137" w:rsidRPr="005431A5">
        <w:rPr>
          <w:rFonts w:ascii="Arial" w:eastAsiaTheme="minorHAnsi" w:hAnsi="Arial" w:cs="Arial"/>
          <w:i/>
          <w:iCs/>
          <w:sz w:val="22"/>
          <w:lang w:eastAsia="en-US"/>
          <w14:ligatures w14:val="standardContextual"/>
        </w:rPr>
        <w:t>et al.</w:t>
      </w:r>
      <w:r w:rsidR="008A7137" w:rsidRPr="005431A5">
        <w:rPr>
          <w:rFonts w:ascii="Arial" w:eastAsiaTheme="minorHAnsi" w:hAnsi="Arial" w:cs="Arial"/>
          <w:sz w:val="22"/>
          <w:lang w:eastAsia="en-US"/>
          <w14:ligatures w14:val="standardContextual"/>
        </w:rPr>
        <w:t>, 2021)</w:t>
      </w:r>
      <w:r w:rsidR="00D905E5" w:rsidRPr="005431A5">
        <w:rPr>
          <w:rFonts w:ascii="Arial" w:hAnsi="Arial" w:cs="Arial"/>
          <w:sz w:val="22"/>
          <w:szCs w:val="22"/>
        </w:rPr>
        <w:fldChar w:fldCharType="end"/>
      </w:r>
      <w:r w:rsidRPr="005431A5">
        <w:rPr>
          <w:rFonts w:ascii="Arial" w:hAnsi="Arial" w:cs="Arial"/>
          <w:sz w:val="22"/>
          <w:szCs w:val="22"/>
        </w:rPr>
        <w:t xml:space="preserve"> or changes in gastrocnemius oxygenation </w:t>
      </w:r>
      <w:r w:rsidR="00D905E5"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{"citationID":"kJrmik5f","properties":{"formattedCitation":"(Fryer {\\i{}et al.}, 2021)","plainCitation":"(Fryer et al., 2021)","noteIndex":0},"citationItems":[{"id":552,"uris":["http://zotero.org/users/7239440/items/SWETESQK"],"itemData":{"id":552,"type":"article-journal","abstract":"Independently, prolonged uninterrupted sitting and the consumption of a meal high in saturated fats acutely disrupt normal cardiovascular function. Currently, the acute effects of these behaviors performed in combination on arterial stiffness, a marker of cardiovascular health, are unknown. This study sought to determine the effect of consuming a high-fat meal (Δ = 51 g fat) in conjunction with prolonged uninterrupted sitting (180 min) on measures of central and peripheral arterial stiffness. Using a randomized crossover design, 13 young healthy males consumed a high-fat (61 g) or low-fat (10 g) meal before 180 min of uninterrupted sitting. Carotid-femoral (cf) and femoral-ankle (fa) pulse wave velocity (PWV), aortic-femoral stiffness gradient (af-SG), superficial femoral PWV beta (β), and oscillometric pulse wave analysis outcomes were assessed pre and post sitting. cfPWV increased significantly more following the high-fat (mean difference [MD] = 0.59 m·s−1) meal than following the low-fat (MD = 0.2 m·s−1) meal, with no change in faPWV in either condition. The af-SG significantly decreased (worsened) (ηp2 = 0.569) over time in the high- and low-fat conditions (ratio = 0.1 and 0.1, respectively). Superficial femoral PWVβ significantly increased over time in the high- and low-fat conditions (ηp2 = 0.321; 0.8 and 0.4 m·s−1, respectively). Triglycerides increased over time in the high-fat trial only (ηp2 = 0.761). There were no significant changes in blood pressure. Consuming a high-fat meal prior to 180 min of uninterrupted sitting augments markers of cardiovascular disease risk more than consuming a low-fat meal prior to sitting.","container-title":"Hypertension Research","DOI":"10.1038/s41440-021-00708-z","ISSN":"1348-4214","issue":"10","journalAbbreviation":"Hypertens Res","language":"en","license":"2021 The Author(s)","note":"publisher: Nature Publishing Group","page":"1332-1340","source":"www.nature.com","title":"Central and peripheral arterial stiffness responses to uninterrupted prolonged sitting combined with a high-fat meal: a randomized controlled crossover trial","title-short":"Central and peripheral arterial stiffness responses to uninterrupted prolonged sitting combined with a high-fat meal","volume":"44","author":[{"family":"Fryer","given":"Simon"},{"family":"Stone","given":"Keeron"},{"family":"Paterson","given":"Craig"},{"family":"Brown","given":"Meghan"},{"family":"Faulkner","given":"James"},{"family":"Lambrick","given":"Danielle"},{"family":"Credeur","given":"Daniel"},{"family":"Zieff","given":"Gabriel"},{"family":"Martínez Aguirre-Betolaza","given":"Aitor"},{"family":"Stoner","given":"Lee"}],"issued":{"date-parts":[["2021",10]]}}}],"schema":"https://github.com/citation-style-language/schema/raw/master/csl-citation.json"} </w:instrText>
      </w:r>
      <w:r w:rsidR="00D905E5" w:rsidRPr="005431A5">
        <w:rPr>
          <w:rFonts w:ascii="Arial" w:hAnsi="Arial" w:cs="Arial"/>
          <w:sz w:val="22"/>
          <w:szCs w:val="22"/>
        </w:rPr>
        <w:fldChar w:fldCharType="separate"/>
      </w:r>
      <w:r w:rsidR="008A7137" w:rsidRPr="005431A5">
        <w:rPr>
          <w:rFonts w:ascii="Arial" w:eastAsiaTheme="minorHAnsi" w:hAnsi="Arial" w:cs="Arial"/>
          <w:sz w:val="22"/>
          <w:lang w:eastAsia="en-US"/>
          <w14:ligatures w14:val="standardContextual"/>
        </w:rPr>
        <w:t xml:space="preserve">(Fryer </w:t>
      </w:r>
      <w:r w:rsidR="008A7137" w:rsidRPr="005431A5">
        <w:rPr>
          <w:rFonts w:ascii="Arial" w:eastAsiaTheme="minorHAnsi" w:hAnsi="Arial" w:cs="Arial"/>
          <w:i/>
          <w:iCs/>
          <w:sz w:val="22"/>
          <w:lang w:eastAsia="en-US"/>
          <w14:ligatures w14:val="standardContextual"/>
        </w:rPr>
        <w:t>et al.</w:t>
      </w:r>
      <w:r w:rsidR="008A7137" w:rsidRPr="005431A5">
        <w:rPr>
          <w:rFonts w:ascii="Arial" w:eastAsiaTheme="minorHAnsi" w:hAnsi="Arial" w:cs="Arial"/>
          <w:sz w:val="22"/>
          <w:lang w:eastAsia="en-US"/>
          <w14:ligatures w14:val="standardContextual"/>
        </w:rPr>
        <w:t>, 2021)</w:t>
      </w:r>
      <w:r w:rsidR="00D905E5" w:rsidRPr="005431A5">
        <w:rPr>
          <w:rFonts w:ascii="Arial" w:hAnsi="Arial" w:cs="Arial"/>
          <w:sz w:val="22"/>
          <w:szCs w:val="22"/>
        </w:rPr>
        <w:fldChar w:fldCharType="end"/>
      </w:r>
      <w:r w:rsidRPr="005431A5">
        <w:rPr>
          <w:rFonts w:ascii="Arial" w:hAnsi="Arial" w:cs="Arial"/>
          <w:sz w:val="22"/>
          <w:szCs w:val="22"/>
        </w:rPr>
        <w:t xml:space="preserve"> as indicators of pooling following sitting periods. This pooling reduces venous return, leading to decreased cardiac output and shear stress, which can contribute to acute endothelial dysfunction and potential aortic stiffening (although not evident in this study), driving an increase in blood pressure. Reduced cardiac output may also lower renal perfusion, stimulating the renin-angiotensin-aldosterone system (RAAS), which further increases blood pressure. Although this increase in BP was observed similarly in both groups, inflammation-related endothelial damage, particularly in LC patients</w:t>
      </w:r>
      <w:r w:rsidR="004902F0" w:rsidRPr="005431A5">
        <w:rPr>
          <w:rFonts w:ascii="Arial" w:hAnsi="Arial" w:cs="Arial"/>
          <w:sz w:val="22"/>
          <w:szCs w:val="22"/>
        </w:rPr>
        <w:t xml:space="preserve"> </w:t>
      </w:r>
      <w:r w:rsidR="004902F0"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{"citationID":"fEsXhA6X","properties":{"formattedCitation":"(Bielecka {\\i{}et al.}, 2024)","plainCitation":"(Bielecka et al., 2024)","noteIndex":0},"citationItems":[{"id":888,"uris":["http://zotero.org/users/7239440/items/LUFX62IJ"],"itemData":{"id":888,"type":"article-journal","abstract":"Arterial hypertension is one of the most common and significant cardiovascular risk factors. There are many well-known and identified risk factors for its development. In recent times, there has been growing concern about the potential impact of COVID-19 on the cardiovascular system and its relation to arterial hypertension. Various theories have been developed that suggest a connection between COVID-19 and elevated blood pressure. However, the precise link between SARS-CoV-2 infection and the long-term risk of developing hypertension remains insufficiently explored. Therefore, the primary objective of our study was to investigate the influence of COVID-19 infection on blood pressure elevation and the subsequent risk of developing arterial hypertension over an extended period. To accomplish this, we conducted a thorough search review of relevant papers in the PubMed and SCOPUS databases up to 3 September 2023. Our analysis encompassed a total of 30 eligible articles. Out of the 30 papers we reviewed, 19 of them provided substantial evidence showing a heightened risk of developing arterial hypertension following COVID-19 infection. Eight of the studies showed that blood pressure values increased after the infection, while three of the qualified studies did not report any notable impact of COVID-19 on blood pressure levels. The precise mechanism behind the development of hypertension after COVID-19 remains unclear, but it is suggested that endothelial injury and dysfunction of the renin–angiotensin–aldosterone system may be contributory. Additionally, changes in blood pressure following COVID-19 infection could be linked to lifestyle alterations that often occur alongside the illness. Our findings emphasize the pressing requirement for thorough research into the relationship between COVID-19 and hypertension. These insights are essential for the development of effective prevention and management approaches for individuals who have experienced COVID-19 infection.","container-title":"International Journal of Molecular Sciences","DOI":"10.3390/ijms25031837","ISSN":"1422-0067","issue":"3","language":"en","license":"http://creativecommons.org/licenses/by/3.0/","note":"number: 3\npublisher: Multidisciplinary Digital Publishing Institute","page":"1837","source":"www.mdpi.com","title":"Elevated Arterial Blood Pressure as a Delayed Complication Following COVID-19—A Narrative Review","volume":"25","author":[{"family":"Bielecka","given":"Emilia"},{"family":"Sielatycki","given":"Piotr"},{"family":"Pietraszko","given":"Paulina"},{"family":"Zapora-Kurel","given":"Agnieszka"},{"family":"Zbroch","given":"Edyta"}],"issued":{"date-parts":[["2024",1]]}}}],"schema":"https://github.com/citation-style-language/schema/raw/master/csl-citation.json"} </w:instrText>
      </w:r>
      <w:r w:rsidR="004902F0" w:rsidRPr="005431A5">
        <w:rPr>
          <w:rFonts w:ascii="Arial" w:hAnsi="Arial" w:cs="Arial"/>
          <w:sz w:val="22"/>
          <w:szCs w:val="22"/>
        </w:rPr>
        <w:fldChar w:fldCharType="separate"/>
      </w:r>
      <w:r w:rsidR="008A7137" w:rsidRPr="005431A5">
        <w:rPr>
          <w:rFonts w:ascii="Arial" w:eastAsiaTheme="minorHAnsi" w:hAnsi="Arial" w:cs="Arial"/>
          <w:sz w:val="22"/>
          <w:lang w:eastAsia="en-US"/>
          <w14:ligatures w14:val="standardContextual"/>
        </w:rPr>
        <w:t xml:space="preserve">(Bielecka </w:t>
      </w:r>
      <w:r w:rsidR="008A7137" w:rsidRPr="005431A5">
        <w:rPr>
          <w:rFonts w:ascii="Arial" w:eastAsiaTheme="minorHAnsi" w:hAnsi="Arial" w:cs="Arial"/>
          <w:i/>
          <w:iCs/>
          <w:sz w:val="22"/>
          <w:lang w:eastAsia="en-US"/>
          <w14:ligatures w14:val="standardContextual"/>
        </w:rPr>
        <w:t>et al.</w:t>
      </w:r>
      <w:r w:rsidR="008A7137" w:rsidRPr="005431A5">
        <w:rPr>
          <w:rFonts w:ascii="Arial" w:eastAsiaTheme="minorHAnsi" w:hAnsi="Arial" w:cs="Arial"/>
          <w:sz w:val="22"/>
          <w:lang w:eastAsia="en-US"/>
          <w14:ligatures w14:val="standardContextual"/>
        </w:rPr>
        <w:t>, 2024)</w:t>
      </w:r>
      <w:r w:rsidR="004902F0" w:rsidRPr="005431A5">
        <w:rPr>
          <w:rFonts w:ascii="Arial" w:hAnsi="Arial" w:cs="Arial"/>
          <w:sz w:val="22"/>
          <w:szCs w:val="22"/>
        </w:rPr>
        <w:fldChar w:fldCharType="end"/>
      </w:r>
      <w:r w:rsidRPr="005431A5">
        <w:rPr>
          <w:rFonts w:ascii="Arial" w:hAnsi="Arial" w:cs="Arial"/>
          <w:sz w:val="22"/>
          <w:szCs w:val="22"/>
        </w:rPr>
        <w:t>, might exacerbate these effects during longer sitting periods by disrupting the RAA</w:t>
      </w:r>
      <w:r w:rsidR="004902F0" w:rsidRPr="005431A5">
        <w:rPr>
          <w:rFonts w:ascii="Arial" w:hAnsi="Arial" w:cs="Arial"/>
          <w:sz w:val="22"/>
          <w:szCs w:val="22"/>
        </w:rPr>
        <w:t>S</w:t>
      </w:r>
      <w:r w:rsidRPr="005431A5">
        <w:rPr>
          <w:rFonts w:ascii="Arial" w:hAnsi="Arial" w:cs="Arial"/>
          <w:sz w:val="22"/>
          <w:szCs w:val="22"/>
        </w:rPr>
        <w:t>.</w:t>
      </w:r>
    </w:p>
    <w:p w14:paraId="72C9E733" w14:textId="77777777" w:rsidR="00D905E5" w:rsidRPr="005431A5" w:rsidRDefault="00D905E5" w:rsidP="005431A5">
      <w:pPr>
        <w:spacing w:line="360" w:lineRule="auto"/>
        <w:rPr>
          <w:rFonts w:ascii="Arial" w:hAnsi="Arial" w:cs="Arial"/>
          <w:sz w:val="22"/>
          <w:szCs w:val="22"/>
        </w:rPr>
      </w:pPr>
    </w:p>
    <w:p w14:paraId="46B77DD2" w14:textId="793EB269" w:rsidR="00D905E5" w:rsidRPr="005431A5" w:rsidRDefault="00CF66D2" w:rsidP="005431A5">
      <w:pPr>
        <w:spacing w:line="360" w:lineRule="auto"/>
        <w:rPr>
          <w:rFonts w:ascii="Arial" w:hAnsi="Arial" w:cs="Arial"/>
          <w:sz w:val="22"/>
          <w:szCs w:val="22"/>
        </w:rPr>
      </w:pPr>
      <w:r w:rsidRPr="005431A5">
        <w:rPr>
          <w:rFonts w:ascii="Arial" w:hAnsi="Arial" w:cs="Arial"/>
          <w:sz w:val="22"/>
          <w:szCs w:val="22"/>
        </w:rPr>
        <w:t>Effect of</w:t>
      </w:r>
      <w:r w:rsidR="00D905E5" w:rsidRPr="005431A5">
        <w:rPr>
          <w:rFonts w:ascii="Arial" w:hAnsi="Arial" w:cs="Arial"/>
          <w:sz w:val="22"/>
          <w:szCs w:val="22"/>
        </w:rPr>
        <w:t xml:space="preserve"> interrupted sitting</w:t>
      </w:r>
    </w:p>
    <w:p w14:paraId="0862C985" w14:textId="7CF6F82F" w:rsidR="00D905E5" w:rsidRPr="005431A5" w:rsidRDefault="7D3AB7ED" w:rsidP="005431A5">
      <w:pPr>
        <w:spacing w:line="360" w:lineRule="auto"/>
        <w:rPr>
          <w:rFonts w:ascii="Arial" w:hAnsi="Arial" w:cs="Arial"/>
          <w:sz w:val="22"/>
          <w:szCs w:val="22"/>
        </w:rPr>
      </w:pPr>
      <w:r w:rsidRPr="005431A5">
        <w:rPr>
          <w:rFonts w:ascii="Arial" w:hAnsi="Arial" w:cs="Arial"/>
          <w:sz w:val="22"/>
          <w:szCs w:val="22"/>
        </w:rPr>
        <w:t>The present study demonstrated no significant three-way (Condition by Group by Time), or two-way interaction for Condition by Time</w:t>
      </w:r>
      <w:r w:rsidR="00FC6778">
        <w:rPr>
          <w:rFonts w:ascii="Arial" w:hAnsi="Arial" w:cs="Arial"/>
          <w:sz w:val="22"/>
          <w:szCs w:val="22"/>
        </w:rPr>
        <w:t xml:space="preserve"> for any variable,</w:t>
      </w:r>
      <w:r w:rsidRPr="005431A5">
        <w:rPr>
          <w:rFonts w:ascii="Arial" w:hAnsi="Arial" w:cs="Arial"/>
          <w:sz w:val="22"/>
          <w:szCs w:val="22"/>
        </w:rPr>
        <w:t xml:space="preserve"> suggesting that interrupting sitting with light bouts of movement has no effect on sitting induced haemodynamic changes.</w:t>
      </w:r>
      <w:r w:rsidRPr="005431A5">
        <w:rPr>
          <w:rFonts w:ascii="Arial" w:hAnsi="Arial" w:cs="Arial"/>
        </w:rPr>
        <w:t xml:space="preserve"> </w:t>
      </w:r>
      <w:r w:rsidRPr="005431A5">
        <w:rPr>
          <w:rFonts w:ascii="Arial" w:hAnsi="Arial" w:cs="Arial"/>
          <w:sz w:val="22"/>
          <w:szCs w:val="22"/>
        </w:rPr>
        <w:t>While previous research has reported benefits of breaking up prolonged sitting, differences in study design may explain this disparity</w:t>
      </w:r>
      <w:r w:rsidR="00C639E7" w:rsidRPr="005431A5">
        <w:rPr>
          <w:rFonts w:ascii="Arial" w:hAnsi="Arial" w:cs="Arial"/>
          <w:sz w:val="22"/>
          <w:szCs w:val="22"/>
        </w:rPr>
        <w:t xml:space="preserve"> </w:t>
      </w:r>
      <w:r w:rsidR="00627C14"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{"citationID":"Bw2Q63e8","properties":{"formattedCitation":"(Paterson {\\i{}et al.}, 2022)","plainCitation":"(Paterson et al., 2022)","noteIndex":0},"citationItems":[{"id":329,"uris":["http://zotero.org/users/7239440/items/AE6AFCDF"],"itemData":{"id":329,"type":"article-journal","abstract":"Previous reviews have shown that exposure to acute prolonged sitting can have detrimental effects on several cardiovascular and cardiometabolic health markers. However, to date, there has been no synthesis of peripheral blood pressure data (including systolic blood pressure, diastolic blood pressure and mean arterial pressure), an important and translatable marker of cardiovascular health. Similarly, no previous study has consolidated the effects of sitting interruptions on peripheral blood pressure.","container-title":"Sports Medicine","DOI":"10.1007/s40279-021-01614-7","ISSN":"1179-2035","issue":"6","journalAbbreviation":"Sports Med","language":"en","page":"1369-1383","source":"Springer Link","title":"The Effects of Acute Exposure to Prolonged Sitting, with and Without Interruption, on Peripheral Blood Pressure Among Adults: A Systematic Review and Meta-Analysis","title-short":"The Effects of Acute Exposure to Prolonged Sitting, with and Without Interruption, on Peripheral Blood Pressure Among Adults","volume":"52","author":[{"family":"Paterson","given":"Craig"},{"family":"Fryer","given":"Simon"},{"family":"Stone","given":"Keeron"},{"family":"Zieff","given":"Gabriel"},{"family":"Turner","given":"Louise"},{"family":"Stoner","given":"Lee"}],"issued":{"date-parts":[["2022",6,1]]}}}],"schema":"https://github.com/citation-style-language/schema/raw/master/csl-citation.json"} </w:instrText>
      </w:r>
      <w:r w:rsidR="00627C14" w:rsidRPr="005431A5">
        <w:rPr>
          <w:rFonts w:ascii="Arial" w:hAnsi="Arial" w:cs="Arial"/>
          <w:sz w:val="22"/>
          <w:szCs w:val="22"/>
        </w:rPr>
        <w:fldChar w:fldCharType="separate"/>
      </w:r>
      <w:r w:rsidR="008A7137" w:rsidRPr="005431A5">
        <w:rPr>
          <w:rFonts w:ascii="Arial" w:eastAsiaTheme="minorHAnsi" w:hAnsi="Arial" w:cs="Arial"/>
          <w:sz w:val="22"/>
          <w:lang w:eastAsia="en-US"/>
          <w14:ligatures w14:val="standardContextual"/>
        </w:rPr>
        <w:t xml:space="preserve">(Paterson </w:t>
      </w:r>
      <w:r w:rsidR="008A7137" w:rsidRPr="005431A5">
        <w:rPr>
          <w:rFonts w:ascii="Arial" w:eastAsiaTheme="minorHAnsi" w:hAnsi="Arial" w:cs="Arial"/>
          <w:i/>
          <w:iCs/>
          <w:sz w:val="22"/>
          <w:lang w:eastAsia="en-US"/>
          <w14:ligatures w14:val="standardContextual"/>
        </w:rPr>
        <w:t>et al.</w:t>
      </w:r>
      <w:r w:rsidR="008A7137" w:rsidRPr="005431A5">
        <w:rPr>
          <w:rFonts w:ascii="Arial" w:eastAsiaTheme="minorHAnsi" w:hAnsi="Arial" w:cs="Arial"/>
          <w:sz w:val="22"/>
          <w:lang w:eastAsia="en-US"/>
          <w14:ligatures w14:val="standardContextual"/>
        </w:rPr>
        <w:t>, 2022)</w:t>
      </w:r>
      <w:r w:rsidR="00627C14" w:rsidRPr="005431A5">
        <w:rPr>
          <w:rFonts w:ascii="Arial" w:hAnsi="Arial" w:cs="Arial"/>
          <w:sz w:val="22"/>
          <w:szCs w:val="22"/>
        </w:rPr>
        <w:fldChar w:fldCharType="end"/>
      </w:r>
      <w:r w:rsidRPr="005431A5">
        <w:rPr>
          <w:rFonts w:ascii="Arial" w:hAnsi="Arial" w:cs="Arial"/>
          <w:sz w:val="22"/>
          <w:szCs w:val="22"/>
        </w:rPr>
        <w:t>. The frequency, duration, and intensity of movement interruptions are known to influence vascular responses, and it is possible that the specific protocol used (simple resistance activities (calf raises, sit-to-stands) combined with aerobic movement (walking), totalling ~4 minutes per break) was not sufficient to counteract the haemodynamic effects of prolonged sitting in this sample, despite being informed by prior literature and PPIE. Specifically, a greater sitting period or greater LPA was highlighted by PPIE as potentially detrimental for participants. The current sitting time and LPA accurately reflected the literature and patient safety concerns.</w:t>
      </w:r>
    </w:p>
    <w:p w14:paraId="50D999D4" w14:textId="77777777" w:rsidR="00D905E5" w:rsidRPr="005431A5" w:rsidRDefault="00D905E5" w:rsidP="005431A5">
      <w:pPr>
        <w:spacing w:line="360" w:lineRule="auto"/>
        <w:rPr>
          <w:rFonts w:ascii="Arial" w:hAnsi="Arial" w:cs="Arial"/>
          <w:sz w:val="22"/>
          <w:szCs w:val="22"/>
        </w:rPr>
      </w:pPr>
    </w:p>
    <w:p w14:paraId="46EF41CB" w14:textId="73F3D104" w:rsidR="00D905E5" w:rsidRPr="005431A5" w:rsidRDefault="7D3AB7ED" w:rsidP="005431A5">
      <w:pPr>
        <w:spacing w:line="360" w:lineRule="auto"/>
        <w:rPr>
          <w:rFonts w:ascii="Arial" w:hAnsi="Arial" w:cs="Arial"/>
          <w:sz w:val="22"/>
          <w:szCs w:val="22"/>
        </w:rPr>
      </w:pPr>
      <w:r w:rsidRPr="005431A5">
        <w:rPr>
          <w:rFonts w:ascii="Arial" w:hAnsi="Arial" w:cs="Arial"/>
          <w:sz w:val="22"/>
          <w:szCs w:val="22"/>
        </w:rPr>
        <w:t xml:space="preserve">A meta-analysis by </w:t>
      </w:r>
      <w:r w:rsidR="007810E7" w:rsidRPr="005431A5">
        <w:rPr>
          <w:rFonts w:ascii="Arial" w:hAnsi="Arial" w:cs="Arial"/>
          <w:sz w:val="22"/>
          <w:szCs w:val="22"/>
        </w:rPr>
        <w:fldChar w:fldCharType="begin"/>
      </w:r>
      <w:r w:rsidR="00D11C3D" w:rsidRPr="005431A5">
        <w:rPr>
          <w:rFonts w:ascii="Arial" w:hAnsi="Arial" w:cs="Arial"/>
          <w:sz w:val="22"/>
          <w:szCs w:val="22"/>
        </w:rPr>
        <w:instrText xml:space="preserve"> ADDIN ZOTERO_ITEM CSL_CITATION {"citationID":"wRvT0y00","properties":{"formattedCitation":"(7)","plainCitation":"(7)","dontUpdate":true,"noteIndex":0},"citationItems":[{"id":329,"uris":["http://zotero.org/users/7239440/items/AE6AFCDF"],"itemData":{"id":329,"type":"article-journal","abstract":"Previous reviews have shown that exposure to acute prolonged sitting can have detrimental effects on several cardiovascular and cardiometabolic health markers. However, to date, there has been no synthesis of peripheral blood pressure data (including systolic blood pressure, diastolic blood pressure and mean arterial pressure), an important and translatable marker of cardiovascular health. Similarly, no previous study has consolidated the effects of sitting interruptions on peripheral blood pressure.","container-title":"Sports Medicine","DOI":"10.1007/s40279-021-01614-7","ISSN":"1179-2035","issue":"6","journalAbbreviation":"Sports Med","language":"en","page":"1369-1383","source":"Springer Link","title":"The Effects of Acute Exposure to Prolonged Sitting, with and Without Interruption, on Peripheral Blood Pressure Among Adults: A Systematic Review and Meta-Analysis","title-short":"The Effects of Acute Exposure to Prolonged Sitting, with and Without Interruption, on Peripheral Blood Pressure Among Adults","volume":"52","author":[{"family":"Paterson","given":"Craig"},{"family":"Fryer","given":"Simon"},{"family":"Stone","given":"Keeron"},{"family":"Zieff","given":"Gabriel"},{"family":"Turner","given":"Louise"},{"family":"Stoner","given":"Lee"}],"issued":{"date-parts":[["2022",6,1]]}}}],"schema":"https://github.com/citation-style-language/schema/raw/master/csl-citation.json"} </w:instrText>
      </w:r>
      <w:r w:rsidR="007810E7" w:rsidRPr="005431A5">
        <w:rPr>
          <w:rFonts w:ascii="Arial" w:hAnsi="Arial" w:cs="Arial"/>
          <w:sz w:val="22"/>
          <w:szCs w:val="22"/>
        </w:rPr>
        <w:fldChar w:fldCharType="separate"/>
      </w:r>
      <w:r w:rsidR="007810E7" w:rsidRPr="005431A5">
        <w:rPr>
          <w:rFonts w:ascii="Arial" w:hAnsi="Arial" w:cs="Arial"/>
          <w:noProof/>
          <w:sz w:val="22"/>
          <w:szCs w:val="22"/>
        </w:rPr>
        <w:t xml:space="preserve">Paterson </w:t>
      </w:r>
      <w:r w:rsidR="007810E7" w:rsidRPr="005431A5">
        <w:rPr>
          <w:rFonts w:ascii="Arial" w:hAnsi="Arial" w:cs="Arial"/>
          <w:i/>
          <w:iCs/>
          <w:noProof/>
          <w:sz w:val="22"/>
          <w:szCs w:val="22"/>
        </w:rPr>
        <w:t>et al</w:t>
      </w:r>
      <w:r w:rsidR="007810E7" w:rsidRPr="005431A5">
        <w:rPr>
          <w:rFonts w:ascii="Arial" w:hAnsi="Arial" w:cs="Arial"/>
          <w:noProof/>
          <w:sz w:val="22"/>
          <w:szCs w:val="22"/>
        </w:rPr>
        <w:t>. (20</w:t>
      </w:r>
      <w:r w:rsidR="00D11C3D" w:rsidRPr="005431A5">
        <w:rPr>
          <w:rFonts w:ascii="Arial" w:hAnsi="Arial" w:cs="Arial"/>
          <w:noProof/>
          <w:sz w:val="22"/>
          <w:szCs w:val="22"/>
        </w:rPr>
        <w:t>21</w:t>
      </w:r>
      <w:r w:rsidR="007810E7" w:rsidRPr="005431A5">
        <w:rPr>
          <w:rFonts w:ascii="Arial" w:hAnsi="Arial" w:cs="Arial"/>
          <w:noProof/>
          <w:sz w:val="22"/>
          <w:szCs w:val="22"/>
        </w:rPr>
        <w:t>)</w:t>
      </w:r>
      <w:r w:rsidR="007810E7" w:rsidRPr="005431A5">
        <w:rPr>
          <w:rFonts w:ascii="Arial" w:hAnsi="Arial" w:cs="Arial"/>
          <w:sz w:val="22"/>
          <w:szCs w:val="22"/>
        </w:rPr>
        <w:fldChar w:fldCharType="end"/>
      </w:r>
      <w:r w:rsidR="00D11C3D" w:rsidRPr="005431A5">
        <w:rPr>
          <w:rFonts w:ascii="Arial" w:hAnsi="Arial" w:cs="Arial"/>
          <w:sz w:val="22"/>
          <w:szCs w:val="22"/>
        </w:rPr>
        <w:t xml:space="preserve"> </w:t>
      </w:r>
      <w:r w:rsidRPr="005431A5">
        <w:rPr>
          <w:rFonts w:ascii="Arial" w:hAnsi="Arial" w:cs="Arial"/>
          <w:sz w:val="22"/>
          <w:szCs w:val="22"/>
        </w:rPr>
        <w:t xml:space="preserve">demonstrates that interrupting prolonged sitting, particularly with aerobic activity, has a protective effect against sitting-induced increases in blood pressure, with the greatest benefits observed in protocols featuring frequent, longer (≥5 min), or higher-intensity interruptions. This suggests that while breaking up sitting remains a promising strategy, the magnitude and type of movement required to elicit meaningful vascular benefits may be greater than what was implemented in the present study. Future research should explore whether more prolonged or intense movement </w:t>
      </w:r>
      <w:r w:rsidRPr="005431A5">
        <w:rPr>
          <w:rFonts w:ascii="Arial" w:hAnsi="Arial" w:cs="Arial"/>
          <w:sz w:val="22"/>
          <w:szCs w:val="22"/>
        </w:rPr>
        <w:lastRenderedPageBreak/>
        <w:t>breaks, or alternative strategies such as standing desks, could offer more effective countermeasures against the haemodynamic consequences of prolonged sitting.</w:t>
      </w:r>
    </w:p>
    <w:p w14:paraId="63BBD22D" w14:textId="77777777" w:rsidR="00D905E5" w:rsidRPr="005431A5" w:rsidRDefault="00D905E5" w:rsidP="005431A5">
      <w:pPr>
        <w:spacing w:line="360" w:lineRule="auto"/>
        <w:rPr>
          <w:rFonts w:ascii="Arial" w:hAnsi="Arial" w:cs="Arial"/>
          <w:sz w:val="22"/>
          <w:szCs w:val="22"/>
        </w:rPr>
      </w:pPr>
    </w:p>
    <w:p w14:paraId="377AE27D" w14:textId="77777777" w:rsidR="00D905E5" w:rsidRPr="005431A5" w:rsidRDefault="00D905E5" w:rsidP="005431A5">
      <w:pPr>
        <w:spacing w:line="360" w:lineRule="auto"/>
        <w:rPr>
          <w:rFonts w:ascii="Arial" w:hAnsi="Arial" w:cs="Arial"/>
          <w:sz w:val="22"/>
          <w:szCs w:val="22"/>
        </w:rPr>
      </w:pPr>
      <w:r w:rsidRPr="005431A5">
        <w:rPr>
          <w:rFonts w:ascii="Arial" w:hAnsi="Arial" w:cs="Arial"/>
          <w:sz w:val="22"/>
          <w:szCs w:val="22"/>
        </w:rPr>
        <w:t>Implications</w:t>
      </w:r>
    </w:p>
    <w:p w14:paraId="004F9C99" w14:textId="77777777" w:rsidR="00D905E5" w:rsidRPr="005431A5" w:rsidRDefault="00D905E5" w:rsidP="005431A5">
      <w:pPr>
        <w:spacing w:line="360" w:lineRule="auto"/>
        <w:rPr>
          <w:rFonts w:ascii="Arial" w:hAnsi="Arial" w:cs="Arial"/>
          <w:sz w:val="22"/>
          <w:szCs w:val="22"/>
        </w:rPr>
      </w:pPr>
    </w:p>
    <w:p w14:paraId="09373C21" w14:textId="650537EB" w:rsidR="00D905E5" w:rsidRPr="005431A5" w:rsidRDefault="7898031B" w:rsidP="005431A5">
      <w:pPr>
        <w:spacing w:line="360" w:lineRule="auto"/>
        <w:rPr>
          <w:rFonts w:ascii="Arial" w:hAnsi="Arial" w:cs="Arial"/>
          <w:sz w:val="22"/>
          <w:szCs w:val="22"/>
        </w:rPr>
      </w:pPr>
      <w:r w:rsidRPr="005431A5">
        <w:rPr>
          <w:rFonts w:ascii="Arial" w:hAnsi="Arial" w:cs="Arial"/>
          <w:sz w:val="22"/>
          <w:szCs w:val="22"/>
        </w:rPr>
        <w:t xml:space="preserve">The findings suggest that individuals with Long COVID are not disproportionately vulnerable to the acute vascular effects of prolonged sitting compared to controls. This indicates that, in the context of short-term sitting periods, targeted </w:t>
      </w:r>
      <w:r w:rsidR="50A5F0DB" w:rsidRPr="5392D7AC">
        <w:rPr>
          <w:rFonts w:ascii="Arial" w:hAnsi="Arial" w:cs="Arial"/>
          <w:sz w:val="22"/>
          <w:szCs w:val="22"/>
        </w:rPr>
        <w:t>SB</w:t>
      </w:r>
      <w:r w:rsidRPr="005431A5">
        <w:rPr>
          <w:rFonts w:ascii="Arial" w:hAnsi="Arial" w:cs="Arial"/>
          <w:sz w:val="22"/>
          <w:szCs w:val="22"/>
        </w:rPr>
        <w:t xml:space="preserve"> interventions may not be necessary for this population. However, the absence of a protective effect from LPA interruptions highlights the potential limitations of low-intensity movement in mitigating sitting-induced increases in blood pressure. Future research should explore longer uninterrupted sitting periods that better reflect habitual </w:t>
      </w:r>
      <w:proofErr w:type="spellStart"/>
      <w:r w:rsidR="16A54436" w:rsidRPr="5392D7AC">
        <w:rPr>
          <w:rFonts w:ascii="Arial" w:hAnsi="Arial" w:cs="Arial"/>
          <w:sz w:val="22"/>
          <w:szCs w:val="22"/>
        </w:rPr>
        <w:t>SB</w:t>
      </w:r>
      <w:r w:rsidRPr="5392D7AC">
        <w:rPr>
          <w:rFonts w:ascii="Arial" w:hAnsi="Arial" w:cs="Arial"/>
          <w:sz w:val="22"/>
          <w:szCs w:val="22"/>
        </w:rPr>
        <w:t>in</w:t>
      </w:r>
      <w:proofErr w:type="spellEnd"/>
      <w:r w:rsidRPr="005431A5">
        <w:rPr>
          <w:rFonts w:ascii="Arial" w:hAnsi="Arial" w:cs="Arial"/>
          <w:sz w:val="22"/>
          <w:szCs w:val="22"/>
        </w:rPr>
        <w:t xml:space="preserve"> individuals with Long COVID, as well as investigate vascular responses in those closer to the acute phase of infection, where pathophysiological changes may be more pronounced.</w:t>
      </w:r>
    </w:p>
    <w:p w14:paraId="270A675A" w14:textId="77777777" w:rsidR="00D905E5" w:rsidRPr="005431A5" w:rsidRDefault="00D905E5" w:rsidP="005431A5">
      <w:pPr>
        <w:spacing w:line="360" w:lineRule="auto"/>
        <w:rPr>
          <w:rFonts w:ascii="Arial" w:hAnsi="Arial" w:cs="Arial"/>
          <w:sz w:val="22"/>
          <w:szCs w:val="22"/>
        </w:rPr>
      </w:pPr>
    </w:p>
    <w:p w14:paraId="552BB3BD" w14:textId="77777777" w:rsidR="00D905E5" w:rsidRPr="005431A5" w:rsidRDefault="00D905E5" w:rsidP="005431A5">
      <w:pPr>
        <w:spacing w:line="360" w:lineRule="auto"/>
        <w:rPr>
          <w:rFonts w:ascii="Arial" w:hAnsi="Arial" w:cs="Arial"/>
          <w:sz w:val="22"/>
          <w:szCs w:val="22"/>
        </w:rPr>
      </w:pPr>
      <w:r w:rsidRPr="005431A5">
        <w:rPr>
          <w:rFonts w:ascii="Arial" w:hAnsi="Arial" w:cs="Arial"/>
          <w:sz w:val="22"/>
          <w:szCs w:val="22"/>
        </w:rPr>
        <w:t>Strengths and Limitations</w:t>
      </w:r>
    </w:p>
    <w:p w14:paraId="089B3244" w14:textId="77777777" w:rsidR="00D905E5" w:rsidRPr="005431A5" w:rsidRDefault="00D905E5" w:rsidP="005431A5">
      <w:pPr>
        <w:spacing w:line="360" w:lineRule="auto"/>
        <w:rPr>
          <w:rFonts w:ascii="Arial" w:hAnsi="Arial" w:cs="Arial"/>
          <w:sz w:val="22"/>
          <w:szCs w:val="22"/>
        </w:rPr>
      </w:pPr>
    </w:p>
    <w:p w14:paraId="44E41958" w14:textId="06714037" w:rsidR="00D905E5" w:rsidRPr="006C3FA3" w:rsidRDefault="7898031B" w:rsidP="005431A5">
      <w:pPr>
        <w:spacing w:line="360" w:lineRule="auto"/>
        <w:rPr>
          <w:rFonts w:ascii="Arial" w:hAnsi="Arial" w:cs="Arial"/>
          <w:sz w:val="22"/>
          <w:szCs w:val="22"/>
        </w:rPr>
      </w:pPr>
      <w:r w:rsidRPr="005431A5">
        <w:rPr>
          <w:rFonts w:ascii="Arial" w:hAnsi="Arial" w:cs="Arial"/>
          <w:sz w:val="22"/>
          <w:szCs w:val="22"/>
        </w:rPr>
        <w:t xml:space="preserve">The LC group had a higher proportion of female participants (77%) compared to the healthy controls (HC) group (47%). Although the literature suggests a higher incidence of LC in females </w:t>
      </w:r>
      <w:r w:rsidR="00D905E5" w:rsidRPr="005431A5">
        <w:rPr>
          <w:rFonts w:ascii="Arial" w:hAnsi="Arial" w:cs="Arial"/>
          <w:sz w:val="22"/>
          <w:szCs w:val="22"/>
        </w:rPr>
        <w:fldChar w:fldCharType="begin"/>
      </w:r>
      <w:r w:rsidR="008A7137" w:rsidRPr="005431A5">
        <w:rPr>
          <w:rFonts w:ascii="Arial" w:hAnsi="Arial" w:cs="Arial"/>
          <w:sz w:val="22"/>
          <w:szCs w:val="22"/>
        </w:rPr>
        <w:instrText xml:space="preserve"> ADDIN ZOTERO_ITEM CSL_CITATION {"citationID":"VrHV6Exd","properties":{"formattedCitation":"(Walker {\\i{}et al.}, 2021; Subramanian {\\i{}et al.}, 2022)","plainCitation":"(Walker et al., 2021; Subramanian et al., 2022)","noteIndex":0},"citationItems":[{"id":695,"uris":["http://zotero.org/users/7239440/items/DYYHV2RG"],"itemData":{"id":695,"type":"article-journal","abstract":"Background Long COVID describes new or persistent symptoms at least 4 weeks after onset of acute COVID-19. Clinical codes to describe this phenomenon were recently created.\nAim To describe the use of long-COVID codes, and variation of use by general practice, demographic variables, and over time.\nDesign and setting Population-based cohort study in English primary care.\nMethod Working on behalf of NHS England, OpenSAFELY data were used encompassing 96% of the English population between 1 February 2020 and 25 May 2021. The proportion of people with a recorded code for long COVID was measured overall and by demographic factors, electronic health record software system (EMIS or TPP), and week.\nResults Long COVID was recorded for 23 273 people. Coding was unevenly distributed among practices, with 26.7% of practices having never used the codes. Regional variation ranged between 20.3 per 100 000 people for East of England (95% confidence interval [CI] = 19.3 to 21.4) and 55.6 per 100 000 people in London (95% CI = 54.1 to 57.1). Coding was higher among females (52.1, 95% CI = 51.3 to 52.9) than males (28.1, 95% CI = 27.5 to 28.7), and higher among practices using EMIS (53.7, 95% CI = 52.9 to 54.4) than those using TPP (20.9, 95% CI = 20.3 to 21.4).\nConclusion Current recording of long COVID in primary care is very low, and variable between practices. This may reflect patients not presenting; clinicians and patients holding different diagnostic thresholds; or challenges with the design and communication of diagnostic codes. Increased awareness of diagnostic codes is recommended to facilitate research and planning of services, and also surveys with qualitative work to better evaluate clinicians’ understanding of the diagnosis.","container-title":"British Journal of General Practice","DOI":"10.3399/BJGP.2021.0301","ISSN":"0960-1643, 1478-5242","issue":"712","journalAbbreviation":"Br J Gen Pract","language":"en","license":"© The Authors. http://creativecommons.org/licenses/by/4.0/This article is Open Access: CC BY 4.0 licence (http://creativecommons.org/licences/by/4.0/).","note":"publisher: British Journal of General Practice\nsection: Research\nPMID: 34340970","page":"e806-e814","source":"bjgp.org","title":"Clinical coding of long COVID in English primary care: a federated analysis of 58 million patient records in situ using OpenSAFELY","title-short":"Clinical coding of long COVID in English primary care","volume":"71","author":[{"family":"Walker","given":"Alex J."},{"family":"MacKenna","given":"Brian"},{"family":"Inglesby","given":"Peter"},{"family":"Tomlinson","given":"Laurie"},{"family":"Rentsch","given":"Christopher T."},{"family":"Curtis","given":"Helen J."},{"family":"Morton","given":"Caroline E."},{"family":"Morley","given":"Jessica"},{"family":"Mehrkar","given":"Amir"},{"family":"Bacon","given":"Seb"},{"family":"Hickman","given":"George"},{"family":"Bates","given":"Chris"},{"family":"Croker","given":"Richard"},{"family":"Evans","given":"David"},{"family":"Ward","given":"Tom"},{"family":"Cockburn","given":"Jonathan"},{"family":"Davy","given":"Simon"},{"family":"Bhaskaran","given":"Krishnan"},{"family":"Schultze","given":"Anna"},{"family":"Williamson","given":"Elizabeth J."},{"family":"Hulme","given":"William J."},{"family":"McDonald","given":"Helen I."},{"family":"Mathur","given":"Rohini"},{"family":"Eggo","given":"Rosalind M."},{"family":"Wing","given":"Kevin"},{"family":"Wong","given":"Angel YS"},{"family":"Forbes","given":"Harriet"},{"family":"Tazare","given":"John"},{"family":"Parry","given":"John"},{"family":"Hester","given":"Frank"},{"family":"Harper","given":"Sam"},{"family":"O’Hanlon","given":"Shaun"},{"family":"Eavis","given":"Alex"},{"family":"Jarvis","given":"Richard"},{"family":"Avramov","given":"Dima"},{"family":"Griffiths","given":"Paul"},{"family":"Fowles","given":"Aaron"},{"family":"Parkes","given":"Nasreen"},{"family":"Douglas","given":"Ian J."},{"family":"Evans","given":"Stephen JW"},{"family":"Smeeth","given":"Liam"},{"family":"Goldacre","given":"Ben"},{"family":"Collaborative)","given":"(The OpenSAFELY"}],"issued":{"date-parts":[["2021",11,1]]}}},{"id":812,"uris":["http://zotero.org/users/7239440/items/MS3JKUQD"],"itemData":{"id":812,"type":"article-journal","abstract":"Severe acute respiratory syndrome coronavirus-2 (SARS-CoV-2) infection is associated with a range of persistent symptoms impacting everyday functioning, known as post-COVID-19 condition or long COVID. We undertook a retrospective matched cohort study using a UK-based primary care database, Clinical Practice Research Datalink Aurum, to determine symptoms that are associated with confirmed SARS-CoV-2 infection beyond 12 weeks in non-hospitalized adults and the risk factors associated with developing persistent symptoms. We selected 486,149 adults with confirmed SARS-CoV-2 infection and 1,944,580 propensity score-matched adults with no recorded evidence of SARS-CoV-2 infection. Outcomes included 115 individual symptoms, as well as long COVID, defined as a composite outcome of 33 symptoms by the World Health Organization clinical case definition. Cox proportional hazards models were used to estimate adjusted hazard ratios (aHRs) for the outcomes. A total of 62 symptoms were significantly associated with SARS-CoV-2 infection after 12 weeks. The largest aHRs were for anosmia (aHR 6.49, 95% CI 5.02–8.39), hair loss (3.99, 3.63–4.39), sneezing (2.77, 1.40–5.50), ejaculation difficulty (2.63, 1.61–4.28) and reduced libido (2.36, 1.61–3.47). Among the cohort of patients infected with SARS-CoV-2, risk factors for long COVID included female sex, belonging to an ethnic minority, socioeconomic deprivation, smoking, obesity and a wide range of comorbidities. The risk of developing long COVID was also found to be increased along a gradient of decreasing age. SARS-CoV-2 infection is associated with a plethora of symptoms that are associated with a range of sociodemographic and clinical risk factors.","container-title":"Nature Medicine","DOI":"10.1038/s41591-022-01909-w","ISSN":"1546-170X","issue":"8","journalAbbreviation":"Nat Med","language":"en","license":"2022 The Author(s)","note":"number: 8\npublisher: Nature Publishing Group","page":"1706-1714","source":"www.nature.com","title":"Symptoms and risk factors for long COVID in non-hospitalized adults","volume":"28","author":[{"family":"Subramanian","given":"Anuradhaa"},{"family":"Nirantharakumar","given":"Krishnarajah"},{"family":"Hughes","given":"Sarah"},{"family":"Myles","given":"Puja"},{"family":"Williams","given":"Tim"},{"family":"Gokhale","given":"Krishna M."},{"family":"Taverner","given":"Tom"},{"family":"Chandan","given":"Joht Singh"},{"family":"Brown","given":"Kirsty"},{"family":"Simms-Williams","given":"Nikita"},{"family":"Shah","given":"Anoop D."},{"family":"Singh","given":"Megha"},{"family":"Kidy","given":"Farah"},{"family":"Okoth","given":"Kelvin"},{"family":"Hotham","given":"Richard"},{"family":"Bashir","given":"Nasir"},{"family":"Cockburn","given":"Neil"},{"family":"Lee","given":"Siang Ing"},{"family":"Turner","given":"Grace M."},{"family":"Gkoutos","given":"Georgios V."},{"family":"Aiyegbusi","given":"Olalekan Lee"},{"family":"McMullan","given":"Christel"},{"family":"Denniston","given":"Alastair K."},{"family":"Sapey","given":"Elizabeth"},{"family":"Lord","given":"Janet M."},{"family":"Wraith","given":"David C."},{"family":"Leggett","given":"Edward"},{"family":"Iles","given":"Clare"},{"family":"Marshall","given":"Tom"},{"family":"Price","given":"Malcolm J."},{"family":"Marwaha","given":"Steven"},{"family":"Davies","given":"Elin Haf"},{"family":"Jackson","given":"Louise J."},{"family":"Matthews","given":"Karen L."},{"family":"Camaradou","given":"Jenny"},{"family":"Calvert","given":"Melanie"},{"family":"Haroon","given":"Shamil"}],"issued":{"date-parts":[["2022",8]]}}}],"schema":"https://github.com/citation-style-language/schema/raw/master/csl-citation.json"} </w:instrText>
      </w:r>
      <w:r w:rsidR="00D905E5" w:rsidRPr="005431A5">
        <w:rPr>
          <w:rFonts w:ascii="Arial" w:hAnsi="Arial" w:cs="Arial"/>
          <w:sz w:val="22"/>
          <w:szCs w:val="22"/>
        </w:rPr>
        <w:fldChar w:fldCharType="separate"/>
      </w:r>
      <w:r w:rsidR="008A7137" w:rsidRPr="005431A5">
        <w:rPr>
          <w:rFonts w:ascii="Arial" w:eastAsiaTheme="minorHAnsi" w:hAnsi="Arial" w:cs="Arial"/>
          <w:sz w:val="22"/>
          <w:lang w:eastAsia="en-US"/>
          <w14:ligatures w14:val="standardContextual"/>
        </w:rPr>
        <w:t xml:space="preserve">(Walker </w:t>
      </w:r>
      <w:r w:rsidR="008A7137" w:rsidRPr="005431A5">
        <w:rPr>
          <w:rFonts w:ascii="Arial" w:eastAsiaTheme="minorHAnsi" w:hAnsi="Arial" w:cs="Arial"/>
          <w:i/>
          <w:iCs/>
          <w:sz w:val="22"/>
          <w:lang w:eastAsia="en-US"/>
          <w14:ligatures w14:val="standardContextual"/>
        </w:rPr>
        <w:t>et al.</w:t>
      </w:r>
      <w:r w:rsidR="008A7137" w:rsidRPr="005431A5">
        <w:rPr>
          <w:rFonts w:ascii="Arial" w:eastAsiaTheme="minorHAnsi" w:hAnsi="Arial" w:cs="Arial"/>
          <w:sz w:val="22"/>
          <w:lang w:eastAsia="en-US"/>
          <w14:ligatures w14:val="standardContextual"/>
        </w:rPr>
        <w:t xml:space="preserve">, 2021; Subramanian </w:t>
      </w:r>
      <w:r w:rsidR="008A7137" w:rsidRPr="005431A5">
        <w:rPr>
          <w:rFonts w:ascii="Arial" w:eastAsiaTheme="minorHAnsi" w:hAnsi="Arial" w:cs="Arial"/>
          <w:i/>
          <w:iCs/>
          <w:sz w:val="22"/>
          <w:lang w:eastAsia="en-US"/>
          <w14:ligatures w14:val="standardContextual"/>
        </w:rPr>
        <w:t>et al.</w:t>
      </w:r>
      <w:r w:rsidR="008A7137" w:rsidRPr="005431A5">
        <w:rPr>
          <w:rFonts w:ascii="Arial" w:eastAsiaTheme="minorHAnsi" w:hAnsi="Arial" w:cs="Arial"/>
          <w:sz w:val="22"/>
          <w:lang w:eastAsia="en-US"/>
          <w14:ligatures w14:val="standardContextual"/>
        </w:rPr>
        <w:t>, 2022)</w:t>
      </w:r>
      <w:r w:rsidR="00D905E5" w:rsidRPr="005431A5">
        <w:rPr>
          <w:rFonts w:ascii="Arial" w:hAnsi="Arial" w:cs="Arial"/>
          <w:sz w:val="22"/>
          <w:szCs w:val="22"/>
        </w:rPr>
        <w:fldChar w:fldCharType="end"/>
      </w:r>
      <w:r w:rsidRPr="005431A5">
        <w:rPr>
          <w:rFonts w:ascii="Arial" w:hAnsi="Arial" w:cs="Arial"/>
          <w:sz w:val="22"/>
          <w:szCs w:val="22"/>
        </w:rPr>
        <w:t xml:space="preserve">, our overall sample had a large percentage of female participants (67%). We did not collect data on menstrual cycle or menopausal status, however existing research indicates that menopausal status does not significantly influence vascular responses to </w:t>
      </w:r>
      <w:r w:rsidRPr="006C3FA3">
        <w:rPr>
          <w:rFonts w:ascii="Arial" w:hAnsi="Arial" w:cs="Arial"/>
          <w:sz w:val="22"/>
          <w:szCs w:val="22"/>
        </w:rPr>
        <w:t xml:space="preserve">prolonged </w:t>
      </w:r>
      <w:r w:rsidR="009E0DAA" w:rsidRPr="006C3FA3">
        <w:rPr>
          <w:rFonts w:ascii="Arial" w:hAnsi="Arial" w:cs="Arial"/>
          <w:sz w:val="22"/>
          <w:szCs w:val="22"/>
        </w:rPr>
        <w:t>sitting</w:t>
      </w:r>
      <w:r w:rsidR="00FC6778" w:rsidRPr="006C3FA3">
        <w:rPr>
          <w:rFonts w:ascii="Arial" w:hAnsi="Arial" w:cs="Arial"/>
          <w:sz w:val="22"/>
          <w:szCs w:val="22"/>
        </w:rPr>
        <w:t xml:space="preserve"> </w:t>
      </w:r>
      <w:r w:rsidR="00FC6778" w:rsidRPr="006C3FA3">
        <w:rPr>
          <w:rFonts w:ascii="Arial" w:hAnsi="Arial" w:cs="Arial"/>
          <w:sz w:val="22"/>
          <w:szCs w:val="22"/>
        </w:rPr>
        <w:fldChar w:fldCharType="begin"/>
      </w:r>
      <w:r w:rsidR="00FC6778" w:rsidRPr="006C3FA3">
        <w:rPr>
          <w:rFonts w:ascii="Arial" w:hAnsi="Arial" w:cs="Arial"/>
          <w:sz w:val="22"/>
          <w:szCs w:val="22"/>
        </w:rPr>
        <w:instrText xml:space="preserve"> ADDIN ZOTERO_ITEM CSL_CITATION {"citationID":"v2ZWqygq","properties":{"formattedCitation":"(Moinuddin {\\i{}et al.}, 2024)","plainCitation":"(Moinuddin et al., 2024)","noteIndex":0},"citationItems":[{"id":2354,"uris":["http://zotero.org/users/7239440/items/N7P2IU2T"],"itemData":{"id":2354,"type":"article-journal","abstract":"Independently, both prolonged uninterrupted sitting and the onset of menopause negatively impact markers of cardiovascular risk. Whether their combination augment these responses additively remains unknown. This study assessed whether prolonged uninterrupted sitting causes greater central and peripheral cardiovascular dysfunction in post-menopausal women compared to pre-menopausal women. To address this, 23 healthy women (13 pre-menopausal [43.77 ± 4.30 years] and 10 post-menopausal [57.20 ± 8.55 years]) sat uninterrupted for 2-h. Carotid-femoral pulse wave velocity (cf-PWV), pulse wave analysis (PWA), lower limb venous pooling (HHb), and calf circumference were assessed pre-and post-sitting using general linear mixed models, with age as a covariate. Changes in MAP over time (both between and within groups) was assessed using a two-way repeated-measures-ANOVA. There were no significant interactions for any outcome measures. However, for cf-PWV, there was a significant main effect of group (Δ = 0.854 ± 0.354 m s−1; p = 0.026, ηp2 = 0.707). For PWA, only heart rate (HR) and pressure forwards (Pf) showed significant main effects 13 of time [Δ = 6 ± 1 bts-min−1, p &lt; 0.001, ηp2 = 0.861] and group [Δ = 3.893 ± 1.450 mmHg, p = 0.016, ηp2 = 0.271], respectively. Both HHb (Δ = 2.737 ± 0.952, p = 0.009, ηp2 = 0.742) and calf circumference (Δ = 0.812 ± 0.128 cm, p &lt; 0.001, ηp2 = 0.863) significantly increased over time. Whilst post-menopausal women demonstrated greater overall arterial stiffness (increased cf-PWV at baseline), there was no difference in cardiovascular response (central or peripheral) to 2-h of prolonged sitting between the pre- and post-menopausal women.","container-title":"European Journal of Applied Physiology","DOI":"10.1007/s00421-024-05502-6","ISSN":"1439-6327","issue":"10","journalAbbreviation":"Eur J Appl Physiol","language":"en","page":"3021-3029","source":"Springer Link","title":"The impact of uninterrupted sitting on central and peripheral cardiovascular function in pre-menopausal and post-menopausal women","volume":"124","author":[{"family":"Moinuddin","given":"Arsalan"},{"family":"Stone","given":"Keeron"},{"family":"Turner","given":"Louise"},{"family":"Paterson","given":"Craig"},{"family":"Hall","given":"Nicky"},{"family":"Daykin","given":"Anne"},{"family":"Lucas","given":"Sam"},{"family":"Faulkner","given":"James"},{"family":"Fryer","given":"Simon"}],"issued":{"date-parts":[["2024",10,1]]}}}],"schema":"https://github.com/citation-style-language/schema/raw/master/csl-citation.json"} </w:instrText>
      </w:r>
      <w:r w:rsidR="00FC6778" w:rsidRPr="006C3FA3">
        <w:rPr>
          <w:rFonts w:ascii="Arial" w:hAnsi="Arial" w:cs="Arial"/>
          <w:sz w:val="22"/>
          <w:szCs w:val="22"/>
        </w:rPr>
        <w:fldChar w:fldCharType="separate"/>
      </w:r>
      <w:r w:rsidR="00FC6778" w:rsidRPr="006C3FA3">
        <w:rPr>
          <w:rFonts w:ascii="Arial" w:eastAsiaTheme="minorHAnsi" w:hAnsi="Arial" w:cs="Arial"/>
          <w:sz w:val="22"/>
          <w:lang w:eastAsia="en-US"/>
          <w14:ligatures w14:val="standardContextual"/>
        </w:rPr>
        <w:t xml:space="preserve">(Moinuddin </w:t>
      </w:r>
      <w:r w:rsidR="00FC6778" w:rsidRPr="006C3FA3">
        <w:rPr>
          <w:rFonts w:ascii="Arial" w:eastAsiaTheme="minorHAnsi" w:hAnsi="Arial" w:cs="Arial"/>
          <w:i/>
          <w:iCs/>
          <w:sz w:val="22"/>
          <w:lang w:eastAsia="en-US"/>
          <w14:ligatures w14:val="standardContextual"/>
        </w:rPr>
        <w:t>et al.</w:t>
      </w:r>
      <w:r w:rsidR="00FC6778" w:rsidRPr="006C3FA3">
        <w:rPr>
          <w:rFonts w:ascii="Arial" w:eastAsiaTheme="minorHAnsi" w:hAnsi="Arial" w:cs="Arial"/>
          <w:sz w:val="22"/>
          <w:lang w:eastAsia="en-US"/>
          <w14:ligatures w14:val="standardContextual"/>
        </w:rPr>
        <w:t>, 2024)</w:t>
      </w:r>
      <w:r w:rsidR="00FC6778" w:rsidRPr="006C3FA3">
        <w:rPr>
          <w:rFonts w:ascii="Arial" w:hAnsi="Arial" w:cs="Arial"/>
          <w:sz w:val="22"/>
          <w:szCs w:val="22"/>
        </w:rPr>
        <w:fldChar w:fldCharType="end"/>
      </w:r>
      <w:r w:rsidR="009E0DAA" w:rsidRPr="006C3FA3">
        <w:rPr>
          <w:rFonts w:ascii="Arial" w:hAnsi="Arial" w:cs="Arial"/>
          <w:sz w:val="22"/>
          <w:szCs w:val="22"/>
        </w:rPr>
        <w:t>.</w:t>
      </w:r>
      <w:r w:rsidRPr="006C3FA3">
        <w:rPr>
          <w:rFonts w:ascii="Arial" w:hAnsi="Arial" w:cs="Arial"/>
          <w:sz w:val="22"/>
          <w:szCs w:val="22"/>
        </w:rPr>
        <w:t xml:space="preserve"> </w:t>
      </w:r>
    </w:p>
    <w:p w14:paraId="7DAD191C" w14:textId="77777777" w:rsidR="00D905E5" w:rsidRPr="005431A5" w:rsidRDefault="00D905E5" w:rsidP="005431A5">
      <w:pPr>
        <w:spacing w:line="360" w:lineRule="auto"/>
        <w:rPr>
          <w:rFonts w:ascii="Arial" w:hAnsi="Arial" w:cs="Arial"/>
          <w:sz w:val="22"/>
          <w:szCs w:val="22"/>
        </w:rPr>
      </w:pPr>
    </w:p>
    <w:p w14:paraId="74A946B2" w14:textId="34C16147" w:rsidR="00D905E5" w:rsidRPr="005431A5" w:rsidRDefault="7898031B" w:rsidP="005431A5">
      <w:pPr>
        <w:spacing w:line="360" w:lineRule="auto"/>
        <w:rPr>
          <w:rFonts w:ascii="Arial" w:hAnsi="Arial" w:cs="Arial"/>
          <w:sz w:val="22"/>
          <w:szCs w:val="22"/>
        </w:rPr>
      </w:pPr>
      <w:r w:rsidRPr="005431A5">
        <w:rPr>
          <w:rFonts w:ascii="Arial" w:hAnsi="Arial" w:cs="Arial"/>
          <w:sz w:val="22"/>
          <w:szCs w:val="22"/>
        </w:rPr>
        <w:t xml:space="preserve">Our data reports baseline vascular health, using BMI, a significant predictor of many vascular variables as a covariate. Currently, due to the novel nature of the condition, it is uncertain whether changes to the vascular system are a result of viral infection or deconditioning/long-term increases in SB due to LC. Therefore, it should be noted that raw data demonstrated significantly higher </w:t>
      </w:r>
      <w:r w:rsidR="00C768B9">
        <w:rPr>
          <w:rFonts w:ascii="Arial" w:hAnsi="Arial" w:cs="Arial"/>
          <w:sz w:val="22"/>
          <w:szCs w:val="22"/>
        </w:rPr>
        <w:t xml:space="preserve">additional </w:t>
      </w:r>
      <w:r w:rsidRPr="005431A5">
        <w:rPr>
          <w:rFonts w:ascii="Arial" w:hAnsi="Arial" w:cs="Arial"/>
          <w:sz w:val="22"/>
          <w:szCs w:val="22"/>
        </w:rPr>
        <w:t>blood pressures</w:t>
      </w:r>
      <w:r w:rsidR="3EA30AEF" w:rsidRPr="005431A5">
        <w:rPr>
          <w:rFonts w:ascii="Arial" w:hAnsi="Arial" w:cs="Arial"/>
          <w:sz w:val="22"/>
          <w:szCs w:val="22"/>
        </w:rPr>
        <w:t xml:space="preserve"> </w:t>
      </w:r>
      <w:r w:rsidR="00C768B9">
        <w:rPr>
          <w:rFonts w:ascii="Arial" w:hAnsi="Arial" w:cs="Arial"/>
          <w:sz w:val="22"/>
          <w:szCs w:val="22"/>
        </w:rPr>
        <w:t xml:space="preserve">in those with </w:t>
      </w:r>
      <w:r w:rsidRPr="005431A5">
        <w:rPr>
          <w:rFonts w:ascii="Arial" w:hAnsi="Arial" w:cs="Arial"/>
          <w:sz w:val="22"/>
          <w:szCs w:val="22"/>
        </w:rPr>
        <w:t>LC</w:t>
      </w:r>
      <w:r w:rsidR="2B9F3B45" w:rsidRPr="005431A5">
        <w:rPr>
          <w:rFonts w:ascii="Arial" w:hAnsi="Arial" w:cs="Arial"/>
          <w:sz w:val="22"/>
          <w:szCs w:val="22"/>
        </w:rPr>
        <w:t xml:space="preserve">, supportive of current literature </w:t>
      </w:r>
      <w:r w:rsidR="000A0CAC" w:rsidRPr="005431A5">
        <w:rPr>
          <w:rFonts w:ascii="Arial" w:hAnsi="Arial" w:cs="Arial"/>
          <w:sz w:val="22"/>
          <w:szCs w:val="22"/>
        </w:rPr>
        <w:fldChar w:fldCharType="begin"/>
      </w:r>
      <w:r w:rsidR="00114362">
        <w:rPr>
          <w:rFonts w:ascii="Arial" w:hAnsi="Arial" w:cs="Arial"/>
          <w:sz w:val="22"/>
          <w:szCs w:val="22"/>
        </w:rPr>
        <w:instrText xml:space="preserve"> ADDIN ZOTERO_ITEM CSL_CITATION {"citationID":"E3bensPZ","properties":{"formattedCitation":"(Nandadeva {\\i{}et al.}, 2023)","plainCitation":"(Nandadeva et al., 2023)","noteIndex":0},"citationItems":[{"id":605,"uris":["http://zotero.org/users/7239440/items/RNFI9IS5"],"itemData":{"id":605,"type":"article-journal","abstract":"Many individuals who had coronavirus disease 2019 (COVID-19) develop detrimental persistent symptoms, a condition known as postacute sequelae of COVID-19 (PASC). Despite the elevated risk of cardiovascular disease following COVID-19, limited studies have examined vascular function in PASC with equivocal results reported. Moreover, the role of PASC symptom burden on vascular health has not been examined. We tested the hypothesis that peripheral and cerebral vascular function would be blunted and central arterial stiffness would be elevated in patients with PASC compared with age-matched controls. Furthermore, we hypothesized that impairments in vascular health would be greater in those with higher PASC symptom burden. Resting blood pressure (BP; brachial and central), brachial artery flow-mediated dilation (FMD), forearm reactive hyperemia, carotid-femoral pulse wave velocity (PWV), and cerebral vasodilator function were measured in 12 females with PASC and 11 age-matched female controls without PASC. The severity of persistent symptoms in those with PASC was reported on a scale of 1–10 (higher score: greater severity). Brachial BP (e.g., systolic BP, 126 ± 19 vs.109 ± 8 mmHg; P = 0.010), central BP (P &lt; 0.050), and PWV (7.1 ± 1.2 vs. 6.0 ± 0.8 m/s; P = 0.015) were higher in PASC group compared with controls. However, FMD, reactive hyperemia, and cerebral vasodilator function were not different between groups (P &gt; 0.050 for all). Total symptom burden was not correlated with any measure of cardiovascular health (P &gt; 0.050 for all). Collectively, these findings indicate that BP and central arterial stiffness are elevated in females with PASC, whereas peripheral and cerebral vascular function appear to be unaffected, effects that appear independent of symptom burden.\n\nNEW &amp; NOTEWORTHY We demonstrate for the first time that resting blood pressure (BP) and central arterial stiffness are higher in females with PASC compared with controls. In contrast, peripheral and cerebral vascular functions appear unaffected. Moreover, there was no relationship between total PASC symptom burden and measures of BP, arterial stiffness, or vascular function. Collectively, these findings suggest that females with PASC could be at greater risk of developing hypertension, which appears independent of symptom burden.","container-title":"American Journal of Physiology-Heart and Circulatory Physiology","DOI":"10.1152/ajpheart.00018.2023","ISSN":"0363-6135","issue":"6","note":"publisher: American Physiological Society","page":"H713-H720","source":"journals.physiology.org (Atypon)","title":"Cardiovascular and cerebral vascular health in females with postacute sequelae of COVID-19","volume":"324","author":[{"family":"Nandadeva","given":"Damsara"},{"family":"Skow","given":"Rachel J."},{"family":"Stephens","given":"Brandi Y."},{"family":"Grotle","given":"Ann-Katrin"},{"family":"Georgoudiou","given":"Stephanie"},{"family":"Barshikar","given":"Surendra"},{"family":"Seo","given":"Yaewon"},{"family":"Fadel","given":"Paul J."}],"issued":{"date-parts":[["2023",6]]}}}],"schema":"https://github.com/citation-style-language/schema/raw/master/csl-citation.json"} </w:instrText>
      </w:r>
      <w:r w:rsidR="000A0CAC" w:rsidRPr="005431A5">
        <w:rPr>
          <w:rFonts w:ascii="Arial" w:hAnsi="Arial" w:cs="Arial"/>
          <w:sz w:val="22"/>
          <w:szCs w:val="22"/>
        </w:rPr>
        <w:fldChar w:fldCharType="separate"/>
      </w:r>
      <w:r w:rsidR="00114362" w:rsidRPr="04565B8F">
        <w:rPr>
          <w:rFonts w:ascii="Arial" w:eastAsiaTheme="minorEastAsia" w:hAnsi="Arial" w:cs="Arial"/>
          <w:sz w:val="22"/>
          <w:szCs w:val="22"/>
          <w:lang w:eastAsia="en-US"/>
          <w14:ligatures w14:val="standardContextual"/>
        </w:rPr>
        <w:t xml:space="preserve">(Nandadeva </w:t>
      </w:r>
      <w:r w:rsidR="00114362" w:rsidRPr="04565B8F">
        <w:rPr>
          <w:rFonts w:ascii="Arial" w:eastAsiaTheme="minorEastAsia" w:hAnsi="Arial" w:cs="Arial"/>
          <w:i/>
          <w:iCs/>
          <w:sz w:val="22"/>
          <w:szCs w:val="22"/>
          <w:lang w:eastAsia="en-US"/>
          <w14:ligatures w14:val="standardContextual"/>
        </w:rPr>
        <w:t>et al.</w:t>
      </w:r>
      <w:r w:rsidR="00114362" w:rsidRPr="04565B8F">
        <w:rPr>
          <w:rFonts w:ascii="Arial" w:eastAsiaTheme="minorEastAsia" w:hAnsi="Arial" w:cs="Arial"/>
          <w:sz w:val="22"/>
          <w:szCs w:val="22"/>
          <w:lang w:eastAsia="en-US"/>
          <w14:ligatures w14:val="standardContextual"/>
        </w:rPr>
        <w:t>, 2023)</w:t>
      </w:r>
      <w:r w:rsidR="000A0CAC" w:rsidRPr="005431A5">
        <w:rPr>
          <w:rFonts w:ascii="Arial" w:hAnsi="Arial" w:cs="Arial"/>
          <w:sz w:val="22"/>
          <w:szCs w:val="22"/>
        </w:rPr>
        <w:fldChar w:fldCharType="end"/>
      </w:r>
      <w:r w:rsidR="34F2D571" w:rsidRPr="005431A5">
        <w:rPr>
          <w:rFonts w:ascii="Arial" w:hAnsi="Arial" w:cs="Arial"/>
          <w:noProof/>
          <w:sz w:val="22"/>
          <w:szCs w:val="22"/>
        </w:rPr>
        <w:t>.</w:t>
      </w:r>
    </w:p>
    <w:p w14:paraId="703FF732" w14:textId="77777777" w:rsidR="00BB66F5" w:rsidRDefault="00BB66F5" w:rsidP="04565B8F">
      <w:pPr>
        <w:spacing w:line="360" w:lineRule="auto"/>
        <w:rPr>
          <w:rFonts w:ascii="Arial" w:hAnsi="Arial" w:cs="Arial"/>
          <w:noProof/>
          <w:sz w:val="22"/>
          <w:szCs w:val="22"/>
        </w:rPr>
      </w:pPr>
    </w:p>
    <w:p w14:paraId="04D2E320" w14:textId="20EA8E86" w:rsidR="00CA35E4" w:rsidRPr="00BB66F5" w:rsidRDefault="00CA35E4" w:rsidP="00CA35E4">
      <w:pPr>
        <w:spacing w:line="360" w:lineRule="auto"/>
      </w:pPr>
      <w:r w:rsidRPr="00BB66F5">
        <w:rPr>
          <w:rFonts w:ascii="Arial" w:eastAsia="Arial" w:hAnsi="Arial" w:cs="Arial"/>
          <w:noProof/>
          <w:sz w:val="22"/>
          <w:szCs w:val="22"/>
        </w:rPr>
        <w:t xml:space="preserve">Although care was taken to obtain complete datasets, some missing data occurred, primarily related to the use of activity monitors. Specifically, a subset of participants (n=16) did not yield valid activPAL recordings, leading to a reduced sample size for analyses </w:t>
      </w:r>
      <w:r w:rsidR="009667BA">
        <w:rPr>
          <w:rFonts w:ascii="Arial" w:eastAsia="Arial" w:hAnsi="Arial" w:cs="Arial"/>
          <w:noProof/>
          <w:sz w:val="22"/>
          <w:szCs w:val="22"/>
        </w:rPr>
        <w:t>of</w:t>
      </w:r>
      <w:r w:rsidRPr="00BB66F5">
        <w:rPr>
          <w:rFonts w:ascii="Arial" w:eastAsia="Arial" w:hAnsi="Arial" w:cs="Arial"/>
          <w:noProof/>
          <w:sz w:val="22"/>
          <w:szCs w:val="22"/>
        </w:rPr>
        <w:t xml:space="preserve"> habitual activity. Missing data were predominantly due to device malfunction. In addition, five participants were excluded from cfPWV analysis due to an inability to obtain valid measures using the SphygmoCor XCEL device. These occurrences are recognised limitations when </w:t>
      </w:r>
      <w:r w:rsidRPr="00BB66F5">
        <w:rPr>
          <w:rFonts w:ascii="Arial" w:eastAsia="Arial" w:hAnsi="Arial" w:cs="Arial"/>
          <w:noProof/>
          <w:sz w:val="22"/>
          <w:szCs w:val="22"/>
        </w:rPr>
        <w:lastRenderedPageBreak/>
        <w:t>working with operator dependent assessments in clinical populations and should be considered when interpreting the findings.</w:t>
      </w:r>
    </w:p>
    <w:p w14:paraId="1D0A20DD" w14:textId="77777777" w:rsidR="00D905E5" w:rsidRPr="005431A5" w:rsidRDefault="00D905E5" w:rsidP="005431A5">
      <w:pPr>
        <w:spacing w:line="360" w:lineRule="auto"/>
        <w:rPr>
          <w:rFonts w:ascii="Arial" w:hAnsi="Arial" w:cs="Arial"/>
          <w:sz w:val="22"/>
          <w:szCs w:val="22"/>
        </w:rPr>
      </w:pPr>
    </w:p>
    <w:p w14:paraId="289B7E0D" w14:textId="77777777" w:rsidR="00D905E5" w:rsidRPr="005431A5" w:rsidRDefault="00D905E5" w:rsidP="005431A5">
      <w:pPr>
        <w:spacing w:line="360" w:lineRule="auto"/>
        <w:rPr>
          <w:rFonts w:ascii="Arial" w:hAnsi="Arial" w:cs="Arial"/>
          <w:sz w:val="22"/>
          <w:szCs w:val="22"/>
        </w:rPr>
      </w:pPr>
      <w:r w:rsidRPr="005431A5">
        <w:rPr>
          <w:rFonts w:ascii="Arial" w:hAnsi="Arial" w:cs="Arial"/>
          <w:sz w:val="22"/>
          <w:szCs w:val="22"/>
        </w:rPr>
        <w:t>Conclusion</w:t>
      </w:r>
    </w:p>
    <w:p w14:paraId="703F824D" w14:textId="77777777" w:rsidR="00D905E5" w:rsidRPr="005431A5" w:rsidRDefault="00D905E5" w:rsidP="005431A5">
      <w:pPr>
        <w:spacing w:line="360" w:lineRule="auto"/>
        <w:rPr>
          <w:rFonts w:ascii="Arial" w:hAnsi="Arial" w:cs="Arial"/>
          <w:sz w:val="22"/>
          <w:szCs w:val="22"/>
        </w:rPr>
      </w:pPr>
    </w:p>
    <w:p w14:paraId="69EB099D" w14:textId="34D28DC5" w:rsidR="00D905E5" w:rsidRPr="005431A5" w:rsidRDefault="7898031B" w:rsidP="00D905E5">
      <w:pPr>
        <w:spacing w:line="360" w:lineRule="auto"/>
        <w:rPr>
          <w:rFonts w:ascii="Arial" w:hAnsi="Arial" w:cs="Arial"/>
          <w:sz w:val="22"/>
          <w:szCs w:val="22"/>
        </w:rPr>
      </w:pPr>
      <w:r w:rsidRPr="4FF072B4">
        <w:rPr>
          <w:rFonts w:ascii="Arial" w:hAnsi="Arial" w:cs="Arial"/>
          <w:sz w:val="22"/>
          <w:szCs w:val="22"/>
        </w:rPr>
        <w:t>The present study demonstrates that individuals with Long COVID (LC) exhibit similar vascular responses to prolonged uninterrupted sitting which increases similarly, however, AS in unchanged. Interrupting sitting with LPA d</w:t>
      </w:r>
      <w:r w:rsidR="10B75339" w:rsidRPr="4FF072B4">
        <w:rPr>
          <w:rFonts w:ascii="Arial" w:hAnsi="Arial" w:cs="Arial"/>
          <w:sz w:val="22"/>
          <w:szCs w:val="22"/>
        </w:rPr>
        <w:t xml:space="preserve">id </w:t>
      </w:r>
      <w:r w:rsidRPr="4FF072B4">
        <w:rPr>
          <w:rFonts w:ascii="Arial" w:hAnsi="Arial" w:cs="Arial"/>
          <w:sz w:val="22"/>
          <w:szCs w:val="22"/>
        </w:rPr>
        <w:t xml:space="preserve">not mitigate sitting induced increases in BP regardless of LC diagnosis. </w:t>
      </w:r>
      <w:r w:rsidR="000E7963" w:rsidRPr="4FF072B4">
        <w:rPr>
          <w:rFonts w:ascii="Arial" w:hAnsi="Arial" w:cs="Arial"/>
          <w:sz w:val="22"/>
          <w:szCs w:val="22"/>
        </w:rPr>
        <w:t>The findings suggest that individuals with Long COVID are not disproportionately vulnerable to the acute vascular effects of prolonged sitting compared to controls.</w:t>
      </w:r>
    </w:p>
    <w:p w14:paraId="78DCC125" w14:textId="77777777" w:rsidR="00D905E5" w:rsidRPr="005431A5" w:rsidRDefault="00D905E5" w:rsidP="00D905E5">
      <w:pPr>
        <w:spacing w:line="360" w:lineRule="auto"/>
        <w:rPr>
          <w:rFonts w:ascii="Arial" w:hAnsi="Arial" w:cs="Arial"/>
          <w:sz w:val="22"/>
          <w:szCs w:val="22"/>
        </w:rPr>
      </w:pPr>
    </w:p>
    <w:p w14:paraId="47EAA4F9" w14:textId="77777777" w:rsidR="00D905E5" w:rsidRPr="005431A5" w:rsidRDefault="00D905E5" w:rsidP="00D905E5">
      <w:pPr>
        <w:spacing w:line="360" w:lineRule="auto"/>
        <w:rPr>
          <w:rFonts w:ascii="Arial" w:hAnsi="Arial" w:cs="Arial"/>
          <w:sz w:val="22"/>
          <w:szCs w:val="22"/>
        </w:rPr>
      </w:pPr>
    </w:p>
    <w:p w14:paraId="0FC7BA1A" w14:textId="77777777" w:rsidR="00D905E5" w:rsidRPr="005431A5" w:rsidRDefault="00D905E5" w:rsidP="00D905E5">
      <w:pPr>
        <w:spacing w:line="360" w:lineRule="auto"/>
        <w:rPr>
          <w:rFonts w:ascii="Arial" w:hAnsi="Arial" w:cs="Arial"/>
          <w:sz w:val="22"/>
          <w:szCs w:val="22"/>
        </w:rPr>
      </w:pPr>
    </w:p>
    <w:p w14:paraId="5C07EA75" w14:textId="77777777" w:rsidR="00F85D15" w:rsidRPr="005431A5" w:rsidRDefault="00F85D15" w:rsidP="00D905E5">
      <w:pPr>
        <w:spacing w:line="360" w:lineRule="auto"/>
        <w:rPr>
          <w:rFonts w:ascii="Arial" w:hAnsi="Arial" w:cs="Arial"/>
          <w:sz w:val="22"/>
          <w:szCs w:val="22"/>
        </w:rPr>
      </w:pPr>
    </w:p>
    <w:p w14:paraId="4709FB98" w14:textId="77777777" w:rsidR="00E944A0" w:rsidRDefault="00E944A0" w:rsidP="00D905E5">
      <w:pPr>
        <w:spacing w:line="360" w:lineRule="auto"/>
        <w:rPr>
          <w:rFonts w:ascii="Arial" w:hAnsi="Arial" w:cs="Arial"/>
          <w:b/>
          <w:bCs/>
          <w:sz w:val="22"/>
          <w:szCs w:val="22"/>
        </w:rPr>
      </w:pPr>
    </w:p>
    <w:p w14:paraId="2C6589CE" w14:textId="77777777" w:rsidR="00E944A0" w:rsidRDefault="00E944A0" w:rsidP="00D905E5">
      <w:pPr>
        <w:spacing w:line="360" w:lineRule="auto"/>
        <w:rPr>
          <w:rFonts w:ascii="Arial" w:hAnsi="Arial" w:cs="Arial"/>
          <w:b/>
          <w:bCs/>
          <w:sz w:val="22"/>
          <w:szCs w:val="22"/>
        </w:rPr>
      </w:pPr>
    </w:p>
    <w:p w14:paraId="352E33F6" w14:textId="77777777" w:rsidR="00422EAA" w:rsidRDefault="00422EAA" w:rsidP="00D905E5">
      <w:pPr>
        <w:spacing w:line="360" w:lineRule="auto"/>
        <w:rPr>
          <w:rFonts w:ascii="Arial" w:hAnsi="Arial" w:cs="Arial"/>
          <w:b/>
          <w:bCs/>
          <w:sz w:val="22"/>
          <w:szCs w:val="22"/>
        </w:rPr>
      </w:pPr>
    </w:p>
    <w:p w14:paraId="5A61A2B1" w14:textId="77777777" w:rsidR="00422EAA" w:rsidRDefault="00422EAA" w:rsidP="00D905E5">
      <w:pPr>
        <w:spacing w:line="360" w:lineRule="auto"/>
        <w:rPr>
          <w:rFonts w:ascii="Arial" w:hAnsi="Arial" w:cs="Arial"/>
          <w:b/>
          <w:bCs/>
          <w:sz w:val="22"/>
          <w:szCs w:val="22"/>
        </w:rPr>
      </w:pPr>
    </w:p>
    <w:p w14:paraId="07C3088B" w14:textId="77777777" w:rsidR="00422EAA" w:rsidRDefault="00422EAA" w:rsidP="00D905E5">
      <w:pPr>
        <w:spacing w:line="360" w:lineRule="auto"/>
        <w:rPr>
          <w:rFonts w:ascii="Arial" w:hAnsi="Arial" w:cs="Arial"/>
          <w:b/>
          <w:bCs/>
          <w:sz w:val="22"/>
          <w:szCs w:val="22"/>
        </w:rPr>
      </w:pPr>
    </w:p>
    <w:p w14:paraId="0016F6BE" w14:textId="77777777" w:rsidR="00422EAA" w:rsidRDefault="00422EAA" w:rsidP="00D905E5">
      <w:pPr>
        <w:spacing w:line="360" w:lineRule="auto"/>
        <w:rPr>
          <w:rFonts w:ascii="Arial" w:hAnsi="Arial" w:cs="Arial"/>
          <w:b/>
          <w:bCs/>
          <w:sz w:val="22"/>
          <w:szCs w:val="22"/>
        </w:rPr>
      </w:pPr>
    </w:p>
    <w:p w14:paraId="23C9931E" w14:textId="77777777" w:rsidR="00422EAA" w:rsidRDefault="00422EAA" w:rsidP="00D905E5">
      <w:pPr>
        <w:spacing w:line="360" w:lineRule="auto"/>
        <w:rPr>
          <w:rFonts w:ascii="Arial" w:hAnsi="Arial" w:cs="Arial"/>
          <w:b/>
          <w:bCs/>
          <w:sz w:val="22"/>
          <w:szCs w:val="22"/>
        </w:rPr>
      </w:pPr>
    </w:p>
    <w:p w14:paraId="17F6C5FD" w14:textId="77777777" w:rsidR="00422EAA" w:rsidRDefault="00422EAA" w:rsidP="00D905E5">
      <w:pPr>
        <w:spacing w:line="360" w:lineRule="auto"/>
        <w:rPr>
          <w:rFonts w:ascii="Arial" w:hAnsi="Arial" w:cs="Arial"/>
          <w:b/>
          <w:bCs/>
          <w:sz w:val="22"/>
          <w:szCs w:val="22"/>
        </w:rPr>
      </w:pPr>
    </w:p>
    <w:p w14:paraId="7D0E8B63" w14:textId="77777777" w:rsidR="00BF4F46" w:rsidRDefault="00BF4F46" w:rsidP="00D905E5">
      <w:pPr>
        <w:spacing w:line="360" w:lineRule="auto"/>
        <w:rPr>
          <w:rFonts w:ascii="Arial" w:hAnsi="Arial" w:cs="Arial"/>
          <w:b/>
          <w:bCs/>
          <w:sz w:val="22"/>
          <w:szCs w:val="22"/>
        </w:rPr>
      </w:pPr>
    </w:p>
    <w:p w14:paraId="3526E503" w14:textId="77777777" w:rsidR="00BF4F46" w:rsidRDefault="00BF4F46" w:rsidP="00D905E5">
      <w:pPr>
        <w:spacing w:line="360" w:lineRule="auto"/>
        <w:rPr>
          <w:rFonts w:ascii="Arial" w:hAnsi="Arial" w:cs="Arial"/>
          <w:b/>
          <w:bCs/>
          <w:sz w:val="22"/>
          <w:szCs w:val="22"/>
        </w:rPr>
      </w:pPr>
    </w:p>
    <w:p w14:paraId="36DC3A24" w14:textId="77777777" w:rsidR="00BF4F46" w:rsidRDefault="00BF4F46" w:rsidP="00D905E5">
      <w:pPr>
        <w:spacing w:line="360" w:lineRule="auto"/>
        <w:rPr>
          <w:rFonts w:ascii="Arial" w:hAnsi="Arial" w:cs="Arial"/>
          <w:b/>
          <w:bCs/>
          <w:sz w:val="22"/>
          <w:szCs w:val="22"/>
        </w:rPr>
      </w:pPr>
    </w:p>
    <w:p w14:paraId="14EE427D" w14:textId="77777777" w:rsidR="00BF4F46" w:rsidRDefault="00BF4F46" w:rsidP="00D905E5">
      <w:pPr>
        <w:spacing w:line="360" w:lineRule="auto"/>
        <w:rPr>
          <w:rFonts w:ascii="Arial" w:hAnsi="Arial" w:cs="Arial"/>
          <w:b/>
          <w:bCs/>
          <w:sz w:val="22"/>
          <w:szCs w:val="22"/>
        </w:rPr>
      </w:pPr>
    </w:p>
    <w:p w14:paraId="32BF8964" w14:textId="77777777" w:rsidR="00BF4F46" w:rsidRDefault="00BF4F46" w:rsidP="00D905E5">
      <w:pPr>
        <w:spacing w:line="360" w:lineRule="auto"/>
        <w:rPr>
          <w:rFonts w:ascii="Arial" w:hAnsi="Arial" w:cs="Arial"/>
          <w:b/>
          <w:bCs/>
          <w:sz w:val="22"/>
          <w:szCs w:val="22"/>
        </w:rPr>
      </w:pPr>
    </w:p>
    <w:p w14:paraId="09A75E66" w14:textId="77777777" w:rsidR="00BF4F46" w:rsidRDefault="00BF4F46" w:rsidP="00D905E5">
      <w:pPr>
        <w:spacing w:line="360" w:lineRule="auto"/>
        <w:rPr>
          <w:rFonts w:ascii="Arial" w:hAnsi="Arial" w:cs="Arial"/>
          <w:b/>
          <w:bCs/>
          <w:sz w:val="22"/>
          <w:szCs w:val="22"/>
        </w:rPr>
      </w:pPr>
    </w:p>
    <w:p w14:paraId="6054E62A" w14:textId="77777777" w:rsidR="00BF4F46" w:rsidRDefault="00BF4F46" w:rsidP="00D905E5">
      <w:pPr>
        <w:spacing w:line="360" w:lineRule="auto"/>
        <w:rPr>
          <w:rFonts w:ascii="Arial" w:hAnsi="Arial" w:cs="Arial"/>
          <w:b/>
          <w:bCs/>
          <w:sz w:val="22"/>
          <w:szCs w:val="22"/>
        </w:rPr>
      </w:pPr>
    </w:p>
    <w:p w14:paraId="37BC60EC" w14:textId="77777777" w:rsidR="00BF4F46" w:rsidRDefault="00BF4F46" w:rsidP="00D905E5">
      <w:pPr>
        <w:spacing w:line="360" w:lineRule="auto"/>
        <w:rPr>
          <w:rFonts w:ascii="Arial" w:hAnsi="Arial" w:cs="Arial"/>
          <w:b/>
          <w:bCs/>
          <w:sz w:val="22"/>
          <w:szCs w:val="22"/>
        </w:rPr>
      </w:pPr>
    </w:p>
    <w:p w14:paraId="050508E1" w14:textId="77777777" w:rsidR="00BF4F46" w:rsidRDefault="00BF4F46" w:rsidP="00D905E5">
      <w:pPr>
        <w:spacing w:line="360" w:lineRule="auto"/>
        <w:rPr>
          <w:rFonts w:ascii="Arial" w:hAnsi="Arial" w:cs="Arial"/>
          <w:b/>
          <w:bCs/>
          <w:sz w:val="22"/>
          <w:szCs w:val="22"/>
        </w:rPr>
      </w:pPr>
    </w:p>
    <w:p w14:paraId="7E72D95D" w14:textId="77777777" w:rsidR="00BF4F46" w:rsidRDefault="00BF4F46" w:rsidP="00D905E5">
      <w:pPr>
        <w:spacing w:line="360" w:lineRule="auto"/>
        <w:rPr>
          <w:rFonts w:ascii="Arial" w:hAnsi="Arial" w:cs="Arial"/>
          <w:b/>
          <w:bCs/>
          <w:sz w:val="22"/>
          <w:szCs w:val="22"/>
        </w:rPr>
      </w:pPr>
    </w:p>
    <w:p w14:paraId="6E3E3F6A" w14:textId="77777777" w:rsidR="00BF4F46" w:rsidRDefault="00BF4F46" w:rsidP="00D905E5">
      <w:pPr>
        <w:spacing w:line="360" w:lineRule="auto"/>
        <w:rPr>
          <w:rFonts w:ascii="Arial" w:hAnsi="Arial" w:cs="Arial"/>
          <w:b/>
          <w:bCs/>
          <w:sz w:val="22"/>
          <w:szCs w:val="22"/>
        </w:rPr>
      </w:pPr>
    </w:p>
    <w:p w14:paraId="400DE5E3" w14:textId="77777777" w:rsidR="00BF4F46" w:rsidRDefault="00BF4F46" w:rsidP="00D905E5">
      <w:pPr>
        <w:spacing w:line="360" w:lineRule="auto"/>
        <w:rPr>
          <w:rFonts w:ascii="Arial" w:hAnsi="Arial" w:cs="Arial"/>
          <w:b/>
          <w:bCs/>
          <w:sz w:val="22"/>
          <w:szCs w:val="22"/>
        </w:rPr>
      </w:pPr>
    </w:p>
    <w:p w14:paraId="58A09D02" w14:textId="77777777" w:rsidR="00BF4F46" w:rsidRDefault="00BF4F46" w:rsidP="00D905E5">
      <w:pPr>
        <w:spacing w:line="360" w:lineRule="auto"/>
        <w:rPr>
          <w:rFonts w:ascii="Arial" w:hAnsi="Arial" w:cs="Arial"/>
          <w:b/>
          <w:bCs/>
          <w:sz w:val="22"/>
          <w:szCs w:val="22"/>
        </w:rPr>
      </w:pPr>
    </w:p>
    <w:p w14:paraId="3258E4F9" w14:textId="77777777" w:rsidR="006F444C" w:rsidRDefault="006F444C" w:rsidP="00D905E5">
      <w:pPr>
        <w:spacing w:line="360" w:lineRule="auto"/>
        <w:rPr>
          <w:rFonts w:ascii="Arial" w:hAnsi="Arial" w:cs="Arial"/>
          <w:b/>
          <w:bCs/>
          <w:sz w:val="22"/>
          <w:szCs w:val="22"/>
        </w:rPr>
      </w:pPr>
    </w:p>
    <w:p w14:paraId="1DFD0B2F" w14:textId="7769D68D" w:rsidR="00BA7F87" w:rsidRPr="002A6612" w:rsidRDefault="00D905E5" w:rsidP="00D905E5">
      <w:pPr>
        <w:spacing w:line="360" w:lineRule="auto"/>
        <w:rPr>
          <w:rFonts w:ascii="Arial" w:hAnsi="Arial" w:cs="Arial"/>
          <w:b/>
          <w:bCs/>
          <w:sz w:val="22"/>
          <w:szCs w:val="22"/>
        </w:rPr>
      </w:pPr>
      <w:r w:rsidRPr="002A6612">
        <w:rPr>
          <w:rFonts w:ascii="Arial" w:hAnsi="Arial" w:cs="Arial"/>
          <w:b/>
          <w:bCs/>
          <w:sz w:val="22"/>
          <w:szCs w:val="22"/>
        </w:rPr>
        <w:lastRenderedPageBreak/>
        <w:t>Supplementary Tables and Figures</w:t>
      </w:r>
    </w:p>
    <w:p w14:paraId="2D376BDE" w14:textId="77777777" w:rsidR="00225A66" w:rsidRPr="005431A5" w:rsidRDefault="00225A66" w:rsidP="00D905E5">
      <w:pPr>
        <w:spacing w:line="360" w:lineRule="auto"/>
        <w:rPr>
          <w:rFonts w:ascii="Arial" w:hAnsi="Arial" w:cs="Arial"/>
          <w:sz w:val="22"/>
          <w:szCs w:val="22"/>
        </w:rPr>
      </w:pPr>
    </w:p>
    <w:p w14:paraId="17ABD8F4" w14:textId="5A46D469" w:rsidR="00BA7F87" w:rsidRDefault="00C62658" w:rsidP="00225A66">
      <w:pPr>
        <w:spacing w:line="360" w:lineRule="auto"/>
        <w:rPr>
          <w:rFonts w:ascii="Arial" w:hAnsi="Arial" w:cs="Arial"/>
          <w:i/>
          <w:iCs/>
          <w:sz w:val="22"/>
          <w:szCs w:val="22"/>
          <w:lang w:val="en-US"/>
        </w:rPr>
      </w:pPr>
      <w:r>
        <w:rPr>
          <w:rFonts w:ascii="Arial" w:hAnsi="Arial" w:cs="Arial"/>
          <w:i/>
          <w:iCs/>
          <w:noProof/>
          <w:sz w:val="22"/>
          <w:szCs w:val="22"/>
          <w:lang w:val="en-US"/>
          <w14:ligatures w14:val="standardContextual"/>
        </w:rPr>
        <w:drawing>
          <wp:inline distT="0" distB="0" distL="0" distR="0" wp14:anchorId="61FE047C" wp14:editId="5FB6A8A5">
            <wp:extent cx="5727371" cy="5137484"/>
            <wp:effectExtent l="0" t="0" r="635" b="6350"/>
            <wp:docPr id="1348730812" name="Picture 1" descr="A flowchart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30812" name="Picture 1" descr="A flowchart of a flowchart&#10;&#10;AI-generated content may be incorrect."/>
                    <pic:cNvPicPr/>
                  </pic:nvPicPr>
                  <pic:blipFill rotWithShape="1">
                    <a:blip r:embed="rId18">
                      <a:extLst>
                        <a:ext uri="{28A0092B-C50C-407E-A947-70E740481C1C}">
                          <a14:useLocalDpi xmlns:a14="http://schemas.microsoft.com/office/drawing/2010/main" val="0"/>
                        </a:ext>
                      </a:extLst>
                    </a:blip>
                    <a:srcRect t="2024" b="1964"/>
                    <a:stretch/>
                  </pic:blipFill>
                  <pic:spPr bwMode="auto">
                    <a:xfrm>
                      <a:off x="0" y="0"/>
                      <a:ext cx="5727700" cy="5137779"/>
                    </a:xfrm>
                    <a:prstGeom prst="rect">
                      <a:avLst/>
                    </a:prstGeom>
                    <a:ln>
                      <a:noFill/>
                    </a:ln>
                    <a:extLst>
                      <a:ext uri="{53640926-AAD7-44D8-BBD7-CCE9431645EC}">
                        <a14:shadowObscured xmlns:a14="http://schemas.microsoft.com/office/drawing/2010/main"/>
                      </a:ext>
                    </a:extLst>
                  </pic:spPr>
                </pic:pic>
              </a:graphicData>
            </a:graphic>
          </wp:inline>
        </w:drawing>
      </w:r>
    </w:p>
    <w:p w14:paraId="63018D3B" w14:textId="09C593E5" w:rsidR="00BA7F87" w:rsidRDefault="00BA7F87" w:rsidP="00225A66">
      <w:pPr>
        <w:spacing w:line="360" w:lineRule="auto"/>
        <w:rPr>
          <w:rFonts w:ascii="Arial" w:hAnsi="Arial" w:cs="Arial"/>
          <w:i/>
          <w:iCs/>
          <w:sz w:val="22"/>
          <w:szCs w:val="22"/>
          <w:lang w:val="en-US"/>
        </w:rPr>
      </w:pPr>
    </w:p>
    <w:p w14:paraId="10D4DB8F" w14:textId="2820DE5F" w:rsidR="00BA7F87" w:rsidRPr="00B3772F" w:rsidRDefault="00BA7F87" w:rsidP="00225A66">
      <w:pPr>
        <w:spacing w:line="360" w:lineRule="auto"/>
        <w:rPr>
          <w:rFonts w:ascii="Arial" w:hAnsi="Arial" w:cs="Arial"/>
          <w:b/>
          <w:i/>
          <w:iCs/>
          <w:sz w:val="22"/>
          <w:szCs w:val="22"/>
        </w:rPr>
      </w:pPr>
      <w:r w:rsidRPr="00BA7F87">
        <w:rPr>
          <w:rFonts w:ascii="Arial" w:hAnsi="Arial" w:cs="Arial"/>
          <w:b/>
          <w:i/>
          <w:iCs/>
          <w:sz w:val="22"/>
          <w:szCs w:val="22"/>
        </w:rPr>
        <w:t xml:space="preserve">Figure </w:t>
      </w:r>
      <w:r>
        <w:rPr>
          <w:rFonts w:ascii="Arial" w:hAnsi="Arial" w:cs="Arial"/>
          <w:b/>
          <w:i/>
          <w:iCs/>
          <w:sz w:val="22"/>
          <w:szCs w:val="22"/>
        </w:rPr>
        <w:t>S</w:t>
      </w:r>
      <w:r w:rsidRPr="00BA7F87">
        <w:rPr>
          <w:rFonts w:ascii="Arial" w:hAnsi="Arial" w:cs="Arial"/>
          <w:b/>
          <w:i/>
          <w:iCs/>
          <w:sz w:val="22"/>
          <w:szCs w:val="22"/>
        </w:rPr>
        <w:t xml:space="preserve">1: </w:t>
      </w:r>
      <w:r w:rsidRPr="00B3772F">
        <w:rPr>
          <w:rFonts w:ascii="Arial" w:hAnsi="Arial" w:cs="Arial"/>
          <w:bCs/>
          <w:i/>
          <w:iCs/>
          <w:sz w:val="22"/>
          <w:szCs w:val="22"/>
        </w:rPr>
        <w:t>CONSORT 2025 Flow Diagram</w:t>
      </w:r>
    </w:p>
    <w:p w14:paraId="421C9289" w14:textId="3D296F94" w:rsidR="00BA7F87" w:rsidRPr="00B3772F" w:rsidRDefault="00BA7F87" w:rsidP="00BA7F87">
      <w:pPr>
        <w:spacing w:line="360" w:lineRule="auto"/>
        <w:rPr>
          <w:rFonts w:ascii="Arial" w:eastAsia="Helvetica Neue" w:hAnsi="Arial" w:cs="Arial"/>
          <w:sz w:val="22"/>
          <w:szCs w:val="22"/>
          <w:shd w:val="clear" w:color="auto" w:fill="DFDFDF"/>
        </w:rPr>
      </w:pPr>
      <w:r w:rsidRPr="00B3772F">
        <w:rPr>
          <w:rFonts w:ascii="Arial" w:eastAsia="Calibri" w:hAnsi="Arial" w:cs="Arial"/>
          <w:bCs/>
          <w:color w:val="000000"/>
          <w:sz w:val="22"/>
          <w:szCs w:val="22"/>
        </w:rPr>
        <w:t>Flow diagram of the progress through the phases of a randomised trial of two groups (that is, enrolment, intervention allocation, follow-up, and data analysis)</w:t>
      </w:r>
      <w:r w:rsidRPr="00B3772F">
        <w:rPr>
          <w:rFonts w:ascii="Arial" w:eastAsia="Helvetica Neue" w:hAnsi="Arial" w:cs="Arial"/>
          <w:sz w:val="22"/>
          <w:szCs w:val="22"/>
          <w:shd w:val="clear" w:color="auto" w:fill="DFDFDF"/>
        </w:rPr>
        <w:t xml:space="preserve"> </w:t>
      </w:r>
    </w:p>
    <w:p w14:paraId="733010BE" w14:textId="77777777" w:rsidR="00BA7F87" w:rsidRDefault="00BA7F87" w:rsidP="00225A66">
      <w:pPr>
        <w:spacing w:line="360" w:lineRule="auto"/>
        <w:rPr>
          <w:rFonts w:ascii="Arial" w:hAnsi="Arial" w:cs="Arial"/>
          <w:i/>
          <w:iCs/>
          <w:sz w:val="22"/>
          <w:szCs w:val="22"/>
          <w:lang w:val="en-US"/>
        </w:rPr>
      </w:pPr>
    </w:p>
    <w:p w14:paraId="5D787706" w14:textId="77777777" w:rsidR="00BA7F87" w:rsidRDefault="00BA7F87" w:rsidP="00225A66">
      <w:pPr>
        <w:spacing w:line="360" w:lineRule="auto"/>
        <w:rPr>
          <w:rFonts w:ascii="Arial" w:hAnsi="Arial" w:cs="Arial"/>
          <w:i/>
          <w:iCs/>
          <w:sz w:val="22"/>
          <w:szCs w:val="22"/>
          <w:lang w:val="en-US"/>
        </w:rPr>
      </w:pPr>
    </w:p>
    <w:p w14:paraId="7E33A75B" w14:textId="77777777" w:rsidR="00BA7F87" w:rsidRDefault="00BA7F87" w:rsidP="00225A66">
      <w:pPr>
        <w:spacing w:line="360" w:lineRule="auto"/>
        <w:rPr>
          <w:rFonts w:ascii="Arial" w:hAnsi="Arial" w:cs="Arial"/>
          <w:i/>
          <w:iCs/>
          <w:sz w:val="22"/>
          <w:szCs w:val="22"/>
          <w:lang w:val="en-US"/>
        </w:rPr>
      </w:pPr>
    </w:p>
    <w:p w14:paraId="1227FDB9" w14:textId="77777777" w:rsidR="00125653" w:rsidRDefault="00125653" w:rsidP="00D905E5">
      <w:pPr>
        <w:spacing w:line="360" w:lineRule="auto"/>
        <w:rPr>
          <w:rFonts w:ascii="Arial" w:hAnsi="Arial" w:cs="Arial"/>
          <w:b/>
          <w:bCs/>
          <w:sz w:val="22"/>
          <w:szCs w:val="22"/>
        </w:rPr>
      </w:pPr>
    </w:p>
    <w:p w14:paraId="05239432" w14:textId="77777777" w:rsidR="00125653" w:rsidRDefault="00125653" w:rsidP="00D905E5">
      <w:pPr>
        <w:spacing w:line="360" w:lineRule="auto"/>
        <w:rPr>
          <w:rFonts w:ascii="Arial" w:hAnsi="Arial" w:cs="Arial"/>
          <w:b/>
          <w:bCs/>
          <w:sz w:val="22"/>
          <w:szCs w:val="22"/>
        </w:rPr>
      </w:pPr>
    </w:p>
    <w:p w14:paraId="29FFE5BC" w14:textId="77777777" w:rsidR="00125653" w:rsidRDefault="00125653" w:rsidP="00D905E5">
      <w:pPr>
        <w:spacing w:line="360" w:lineRule="auto"/>
        <w:rPr>
          <w:rFonts w:ascii="Arial" w:hAnsi="Arial" w:cs="Arial"/>
          <w:b/>
          <w:bCs/>
          <w:sz w:val="22"/>
          <w:szCs w:val="22"/>
        </w:rPr>
      </w:pPr>
    </w:p>
    <w:p w14:paraId="4E4F689D" w14:textId="77777777" w:rsidR="00125653" w:rsidRDefault="00125653" w:rsidP="00D905E5">
      <w:pPr>
        <w:spacing w:line="360" w:lineRule="auto"/>
        <w:rPr>
          <w:rFonts w:ascii="Arial" w:hAnsi="Arial" w:cs="Arial"/>
          <w:b/>
          <w:bCs/>
          <w:sz w:val="22"/>
          <w:szCs w:val="22"/>
        </w:rPr>
      </w:pPr>
    </w:p>
    <w:p w14:paraId="134CD976" w14:textId="77777777" w:rsidR="00125653" w:rsidRDefault="00125653" w:rsidP="00D905E5">
      <w:pPr>
        <w:spacing w:line="360" w:lineRule="auto"/>
        <w:rPr>
          <w:rFonts w:ascii="Arial" w:hAnsi="Arial" w:cs="Arial"/>
          <w:b/>
          <w:bCs/>
          <w:sz w:val="22"/>
          <w:szCs w:val="22"/>
        </w:rPr>
      </w:pPr>
    </w:p>
    <w:p w14:paraId="7EC787F4" w14:textId="576D3310" w:rsidR="00D905E5" w:rsidRPr="005431A5" w:rsidRDefault="00D905E5" w:rsidP="00D905E5">
      <w:pPr>
        <w:spacing w:line="360" w:lineRule="auto"/>
        <w:rPr>
          <w:rFonts w:ascii="Arial" w:hAnsi="Arial" w:cs="Arial"/>
          <w:sz w:val="22"/>
          <w:szCs w:val="22"/>
        </w:rPr>
      </w:pPr>
      <w:r w:rsidRPr="005431A5">
        <w:rPr>
          <w:rFonts w:ascii="Arial" w:hAnsi="Arial" w:cs="Arial"/>
          <w:b/>
          <w:bCs/>
          <w:sz w:val="22"/>
          <w:szCs w:val="22"/>
        </w:rPr>
        <w:lastRenderedPageBreak/>
        <w:t xml:space="preserve">Table </w:t>
      </w:r>
      <w:r w:rsidR="0004354E" w:rsidRPr="005431A5">
        <w:rPr>
          <w:rFonts w:ascii="Arial" w:hAnsi="Arial" w:cs="Arial"/>
          <w:b/>
          <w:bCs/>
          <w:sz w:val="22"/>
          <w:szCs w:val="22"/>
        </w:rPr>
        <w:t>S</w:t>
      </w:r>
      <w:r w:rsidR="00B12C39">
        <w:rPr>
          <w:rFonts w:ascii="Arial" w:hAnsi="Arial" w:cs="Arial"/>
          <w:b/>
          <w:bCs/>
          <w:sz w:val="22"/>
          <w:szCs w:val="22"/>
        </w:rPr>
        <w:t>1</w:t>
      </w:r>
      <w:r w:rsidRPr="005431A5">
        <w:rPr>
          <w:rFonts w:ascii="Arial" w:hAnsi="Arial" w:cs="Arial"/>
          <w:sz w:val="22"/>
          <w:szCs w:val="22"/>
        </w:rPr>
        <w:t xml:space="preserve"> Seated main effect of time. Data are reported as means and standard error in response to prolonged sitting </w:t>
      </w:r>
    </w:p>
    <w:tbl>
      <w:tblPr>
        <w:tblStyle w:val="PlainTable4"/>
        <w:tblW w:w="0" w:type="auto"/>
        <w:tblLook w:val="04A0" w:firstRow="1" w:lastRow="0" w:firstColumn="1" w:lastColumn="0" w:noHBand="0" w:noVBand="1"/>
      </w:tblPr>
      <w:tblGrid>
        <w:gridCol w:w="1975"/>
        <w:gridCol w:w="1754"/>
        <w:gridCol w:w="1754"/>
        <w:gridCol w:w="1765"/>
        <w:gridCol w:w="1772"/>
      </w:tblGrid>
      <w:tr w:rsidR="00D905E5" w:rsidRPr="005431A5" w14:paraId="6221F9FA" w14:textId="77777777" w:rsidTr="63A7AA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tcBorders>
              <w:top w:val="single" w:sz="4" w:space="0" w:color="auto"/>
              <w:bottom w:val="single" w:sz="4" w:space="0" w:color="auto"/>
            </w:tcBorders>
            <w:shd w:val="clear" w:color="auto" w:fill="C1E4F5" w:themeFill="accent1" w:themeFillTint="33"/>
          </w:tcPr>
          <w:p w14:paraId="47B79759" w14:textId="77777777" w:rsidR="00D905E5" w:rsidRPr="005431A5" w:rsidRDefault="00D905E5" w:rsidP="00AA1355">
            <w:pPr>
              <w:spacing w:line="360" w:lineRule="auto"/>
              <w:jc w:val="center"/>
              <w:rPr>
                <w:rFonts w:ascii="Arial" w:hAnsi="Arial" w:cs="Arial"/>
                <w:sz w:val="20"/>
                <w:szCs w:val="20"/>
              </w:rPr>
            </w:pPr>
            <w:bookmarkStart w:id="1" w:name="_Hlk193790338"/>
            <w:r w:rsidRPr="005431A5">
              <w:rPr>
                <w:rFonts w:ascii="Arial" w:hAnsi="Arial" w:cs="Arial"/>
                <w:sz w:val="20"/>
                <w:szCs w:val="20"/>
              </w:rPr>
              <w:t>Measure</w:t>
            </w:r>
          </w:p>
        </w:tc>
        <w:tc>
          <w:tcPr>
            <w:tcW w:w="2784" w:type="dxa"/>
            <w:tcBorders>
              <w:top w:val="single" w:sz="4" w:space="0" w:color="auto"/>
              <w:bottom w:val="single" w:sz="4" w:space="0" w:color="auto"/>
            </w:tcBorders>
            <w:shd w:val="clear" w:color="auto" w:fill="C1E4F5" w:themeFill="accent1" w:themeFillTint="33"/>
          </w:tcPr>
          <w:p w14:paraId="693606F9" w14:textId="77777777" w:rsidR="00D905E5" w:rsidRPr="005431A5" w:rsidRDefault="00D905E5" w:rsidP="00AA135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10 min</w:t>
            </w:r>
          </w:p>
        </w:tc>
        <w:tc>
          <w:tcPr>
            <w:tcW w:w="2785" w:type="dxa"/>
            <w:tcBorders>
              <w:top w:val="single" w:sz="4" w:space="0" w:color="auto"/>
              <w:bottom w:val="single" w:sz="4" w:space="0" w:color="auto"/>
            </w:tcBorders>
            <w:shd w:val="clear" w:color="auto" w:fill="C1E4F5" w:themeFill="accent1" w:themeFillTint="33"/>
          </w:tcPr>
          <w:p w14:paraId="58B66FE6" w14:textId="77777777" w:rsidR="00D905E5" w:rsidRPr="005431A5" w:rsidRDefault="00D905E5" w:rsidP="00AA135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120 min</w:t>
            </w:r>
          </w:p>
        </w:tc>
        <w:tc>
          <w:tcPr>
            <w:tcW w:w="2785" w:type="dxa"/>
            <w:tcBorders>
              <w:top w:val="single" w:sz="4" w:space="0" w:color="auto"/>
              <w:bottom w:val="single" w:sz="4" w:space="0" w:color="auto"/>
            </w:tcBorders>
            <w:shd w:val="clear" w:color="auto" w:fill="C1E4F5" w:themeFill="accent1" w:themeFillTint="33"/>
          </w:tcPr>
          <w:p w14:paraId="69EFA48B" w14:textId="77777777" w:rsidR="00D905E5" w:rsidRPr="005431A5" w:rsidRDefault="00D905E5" w:rsidP="00AA135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MD (SE)</w:t>
            </w:r>
          </w:p>
        </w:tc>
        <w:tc>
          <w:tcPr>
            <w:tcW w:w="2704" w:type="dxa"/>
            <w:tcBorders>
              <w:top w:val="single" w:sz="4" w:space="0" w:color="auto"/>
              <w:bottom w:val="single" w:sz="4" w:space="0" w:color="auto"/>
            </w:tcBorders>
            <w:shd w:val="clear" w:color="auto" w:fill="C1E4F5" w:themeFill="accent1" w:themeFillTint="33"/>
          </w:tcPr>
          <w:p w14:paraId="2988481B" w14:textId="77777777" w:rsidR="00D905E5" w:rsidRPr="005431A5" w:rsidRDefault="00D905E5" w:rsidP="00AA135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Main effect Time</w:t>
            </w:r>
          </w:p>
          <w:p w14:paraId="6C4304F4" w14:textId="77777777" w:rsidR="00D905E5" w:rsidRPr="005431A5" w:rsidRDefault="00D905E5" w:rsidP="00AA135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5431A5">
              <w:rPr>
                <w:rFonts w:ascii="Arial" w:hAnsi="Arial" w:cs="Arial"/>
                <w:i/>
                <w:iCs/>
                <w:sz w:val="20"/>
                <w:szCs w:val="20"/>
              </w:rPr>
              <w:t>p</w:t>
            </w:r>
          </w:p>
        </w:tc>
      </w:tr>
      <w:tr w:rsidR="00D905E5" w:rsidRPr="005431A5" w14:paraId="6358B0D4" w14:textId="77777777" w:rsidTr="63A7A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tcBorders>
              <w:top w:val="single" w:sz="4" w:space="0" w:color="auto"/>
            </w:tcBorders>
            <w:shd w:val="clear" w:color="auto" w:fill="C1E4F5" w:themeFill="accent1" w:themeFillTint="33"/>
          </w:tcPr>
          <w:p w14:paraId="4C7FD70B" w14:textId="77777777" w:rsidR="00D905E5" w:rsidRPr="005431A5" w:rsidRDefault="7898031B" w:rsidP="7898031B">
            <w:pPr>
              <w:spacing w:line="360" w:lineRule="auto"/>
              <w:rPr>
                <w:rFonts w:ascii="Arial" w:hAnsi="Arial" w:cs="Arial"/>
                <w:sz w:val="20"/>
                <w:szCs w:val="20"/>
              </w:rPr>
            </w:pPr>
            <w:proofErr w:type="spellStart"/>
            <w:r w:rsidRPr="005431A5">
              <w:rPr>
                <w:rFonts w:ascii="Arial" w:hAnsi="Arial" w:cs="Arial"/>
                <w:sz w:val="20"/>
                <w:szCs w:val="20"/>
              </w:rPr>
              <w:t>pSBP</w:t>
            </w:r>
            <w:proofErr w:type="spellEnd"/>
            <w:r w:rsidRPr="005431A5">
              <w:rPr>
                <w:rFonts w:ascii="Arial" w:hAnsi="Arial" w:cs="Arial"/>
                <w:sz w:val="20"/>
                <w:szCs w:val="20"/>
              </w:rPr>
              <w:t xml:space="preserve"> (mmHg)</w:t>
            </w:r>
          </w:p>
        </w:tc>
        <w:tc>
          <w:tcPr>
            <w:tcW w:w="2784" w:type="dxa"/>
            <w:tcBorders>
              <w:top w:val="single" w:sz="4" w:space="0" w:color="auto"/>
            </w:tcBorders>
            <w:shd w:val="clear" w:color="auto" w:fill="auto"/>
          </w:tcPr>
          <w:p w14:paraId="5F699810" w14:textId="21B33819"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121.</w:t>
            </w:r>
            <w:r w:rsidR="00C83C60">
              <w:rPr>
                <w:rFonts w:ascii="Arial" w:hAnsi="Arial" w:cs="Arial"/>
                <w:sz w:val="20"/>
                <w:szCs w:val="20"/>
              </w:rPr>
              <w:t>5</w:t>
            </w:r>
            <w:r w:rsidRPr="005431A5">
              <w:rPr>
                <w:rFonts w:ascii="Arial" w:hAnsi="Arial" w:cs="Arial"/>
                <w:sz w:val="20"/>
                <w:szCs w:val="20"/>
              </w:rPr>
              <w:t xml:space="preserve"> (2.2)</w:t>
            </w:r>
          </w:p>
        </w:tc>
        <w:tc>
          <w:tcPr>
            <w:tcW w:w="2785" w:type="dxa"/>
            <w:tcBorders>
              <w:top w:val="single" w:sz="4" w:space="0" w:color="auto"/>
            </w:tcBorders>
            <w:shd w:val="clear" w:color="auto" w:fill="auto"/>
          </w:tcPr>
          <w:p w14:paraId="70FB7A32" w14:textId="744C659C"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125.6 (2.2)</w:t>
            </w:r>
          </w:p>
        </w:tc>
        <w:tc>
          <w:tcPr>
            <w:tcW w:w="2785" w:type="dxa"/>
            <w:tcBorders>
              <w:top w:val="single" w:sz="4" w:space="0" w:color="auto"/>
            </w:tcBorders>
            <w:shd w:val="clear" w:color="auto" w:fill="auto"/>
          </w:tcPr>
          <w:p w14:paraId="7A8BCEF1" w14:textId="77777777"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4.17 (1.04)</w:t>
            </w:r>
          </w:p>
        </w:tc>
        <w:tc>
          <w:tcPr>
            <w:tcW w:w="2704" w:type="dxa"/>
            <w:tcBorders>
              <w:top w:val="single" w:sz="4" w:space="0" w:color="auto"/>
            </w:tcBorders>
            <w:shd w:val="clear" w:color="auto" w:fill="auto"/>
          </w:tcPr>
          <w:p w14:paraId="608EDA47" w14:textId="77777777"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31A5">
              <w:rPr>
                <w:rFonts w:ascii="Arial" w:hAnsi="Arial" w:cs="Arial"/>
                <w:b/>
                <w:bCs/>
                <w:sz w:val="20"/>
                <w:szCs w:val="20"/>
              </w:rPr>
              <w:t>&lt;0.001</w:t>
            </w:r>
          </w:p>
        </w:tc>
      </w:tr>
      <w:tr w:rsidR="00D905E5" w:rsidRPr="005431A5" w14:paraId="76A5D189" w14:textId="77777777" w:rsidTr="63A7AAB8">
        <w:tc>
          <w:tcPr>
            <w:cnfStyle w:val="001000000000" w:firstRow="0" w:lastRow="0" w:firstColumn="1" w:lastColumn="0" w:oddVBand="0" w:evenVBand="0" w:oddHBand="0" w:evenHBand="0" w:firstRowFirstColumn="0" w:firstRowLastColumn="0" w:lastRowFirstColumn="0" w:lastRowLastColumn="0"/>
            <w:tcW w:w="2892" w:type="dxa"/>
            <w:shd w:val="clear" w:color="auto" w:fill="C1E4F5" w:themeFill="accent1" w:themeFillTint="33"/>
          </w:tcPr>
          <w:p w14:paraId="5C84A974" w14:textId="77777777" w:rsidR="00D905E5" w:rsidRPr="005431A5" w:rsidRDefault="7898031B" w:rsidP="7898031B">
            <w:pPr>
              <w:spacing w:line="360" w:lineRule="auto"/>
              <w:rPr>
                <w:rFonts w:ascii="Arial" w:hAnsi="Arial" w:cs="Arial"/>
                <w:sz w:val="20"/>
                <w:szCs w:val="20"/>
              </w:rPr>
            </w:pPr>
            <w:proofErr w:type="spellStart"/>
            <w:r w:rsidRPr="005431A5">
              <w:rPr>
                <w:rFonts w:ascii="Arial" w:hAnsi="Arial" w:cs="Arial"/>
                <w:sz w:val="20"/>
                <w:szCs w:val="20"/>
              </w:rPr>
              <w:t>pDBP</w:t>
            </w:r>
            <w:proofErr w:type="spellEnd"/>
            <w:r w:rsidRPr="005431A5">
              <w:rPr>
                <w:rFonts w:ascii="Arial" w:hAnsi="Arial" w:cs="Arial"/>
                <w:sz w:val="20"/>
                <w:szCs w:val="20"/>
              </w:rPr>
              <w:t xml:space="preserve"> (mmHg)</w:t>
            </w:r>
          </w:p>
        </w:tc>
        <w:tc>
          <w:tcPr>
            <w:tcW w:w="2784" w:type="dxa"/>
            <w:shd w:val="clear" w:color="auto" w:fill="auto"/>
          </w:tcPr>
          <w:p w14:paraId="6865AB51" w14:textId="7006468D"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74.9 (1.3)</w:t>
            </w:r>
          </w:p>
        </w:tc>
        <w:tc>
          <w:tcPr>
            <w:tcW w:w="2785" w:type="dxa"/>
            <w:shd w:val="clear" w:color="auto" w:fill="auto"/>
          </w:tcPr>
          <w:p w14:paraId="1F6A3D03" w14:textId="53892DDF"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77.</w:t>
            </w:r>
            <w:r w:rsidR="00C83C60">
              <w:rPr>
                <w:rFonts w:ascii="Arial" w:hAnsi="Arial" w:cs="Arial"/>
                <w:sz w:val="20"/>
                <w:szCs w:val="20"/>
              </w:rPr>
              <w:t>9</w:t>
            </w:r>
            <w:r w:rsidRPr="005431A5">
              <w:rPr>
                <w:rFonts w:ascii="Arial" w:hAnsi="Arial" w:cs="Arial"/>
                <w:sz w:val="20"/>
                <w:szCs w:val="20"/>
              </w:rPr>
              <w:t xml:space="preserve"> (1.3)</w:t>
            </w:r>
          </w:p>
        </w:tc>
        <w:tc>
          <w:tcPr>
            <w:tcW w:w="2785" w:type="dxa"/>
            <w:shd w:val="clear" w:color="auto" w:fill="auto"/>
          </w:tcPr>
          <w:p w14:paraId="49B355DC" w14:textId="77777777"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2.93 (0.55)</w:t>
            </w:r>
          </w:p>
        </w:tc>
        <w:tc>
          <w:tcPr>
            <w:tcW w:w="2704" w:type="dxa"/>
            <w:shd w:val="clear" w:color="auto" w:fill="auto"/>
          </w:tcPr>
          <w:p w14:paraId="7FF1B47B" w14:textId="77777777"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431A5">
              <w:rPr>
                <w:rFonts w:ascii="Arial" w:hAnsi="Arial" w:cs="Arial"/>
                <w:b/>
                <w:bCs/>
                <w:sz w:val="20"/>
                <w:szCs w:val="20"/>
              </w:rPr>
              <w:t>&lt;0.001</w:t>
            </w:r>
          </w:p>
        </w:tc>
      </w:tr>
      <w:tr w:rsidR="00D905E5" w:rsidRPr="005431A5" w14:paraId="18DDA7E9" w14:textId="77777777" w:rsidTr="63A7A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shd w:val="clear" w:color="auto" w:fill="C1E4F5" w:themeFill="accent1" w:themeFillTint="33"/>
          </w:tcPr>
          <w:p w14:paraId="5264628A" w14:textId="77777777" w:rsidR="00D905E5" w:rsidRPr="005431A5" w:rsidRDefault="7898031B" w:rsidP="7898031B">
            <w:pPr>
              <w:spacing w:line="360" w:lineRule="auto"/>
              <w:rPr>
                <w:rFonts w:ascii="Arial" w:hAnsi="Arial" w:cs="Arial"/>
                <w:sz w:val="20"/>
                <w:szCs w:val="20"/>
              </w:rPr>
            </w:pPr>
            <w:proofErr w:type="spellStart"/>
            <w:r w:rsidRPr="005431A5">
              <w:rPr>
                <w:rFonts w:ascii="Arial" w:hAnsi="Arial" w:cs="Arial"/>
                <w:sz w:val="20"/>
                <w:szCs w:val="20"/>
              </w:rPr>
              <w:t>pPP</w:t>
            </w:r>
            <w:proofErr w:type="spellEnd"/>
            <w:r w:rsidRPr="005431A5">
              <w:rPr>
                <w:rFonts w:ascii="Arial" w:hAnsi="Arial" w:cs="Arial"/>
                <w:sz w:val="20"/>
                <w:szCs w:val="20"/>
              </w:rPr>
              <w:t xml:space="preserve"> (mmHg)</w:t>
            </w:r>
          </w:p>
        </w:tc>
        <w:tc>
          <w:tcPr>
            <w:tcW w:w="2784" w:type="dxa"/>
            <w:shd w:val="clear" w:color="auto" w:fill="auto"/>
          </w:tcPr>
          <w:p w14:paraId="70252604" w14:textId="48242FD3" w:rsidR="00D905E5" w:rsidRPr="005431A5" w:rsidRDefault="5F1C2DB9"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45.9 (1.</w:t>
            </w:r>
            <w:r w:rsidR="00C83C60">
              <w:rPr>
                <w:rFonts w:ascii="Arial" w:hAnsi="Arial" w:cs="Arial"/>
                <w:sz w:val="20"/>
                <w:szCs w:val="20"/>
              </w:rPr>
              <w:t>3</w:t>
            </w:r>
            <w:r w:rsidRPr="005431A5">
              <w:rPr>
                <w:rFonts w:ascii="Arial" w:hAnsi="Arial" w:cs="Arial"/>
                <w:sz w:val="20"/>
                <w:szCs w:val="20"/>
              </w:rPr>
              <w:t>)</w:t>
            </w:r>
          </w:p>
        </w:tc>
        <w:tc>
          <w:tcPr>
            <w:tcW w:w="2785" w:type="dxa"/>
            <w:shd w:val="clear" w:color="auto" w:fill="auto"/>
          </w:tcPr>
          <w:p w14:paraId="5C305825" w14:textId="01B18140"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47.5 (1.</w:t>
            </w:r>
            <w:r w:rsidR="00C83C60">
              <w:rPr>
                <w:rFonts w:ascii="Arial" w:hAnsi="Arial" w:cs="Arial"/>
                <w:sz w:val="20"/>
                <w:szCs w:val="20"/>
              </w:rPr>
              <w:t>3</w:t>
            </w:r>
            <w:r w:rsidRPr="005431A5">
              <w:rPr>
                <w:rFonts w:ascii="Arial" w:hAnsi="Arial" w:cs="Arial"/>
                <w:sz w:val="20"/>
                <w:szCs w:val="20"/>
              </w:rPr>
              <w:t>)</w:t>
            </w:r>
          </w:p>
        </w:tc>
        <w:tc>
          <w:tcPr>
            <w:tcW w:w="2785" w:type="dxa"/>
            <w:shd w:val="clear" w:color="auto" w:fill="auto"/>
          </w:tcPr>
          <w:p w14:paraId="45B26479" w14:textId="77777777"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1.58 (0.92)</w:t>
            </w:r>
          </w:p>
        </w:tc>
        <w:tc>
          <w:tcPr>
            <w:tcW w:w="2704" w:type="dxa"/>
            <w:shd w:val="clear" w:color="auto" w:fill="auto"/>
          </w:tcPr>
          <w:p w14:paraId="67C55869" w14:textId="77777777"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0.087</w:t>
            </w:r>
          </w:p>
        </w:tc>
      </w:tr>
      <w:tr w:rsidR="00D905E5" w:rsidRPr="005431A5" w14:paraId="0ACA5B4D" w14:textId="77777777" w:rsidTr="63A7AAB8">
        <w:tc>
          <w:tcPr>
            <w:cnfStyle w:val="001000000000" w:firstRow="0" w:lastRow="0" w:firstColumn="1" w:lastColumn="0" w:oddVBand="0" w:evenVBand="0" w:oddHBand="0" w:evenHBand="0" w:firstRowFirstColumn="0" w:firstRowLastColumn="0" w:lastRowFirstColumn="0" w:lastRowLastColumn="0"/>
            <w:tcW w:w="2892" w:type="dxa"/>
            <w:shd w:val="clear" w:color="auto" w:fill="C1E4F5" w:themeFill="accent1" w:themeFillTint="33"/>
          </w:tcPr>
          <w:p w14:paraId="0A7F617A" w14:textId="77777777" w:rsidR="00D905E5" w:rsidRPr="005431A5" w:rsidRDefault="7898031B" w:rsidP="7898031B">
            <w:pPr>
              <w:spacing w:line="360" w:lineRule="auto"/>
              <w:rPr>
                <w:rFonts w:ascii="Arial" w:hAnsi="Arial" w:cs="Arial"/>
                <w:sz w:val="20"/>
                <w:szCs w:val="20"/>
              </w:rPr>
            </w:pPr>
            <w:proofErr w:type="spellStart"/>
            <w:r w:rsidRPr="005431A5">
              <w:rPr>
                <w:rFonts w:ascii="Arial" w:hAnsi="Arial" w:cs="Arial"/>
                <w:sz w:val="20"/>
                <w:szCs w:val="20"/>
              </w:rPr>
              <w:t>cSBP</w:t>
            </w:r>
            <w:proofErr w:type="spellEnd"/>
            <w:r w:rsidRPr="005431A5">
              <w:rPr>
                <w:rFonts w:ascii="Arial" w:hAnsi="Arial" w:cs="Arial"/>
                <w:sz w:val="20"/>
                <w:szCs w:val="20"/>
              </w:rPr>
              <w:t xml:space="preserve"> (mmHg)</w:t>
            </w:r>
          </w:p>
        </w:tc>
        <w:tc>
          <w:tcPr>
            <w:tcW w:w="2784" w:type="dxa"/>
            <w:shd w:val="clear" w:color="auto" w:fill="auto"/>
          </w:tcPr>
          <w:p w14:paraId="53CB31E7" w14:textId="5F211008"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110.5 (2.0)</w:t>
            </w:r>
          </w:p>
        </w:tc>
        <w:tc>
          <w:tcPr>
            <w:tcW w:w="2785" w:type="dxa"/>
            <w:shd w:val="clear" w:color="auto" w:fill="auto"/>
          </w:tcPr>
          <w:p w14:paraId="354647AE" w14:textId="0EF3DB83"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113.9 (2.0)</w:t>
            </w:r>
          </w:p>
        </w:tc>
        <w:tc>
          <w:tcPr>
            <w:tcW w:w="2785" w:type="dxa"/>
            <w:shd w:val="clear" w:color="auto" w:fill="auto"/>
          </w:tcPr>
          <w:p w14:paraId="6438B31A" w14:textId="77777777"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3.37 (0.93)</w:t>
            </w:r>
          </w:p>
        </w:tc>
        <w:tc>
          <w:tcPr>
            <w:tcW w:w="2704" w:type="dxa"/>
            <w:shd w:val="clear" w:color="auto" w:fill="auto"/>
          </w:tcPr>
          <w:p w14:paraId="6E3BE4ED" w14:textId="77777777"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431A5">
              <w:rPr>
                <w:rFonts w:ascii="Arial" w:hAnsi="Arial" w:cs="Arial"/>
                <w:b/>
                <w:bCs/>
                <w:sz w:val="20"/>
                <w:szCs w:val="20"/>
              </w:rPr>
              <w:t>&lt;0.001</w:t>
            </w:r>
          </w:p>
        </w:tc>
      </w:tr>
      <w:tr w:rsidR="00D905E5" w:rsidRPr="005431A5" w14:paraId="60F980D9" w14:textId="77777777" w:rsidTr="63A7A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shd w:val="clear" w:color="auto" w:fill="C1E4F5" w:themeFill="accent1" w:themeFillTint="33"/>
          </w:tcPr>
          <w:p w14:paraId="101D4E8D" w14:textId="77777777" w:rsidR="00D905E5" w:rsidRPr="005431A5" w:rsidRDefault="7898031B" w:rsidP="7898031B">
            <w:pPr>
              <w:spacing w:line="360" w:lineRule="auto"/>
              <w:rPr>
                <w:rFonts w:ascii="Arial" w:hAnsi="Arial" w:cs="Arial"/>
                <w:sz w:val="20"/>
                <w:szCs w:val="20"/>
              </w:rPr>
            </w:pPr>
            <w:proofErr w:type="spellStart"/>
            <w:r w:rsidRPr="005431A5">
              <w:rPr>
                <w:rFonts w:ascii="Arial" w:hAnsi="Arial" w:cs="Arial"/>
                <w:sz w:val="20"/>
                <w:szCs w:val="20"/>
              </w:rPr>
              <w:t>cDBP</w:t>
            </w:r>
            <w:proofErr w:type="spellEnd"/>
            <w:r w:rsidRPr="005431A5">
              <w:rPr>
                <w:rFonts w:ascii="Arial" w:hAnsi="Arial" w:cs="Arial"/>
                <w:sz w:val="20"/>
                <w:szCs w:val="20"/>
              </w:rPr>
              <w:t xml:space="preserve"> (mmHg)</w:t>
            </w:r>
          </w:p>
        </w:tc>
        <w:tc>
          <w:tcPr>
            <w:tcW w:w="2784" w:type="dxa"/>
            <w:shd w:val="clear" w:color="auto" w:fill="auto"/>
          </w:tcPr>
          <w:p w14:paraId="4F5B25D4" w14:textId="6BD785C3"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75.3 (1.</w:t>
            </w:r>
            <w:r w:rsidR="00C83C60">
              <w:rPr>
                <w:rFonts w:ascii="Arial" w:hAnsi="Arial" w:cs="Arial"/>
                <w:sz w:val="20"/>
                <w:szCs w:val="20"/>
              </w:rPr>
              <w:t>4</w:t>
            </w:r>
            <w:r w:rsidRPr="005431A5">
              <w:rPr>
                <w:rFonts w:ascii="Arial" w:hAnsi="Arial" w:cs="Arial"/>
                <w:sz w:val="20"/>
                <w:szCs w:val="20"/>
              </w:rPr>
              <w:t>)</w:t>
            </w:r>
          </w:p>
        </w:tc>
        <w:tc>
          <w:tcPr>
            <w:tcW w:w="2785" w:type="dxa"/>
            <w:shd w:val="clear" w:color="auto" w:fill="auto"/>
          </w:tcPr>
          <w:p w14:paraId="76C70F1A" w14:textId="3F91B8C8"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78.5 (1.</w:t>
            </w:r>
            <w:r w:rsidR="00C83C60">
              <w:rPr>
                <w:rFonts w:ascii="Arial" w:hAnsi="Arial" w:cs="Arial"/>
                <w:sz w:val="20"/>
                <w:szCs w:val="20"/>
              </w:rPr>
              <w:t>4</w:t>
            </w:r>
            <w:r w:rsidRPr="005431A5">
              <w:rPr>
                <w:rFonts w:ascii="Arial" w:hAnsi="Arial" w:cs="Arial"/>
                <w:sz w:val="20"/>
                <w:szCs w:val="20"/>
              </w:rPr>
              <w:t>)</w:t>
            </w:r>
          </w:p>
        </w:tc>
        <w:tc>
          <w:tcPr>
            <w:tcW w:w="2785" w:type="dxa"/>
            <w:shd w:val="clear" w:color="auto" w:fill="auto"/>
          </w:tcPr>
          <w:p w14:paraId="4D9B5786" w14:textId="77777777"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3.00 (0.58)</w:t>
            </w:r>
          </w:p>
        </w:tc>
        <w:tc>
          <w:tcPr>
            <w:tcW w:w="2704" w:type="dxa"/>
            <w:shd w:val="clear" w:color="auto" w:fill="auto"/>
          </w:tcPr>
          <w:p w14:paraId="5B798BEA" w14:textId="77777777"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31A5">
              <w:rPr>
                <w:rFonts w:ascii="Arial" w:hAnsi="Arial" w:cs="Arial"/>
                <w:b/>
                <w:bCs/>
                <w:sz w:val="20"/>
                <w:szCs w:val="20"/>
              </w:rPr>
              <w:t>&lt;0.001</w:t>
            </w:r>
          </w:p>
        </w:tc>
      </w:tr>
      <w:tr w:rsidR="00D905E5" w:rsidRPr="005431A5" w14:paraId="4DD3DD99" w14:textId="77777777" w:rsidTr="63A7AAB8">
        <w:tc>
          <w:tcPr>
            <w:cnfStyle w:val="001000000000" w:firstRow="0" w:lastRow="0" w:firstColumn="1" w:lastColumn="0" w:oddVBand="0" w:evenVBand="0" w:oddHBand="0" w:evenHBand="0" w:firstRowFirstColumn="0" w:firstRowLastColumn="0" w:lastRowFirstColumn="0" w:lastRowLastColumn="0"/>
            <w:tcW w:w="2892" w:type="dxa"/>
            <w:shd w:val="clear" w:color="auto" w:fill="C1E4F5" w:themeFill="accent1" w:themeFillTint="33"/>
          </w:tcPr>
          <w:p w14:paraId="5ED0F3CD" w14:textId="77777777" w:rsidR="00D905E5" w:rsidRPr="005431A5" w:rsidRDefault="7898031B" w:rsidP="7898031B">
            <w:pPr>
              <w:spacing w:line="360" w:lineRule="auto"/>
              <w:rPr>
                <w:rFonts w:ascii="Arial" w:hAnsi="Arial" w:cs="Arial"/>
                <w:sz w:val="20"/>
                <w:szCs w:val="20"/>
              </w:rPr>
            </w:pPr>
            <w:proofErr w:type="spellStart"/>
            <w:r w:rsidRPr="005431A5">
              <w:rPr>
                <w:rFonts w:ascii="Arial" w:hAnsi="Arial" w:cs="Arial"/>
                <w:sz w:val="20"/>
                <w:szCs w:val="20"/>
              </w:rPr>
              <w:t>cPP</w:t>
            </w:r>
            <w:proofErr w:type="spellEnd"/>
            <w:r w:rsidRPr="005431A5">
              <w:rPr>
                <w:rFonts w:ascii="Arial" w:hAnsi="Arial" w:cs="Arial"/>
                <w:sz w:val="20"/>
                <w:szCs w:val="20"/>
              </w:rPr>
              <w:t xml:space="preserve"> (mmHg)</w:t>
            </w:r>
          </w:p>
        </w:tc>
        <w:tc>
          <w:tcPr>
            <w:tcW w:w="2784" w:type="dxa"/>
            <w:shd w:val="clear" w:color="auto" w:fill="auto"/>
          </w:tcPr>
          <w:p w14:paraId="1125D9B1" w14:textId="1AD3BF0B"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35.1 (1.</w:t>
            </w:r>
            <w:r w:rsidR="00C83C60">
              <w:rPr>
                <w:rFonts w:ascii="Arial" w:hAnsi="Arial" w:cs="Arial"/>
                <w:sz w:val="20"/>
                <w:szCs w:val="20"/>
              </w:rPr>
              <w:t>3</w:t>
            </w:r>
            <w:r w:rsidRPr="005431A5">
              <w:rPr>
                <w:rFonts w:ascii="Arial" w:hAnsi="Arial" w:cs="Arial"/>
                <w:sz w:val="20"/>
                <w:szCs w:val="20"/>
              </w:rPr>
              <w:t>)</w:t>
            </w:r>
          </w:p>
        </w:tc>
        <w:tc>
          <w:tcPr>
            <w:tcW w:w="2785" w:type="dxa"/>
            <w:shd w:val="clear" w:color="auto" w:fill="auto"/>
          </w:tcPr>
          <w:p w14:paraId="741D0316" w14:textId="79AEF302"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34.7</w:t>
            </w:r>
            <w:r w:rsidR="00C83C60">
              <w:rPr>
                <w:rFonts w:ascii="Arial" w:hAnsi="Arial" w:cs="Arial"/>
                <w:sz w:val="20"/>
                <w:szCs w:val="20"/>
              </w:rPr>
              <w:t xml:space="preserve"> </w:t>
            </w:r>
            <w:r w:rsidRPr="005431A5">
              <w:rPr>
                <w:rFonts w:ascii="Arial" w:hAnsi="Arial" w:cs="Arial"/>
                <w:sz w:val="20"/>
                <w:szCs w:val="20"/>
              </w:rPr>
              <w:t>(1.8)</w:t>
            </w:r>
          </w:p>
        </w:tc>
        <w:tc>
          <w:tcPr>
            <w:tcW w:w="2785" w:type="dxa"/>
            <w:shd w:val="clear" w:color="auto" w:fill="auto"/>
          </w:tcPr>
          <w:p w14:paraId="180C4E24" w14:textId="77777777"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0.85 (0.74)</w:t>
            </w:r>
          </w:p>
        </w:tc>
        <w:tc>
          <w:tcPr>
            <w:tcW w:w="2704" w:type="dxa"/>
            <w:shd w:val="clear" w:color="auto" w:fill="auto"/>
          </w:tcPr>
          <w:p w14:paraId="2B1E8B54" w14:textId="77777777"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0.253</w:t>
            </w:r>
          </w:p>
        </w:tc>
      </w:tr>
      <w:tr w:rsidR="00D905E5" w:rsidRPr="005431A5" w14:paraId="64163357" w14:textId="77777777" w:rsidTr="63A7A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shd w:val="clear" w:color="auto" w:fill="C1E4F5" w:themeFill="accent1" w:themeFillTint="33"/>
          </w:tcPr>
          <w:p w14:paraId="53E90661" w14:textId="36DA603F" w:rsidR="00D905E5" w:rsidRPr="005431A5" w:rsidRDefault="00D905E5" w:rsidP="00AA1355">
            <w:pPr>
              <w:spacing w:line="360" w:lineRule="auto"/>
              <w:rPr>
                <w:rFonts w:ascii="Arial" w:hAnsi="Arial" w:cs="Arial"/>
                <w:sz w:val="20"/>
                <w:szCs w:val="20"/>
              </w:rPr>
            </w:pPr>
            <w:r w:rsidRPr="005431A5">
              <w:rPr>
                <w:rFonts w:ascii="Arial" w:hAnsi="Arial" w:cs="Arial"/>
                <w:sz w:val="20"/>
                <w:szCs w:val="20"/>
              </w:rPr>
              <w:t>AP (mmHg)</w:t>
            </w:r>
            <w:r w:rsidR="000F7274" w:rsidRPr="005431A5">
              <w:rPr>
                <w:rFonts w:ascii="Arial" w:hAnsi="Arial" w:cs="Arial"/>
                <w:sz w:val="20"/>
                <w:szCs w:val="20"/>
              </w:rPr>
              <w:t>*</w:t>
            </w:r>
          </w:p>
        </w:tc>
        <w:tc>
          <w:tcPr>
            <w:tcW w:w="2784" w:type="dxa"/>
            <w:shd w:val="clear" w:color="auto" w:fill="auto"/>
          </w:tcPr>
          <w:p w14:paraId="2DA6A23D" w14:textId="68A687EA"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8.0 (0.8)</w:t>
            </w:r>
          </w:p>
        </w:tc>
        <w:tc>
          <w:tcPr>
            <w:tcW w:w="2785" w:type="dxa"/>
            <w:shd w:val="clear" w:color="auto" w:fill="auto"/>
          </w:tcPr>
          <w:p w14:paraId="6CAAC052" w14:textId="734577BE"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6.9 (0.8)</w:t>
            </w:r>
          </w:p>
        </w:tc>
        <w:tc>
          <w:tcPr>
            <w:tcW w:w="2785" w:type="dxa"/>
            <w:shd w:val="clear" w:color="auto" w:fill="auto"/>
          </w:tcPr>
          <w:p w14:paraId="6DA0F289" w14:textId="77777777"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-1.13 (0.40)</w:t>
            </w:r>
          </w:p>
        </w:tc>
        <w:tc>
          <w:tcPr>
            <w:tcW w:w="2704" w:type="dxa"/>
            <w:shd w:val="clear" w:color="auto" w:fill="auto"/>
          </w:tcPr>
          <w:p w14:paraId="52856F93" w14:textId="77777777"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31A5">
              <w:rPr>
                <w:rFonts w:ascii="Arial" w:hAnsi="Arial" w:cs="Arial"/>
                <w:b/>
                <w:bCs/>
                <w:sz w:val="20"/>
                <w:szCs w:val="20"/>
              </w:rPr>
              <w:t>0.006</w:t>
            </w:r>
          </w:p>
        </w:tc>
      </w:tr>
      <w:tr w:rsidR="00D905E5" w:rsidRPr="005431A5" w14:paraId="43B06064" w14:textId="77777777" w:rsidTr="63A7AAB8">
        <w:tc>
          <w:tcPr>
            <w:cnfStyle w:val="001000000000" w:firstRow="0" w:lastRow="0" w:firstColumn="1" w:lastColumn="0" w:oddVBand="0" w:evenVBand="0" w:oddHBand="0" w:evenHBand="0" w:firstRowFirstColumn="0" w:firstRowLastColumn="0" w:lastRowFirstColumn="0" w:lastRowLastColumn="0"/>
            <w:tcW w:w="2892" w:type="dxa"/>
            <w:shd w:val="clear" w:color="auto" w:fill="C1E4F5" w:themeFill="accent1" w:themeFillTint="33"/>
          </w:tcPr>
          <w:p w14:paraId="42BC81BF" w14:textId="77777777" w:rsidR="00D905E5" w:rsidRPr="005431A5" w:rsidRDefault="7898031B" w:rsidP="7898031B">
            <w:pPr>
              <w:spacing w:line="360" w:lineRule="auto"/>
              <w:rPr>
                <w:rFonts w:ascii="Arial" w:hAnsi="Arial" w:cs="Arial"/>
                <w:sz w:val="20"/>
                <w:szCs w:val="20"/>
              </w:rPr>
            </w:pPr>
            <w:proofErr w:type="spellStart"/>
            <w:r w:rsidRPr="005431A5">
              <w:rPr>
                <w:rFonts w:ascii="Arial" w:hAnsi="Arial" w:cs="Arial"/>
                <w:sz w:val="20"/>
                <w:szCs w:val="20"/>
              </w:rPr>
              <w:t>AIx</w:t>
            </w:r>
            <w:proofErr w:type="spellEnd"/>
            <w:r w:rsidRPr="005431A5">
              <w:rPr>
                <w:rFonts w:ascii="Arial" w:hAnsi="Arial" w:cs="Arial"/>
                <w:sz w:val="20"/>
                <w:szCs w:val="20"/>
              </w:rPr>
              <w:t xml:space="preserve"> (</w:t>
            </w:r>
            <w:proofErr w:type="gramStart"/>
            <w:r w:rsidRPr="005431A5">
              <w:rPr>
                <w:rFonts w:ascii="Arial" w:hAnsi="Arial" w:cs="Arial"/>
                <w:sz w:val="20"/>
                <w:szCs w:val="20"/>
              </w:rPr>
              <w:t>%)*</w:t>
            </w:r>
            <w:proofErr w:type="gramEnd"/>
          </w:p>
        </w:tc>
        <w:tc>
          <w:tcPr>
            <w:tcW w:w="2784" w:type="dxa"/>
            <w:shd w:val="clear" w:color="auto" w:fill="auto"/>
          </w:tcPr>
          <w:p w14:paraId="54CA60DD" w14:textId="34AD04CE"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20.8 (1.</w:t>
            </w:r>
            <w:r w:rsidR="00C83C60">
              <w:rPr>
                <w:rFonts w:ascii="Arial" w:hAnsi="Arial" w:cs="Arial"/>
                <w:sz w:val="20"/>
                <w:szCs w:val="20"/>
              </w:rPr>
              <w:t>8</w:t>
            </w:r>
            <w:r w:rsidRPr="005431A5">
              <w:rPr>
                <w:rFonts w:ascii="Arial" w:hAnsi="Arial" w:cs="Arial"/>
                <w:sz w:val="20"/>
                <w:szCs w:val="20"/>
              </w:rPr>
              <w:t>)</w:t>
            </w:r>
          </w:p>
        </w:tc>
        <w:tc>
          <w:tcPr>
            <w:tcW w:w="2785" w:type="dxa"/>
            <w:shd w:val="clear" w:color="auto" w:fill="auto"/>
          </w:tcPr>
          <w:p w14:paraId="72F2EE60" w14:textId="078FC3C7"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17.7 (1.7)</w:t>
            </w:r>
          </w:p>
        </w:tc>
        <w:tc>
          <w:tcPr>
            <w:tcW w:w="2785" w:type="dxa"/>
            <w:shd w:val="clear" w:color="auto" w:fill="auto"/>
          </w:tcPr>
          <w:p w14:paraId="6CAFCEE2" w14:textId="77777777"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-3.10 (0.89)</w:t>
            </w:r>
          </w:p>
        </w:tc>
        <w:tc>
          <w:tcPr>
            <w:tcW w:w="2704" w:type="dxa"/>
            <w:shd w:val="clear" w:color="auto" w:fill="auto"/>
          </w:tcPr>
          <w:p w14:paraId="2FA0B79A" w14:textId="77777777"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431A5">
              <w:rPr>
                <w:rFonts w:ascii="Arial" w:hAnsi="Arial" w:cs="Arial"/>
                <w:b/>
                <w:bCs/>
                <w:sz w:val="20"/>
                <w:szCs w:val="20"/>
              </w:rPr>
              <w:t>&lt;0.001</w:t>
            </w:r>
          </w:p>
        </w:tc>
      </w:tr>
      <w:tr w:rsidR="00D905E5" w:rsidRPr="005431A5" w14:paraId="60898293" w14:textId="77777777" w:rsidTr="63A7A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shd w:val="clear" w:color="auto" w:fill="C1E4F5" w:themeFill="accent1" w:themeFillTint="33"/>
          </w:tcPr>
          <w:p w14:paraId="606EC72D" w14:textId="77777777" w:rsidR="00D905E5" w:rsidRPr="005431A5" w:rsidRDefault="7898031B" w:rsidP="7898031B">
            <w:pPr>
              <w:spacing w:line="360" w:lineRule="auto"/>
              <w:rPr>
                <w:rFonts w:ascii="Arial" w:hAnsi="Arial" w:cs="Arial"/>
                <w:sz w:val="20"/>
                <w:szCs w:val="20"/>
              </w:rPr>
            </w:pPr>
            <w:r w:rsidRPr="005431A5">
              <w:rPr>
                <w:rFonts w:ascii="Arial" w:hAnsi="Arial" w:cs="Arial"/>
                <w:sz w:val="20"/>
                <w:szCs w:val="20"/>
              </w:rPr>
              <w:t>AIx75 (</w:t>
            </w:r>
            <w:proofErr w:type="gramStart"/>
            <w:r w:rsidRPr="005431A5">
              <w:rPr>
                <w:rFonts w:ascii="Arial" w:hAnsi="Arial" w:cs="Arial"/>
                <w:sz w:val="20"/>
                <w:szCs w:val="20"/>
              </w:rPr>
              <w:t>%)*</w:t>
            </w:r>
            <w:proofErr w:type="gramEnd"/>
          </w:p>
        </w:tc>
        <w:tc>
          <w:tcPr>
            <w:tcW w:w="2784" w:type="dxa"/>
            <w:shd w:val="clear" w:color="auto" w:fill="auto"/>
          </w:tcPr>
          <w:p w14:paraId="14DBE3F0" w14:textId="5AAD322A"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14.8 (1.</w:t>
            </w:r>
            <w:r w:rsidR="00C83C60">
              <w:rPr>
                <w:rFonts w:ascii="Arial" w:hAnsi="Arial" w:cs="Arial"/>
                <w:sz w:val="20"/>
                <w:szCs w:val="20"/>
              </w:rPr>
              <w:t>7</w:t>
            </w:r>
            <w:r w:rsidRPr="005431A5">
              <w:rPr>
                <w:rFonts w:ascii="Arial" w:hAnsi="Arial" w:cs="Arial"/>
                <w:sz w:val="20"/>
                <w:szCs w:val="20"/>
              </w:rPr>
              <w:t>)</w:t>
            </w:r>
          </w:p>
        </w:tc>
        <w:tc>
          <w:tcPr>
            <w:tcW w:w="2785" w:type="dxa"/>
            <w:shd w:val="clear" w:color="auto" w:fill="auto"/>
          </w:tcPr>
          <w:p w14:paraId="52C438D1" w14:textId="2B0F4E37"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11.3 (1.6)</w:t>
            </w:r>
          </w:p>
        </w:tc>
        <w:tc>
          <w:tcPr>
            <w:tcW w:w="2785" w:type="dxa"/>
            <w:shd w:val="clear" w:color="auto" w:fill="auto"/>
          </w:tcPr>
          <w:p w14:paraId="4CC48078" w14:textId="77777777"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-3.51 (0.92)</w:t>
            </w:r>
          </w:p>
        </w:tc>
        <w:tc>
          <w:tcPr>
            <w:tcW w:w="2704" w:type="dxa"/>
            <w:shd w:val="clear" w:color="auto" w:fill="auto"/>
          </w:tcPr>
          <w:p w14:paraId="29814D91" w14:textId="77777777"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31A5">
              <w:rPr>
                <w:rFonts w:ascii="Arial" w:hAnsi="Arial" w:cs="Arial"/>
                <w:b/>
                <w:bCs/>
                <w:sz w:val="20"/>
                <w:szCs w:val="20"/>
              </w:rPr>
              <w:t>&lt;0.001</w:t>
            </w:r>
          </w:p>
        </w:tc>
      </w:tr>
      <w:tr w:rsidR="00D905E5" w:rsidRPr="005431A5" w14:paraId="3C88575E" w14:textId="77777777" w:rsidTr="63A7AAB8">
        <w:tc>
          <w:tcPr>
            <w:cnfStyle w:val="001000000000" w:firstRow="0" w:lastRow="0" w:firstColumn="1" w:lastColumn="0" w:oddVBand="0" w:evenVBand="0" w:oddHBand="0" w:evenHBand="0" w:firstRowFirstColumn="0" w:firstRowLastColumn="0" w:lastRowFirstColumn="0" w:lastRowLastColumn="0"/>
            <w:tcW w:w="2892" w:type="dxa"/>
            <w:shd w:val="clear" w:color="auto" w:fill="C1E4F5" w:themeFill="accent1" w:themeFillTint="33"/>
          </w:tcPr>
          <w:p w14:paraId="16632582" w14:textId="77777777" w:rsidR="00D905E5" w:rsidRPr="005431A5" w:rsidRDefault="00D905E5" w:rsidP="00AA1355">
            <w:pPr>
              <w:spacing w:line="360" w:lineRule="auto"/>
              <w:rPr>
                <w:rFonts w:ascii="Arial" w:hAnsi="Arial" w:cs="Arial"/>
                <w:sz w:val="20"/>
                <w:szCs w:val="20"/>
              </w:rPr>
            </w:pPr>
            <w:r w:rsidRPr="005431A5">
              <w:rPr>
                <w:rFonts w:ascii="Arial" w:hAnsi="Arial" w:cs="Arial"/>
                <w:sz w:val="20"/>
                <w:szCs w:val="20"/>
              </w:rPr>
              <w:t>HR (bpm)</w:t>
            </w:r>
          </w:p>
        </w:tc>
        <w:tc>
          <w:tcPr>
            <w:tcW w:w="2784" w:type="dxa"/>
            <w:shd w:val="clear" w:color="auto" w:fill="auto"/>
          </w:tcPr>
          <w:p w14:paraId="74A2B97A" w14:textId="5E110308"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61.</w:t>
            </w:r>
            <w:r w:rsidR="00C83C60">
              <w:rPr>
                <w:rFonts w:ascii="Arial" w:hAnsi="Arial" w:cs="Arial"/>
                <w:sz w:val="20"/>
                <w:szCs w:val="20"/>
              </w:rPr>
              <w:t>8</w:t>
            </w:r>
            <w:r w:rsidRPr="005431A5">
              <w:rPr>
                <w:rFonts w:ascii="Arial" w:hAnsi="Arial" w:cs="Arial"/>
                <w:sz w:val="20"/>
                <w:szCs w:val="20"/>
              </w:rPr>
              <w:t xml:space="preserve"> (1.</w:t>
            </w:r>
            <w:r w:rsidR="00C83C60">
              <w:rPr>
                <w:rFonts w:ascii="Arial" w:hAnsi="Arial" w:cs="Arial"/>
                <w:sz w:val="20"/>
                <w:szCs w:val="20"/>
              </w:rPr>
              <w:t>4</w:t>
            </w:r>
            <w:r w:rsidRPr="005431A5">
              <w:rPr>
                <w:rFonts w:ascii="Arial" w:hAnsi="Arial" w:cs="Arial"/>
                <w:sz w:val="20"/>
                <w:szCs w:val="20"/>
              </w:rPr>
              <w:t>)</w:t>
            </w:r>
          </w:p>
        </w:tc>
        <w:tc>
          <w:tcPr>
            <w:tcW w:w="2785" w:type="dxa"/>
            <w:shd w:val="clear" w:color="auto" w:fill="auto"/>
          </w:tcPr>
          <w:p w14:paraId="21B26194" w14:textId="303BBE6B"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61.5 (1.</w:t>
            </w:r>
            <w:r w:rsidR="00C83C60">
              <w:rPr>
                <w:rFonts w:ascii="Arial" w:hAnsi="Arial" w:cs="Arial"/>
                <w:sz w:val="20"/>
                <w:szCs w:val="20"/>
              </w:rPr>
              <w:t>4</w:t>
            </w:r>
            <w:r w:rsidRPr="005431A5">
              <w:rPr>
                <w:rFonts w:ascii="Arial" w:hAnsi="Arial" w:cs="Arial"/>
                <w:sz w:val="20"/>
                <w:szCs w:val="20"/>
              </w:rPr>
              <w:t>)</w:t>
            </w:r>
          </w:p>
        </w:tc>
        <w:tc>
          <w:tcPr>
            <w:tcW w:w="2785" w:type="dxa"/>
            <w:shd w:val="clear" w:color="auto" w:fill="auto"/>
          </w:tcPr>
          <w:p w14:paraId="53561FBD" w14:textId="77777777"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-0.25 (0.76)</w:t>
            </w:r>
          </w:p>
        </w:tc>
        <w:tc>
          <w:tcPr>
            <w:tcW w:w="2704" w:type="dxa"/>
            <w:shd w:val="clear" w:color="auto" w:fill="auto"/>
          </w:tcPr>
          <w:p w14:paraId="2A0C7F9C" w14:textId="77777777"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0.738</w:t>
            </w:r>
          </w:p>
        </w:tc>
      </w:tr>
      <w:tr w:rsidR="00D905E5" w:rsidRPr="005431A5" w14:paraId="6D880D5F" w14:textId="77777777" w:rsidTr="63A7A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shd w:val="clear" w:color="auto" w:fill="C1E4F5" w:themeFill="accent1" w:themeFillTint="33"/>
          </w:tcPr>
          <w:p w14:paraId="558C86DE" w14:textId="77777777" w:rsidR="00D905E5" w:rsidRPr="005431A5" w:rsidRDefault="00D905E5" w:rsidP="00AA1355">
            <w:pPr>
              <w:spacing w:line="360" w:lineRule="auto"/>
              <w:rPr>
                <w:rFonts w:ascii="Arial" w:hAnsi="Arial" w:cs="Arial"/>
                <w:sz w:val="20"/>
                <w:szCs w:val="20"/>
              </w:rPr>
            </w:pPr>
            <w:r w:rsidRPr="005431A5">
              <w:rPr>
                <w:rFonts w:ascii="Arial" w:hAnsi="Arial" w:cs="Arial"/>
                <w:sz w:val="20"/>
                <w:szCs w:val="20"/>
              </w:rPr>
              <w:t>MAP (mmHg)</w:t>
            </w:r>
          </w:p>
        </w:tc>
        <w:tc>
          <w:tcPr>
            <w:tcW w:w="2784" w:type="dxa"/>
            <w:shd w:val="clear" w:color="auto" w:fill="auto"/>
          </w:tcPr>
          <w:p w14:paraId="0B1EC4B3" w14:textId="76EB079E"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88.1 (1.6)</w:t>
            </w:r>
          </w:p>
        </w:tc>
        <w:tc>
          <w:tcPr>
            <w:tcW w:w="2785" w:type="dxa"/>
            <w:shd w:val="clear" w:color="auto" w:fill="auto"/>
          </w:tcPr>
          <w:p w14:paraId="366CB688" w14:textId="55374781"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9</w:t>
            </w:r>
            <w:r w:rsidR="00C83C60">
              <w:rPr>
                <w:rFonts w:ascii="Arial" w:hAnsi="Arial" w:cs="Arial"/>
                <w:sz w:val="20"/>
                <w:szCs w:val="20"/>
              </w:rPr>
              <w:t>1</w:t>
            </w:r>
            <w:r w:rsidRPr="005431A5">
              <w:rPr>
                <w:rFonts w:ascii="Arial" w:hAnsi="Arial" w:cs="Arial"/>
                <w:sz w:val="20"/>
                <w:szCs w:val="20"/>
              </w:rPr>
              <w:t>.</w:t>
            </w:r>
            <w:r w:rsidR="00C83C60">
              <w:rPr>
                <w:rFonts w:ascii="Arial" w:hAnsi="Arial" w:cs="Arial"/>
                <w:sz w:val="20"/>
                <w:szCs w:val="20"/>
              </w:rPr>
              <w:t>00</w:t>
            </w:r>
            <w:r w:rsidRPr="005431A5">
              <w:rPr>
                <w:rFonts w:ascii="Arial" w:hAnsi="Arial" w:cs="Arial"/>
                <w:sz w:val="20"/>
                <w:szCs w:val="20"/>
              </w:rPr>
              <w:t xml:space="preserve"> (1.6)</w:t>
            </w:r>
          </w:p>
        </w:tc>
        <w:tc>
          <w:tcPr>
            <w:tcW w:w="2785" w:type="dxa"/>
            <w:shd w:val="clear" w:color="auto" w:fill="auto"/>
          </w:tcPr>
          <w:p w14:paraId="03A35F65" w14:textId="77777777"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2.87 (0.74)</w:t>
            </w:r>
          </w:p>
        </w:tc>
        <w:tc>
          <w:tcPr>
            <w:tcW w:w="2704" w:type="dxa"/>
            <w:shd w:val="clear" w:color="auto" w:fill="auto"/>
          </w:tcPr>
          <w:p w14:paraId="2D8F4CF5" w14:textId="77777777"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31A5">
              <w:rPr>
                <w:rFonts w:ascii="Arial" w:hAnsi="Arial" w:cs="Arial"/>
                <w:b/>
                <w:bCs/>
                <w:sz w:val="20"/>
                <w:szCs w:val="20"/>
              </w:rPr>
              <w:t>&lt;0.001</w:t>
            </w:r>
          </w:p>
        </w:tc>
      </w:tr>
      <w:tr w:rsidR="00D905E5" w:rsidRPr="005431A5" w14:paraId="0DFD5735" w14:textId="77777777" w:rsidTr="63A7AAB8">
        <w:tc>
          <w:tcPr>
            <w:cnfStyle w:val="001000000000" w:firstRow="0" w:lastRow="0" w:firstColumn="1" w:lastColumn="0" w:oddVBand="0" w:evenVBand="0" w:oddHBand="0" w:evenHBand="0" w:firstRowFirstColumn="0" w:firstRowLastColumn="0" w:lastRowFirstColumn="0" w:lastRowLastColumn="0"/>
            <w:tcW w:w="2892" w:type="dxa"/>
            <w:shd w:val="clear" w:color="auto" w:fill="C1E4F5" w:themeFill="accent1" w:themeFillTint="33"/>
          </w:tcPr>
          <w:p w14:paraId="1775E276" w14:textId="77777777" w:rsidR="00D905E5" w:rsidRPr="005431A5" w:rsidRDefault="7898031B" w:rsidP="7898031B">
            <w:pPr>
              <w:spacing w:line="360" w:lineRule="auto"/>
              <w:rPr>
                <w:rFonts w:ascii="Arial" w:hAnsi="Arial" w:cs="Arial"/>
                <w:sz w:val="20"/>
                <w:szCs w:val="20"/>
              </w:rPr>
            </w:pPr>
            <w:proofErr w:type="spellStart"/>
            <w:r w:rsidRPr="005431A5">
              <w:rPr>
                <w:rFonts w:ascii="Arial" w:hAnsi="Arial" w:cs="Arial"/>
                <w:sz w:val="20"/>
                <w:szCs w:val="20"/>
              </w:rPr>
              <w:t>Pf</w:t>
            </w:r>
            <w:proofErr w:type="spellEnd"/>
            <w:r w:rsidRPr="005431A5">
              <w:rPr>
                <w:rFonts w:ascii="Arial" w:hAnsi="Arial" w:cs="Arial"/>
                <w:sz w:val="20"/>
                <w:szCs w:val="20"/>
              </w:rPr>
              <w:t xml:space="preserve"> (mmHg)</w:t>
            </w:r>
          </w:p>
        </w:tc>
        <w:tc>
          <w:tcPr>
            <w:tcW w:w="2784" w:type="dxa"/>
            <w:shd w:val="clear" w:color="auto" w:fill="auto"/>
          </w:tcPr>
          <w:p w14:paraId="207D808B" w14:textId="6D44C2A6"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24.3 (0.7)</w:t>
            </w:r>
          </w:p>
        </w:tc>
        <w:tc>
          <w:tcPr>
            <w:tcW w:w="2785" w:type="dxa"/>
            <w:shd w:val="clear" w:color="auto" w:fill="auto"/>
          </w:tcPr>
          <w:p w14:paraId="09B90667" w14:textId="5E627822"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25.2 (0.7)</w:t>
            </w:r>
          </w:p>
        </w:tc>
        <w:tc>
          <w:tcPr>
            <w:tcW w:w="2785" w:type="dxa"/>
            <w:shd w:val="clear" w:color="auto" w:fill="auto"/>
          </w:tcPr>
          <w:p w14:paraId="1A374FD9" w14:textId="77777777"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0.92 (0.42)</w:t>
            </w:r>
          </w:p>
        </w:tc>
        <w:tc>
          <w:tcPr>
            <w:tcW w:w="2704" w:type="dxa"/>
            <w:shd w:val="clear" w:color="auto" w:fill="auto"/>
          </w:tcPr>
          <w:p w14:paraId="56FEF4AC" w14:textId="77777777"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431A5">
              <w:rPr>
                <w:rFonts w:ascii="Arial" w:hAnsi="Arial" w:cs="Arial"/>
                <w:b/>
                <w:bCs/>
                <w:sz w:val="20"/>
                <w:szCs w:val="20"/>
              </w:rPr>
              <w:t>0.031</w:t>
            </w:r>
          </w:p>
        </w:tc>
      </w:tr>
      <w:tr w:rsidR="00D905E5" w:rsidRPr="005431A5" w14:paraId="1CA12B39" w14:textId="77777777" w:rsidTr="63A7A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shd w:val="clear" w:color="auto" w:fill="C1E4F5" w:themeFill="accent1" w:themeFillTint="33"/>
          </w:tcPr>
          <w:p w14:paraId="4B07553C" w14:textId="77777777" w:rsidR="00D905E5" w:rsidRPr="005431A5" w:rsidRDefault="00D905E5" w:rsidP="00AA1355">
            <w:pPr>
              <w:spacing w:line="360" w:lineRule="auto"/>
              <w:rPr>
                <w:rFonts w:ascii="Arial" w:hAnsi="Arial" w:cs="Arial"/>
                <w:sz w:val="20"/>
                <w:szCs w:val="20"/>
              </w:rPr>
            </w:pPr>
            <w:r w:rsidRPr="005431A5">
              <w:rPr>
                <w:rFonts w:ascii="Arial" w:hAnsi="Arial" w:cs="Arial"/>
                <w:sz w:val="20"/>
                <w:szCs w:val="20"/>
              </w:rPr>
              <w:t>Pb (mmHg)</w:t>
            </w:r>
          </w:p>
        </w:tc>
        <w:tc>
          <w:tcPr>
            <w:tcW w:w="2784" w:type="dxa"/>
            <w:shd w:val="clear" w:color="auto" w:fill="auto"/>
          </w:tcPr>
          <w:p w14:paraId="735DB57C" w14:textId="742A9768"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14.</w:t>
            </w:r>
            <w:r w:rsidR="00C83C60">
              <w:rPr>
                <w:rFonts w:ascii="Arial" w:hAnsi="Arial" w:cs="Arial"/>
                <w:sz w:val="20"/>
                <w:szCs w:val="20"/>
              </w:rPr>
              <w:t>5</w:t>
            </w:r>
            <w:r w:rsidRPr="005431A5">
              <w:rPr>
                <w:rFonts w:ascii="Arial" w:hAnsi="Arial" w:cs="Arial"/>
                <w:sz w:val="20"/>
                <w:szCs w:val="20"/>
              </w:rPr>
              <w:t xml:space="preserve"> (0.</w:t>
            </w:r>
            <w:r w:rsidR="00C83C60">
              <w:rPr>
                <w:rFonts w:ascii="Arial" w:hAnsi="Arial" w:cs="Arial"/>
                <w:sz w:val="20"/>
                <w:szCs w:val="20"/>
              </w:rPr>
              <w:t>6</w:t>
            </w:r>
            <w:r w:rsidRPr="005431A5">
              <w:rPr>
                <w:rFonts w:ascii="Arial" w:hAnsi="Arial" w:cs="Arial"/>
                <w:sz w:val="20"/>
                <w:szCs w:val="20"/>
              </w:rPr>
              <w:t>)</w:t>
            </w:r>
          </w:p>
        </w:tc>
        <w:tc>
          <w:tcPr>
            <w:tcW w:w="2785" w:type="dxa"/>
            <w:shd w:val="clear" w:color="auto" w:fill="auto"/>
          </w:tcPr>
          <w:p w14:paraId="6D085C51" w14:textId="02819D85"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14.</w:t>
            </w:r>
            <w:r w:rsidR="00C83C60">
              <w:rPr>
                <w:rFonts w:ascii="Arial" w:hAnsi="Arial" w:cs="Arial"/>
                <w:sz w:val="20"/>
                <w:szCs w:val="20"/>
              </w:rPr>
              <w:t>5</w:t>
            </w:r>
            <w:r w:rsidRPr="005431A5">
              <w:rPr>
                <w:rFonts w:ascii="Arial" w:hAnsi="Arial" w:cs="Arial"/>
                <w:sz w:val="20"/>
                <w:szCs w:val="20"/>
              </w:rPr>
              <w:t xml:space="preserve"> (0.</w:t>
            </w:r>
            <w:r w:rsidR="00C83C60">
              <w:rPr>
                <w:rFonts w:ascii="Arial" w:hAnsi="Arial" w:cs="Arial"/>
                <w:sz w:val="20"/>
                <w:szCs w:val="20"/>
              </w:rPr>
              <w:t>6</w:t>
            </w:r>
            <w:r w:rsidRPr="005431A5">
              <w:rPr>
                <w:rFonts w:ascii="Arial" w:hAnsi="Arial" w:cs="Arial"/>
                <w:sz w:val="20"/>
                <w:szCs w:val="20"/>
              </w:rPr>
              <w:t>)</w:t>
            </w:r>
          </w:p>
        </w:tc>
        <w:tc>
          <w:tcPr>
            <w:tcW w:w="2785" w:type="dxa"/>
            <w:shd w:val="clear" w:color="auto" w:fill="auto"/>
          </w:tcPr>
          <w:p w14:paraId="74CA7C72" w14:textId="77777777"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0.02 (0.34)</w:t>
            </w:r>
          </w:p>
        </w:tc>
        <w:tc>
          <w:tcPr>
            <w:tcW w:w="2704" w:type="dxa"/>
            <w:shd w:val="clear" w:color="auto" w:fill="auto"/>
          </w:tcPr>
          <w:p w14:paraId="17150658" w14:textId="77777777" w:rsidR="00D905E5" w:rsidRPr="005431A5" w:rsidRDefault="00D905E5" w:rsidP="00AA135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31A5">
              <w:rPr>
                <w:rFonts w:ascii="Arial" w:hAnsi="Arial" w:cs="Arial"/>
                <w:sz w:val="20"/>
                <w:szCs w:val="20"/>
              </w:rPr>
              <w:t>0.961</w:t>
            </w:r>
          </w:p>
        </w:tc>
      </w:tr>
      <w:tr w:rsidR="00D905E5" w:rsidRPr="005431A5" w14:paraId="2522E1B7" w14:textId="77777777" w:rsidTr="63A7AAB8">
        <w:tc>
          <w:tcPr>
            <w:cnfStyle w:val="001000000000" w:firstRow="0" w:lastRow="0" w:firstColumn="1" w:lastColumn="0" w:oddVBand="0" w:evenVBand="0" w:oddHBand="0" w:evenHBand="0" w:firstRowFirstColumn="0" w:firstRowLastColumn="0" w:lastRowFirstColumn="0" w:lastRowLastColumn="0"/>
            <w:tcW w:w="2892" w:type="dxa"/>
            <w:tcBorders>
              <w:bottom w:val="single" w:sz="4" w:space="0" w:color="auto"/>
            </w:tcBorders>
            <w:shd w:val="clear" w:color="auto" w:fill="C1E4F5" w:themeFill="accent1" w:themeFillTint="33"/>
          </w:tcPr>
          <w:p w14:paraId="6E03E798" w14:textId="77777777" w:rsidR="00D905E5" w:rsidRPr="005431A5" w:rsidRDefault="00D905E5" w:rsidP="00AA1355">
            <w:pPr>
              <w:spacing w:line="360" w:lineRule="auto"/>
              <w:rPr>
                <w:rFonts w:ascii="Arial" w:hAnsi="Arial" w:cs="Arial"/>
                <w:sz w:val="20"/>
                <w:szCs w:val="20"/>
              </w:rPr>
            </w:pPr>
            <w:r w:rsidRPr="005431A5">
              <w:rPr>
                <w:rFonts w:ascii="Arial" w:hAnsi="Arial" w:cs="Arial"/>
                <w:sz w:val="20"/>
                <w:szCs w:val="20"/>
              </w:rPr>
              <w:t>RM (%)</w:t>
            </w:r>
          </w:p>
        </w:tc>
        <w:tc>
          <w:tcPr>
            <w:tcW w:w="2784" w:type="dxa"/>
            <w:tcBorders>
              <w:bottom w:val="single" w:sz="4" w:space="0" w:color="auto"/>
            </w:tcBorders>
            <w:shd w:val="clear" w:color="auto" w:fill="auto"/>
          </w:tcPr>
          <w:p w14:paraId="26D8B3C6" w14:textId="18992AEF"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59.9 (1.5)</w:t>
            </w:r>
          </w:p>
        </w:tc>
        <w:tc>
          <w:tcPr>
            <w:tcW w:w="2785" w:type="dxa"/>
            <w:tcBorders>
              <w:bottom w:val="single" w:sz="4" w:space="0" w:color="auto"/>
            </w:tcBorders>
            <w:shd w:val="clear" w:color="auto" w:fill="auto"/>
          </w:tcPr>
          <w:p w14:paraId="627568A7" w14:textId="6A6EBFD0"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57.8 (1.5)</w:t>
            </w:r>
          </w:p>
        </w:tc>
        <w:tc>
          <w:tcPr>
            <w:tcW w:w="2785" w:type="dxa"/>
            <w:tcBorders>
              <w:bottom w:val="single" w:sz="4" w:space="0" w:color="auto"/>
            </w:tcBorders>
            <w:shd w:val="clear" w:color="auto" w:fill="auto"/>
          </w:tcPr>
          <w:p w14:paraId="4D3CB193" w14:textId="77777777"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31A5">
              <w:rPr>
                <w:rFonts w:ascii="Arial" w:hAnsi="Arial" w:cs="Arial"/>
                <w:sz w:val="20"/>
                <w:szCs w:val="20"/>
              </w:rPr>
              <w:t>-2.08 (0.74)</w:t>
            </w:r>
          </w:p>
        </w:tc>
        <w:tc>
          <w:tcPr>
            <w:tcW w:w="2704" w:type="dxa"/>
            <w:tcBorders>
              <w:bottom w:val="single" w:sz="4" w:space="0" w:color="auto"/>
            </w:tcBorders>
            <w:shd w:val="clear" w:color="auto" w:fill="auto"/>
          </w:tcPr>
          <w:p w14:paraId="2C752540" w14:textId="77777777" w:rsidR="00D905E5" w:rsidRPr="005431A5" w:rsidRDefault="00D905E5" w:rsidP="00AA135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431A5">
              <w:rPr>
                <w:rFonts w:ascii="Arial" w:hAnsi="Arial" w:cs="Arial"/>
                <w:b/>
                <w:bCs/>
                <w:sz w:val="20"/>
                <w:szCs w:val="20"/>
              </w:rPr>
              <w:t>0.006</w:t>
            </w:r>
          </w:p>
        </w:tc>
      </w:tr>
    </w:tbl>
    <w:bookmarkEnd w:id="1"/>
    <w:p w14:paraId="4639FEAD" w14:textId="41242883" w:rsidR="00D905E5" w:rsidRPr="005431A5" w:rsidRDefault="00D905E5" w:rsidP="00D905E5">
      <w:pPr>
        <w:spacing w:line="360" w:lineRule="auto"/>
        <w:rPr>
          <w:rFonts w:ascii="Arial" w:hAnsi="Arial" w:cs="Arial"/>
          <w:i/>
          <w:iCs/>
          <w:sz w:val="22"/>
          <w:szCs w:val="22"/>
          <w:lang w:val="en-US"/>
        </w:rPr>
      </w:pPr>
      <w:r w:rsidRPr="005431A5">
        <w:rPr>
          <w:rFonts w:ascii="Arial" w:hAnsi="Arial" w:cs="Arial"/>
          <w:i/>
          <w:iCs/>
          <w:sz w:val="22"/>
          <w:szCs w:val="22"/>
        </w:rPr>
        <w:t>Measures of Pulse Wave Analysis at 10 min and 120 min. Measures recorded in the seated position. Analysis is irrespective of group or condition</w:t>
      </w:r>
      <w:r w:rsidRPr="005431A5">
        <w:rPr>
          <w:rFonts w:ascii="Arial" w:hAnsi="Arial" w:cs="Arial"/>
          <w:i/>
          <w:iCs/>
          <w:sz w:val="22"/>
          <w:szCs w:val="22"/>
          <w:lang w:val="en-US"/>
        </w:rPr>
        <w:t xml:space="preserve">. </w:t>
      </w:r>
      <w:proofErr w:type="spellStart"/>
      <w:r w:rsidRPr="005431A5">
        <w:rPr>
          <w:rFonts w:ascii="Arial" w:hAnsi="Arial" w:cs="Arial"/>
          <w:i/>
          <w:iCs/>
          <w:sz w:val="22"/>
          <w:szCs w:val="22"/>
          <w:lang w:val="en-US"/>
        </w:rPr>
        <w:t>AIx</w:t>
      </w:r>
      <w:proofErr w:type="spellEnd"/>
      <w:r w:rsidRPr="005431A5">
        <w:rPr>
          <w:rFonts w:ascii="Arial" w:hAnsi="Arial" w:cs="Arial"/>
          <w:i/>
          <w:iCs/>
          <w:sz w:val="22"/>
          <w:szCs w:val="22"/>
          <w:lang w:val="en-US"/>
        </w:rPr>
        <w:t xml:space="preserve">; augmentation index, AIx75; augmentation index </w:t>
      </w:r>
      <w:proofErr w:type="spellStart"/>
      <w:r w:rsidRPr="005431A5">
        <w:rPr>
          <w:rFonts w:ascii="Arial" w:hAnsi="Arial" w:cs="Arial"/>
          <w:i/>
          <w:iCs/>
          <w:sz w:val="22"/>
          <w:szCs w:val="22"/>
          <w:lang w:val="en-US"/>
        </w:rPr>
        <w:t>normalised</w:t>
      </w:r>
      <w:proofErr w:type="spellEnd"/>
      <w:r w:rsidRPr="005431A5">
        <w:rPr>
          <w:rFonts w:ascii="Arial" w:hAnsi="Arial" w:cs="Arial"/>
          <w:i/>
          <w:iCs/>
          <w:sz w:val="22"/>
          <w:szCs w:val="22"/>
          <w:lang w:val="en-US"/>
        </w:rPr>
        <w:t xml:space="preserve"> to HR 75bpm; AP; augmentation pressure, </w:t>
      </w:r>
      <w:proofErr w:type="spellStart"/>
      <w:r w:rsidRPr="005431A5">
        <w:rPr>
          <w:rFonts w:ascii="Arial" w:hAnsi="Arial" w:cs="Arial"/>
          <w:i/>
          <w:iCs/>
          <w:sz w:val="22"/>
          <w:szCs w:val="22"/>
          <w:lang w:val="en-US"/>
        </w:rPr>
        <w:t>cDBP</w:t>
      </w:r>
      <w:proofErr w:type="spellEnd"/>
      <w:r w:rsidRPr="005431A5">
        <w:rPr>
          <w:rFonts w:ascii="Arial" w:hAnsi="Arial" w:cs="Arial"/>
          <w:i/>
          <w:iCs/>
          <w:sz w:val="22"/>
          <w:szCs w:val="22"/>
          <w:lang w:val="en-US"/>
        </w:rPr>
        <w:t xml:space="preserve">; central diastolic blood pressure, </w:t>
      </w:r>
      <w:proofErr w:type="spellStart"/>
      <w:r w:rsidRPr="005431A5">
        <w:rPr>
          <w:rFonts w:ascii="Arial" w:hAnsi="Arial" w:cs="Arial"/>
          <w:i/>
          <w:iCs/>
          <w:sz w:val="22"/>
          <w:szCs w:val="22"/>
          <w:lang w:val="en-US"/>
        </w:rPr>
        <w:t>cPP</w:t>
      </w:r>
      <w:proofErr w:type="spellEnd"/>
      <w:r w:rsidRPr="005431A5">
        <w:rPr>
          <w:rFonts w:ascii="Arial" w:hAnsi="Arial" w:cs="Arial"/>
          <w:i/>
          <w:iCs/>
          <w:sz w:val="22"/>
          <w:szCs w:val="22"/>
          <w:lang w:val="en-US"/>
        </w:rPr>
        <w:t xml:space="preserve">; central pulse pressure, HR; Heart rate, Pb; reflected wave component, </w:t>
      </w:r>
      <w:proofErr w:type="spellStart"/>
      <w:r w:rsidRPr="005431A5">
        <w:rPr>
          <w:rFonts w:ascii="Arial" w:hAnsi="Arial" w:cs="Arial"/>
          <w:i/>
          <w:iCs/>
          <w:sz w:val="22"/>
          <w:szCs w:val="22"/>
          <w:lang w:val="en-US"/>
        </w:rPr>
        <w:t>pDBP</w:t>
      </w:r>
      <w:proofErr w:type="spellEnd"/>
      <w:r w:rsidRPr="005431A5">
        <w:rPr>
          <w:rFonts w:ascii="Arial" w:hAnsi="Arial" w:cs="Arial"/>
          <w:i/>
          <w:iCs/>
          <w:sz w:val="22"/>
          <w:szCs w:val="22"/>
          <w:lang w:val="en-US"/>
        </w:rPr>
        <w:t xml:space="preserve">; peripheral diastolic blood pressure, </w:t>
      </w:r>
      <w:proofErr w:type="spellStart"/>
      <w:r w:rsidRPr="005431A5">
        <w:rPr>
          <w:rFonts w:ascii="Arial" w:hAnsi="Arial" w:cs="Arial"/>
          <w:i/>
          <w:iCs/>
          <w:sz w:val="22"/>
          <w:szCs w:val="22"/>
          <w:lang w:val="en-US"/>
        </w:rPr>
        <w:t>Pf</w:t>
      </w:r>
      <w:proofErr w:type="spellEnd"/>
      <w:r w:rsidRPr="005431A5">
        <w:rPr>
          <w:rFonts w:ascii="Arial" w:hAnsi="Arial" w:cs="Arial"/>
          <w:i/>
          <w:iCs/>
          <w:sz w:val="22"/>
          <w:szCs w:val="22"/>
          <w:lang w:val="en-US"/>
        </w:rPr>
        <w:t xml:space="preserve">; forward wave component, </w:t>
      </w:r>
      <w:proofErr w:type="spellStart"/>
      <w:r w:rsidRPr="005431A5">
        <w:rPr>
          <w:rFonts w:ascii="Arial" w:hAnsi="Arial" w:cs="Arial"/>
          <w:i/>
          <w:iCs/>
          <w:sz w:val="22"/>
          <w:szCs w:val="22"/>
          <w:lang w:val="en-US"/>
        </w:rPr>
        <w:t>pPP</w:t>
      </w:r>
      <w:proofErr w:type="spellEnd"/>
      <w:r w:rsidRPr="005431A5">
        <w:rPr>
          <w:rFonts w:ascii="Arial" w:hAnsi="Arial" w:cs="Arial"/>
          <w:i/>
          <w:iCs/>
          <w:sz w:val="22"/>
          <w:szCs w:val="22"/>
          <w:lang w:val="en-US"/>
        </w:rPr>
        <w:t xml:space="preserve">; peripheral pulse pressure, </w:t>
      </w:r>
      <w:proofErr w:type="spellStart"/>
      <w:r w:rsidRPr="005431A5">
        <w:rPr>
          <w:rFonts w:ascii="Arial" w:hAnsi="Arial" w:cs="Arial"/>
          <w:i/>
          <w:iCs/>
          <w:sz w:val="22"/>
          <w:szCs w:val="22"/>
          <w:lang w:val="en-US"/>
        </w:rPr>
        <w:t>pSBP</w:t>
      </w:r>
      <w:proofErr w:type="spellEnd"/>
      <w:r w:rsidRPr="005431A5">
        <w:rPr>
          <w:rFonts w:ascii="Arial" w:hAnsi="Arial" w:cs="Arial"/>
          <w:i/>
          <w:iCs/>
          <w:sz w:val="22"/>
          <w:szCs w:val="22"/>
          <w:lang w:val="en-US"/>
        </w:rPr>
        <w:t xml:space="preserve">; peripheral systolic blood pressure, RM; reflection magnitude. Bonferroni post hoc analysis used to identify </w:t>
      </w:r>
      <w:proofErr w:type="gramStart"/>
      <w:r w:rsidRPr="005431A5">
        <w:rPr>
          <w:rFonts w:ascii="Arial" w:hAnsi="Arial" w:cs="Arial"/>
          <w:i/>
          <w:iCs/>
          <w:sz w:val="22"/>
          <w:szCs w:val="22"/>
          <w:lang w:val="en-US"/>
        </w:rPr>
        <w:t>statistical</w:t>
      </w:r>
      <w:proofErr w:type="gramEnd"/>
      <w:r w:rsidRPr="005431A5">
        <w:rPr>
          <w:rFonts w:ascii="Arial" w:hAnsi="Arial" w:cs="Arial"/>
          <w:i/>
          <w:iCs/>
          <w:sz w:val="22"/>
          <w:szCs w:val="22"/>
          <w:lang w:val="en-US"/>
        </w:rPr>
        <w:t xml:space="preserve"> significant between groups</w:t>
      </w:r>
      <w:r w:rsidR="006C424B" w:rsidRPr="005431A5">
        <w:rPr>
          <w:rFonts w:ascii="Arial" w:hAnsi="Arial" w:cs="Arial"/>
          <w:i/>
          <w:iCs/>
          <w:sz w:val="22"/>
          <w:szCs w:val="22"/>
          <w:lang w:val="en-US"/>
        </w:rPr>
        <w:t>. n=45</w:t>
      </w:r>
    </w:p>
    <w:p w14:paraId="39EBFA7B" w14:textId="77777777" w:rsidR="00D905E5" w:rsidRPr="005431A5" w:rsidRDefault="00D905E5" w:rsidP="00D905E5">
      <w:pPr>
        <w:spacing w:line="360" w:lineRule="auto"/>
        <w:rPr>
          <w:rFonts w:ascii="Arial" w:hAnsi="Arial" w:cs="Arial"/>
          <w:i/>
          <w:iCs/>
          <w:sz w:val="22"/>
          <w:szCs w:val="22"/>
        </w:rPr>
      </w:pPr>
      <w:r w:rsidRPr="005431A5">
        <w:rPr>
          <w:rFonts w:ascii="Arial" w:hAnsi="Arial" w:cs="Arial"/>
          <w:i/>
          <w:iCs/>
          <w:sz w:val="22"/>
          <w:szCs w:val="22"/>
          <w:lang w:val="en-US"/>
        </w:rPr>
        <w:t xml:space="preserve">Bonferroni post hoc analysis used to identify </w:t>
      </w:r>
      <w:proofErr w:type="gramStart"/>
      <w:r w:rsidRPr="005431A5">
        <w:rPr>
          <w:rFonts w:ascii="Arial" w:hAnsi="Arial" w:cs="Arial"/>
          <w:i/>
          <w:iCs/>
          <w:sz w:val="22"/>
          <w:szCs w:val="22"/>
          <w:lang w:val="en-US"/>
        </w:rPr>
        <w:t>statistical</w:t>
      </w:r>
      <w:proofErr w:type="gramEnd"/>
      <w:r w:rsidRPr="005431A5">
        <w:rPr>
          <w:rFonts w:ascii="Arial" w:hAnsi="Arial" w:cs="Arial"/>
          <w:i/>
          <w:iCs/>
          <w:sz w:val="22"/>
          <w:szCs w:val="22"/>
          <w:lang w:val="en-US"/>
        </w:rPr>
        <w:t xml:space="preserve"> significant between groups. Bold indicates p </w:t>
      </w:r>
      <w:r w:rsidRPr="005431A5">
        <w:rPr>
          <w:rFonts w:ascii="Arial" w:eastAsia="Symbol" w:hAnsi="Arial" w:cs="Arial"/>
          <w:i/>
          <w:iCs/>
          <w:sz w:val="22"/>
          <w:szCs w:val="22"/>
          <w:lang w:val="en-US"/>
        </w:rPr>
        <w:t></w:t>
      </w:r>
      <w:r w:rsidRPr="005431A5">
        <w:rPr>
          <w:rFonts w:ascii="Arial" w:hAnsi="Arial" w:cs="Arial"/>
          <w:i/>
          <w:iCs/>
          <w:sz w:val="22"/>
          <w:szCs w:val="22"/>
          <w:lang w:val="en-US"/>
        </w:rPr>
        <w:t xml:space="preserve"> 0.05</w:t>
      </w:r>
    </w:p>
    <w:p w14:paraId="54AF6540" w14:textId="3BDD9AAD" w:rsidR="00225A66" w:rsidRPr="005431A5" w:rsidRDefault="00D905E5" w:rsidP="00D905E5">
      <w:pPr>
        <w:spacing w:line="360" w:lineRule="auto"/>
        <w:rPr>
          <w:rFonts w:ascii="Arial" w:hAnsi="Arial" w:cs="Arial"/>
          <w:b/>
          <w:bCs/>
          <w:sz w:val="22"/>
          <w:szCs w:val="22"/>
        </w:rPr>
      </w:pPr>
      <w:r w:rsidRPr="005431A5">
        <w:rPr>
          <w:rFonts w:ascii="Arial" w:hAnsi="Arial" w:cs="Arial"/>
          <w:i/>
          <w:iCs/>
          <w:sz w:val="22"/>
          <w:szCs w:val="22"/>
          <w:lang w:val="en-US"/>
        </w:rPr>
        <w:t>* MAP included as covariate</w:t>
      </w:r>
    </w:p>
    <w:p w14:paraId="20A8C270" w14:textId="77777777" w:rsidR="00225A66" w:rsidRPr="005431A5" w:rsidRDefault="00225A66" w:rsidP="00D905E5">
      <w:pPr>
        <w:spacing w:line="360" w:lineRule="auto"/>
        <w:rPr>
          <w:rFonts w:ascii="Arial" w:hAnsi="Arial" w:cs="Arial"/>
          <w:b/>
          <w:bCs/>
          <w:sz w:val="22"/>
          <w:szCs w:val="22"/>
        </w:rPr>
      </w:pPr>
    </w:p>
    <w:p w14:paraId="6329E5A3" w14:textId="77777777" w:rsidR="00BF4F46" w:rsidRDefault="00BF4F46" w:rsidP="00D905E5">
      <w:pPr>
        <w:spacing w:line="360" w:lineRule="auto"/>
        <w:rPr>
          <w:rFonts w:ascii="Arial" w:hAnsi="Arial" w:cs="Arial"/>
          <w:b/>
          <w:bCs/>
          <w:sz w:val="22"/>
          <w:szCs w:val="22"/>
        </w:rPr>
      </w:pPr>
    </w:p>
    <w:p w14:paraId="7D314E0B" w14:textId="77777777" w:rsidR="00BF4F46" w:rsidRDefault="00BF4F46" w:rsidP="00D905E5">
      <w:pPr>
        <w:spacing w:line="360" w:lineRule="auto"/>
        <w:rPr>
          <w:rFonts w:ascii="Arial" w:hAnsi="Arial" w:cs="Arial"/>
          <w:b/>
          <w:bCs/>
          <w:sz w:val="22"/>
          <w:szCs w:val="22"/>
        </w:rPr>
      </w:pPr>
    </w:p>
    <w:p w14:paraId="08BC7A2B" w14:textId="77777777" w:rsidR="00BF4F46" w:rsidRDefault="00BF4F46" w:rsidP="00D905E5">
      <w:pPr>
        <w:spacing w:line="360" w:lineRule="auto"/>
        <w:rPr>
          <w:rFonts w:ascii="Arial" w:hAnsi="Arial" w:cs="Arial"/>
          <w:b/>
          <w:bCs/>
          <w:sz w:val="22"/>
          <w:szCs w:val="22"/>
        </w:rPr>
      </w:pPr>
    </w:p>
    <w:p w14:paraId="76ECA242" w14:textId="77777777" w:rsidR="00BF4F46" w:rsidRDefault="00BF4F46" w:rsidP="00D905E5">
      <w:pPr>
        <w:spacing w:line="360" w:lineRule="auto"/>
        <w:rPr>
          <w:rFonts w:ascii="Arial" w:hAnsi="Arial" w:cs="Arial"/>
          <w:b/>
          <w:bCs/>
          <w:sz w:val="22"/>
          <w:szCs w:val="22"/>
        </w:rPr>
      </w:pPr>
    </w:p>
    <w:p w14:paraId="7FB15D82" w14:textId="77777777" w:rsidR="00BF4F46" w:rsidRDefault="00BF4F46" w:rsidP="00D905E5">
      <w:pPr>
        <w:spacing w:line="360" w:lineRule="auto"/>
        <w:rPr>
          <w:rFonts w:ascii="Arial" w:hAnsi="Arial" w:cs="Arial"/>
          <w:b/>
          <w:bCs/>
          <w:sz w:val="22"/>
          <w:szCs w:val="22"/>
        </w:rPr>
      </w:pPr>
    </w:p>
    <w:p w14:paraId="06963C30" w14:textId="77777777" w:rsidR="00BF4F46" w:rsidRDefault="00BF4F46" w:rsidP="00D905E5">
      <w:pPr>
        <w:spacing w:line="360" w:lineRule="auto"/>
        <w:rPr>
          <w:rFonts w:ascii="Arial" w:hAnsi="Arial" w:cs="Arial"/>
          <w:b/>
          <w:bCs/>
          <w:sz w:val="22"/>
          <w:szCs w:val="22"/>
        </w:rPr>
      </w:pPr>
    </w:p>
    <w:p w14:paraId="5B6084E8" w14:textId="77777777" w:rsidR="00BF4F46" w:rsidRDefault="00BF4F46" w:rsidP="00D905E5">
      <w:pPr>
        <w:spacing w:line="360" w:lineRule="auto"/>
        <w:rPr>
          <w:rFonts w:ascii="Arial" w:hAnsi="Arial" w:cs="Arial"/>
          <w:b/>
          <w:bCs/>
          <w:sz w:val="22"/>
          <w:szCs w:val="22"/>
        </w:rPr>
      </w:pPr>
    </w:p>
    <w:p w14:paraId="5915E051" w14:textId="3F83AB20" w:rsidR="00D905E5" w:rsidRDefault="00D905E5" w:rsidP="00D905E5">
      <w:pPr>
        <w:spacing w:line="360" w:lineRule="auto"/>
        <w:rPr>
          <w:rFonts w:ascii="Arial" w:hAnsi="Arial" w:cs="Arial"/>
          <w:sz w:val="22"/>
          <w:szCs w:val="22"/>
        </w:rPr>
      </w:pPr>
      <w:r w:rsidRPr="005431A5">
        <w:rPr>
          <w:rFonts w:ascii="Arial" w:hAnsi="Arial" w:cs="Arial"/>
          <w:b/>
          <w:bCs/>
          <w:sz w:val="22"/>
          <w:szCs w:val="22"/>
        </w:rPr>
        <w:lastRenderedPageBreak/>
        <w:t xml:space="preserve">Table </w:t>
      </w:r>
      <w:r w:rsidR="0004354E" w:rsidRPr="005431A5">
        <w:rPr>
          <w:rFonts w:ascii="Arial" w:hAnsi="Arial" w:cs="Arial"/>
          <w:b/>
          <w:bCs/>
          <w:sz w:val="22"/>
          <w:szCs w:val="22"/>
        </w:rPr>
        <w:t>S</w:t>
      </w:r>
      <w:r w:rsidR="00B12C39">
        <w:rPr>
          <w:rFonts w:ascii="Arial" w:hAnsi="Arial" w:cs="Arial"/>
          <w:b/>
          <w:bCs/>
          <w:sz w:val="22"/>
          <w:szCs w:val="22"/>
        </w:rPr>
        <w:t>2</w:t>
      </w:r>
      <w:r w:rsidRPr="005431A5">
        <w:rPr>
          <w:rFonts w:ascii="Arial" w:hAnsi="Arial" w:cs="Arial"/>
          <w:b/>
          <w:bCs/>
          <w:sz w:val="22"/>
          <w:szCs w:val="22"/>
        </w:rPr>
        <w:t xml:space="preserve"> </w:t>
      </w:r>
      <w:r w:rsidRPr="005431A5">
        <w:rPr>
          <w:rFonts w:ascii="Arial" w:hAnsi="Arial" w:cs="Arial"/>
          <w:sz w:val="22"/>
          <w:szCs w:val="22"/>
        </w:rPr>
        <w:t>ANCOVA means for Group Differences in vascular measures</w:t>
      </w:r>
      <w:r w:rsidR="447E886C" w:rsidRPr="005431A5">
        <w:rPr>
          <w:rFonts w:ascii="Arial" w:hAnsi="Arial" w:cs="Arial"/>
          <w:sz w:val="22"/>
          <w:szCs w:val="22"/>
        </w:rPr>
        <w:t xml:space="preserve"> at baseline</w:t>
      </w:r>
    </w:p>
    <w:tbl>
      <w:tblPr>
        <w:tblStyle w:val="PlainTable4"/>
        <w:tblpPr w:leftFromText="180" w:rightFromText="180" w:vertAnchor="page" w:horzAnchor="margin" w:tblpY="1939"/>
        <w:tblW w:w="9193" w:type="dxa"/>
        <w:tblLook w:val="04A0" w:firstRow="1" w:lastRow="0" w:firstColumn="1" w:lastColumn="0" w:noHBand="0" w:noVBand="1"/>
      </w:tblPr>
      <w:tblGrid>
        <w:gridCol w:w="1840"/>
        <w:gridCol w:w="2269"/>
        <w:gridCol w:w="2269"/>
        <w:gridCol w:w="1461"/>
        <w:gridCol w:w="1354"/>
      </w:tblGrid>
      <w:tr w:rsidR="00BF4F46" w:rsidRPr="004C7160" w14:paraId="6FF53DCC" w14:textId="77777777" w:rsidTr="006A15E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40" w:type="dxa"/>
            <w:tcBorders>
              <w:top w:val="single" w:sz="4" w:space="0" w:color="auto"/>
              <w:bottom w:val="single" w:sz="4" w:space="0" w:color="auto"/>
            </w:tcBorders>
            <w:shd w:val="clear" w:color="auto" w:fill="C1E4F5" w:themeFill="accent1" w:themeFillTint="33"/>
          </w:tcPr>
          <w:p w14:paraId="2A360AB4" w14:textId="77777777" w:rsidR="00BF4F46" w:rsidRPr="004C7160" w:rsidRDefault="00BF4F46" w:rsidP="00BF4F46">
            <w:pPr>
              <w:spacing w:line="360" w:lineRule="auto"/>
              <w:rPr>
                <w:rFonts w:ascii="Arial" w:hAnsi="Arial" w:cs="Arial"/>
                <w:sz w:val="20"/>
                <w:szCs w:val="20"/>
                <w:lang w:val="en-US"/>
              </w:rPr>
            </w:pPr>
          </w:p>
        </w:tc>
        <w:tc>
          <w:tcPr>
            <w:tcW w:w="2269" w:type="dxa"/>
            <w:tcBorders>
              <w:top w:val="single" w:sz="4" w:space="0" w:color="auto"/>
              <w:bottom w:val="single" w:sz="4" w:space="0" w:color="auto"/>
            </w:tcBorders>
            <w:shd w:val="clear" w:color="auto" w:fill="C1E4F5" w:themeFill="accent1" w:themeFillTint="33"/>
          </w:tcPr>
          <w:p w14:paraId="764556E2" w14:textId="77777777" w:rsidR="00BF4F46" w:rsidRPr="004C7160" w:rsidRDefault="00BF4F46" w:rsidP="00BF4F4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LC (Means/SE)</w:t>
            </w:r>
          </w:p>
        </w:tc>
        <w:tc>
          <w:tcPr>
            <w:tcW w:w="2269" w:type="dxa"/>
            <w:tcBorders>
              <w:top w:val="single" w:sz="4" w:space="0" w:color="auto"/>
              <w:bottom w:val="single" w:sz="4" w:space="0" w:color="auto"/>
            </w:tcBorders>
            <w:shd w:val="clear" w:color="auto" w:fill="C1E4F5" w:themeFill="accent1" w:themeFillTint="33"/>
          </w:tcPr>
          <w:p w14:paraId="5D23157C" w14:textId="77777777" w:rsidR="00BF4F46" w:rsidRPr="004C7160" w:rsidRDefault="00BF4F46" w:rsidP="00BF4F4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HC (Means/SE)</w:t>
            </w:r>
          </w:p>
        </w:tc>
        <w:tc>
          <w:tcPr>
            <w:tcW w:w="1461" w:type="dxa"/>
            <w:tcBorders>
              <w:top w:val="single" w:sz="4" w:space="0" w:color="auto"/>
              <w:bottom w:val="single" w:sz="4" w:space="0" w:color="auto"/>
            </w:tcBorders>
            <w:shd w:val="clear" w:color="auto" w:fill="C1E4F5" w:themeFill="accent1" w:themeFillTint="33"/>
          </w:tcPr>
          <w:p w14:paraId="25FC19C7" w14:textId="77777777" w:rsidR="00BF4F46" w:rsidRPr="004C7160" w:rsidRDefault="00BF4F46" w:rsidP="00BF4F4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lang w:val="en-US"/>
              </w:rPr>
            </w:pPr>
            <w:r w:rsidRPr="004C7160">
              <w:rPr>
                <w:rFonts w:ascii="Arial" w:hAnsi="Arial" w:cs="Arial"/>
                <w:i/>
                <w:iCs/>
                <w:sz w:val="20"/>
                <w:szCs w:val="20"/>
                <w:lang w:val="en-US"/>
              </w:rPr>
              <w:t>p</w:t>
            </w:r>
          </w:p>
        </w:tc>
        <w:tc>
          <w:tcPr>
            <w:tcW w:w="1354" w:type="dxa"/>
            <w:tcBorders>
              <w:top w:val="single" w:sz="4" w:space="0" w:color="auto"/>
              <w:bottom w:val="single" w:sz="4" w:space="0" w:color="auto"/>
            </w:tcBorders>
            <w:shd w:val="clear" w:color="auto" w:fill="C1E4F5" w:themeFill="accent1" w:themeFillTint="33"/>
          </w:tcPr>
          <w:p w14:paraId="5375B811" w14:textId="77777777" w:rsidR="00BF4F46" w:rsidRPr="004C7160" w:rsidRDefault="00BF4F46" w:rsidP="00BF4F4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lang w:val="en-US"/>
              </w:rPr>
            </w:pPr>
            <w:r w:rsidRPr="004C7160">
              <w:rPr>
                <w:rFonts w:ascii="Arial" w:hAnsi="Arial" w:cs="Arial"/>
                <w:i/>
                <w:iCs/>
                <w:sz w:val="20"/>
                <w:szCs w:val="20"/>
                <w:lang w:val="en-US"/>
              </w:rPr>
              <w:t xml:space="preserve">Effect Size </w:t>
            </w:r>
          </w:p>
          <w:p w14:paraId="662336AB" w14:textId="77777777" w:rsidR="00BF4F46" w:rsidRPr="004C7160" w:rsidRDefault="00BF4F46" w:rsidP="00BF4F4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lang w:val="en-US"/>
              </w:rPr>
            </w:pPr>
            <w:r w:rsidRPr="004C7160">
              <w:rPr>
                <w:rFonts w:ascii="Arial" w:hAnsi="Arial" w:cs="Arial"/>
                <w:i/>
                <w:iCs/>
                <w:sz w:val="20"/>
                <w:szCs w:val="20"/>
              </w:rPr>
              <w:t>η</w:t>
            </w:r>
            <w:r w:rsidRPr="004C7160">
              <w:rPr>
                <w:rFonts w:ascii="Arial" w:hAnsi="Arial" w:cs="Arial"/>
                <w:i/>
                <w:iCs/>
                <w:sz w:val="20"/>
                <w:szCs w:val="20"/>
                <w:vertAlign w:val="subscript"/>
              </w:rPr>
              <w:t>p</w:t>
            </w:r>
            <w:r w:rsidRPr="004C7160">
              <w:rPr>
                <w:rFonts w:ascii="Arial" w:hAnsi="Arial" w:cs="Arial"/>
                <w:i/>
                <w:iCs/>
                <w:sz w:val="20"/>
                <w:szCs w:val="20"/>
                <w:vertAlign w:val="superscript"/>
              </w:rPr>
              <w:t>2</w:t>
            </w:r>
          </w:p>
        </w:tc>
      </w:tr>
      <w:tr w:rsidR="00BF4F46" w:rsidRPr="004C7160" w14:paraId="0B9824A4" w14:textId="77777777" w:rsidTr="006A15E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40" w:type="dxa"/>
            <w:tcBorders>
              <w:top w:val="single" w:sz="4" w:space="0" w:color="auto"/>
            </w:tcBorders>
            <w:shd w:val="clear" w:color="auto" w:fill="auto"/>
          </w:tcPr>
          <w:p w14:paraId="2E50A8BB" w14:textId="77777777" w:rsidR="00BF4F46" w:rsidRPr="004C7160" w:rsidRDefault="00BF4F46" w:rsidP="00BF4F46">
            <w:pPr>
              <w:spacing w:line="360" w:lineRule="auto"/>
              <w:jc w:val="center"/>
              <w:rPr>
                <w:rFonts w:ascii="Arial" w:hAnsi="Arial" w:cs="Arial"/>
                <w:sz w:val="20"/>
                <w:szCs w:val="20"/>
                <w:lang w:val="en-US"/>
              </w:rPr>
            </w:pPr>
            <w:proofErr w:type="spellStart"/>
            <w:r w:rsidRPr="004C7160">
              <w:rPr>
                <w:rFonts w:ascii="Arial" w:hAnsi="Arial" w:cs="Arial"/>
                <w:sz w:val="20"/>
                <w:szCs w:val="20"/>
                <w:lang w:val="en-US"/>
              </w:rPr>
              <w:t>cfPWV</w:t>
            </w:r>
            <w:proofErr w:type="spellEnd"/>
            <w:r w:rsidRPr="004C7160">
              <w:rPr>
                <w:rFonts w:ascii="Arial" w:hAnsi="Arial" w:cs="Arial"/>
                <w:sz w:val="20"/>
                <w:szCs w:val="20"/>
                <w:lang w:val="en-US"/>
              </w:rPr>
              <w:t xml:space="preserve"> (m/s</w:t>
            </w:r>
            <w:r w:rsidRPr="004C7160">
              <w:rPr>
                <w:rFonts w:ascii="Arial" w:hAnsi="Arial" w:cs="Arial"/>
                <w:sz w:val="20"/>
                <w:szCs w:val="20"/>
                <w:lang w:val="en-US"/>
              </w:rPr>
              <w:softHyphen/>
            </w:r>
            <w:r w:rsidRPr="004C7160">
              <w:rPr>
                <w:rFonts w:ascii="Arial" w:hAnsi="Arial" w:cs="Arial"/>
                <w:sz w:val="20"/>
                <w:szCs w:val="20"/>
                <w:vertAlign w:val="superscript"/>
                <w:lang w:val="en-US"/>
              </w:rPr>
              <w:t>-</w:t>
            </w:r>
            <w:proofErr w:type="gramStart"/>
            <w:r w:rsidRPr="004C7160">
              <w:rPr>
                <w:rFonts w:ascii="Arial" w:hAnsi="Arial" w:cs="Arial"/>
                <w:sz w:val="20"/>
                <w:szCs w:val="20"/>
                <w:vertAlign w:val="superscript"/>
                <w:lang w:val="en-US"/>
              </w:rPr>
              <w:t>1</w:t>
            </w:r>
            <w:r w:rsidRPr="004C7160">
              <w:rPr>
                <w:rFonts w:ascii="Arial" w:hAnsi="Arial" w:cs="Arial"/>
                <w:sz w:val="20"/>
                <w:szCs w:val="20"/>
                <w:lang w:val="en-US"/>
              </w:rPr>
              <w:t>)</w:t>
            </w:r>
            <w:r w:rsidRPr="004C7160">
              <w:rPr>
                <w:rFonts w:ascii="Arial" w:hAnsi="Arial" w:cs="Arial"/>
                <w:sz w:val="20"/>
                <w:szCs w:val="20"/>
                <w:vertAlign w:val="superscript"/>
                <w:lang w:val="en-US"/>
              </w:rPr>
              <w:t>#</w:t>
            </w:r>
            <w:proofErr w:type="gramEnd"/>
          </w:p>
        </w:tc>
        <w:tc>
          <w:tcPr>
            <w:tcW w:w="2269" w:type="dxa"/>
            <w:tcBorders>
              <w:top w:val="single" w:sz="4" w:space="0" w:color="auto"/>
            </w:tcBorders>
            <w:shd w:val="clear" w:color="auto" w:fill="auto"/>
          </w:tcPr>
          <w:p w14:paraId="6765DDE1" w14:textId="3721A0DA" w:rsidR="00BF4F46" w:rsidRPr="008B4E39"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A15E4">
              <w:rPr>
                <w:rStyle w:val="normaltextrun"/>
                <w:rFonts w:ascii="Arial" w:eastAsiaTheme="majorEastAsia" w:hAnsi="Arial" w:cs="Arial"/>
                <w:sz w:val="20"/>
                <w:szCs w:val="20"/>
                <w:lang w:val="en-US"/>
              </w:rPr>
              <w:t>7.5 (0.2)</w:t>
            </w:r>
          </w:p>
        </w:tc>
        <w:tc>
          <w:tcPr>
            <w:tcW w:w="2269" w:type="dxa"/>
            <w:tcBorders>
              <w:top w:val="single" w:sz="4" w:space="0" w:color="auto"/>
            </w:tcBorders>
            <w:shd w:val="clear" w:color="auto" w:fill="auto"/>
          </w:tcPr>
          <w:p w14:paraId="49FDF9AC" w14:textId="3874A099" w:rsidR="00BF4F46" w:rsidRPr="008B4E39"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A15E4">
              <w:rPr>
                <w:rStyle w:val="normaltextrun"/>
                <w:rFonts w:ascii="Arial" w:eastAsiaTheme="majorEastAsia" w:hAnsi="Arial" w:cs="Arial"/>
                <w:sz w:val="20"/>
                <w:szCs w:val="20"/>
                <w:lang w:val="en-US"/>
              </w:rPr>
              <w:t>7.4 (0.3)</w:t>
            </w:r>
          </w:p>
        </w:tc>
        <w:tc>
          <w:tcPr>
            <w:tcW w:w="1461" w:type="dxa"/>
            <w:tcBorders>
              <w:top w:val="single" w:sz="4" w:space="0" w:color="auto"/>
            </w:tcBorders>
            <w:shd w:val="clear" w:color="auto" w:fill="auto"/>
          </w:tcPr>
          <w:p w14:paraId="2F601BC5" w14:textId="1C0E5227" w:rsidR="00BF4F46" w:rsidRPr="008B4E39"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r w:rsidRPr="006A15E4">
              <w:rPr>
                <w:rStyle w:val="normaltextrun"/>
                <w:rFonts w:ascii="Arial" w:eastAsiaTheme="majorEastAsia" w:hAnsi="Arial" w:cs="Arial"/>
                <w:sz w:val="20"/>
                <w:szCs w:val="20"/>
                <w:lang w:val="en-US"/>
              </w:rPr>
              <w:t>0.761</w:t>
            </w:r>
          </w:p>
        </w:tc>
        <w:tc>
          <w:tcPr>
            <w:tcW w:w="1354" w:type="dxa"/>
            <w:tcBorders>
              <w:top w:val="single" w:sz="4" w:space="0" w:color="auto"/>
            </w:tcBorders>
            <w:shd w:val="clear" w:color="auto" w:fill="auto"/>
          </w:tcPr>
          <w:p w14:paraId="151617B5" w14:textId="2F85134A" w:rsidR="00BF4F46" w:rsidRPr="008B4E39"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r w:rsidRPr="006A15E4">
              <w:rPr>
                <w:rStyle w:val="normaltextrun"/>
                <w:rFonts w:ascii="Arial" w:eastAsiaTheme="majorEastAsia" w:hAnsi="Arial" w:cs="Arial"/>
                <w:sz w:val="20"/>
                <w:szCs w:val="20"/>
                <w:lang w:val="en-US"/>
              </w:rPr>
              <w:t>0.001</w:t>
            </w:r>
          </w:p>
        </w:tc>
      </w:tr>
      <w:tr w:rsidR="00BF4F46" w:rsidRPr="004C7160" w14:paraId="7186683C" w14:textId="77777777" w:rsidTr="006A15E4">
        <w:trPr>
          <w:trHeight w:val="227"/>
        </w:trPr>
        <w:tc>
          <w:tcPr>
            <w:cnfStyle w:val="001000000000" w:firstRow="0" w:lastRow="0" w:firstColumn="1" w:lastColumn="0" w:oddVBand="0" w:evenVBand="0" w:oddHBand="0" w:evenHBand="0" w:firstRowFirstColumn="0" w:firstRowLastColumn="0" w:lastRowFirstColumn="0" w:lastRowLastColumn="0"/>
            <w:tcW w:w="1840" w:type="dxa"/>
            <w:shd w:val="clear" w:color="auto" w:fill="auto"/>
          </w:tcPr>
          <w:p w14:paraId="66C26FA8" w14:textId="77777777" w:rsidR="00BF4F46" w:rsidRPr="004C7160" w:rsidRDefault="00BF4F46" w:rsidP="00BF4F46">
            <w:pPr>
              <w:spacing w:line="360" w:lineRule="auto"/>
              <w:jc w:val="center"/>
              <w:rPr>
                <w:rFonts w:ascii="Arial" w:hAnsi="Arial" w:cs="Arial"/>
                <w:sz w:val="20"/>
                <w:szCs w:val="20"/>
                <w:lang w:val="en-US"/>
              </w:rPr>
            </w:pPr>
            <w:proofErr w:type="spellStart"/>
            <w:r w:rsidRPr="004C7160">
              <w:rPr>
                <w:rFonts w:ascii="Arial" w:hAnsi="Arial" w:cs="Arial"/>
                <w:sz w:val="20"/>
                <w:szCs w:val="20"/>
                <w:lang w:val="en-US"/>
              </w:rPr>
              <w:t>pSBP</w:t>
            </w:r>
            <w:proofErr w:type="spellEnd"/>
            <w:r w:rsidRPr="004C7160">
              <w:rPr>
                <w:rFonts w:ascii="Arial" w:hAnsi="Arial" w:cs="Arial"/>
                <w:sz w:val="20"/>
                <w:szCs w:val="20"/>
                <w:lang w:val="en-US"/>
              </w:rPr>
              <w:t xml:space="preserve"> (mmHg)</w:t>
            </w:r>
            <w:r w:rsidRPr="004C7160">
              <w:rPr>
                <w:rFonts w:ascii="Arial" w:hAnsi="Arial" w:cs="Arial"/>
                <w:sz w:val="20"/>
                <w:szCs w:val="20"/>
              </w:rPr>
              <w:t>*</w:t>
            </w:r>
          </w:p>
        </w:tc>
        <w:tc>
          <w:tcPr>
            <w:tcW w:w="2269" w:type="dxa"/>
            <w:shd w:val="clear" w:color="auto" w:fill="auto"/>
          </w:tcPr>
          <w:p w14:paraId="4C427631" w14:textId="2BA760C3"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125.7 (1.</w:t>
            </w:r>
            <w:r>
              <w:rPr>
                <w:rFonts w:ascii="Arial" w:hAnsi="Arial" w:cs="Arial"/>
                <w:sz w:val="20"/>
                <w:szCs w:val="20"/>
                <w:lang w:val="en-US"/>
              </w:rPr>
              <w:t>7</w:t>
            </w:r>
            <w:r w:rsidRPr="004C7160">
              <w:rPr>
                <w:rFonts w:ascii="Arial" w:hAnsi="Arial" w:cs="Arial"/>
                <w:sz w:val="20"/>
                <w:szCs w:val="20"/>
                <w:lang w:val="en-US"/>
              </w:rPr>
              <w:t>)</w:t>
            </w:r>
          </w:p>
        </w:tc>
        <w:tc>
          <w:tcPr>
            <w:tcW w:w="2269" w:type="dxa"/>
            <w:shd w:val="clear" w:color="auto" w:fill="auto"/>
          </w:tcPr>
          <w:p w14:paraId="2CBD20CD" w14:textId="332B2CEA"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12</w:t>
            </w:r>
            <w:r>
              <w:rPr>
                <w:rFonts w:ascii="Arial" w:hAnsi="Arial" w:cs="Arial"/>
                <w:sz w:val="20"/>
                <w:szCs w:val="20"/>
                <w:lang w:val="en-US"/>
              </w:rPr>
              <w:t>3</w:t>
            </w:r>
            <w:r w:rsidRPr="004C7160">
              <w:rPr>
                <w:rFonts w:ascii="Arial" w:hAnsi="Arial" w:cs="Arial"/>
                <w:sz w:val="20"/>
                <w:szCs w:val="20"/>
                <w:lang w:val="en-US"/>
              </w:rPr>
              <w:t>.</w:t>
            </w:r>
            <w:r>
              <w:rPr>
                <w:rFonts w:ascii="Arial" w:hAnsi="Arial" w:cs="Arial"/>
                <w:sz w:val="20"/>
                <w:szCs w:val="20"/>
                <w:lang w:val="en-US"/>
              </w:rPr>
              <w:t>0</w:t>
            </w:r>
            <w:r w:rsidRPr="004C7160">
              <w:rPr>
                <w:rFonts w:ascii="Arial" w:hAnsi="Arial" w:cs="Arial"/>
                <w:sz w:val="20"/>
                <w:szCs w:val="20"/>
                <w:lang w:val="en-US"/>
              </w:rPr>
              <w:t xml:space="preserve"> (2.</w:t>
            </w:r>
            <w:r>
              <w:rPr>
                <w:rFonts w:ascii="Arial" w:hAnsi="Arial" w:cs="Arial"/>
                <w:sz w:val="20"/>
                <w:szCs w:val="20"/>
                <w:lang w:val="en-US"/>
              </w:rPr>
              <w:t>4</w:t>
            </w:r>
            <w:r w:rsidRPr="004C7160">
              <w:rPr>
                <w:rFonts w:ascii="Arial" w:hAnsi="Arial" w:cs="Arial"/>
                <w:sz w:val="20"/>
                <w:szCs w:val="20"/>
                <w:lang w:val="en-US"/>
              </w:rPr>
              <w:t>)</w:t>
            </w:r>
          </w:p>
        </w:tc>
        <w:tc>
          <w:tcPr>
            <w:tcW w:w="1461" w:type="dxa"/>
            <w:shd w:val="clear" w:color="auto" w:fill="auto"/>
          </w:tcPr>
          <w:p w14:paraId="6EA01AA2" w14:textId="77777777"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0.341</w:t>
            </w:r>
          </w:p>
        </w:tc>
        <w:tc>
          <w:tcPr>
            <w:tcW w:w="1354" w:type="dxa"/>
            <w:shd w:val="clear" w:color="auto" w:fill="auto"/>
          </w:tcPr>
          <w:p w14:paraId="0F2AA19B" w14:textId="77777777"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0.011</w:t>
            </w:r>
          </w:p>
        </w:tc>
      </w:tr>
      <w:tr w:rsidR="00BF4F46" w:rsidRPr="004C7160" w14:paraId="4662409F" w14:textId="77777777" w:rsidTr="006A15E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40" w:type="dxa"/>
            <w:shd w:val="clear" w:color="auto" w:fill="auto"/>
          </w:tcPr>
          <w:p w14:paraId="4C59B717" w14:textId="77777777" w:rsidR="00BF4F46" w:rsidRPr="004C7160" w:rsidRDefault="00BF4F46" w:rsidP="00BF4F46">
            <w:pPr>
              <w:spacing w:line="360" w:lineRule="auto"/>
              <w:jc w:val="center"/>
              <w:rPr>
                <w:rFonts w:ascii="Arial" w:hAnsi="Arial" w:cs="Arial"/>
                <w:sz w:val="20"/>
                <w:szCs w:val="20"/>
                <w:lang w:val="en-US"/>
              </w:rPr>
            </w:pPr>
            <w:proofErr w:type="spellStart"/>
            <w:r w:rsidRPr="004C7160">
              <w:rPr>
                <w:rFonts w:ascii="Arial" w:hAnsi="Arial" w:cs="Arial"/>
                <w:sz w:val="20"/>
                <w:szCs w:val="20"/>
                <w:lang w:val="en-US"/>
              </w:rPr>
              <w:t>pDBP</w:t>
            </w:r>
            <w:proofErr w:type="spellEnd"/>
            <w:r w:rsidRPr="004C7160">
              <w:rPr>
                <w:rFonts w:ascii="Arial" w:hAnsi="Arial" w:cs="Arial"/>
                <w:sz w:val="20"/>
                <w:szCs w:val="20"/>
                <w:lang w:val="en-US"/>
              </w:rPr>
              <w:t xml:space="preserve"> (mmHg)</w:t>
            </w:r>
            <w:r w:rsidRPr="004C7160">
              <w:rPr>
                <w:rFonts w:ascii="Arial" w:hAnsi="Arial" w:cs="Arial"/>
                <w:sz w:val="20"/>
                <w:szCs w:val="20"/>
              </w:rPr>
              <w:t>*</w:t>
            </w:r>
          </w:p>
        </w:tc>
        <w:tc>
          <w:tcPr>
            <w:tcW w:w="2269" w:type="dxa"/>
            <w:shd w:val="clear" w:color="auto" w:fill="auto"/>
          </w:tcPr>
          <w:p w14:paraId="28D1B969" w14:textId="1A66D65D"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77.7 (1.0)</w:t>
            </w:r>
          </w:p>
        </w:tc>
        <w:tc>
          <w:tcPr>
            <w:tcW w:w="2269" w:type="dxa"/>
            <w:shd w:val="clear" w:color="auto" w:fill="auto"/>
          </w:tcPr>
          <w:p w14:paraId="10C2B2A3" w14:textId="3D72024F"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72.8 (1.5)</w:t>
            </w:r>
          </w:p>
        </w:tc>
        <w:tc>
          <w:tcPr>
            <w:tcW w:w="1461" w:type="dxa"/>
            <w:shd w:val="clear" w:color="auto" w:fill="auto"/>
          </w:tcPr>
          <w:p w14:paraId="184BC141" w14:textId="77777777"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r w:rsidRPr="004C7160">
              <w:rPr>
                <w:rFonts w:ascii="Arial" w:hAnsi="Arial" w:cs="Arial"/>
                <w:b/>
                <w:bCs/>
                <w:sz w:val="20"/>
                <w:szCs w:val="20"/>
                <w:lang w:val="en-US"/>
              </w:rPr>
              <w:t>&lt;0.012</w:t>
            </w:r>
          </w:p>
        </w:tc>
        <w:tc>
          <w:tcPr>
            <w:tcW w:w="1354" w:type="dxa"/>
            <w:shd w:val="clear" w:color="auto" w:fill="auto"/>
          </w:tcPr>
          <w:p w14:paraId="2D418A45" w14:textId="77777777"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r w:rsidRPr="004C7160">
              <w:rPr>
                <w:rFonts w:ascii="Arial" w:hAnsi="Arial" w:cs="Arial"/>
                <w:b/>
                <w:bCs/>
                <w:sz w:val="20"/>
                <w:szCs w:val="20"/>
                <w:lang w:val="en-US"/>
              </w:rPr>
              <w:t>0.072</w:t>
            </w:r>
          </w:p>
        </w:tc>
      </w:tr>
      <w:tr w:rsidR="00BF4F46" w:rsidRPr="004C7160" w14:paraId="118A7B38" w14:textId="77777777" w:rsidTr="006A15E4">
        <w:trPr>
          <w:trHeight w:val="227"/>
        </w:trPr>
        <w:tc>
          <w:tcPr>
            <w:cnfStyle w:val="001000000000" w:firstRow="0" w:lastRow="0" w:firstColumn="1" w:lastColumn="0" w:oddVBand="0" w:evenVBand="0" w:oddHBand="0" w:evenHBand="0" w:firstRowFirstColumn="0" w:firstRowLastColumn="0" w:lastRowFirstColumn="0" w:lastRowLastColumn="0"/>
            <w:tcW w:w="1840" w:type="dxa"/>
            <w:shd w:val="clear" w:color="auto" w:fill="auto"/>
          </w:tcPr>
          <w:p w14:paraId="4255FF82" w14:textId="77777777" w:rsidR="00BF4F46" w:rsidRPr="004C7160" w:rsidRDefault="00BF4F46" w:rsidP="00BF4F46">
            <w:pPr>
              <w:spacing w:line="360" w:lineRule="auto"/>
              <w:jc w:val="center"/>
              <w:rPr>
                <w:rFonts w:ascii="Arial" w:hAnsi="Arial" w:cs="Arial"/>
                <w:sz w:val="20"/>
                <w:szCs w:val="20"/>
                <w:lang w:val="en-US"/>
              </w:rPr>
            </w:pPr>
            <w:proofErr w:type="spellStart"/>
            <w:r w:rsidRPr="004C7160">
              <w:rPr>
                <w:rFonts w:ascii="Arial" w:hAnsi="Arial" w:cs="Arial"/>
                <w:sz w:val="20"/>
                <w:szCs w:val="20"/>
                <w:lang w:val="en-US"/>
              </w:rPr>
              <w:t>pPP</w:t>
            </w:r>
            <w:proofErr w:type="spellEnd"/>
            <w:r w:rsidRPr="004C7160">
              <w:rPr>
                <w:rFonts w:ascii="Arial" w:hAnsi="Arial" w:cs="Arial"/>
                <w:sz w:val="20"/>
                <w:szCs w:val="20"/>
                <w:lang w:val="en-US"/>
              </w:rPr>
              <w:t xml:space="preserve"> (mmHg)</w:t>
            </w:r>
            <w:r w:rsidRPr="004C7160">
              <w:rPr>
                <w:rFonts w:ascii="Arial" w:hAnsi="Arial" w:cs="Arial"/>
                <w:sz w:val="20"/>
                <w:szCs w:val="20"/>
              </w:rPr>
              <w:t>*</w:t>
            </w:r>
          </w:p>
        </w:tc>
        <w:tc>
          <w:tcPr>
            <w:tcW w:w="2269" w:type="dxa"/>
            <w:shd w:val="clear" w:color="auto" w:fill="auto"/>
          </w:tcPr>
          <w:p w14:paraId="7837FFB5" w14:textId="02A1DF8E"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45.</w:t>
            </w:r>
            <w:r>
              <w:rPr>
                <w:rFonts w:ascii="Arial" w:hAnsi="Arial" w:cs="Arial"/>
                <w:sz w:val="20"/>
                <w:szCs w:val="20"/>
                <w:lang w:val="en-US"/>
              </w:rPr>
              <w:t>5</w:t>
            </w:r>
            <w:r w:rsidRPr="004C7160">
              <w:rPr>
                <w:rFonts w:ascii="Arial" w:hAnsi="Arial" w:cs="Arial"/>
                <w:sz w:val="20"/>
                <w:szCs w:val="20"/>
                <w:lang w:val="en-US"/>
              </w:rPr>
              <w:t xml:space="preserve"> (1.</w:t>
            </w:r>
            <w:r>
              <w:rPr>
                <w:rFonts w:ascii="Arial" w:hAnsi="Arial" w:cs="Arial"/>
                <w:sz w:val="20"/>
                <w:szCs w:val="20"/>
                <w:lang w:val="en-US"/>
              </w:rPr>
              <w:t>1</w:t>
            </w:r>
            <w:r w:rsidRPr="004C7160">
              <w:rPr>
                <w:rFonts w:ascii="Arial" w:hAnsi="Arial" w:cs="Arial"/>
                <w:sz w:val="20"/>
                <w:szCs w:val="20"/>
                <w:lang w:val="en-US"/>
              </w:rPr>
              <w:t>)</w:t>
            </w:r>
          </w:p>
        </w:tc>
        <w:tc>
          <w:tcPr>
            <w:tcW w:w="2269" w:type="dxa"/>
            <w:shd w:val="clear" w:color="auto" w:fill="auto"/>
          </w:tcPr>
          <w:p w14:paraId="1759A8A9" w14:textId="73A411A9"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47.4 (1.</w:t>
            </w:r>
            <w:r>
              <w:rPr>
                <w:rFonts w:ascii="Arial" w:hAnsi="Arial" w:cs="Arial"/>
                <w:sz w:val="20"/>
                <w:szCs w:val="20"/>
                <w:lang w:val="en-US"/>
              </w:rPr>
              <w:t>5</w:t>
            </w:r>
            <w:r w:rsidRPr="004C7160">
              <w:rPr>
                <w:rFonts w:ascii="Arial" w:hAnsi="Arial" w:cs="Arial"/>
                <w:sz w:val="20"/>
                <w:szCs w:val="20"/>
                <w:lang w:val="en-US"/>
              </w:rPr>
              <w:t>)</w:t>
            </w:r>
          </w:p>
        </w:tc>
        <w:tc>
          <w:tcPr>
            <w:tcW w:w="1461" w:type="dxa"/>
            <w:shd w:val="clear" w:color="auto" w:fill="auto"/>
          </w:tcPr>
          <w:p w14:paraId="65A81011" w14:textId="77777777"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0.287</w:t>
            </w:r>
          </w:p>
        </w:tc>
        <w:tc>
          <w:tcPr>
            <w:tcW w:w="1354" w:type="dxa"/>
            <w:shd w:val="clear" w:color="auto" w:fill="auto"/>
          </w:tcPr>
          <w:p w14:paraId="7B7D509C" w14:textId="77777777"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0.013</w:t>
            </w:r>
          </w:p>
        </w:tc>
      </w:tr>
      <w:tr w:rsidR="00BF4F46" w:rsidRPr="004C7160" w14:paraId="2403E658" w14:textId="77777777" w:rsidTr="006A15E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40" w:type="dxa"/>
            <w:shd w:val="clear" w:color="auto" w:fill="auto"/>
          </w:tcPr>
          <w:p w14:paraId="08A5C147" w14:textId="77777777" w:rsidR="00BF4F46" w:rsidRPr="004C7160" w:rsidRDefault="00BF4F46" w:rsidP="00BF4F46">
            <w:pPr>
              <w:spacing w:line="360" w:lineRule="auto"/>
              <w:jc w:val="center"/>
              <w:rPr>
                <w:rFonts w:ascii="Arial" w:hAnsi="Arial" w:cs="Arial"/>
                <w:sz w:val="20"/>
                <w:szCs w:val="20"/>
                <w:lang w:val="en-US"/>
              </w:rPr>
            </w:pPr>
            <w:proofErr w:type="spellStart"/>
            <w:r w:rsidRPr="004C7160">
              <w:rPr>
                <w:rFonts w:ascii="Arial" w:hAnsi="Arial" w:cs="Arial"/>
                <w:sz w:val="20"/>
                <w:szCs w:val="20"/>
                <w:lang w:val="en-US"/>
              </w:rPr>
              <w:t>cSBP</w:t>
            </w:r>
            <w:proofErr w:type="spellEnd"/>
            <w:r w:rsidRPr="004C7160">
              <w:rPr>
                <w:rFonts w:ascii="Arial" w:hAnsi="Arial" w:cs="Arial"/>
                <w:sz w:val="20"/>
                <w:szCs w:val="20"/>
                <w:lang w:val="en-US"/>
              </w:rPr>
              <w:t xml:space="preserve"> (mmHg)</w:t>
            </w:r>
            <w:r w:rsidRPr="004C7160">
              <w:rPr>
                <w:rFonts w:ascii="Arial" w:hAnsi="Arial" w:cs="Arial"/>
                <w:sz w:val="20"/>
                <w:szCs w:val="20"/>
              </w:rPr>
              <w:t>*</w:t>
            </w:r>
          </w:p>
        </w:tc>
        <w:tc>
          <w:tcPr>
            <w:tcW w:w="2269" w:type="dxa"/>
            <w:shd w:val="clear" w:color="auto" w:fill="auto"/>
          </w:tcPr>
          <w:p w14:paraId="59F48188" w14:textId="3FFD4A94"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113.</w:t>
            </w:r>
            <w:r>
              <w:rPr>
                <w:rFonts w:ascii="Arial" w:hAnsi="Arial" w:cs="Arial"/>
                <w:sz w:val="20"/>
                <w:szCs w:val="20"/>
                <w:lang w:val="en-US"/>
              </w:rPr>
              <w:t>2</w:t>
            </w:r>
            <w:r w:rsidRPr="004C7160">
              <w:rPr>
                <w:rFonts w:ascii="Arial" w:hAnsi="Arial" w:cs="Arial"/>
                <w:sz w:val="20"/>
                <w:szCs w:val="20"/>
                <w:lang w:val="en-US"/>
              </w:rPr>
              <w:t xml:space="preserve"> (1.</w:t>
            </w:r>
            <w:r>
              <w:rPr>
                <w:rFonts w:ascii="Arial" w:hAnsi="Arial" w:cs="Arial"/>
                <w:sz w:val="20"/>
                <w:szCs w:val="20"/>
                <w:lang w:val="en-US"/>
              </w:rPr>
              <w:t>6</w:t>
            </w:r>
            <w:r w:rsidRPr="004C7160">
              <w:rPr>
                <w:rFonts w:ascii="Arial" w:hAnsi="Arial" w:cs="Arial"/>
                <w:sz w:val="20"/>
                <w:szCs w:val="20"/>
                <w:lang w:val="en-US"/>
              </w:rPr>
              <w:t>)</w:t>
            </w:r>
          </w:p>
        </w:tc>
        <w:tc>
          <w:tcPr>
            <w:tcW w:w="2269" w:type="dxa"/>
            <w:shd w:val="clear" w:color="auto" w:fill="auto"/>
          </w:tcPr>
          <w:p w14:paraId="141A15DA" w14:textId="1D463289"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109.3 (2.</w:t>
            </w:r>
            <w:r>
              <w:rPr>
                <w:rFonts w:ascii="Arial" w:hAnsi="Arial" w:cs="Arial"/>
                <w:sz w:val="20"/>
                <w:szCs w:val="20"/>
                <w:lang w:val="en-US"/>
              </w:rPr>
              <w:t>2</w:t>
            </w:r>
            <w:r w:rsidRPr="004C7160">
              <w:rPr>
                <w:rFonts w:ascii="Arial" w:hAnsi="Arial" w:cs="Arial"/>
                <w:sz w:val="20"/>
                <w:szCs w:val="20"/>
                <w:lang w:val="en-US"/>
              </w:rPr>
              <w:t>)</w:t>
            </w:r>
          </w:p>
        </w:tc>
        <w:tc>
          <w:tcPr>
            <w:tcW w:w="1461" w:type="dxa"/>
            <w:shd w:val="clear" w:color="auto" w:fill="auto"/>
          </w:tcPr>
          <w:p w14:paraId="47C4FEB2" w14:textId="77777777"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0.164</w:t>
            </w:r>
          </w:p>
        </w:tc>
        <w:tc>
          <w:tcPr>
            <w:tcW w:w="1354" w:type="dxa"/>
            <w:shd w:val="clear" w:color="auto" w:fill="auto"/>
          </w:tcPr>
          <w:p w14:paraId="6B6BDCD6" w14:textId="77777777"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0.023</w:t>
            </w:r>
          </w:p>
        </w:tc>
      </w:tr>
      <w:tr w:rsidR="00BF4F46" w:rsidRPr="004C7160" w14:paraId="42BD0439" w14:textId="77777777" w:rsidTr="006A15E4">
        <w:trPr>
          <w:trHeight w:val="227"/>
        </w:trPr>
        <w:tc>
          <w:tcPr>
            <w:cnfStyle w:val="001000000000" w:firstRow="0" w:lastRow="0" w:firstColumn="1" w:lastColumn="0" w:oddVBand="0" w:evenVBand="0" w:oddHBand="0" w:evenHBand="0" w:firstRowFirstColumn="0" w:firstRowLastColumn="0" w:lastRowFirstColumn="0" w:lastRowLastColumn="0"/>
            <w:tcW w:w="1840" w:type="dxa"/>
            <w:shd w:val="clear" w:color="auto" w:fill="auto"/>
          </w:tcPr>
          <w:p w14:paraId="44A88753" w14:textId="77777777" w:rsidR="00BF4F46" w:rsidRPr="004C7160" w:rsidRDefault="00BF4F46" w:rsidP="00BF4F46">
            <w:pPr>
              <w:spacing w:line="360" w:lineRule="auto"/>
              <w:jc w:val="center"/>
              <w:rPr>
                <w:rFonts w:ascii="Arial" w:hAnsi="Arial" w:cs="Arial"/>
                <w:sz w:val="20"/>
                <w:szCs w:val="20"/>
                <w:lang w:val="en-US"/>
              </w:rPr>
            </w:pPr>
            <w:proofErr w:type="spellStart"/>
            <w:r w:rsidRPr="004C7160">
              <w:rPr>
                <w:rFonts w:ascii="Arial" w:hAnsi="Arial" w:cs="Arial"/>
                <w:sz w:val="20"/>
                <w:szCs w:val="20"/>
                <w:lang w:val="en-US"/>
              </w:rPr>
              <w:t>cDBP</w:t>
            </w:r>
            <w:proofErr w:type="spellEnd"/>
            <w:r w:rsidRPr="004C7160">
              <w:rPr>
                <w:rFonts w:ascii="Arial" w:hAnsi="Arial" w:cs="Arial"/>
                <w:sz w:val="20"/>
                <w:szCs w:val="20"/>
                <w:lang w:val="en-US"/>
              </w:rPr>
              <w:t xml:space="preserve"> (mmHg</w:t>
            </w:r>
            <w:r>
              <w:rPr>
                <w:rFonts w:ascii="Arial" w:hAnsi="Arial" w:cs="Arial"/>
                <w:sz w:val="20"/>
                <w:szCs w:val="20"/>
                <w:lang w:val="en-US"/>
              </w:rPr>
              <w:t>)</w:t>
            </w:r>
            <w:r w:rsidRPr="004C7160">
              <w:rPr>
                <w:rFonts w:ascii="Arial" w:hAnsi="Arial" w:cs="Arial"/>
                <w:sz w:val="20"/>
                <w:szCs w:val="20"/>
              </w:rPr>
              <w:t>*</w:t>
            </w:r>
          </w:p>
        </w:tc>
        <w:tc>
          <w:tcPr>
            <w:tcW w:w="2269" w:type="dxa"/>
            <w:shd w:val="clear" w:color="auto" w:fill="auto"/>
          </w:tcPr>
          <w:p w14:paraId="105C4E53" w14:textId="038A2133"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78.2 (1.1)</w:t>
            </w:r>
          </w:p>
        </w:tc>
        <w:tc>
          <w:tcPr>
            <w:tcW w:w="2269" w:type="dxa"/>
            <w:shd w:val="clear" w:color="auto" w:fill="auto"/>
          </w:tcPr>
          <w:p w14:paraId="40359175" w14:textId="55CAEA9F"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73.6</w:t>
            </w:r>
            <w:r>
              <w:rPr>
                <w:rFonts w:ascii="Arial" w:hAnsi="Arial" w:cs="Arial"/>
                <w:sz w:val="20"/>
                <w:szCs w:val="20"/>
                <w:lang w:val="en-US"/>
              </w:rPr>
              <w:t xml:space="preserve"> </w:t>
            </w:r>
            <w:r w:rsidRPr="004C7160">
              <w:rPr>
                <w:rFonts w:ascii="Arial" w:hAnsi="Arial" w:cs="Arial"/>
                <w:sz w:val="20"/>
                <w:szCs w:val="20"/>
                <w:lang w:val="en-US"/>
              </w:rPr>
              <w:t>(1.</w:t>
            </w:r>
            <w:r>
              <w:rPr>
                <w:rFonts w:ascii="Arial" w:hAnsi="Arial" w:cs="Arial"/>
                <w:sz w:val="20"/>
                <w:szCs w:val="20"/>
                <w:lang w:val="en-US"/>
              </w:rPr>
              <w:t>6</w:t>
            </w:r>
            <w:r w:rsidRPr="004C7160">
              <w:rPr>
                <w:rFonts w:ascii="Arial" w:hAnsi="Arial" w:cs="Arial"/>
                <w:sz w:val="20"/>
                <w:szCs w:val="20"/>
                <w:lang w:val="en-US"/>
              </w:rPr>
              <w:t>)</w:t>
            </w:r>
          </w:p>
        </w:tc>
        <w:tc>
          <w:tcPr>
            <w:tcW w:w="1461" w:type="dxa"/>
            <w:shd w:val="clear" w:color="auto" w:fill="auto"/>
          </w:tcPr>
          <w:p w14:paraId="6219FE08" w14:textId="77777777"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4C7160">
              <w:rPr>
                <w:rFonts w:ascii="Arial" w:hAnsi="Arial" w:cs="Arial"/>
                <w:b/>
                <w:bCs/>
                <w:sz w:val="20"/>
                <w:szCs w:val="20"/>
                <w:lang w:val="en-US"/>
              </w:rPr>
              <w:t>0.019</w:t>
            </w:r>
          </w:p>
        </w:tc>
        <w:tc>
          <w:tcPr>
            <w:tcW w:w="1354" w:type="dxa"/>
            <w:shd w:val="clear" w:color="auto" w:fill="auto"/>
          </w:tcPr>
          <w:p w14:paraId="1A337284" w14:textId="77777777"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4C7160">
              <w:rPr>
                <w:rFonts w:ascii="Arial" w:hAnsi="Arial" w:cs="Arial"/>
                <w:b/>
                <w:bCs/>
                <w:sz w:val="20"/>
                <w:szCs w:val="20"/>
                <w:lang w:val="en-US"/>
              </w:rPr>
              <w:t>0.063</w:t>
            </w:r>
          </w:p>
        </w:tc>
      </w:tr>
      <w:tr w:rsidR="00BF4F46" w:rsidRPr="004C7160" w14:paraId="1F254F8C" w14:textId="77777777" w:rsidTr="006A15E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40" w:type="dxa"/>
            <w:shd w:val="clear" w:color="auto" w:fill="auto"/>
          </w:tcPr>
          <w:p w14:paraId="6857E97A" w14:textId="77777777" w:rsidR="00BF4F46" w:rsidRPr="004C7160" w:rsidRDefault="00BF4F46" w:rsidP="00BF4F46">
            <w:pPr>
              <w:spacing w:line="360" w:lineRule="auto"/>
              <w:jc w:val="center"/>
              <w:rPr>
                <w:rFonts w:ascii="Arial" w:hAnsi="Arial" w:cs="Arial"/>
                <w:sz w:val="20"/>
                <w:szCs w:val="20"/>
                <w:lang w:val="en-US"/>
              </w:rPr>
            </w:pPr>
            <w:proofErr w:type="spellStart"/>
            <w:r w:rsidRPr="004C7160">
              <w:rPr>
                <w:rFonts w:ascii="Arial" w:hAnsi="Arial" w:cs="Arial"/>
                <w:sz w:val="20"/>
                <w:szCs w:val="20"/>
                <w:lang w:val="en-US"/>
              </w:rPr>
              <w:t>cPP</w:t>
            </w:r>
            <w:proofErr w:type="spellEnd"/>
            <w:r w:rsidRPr="004C7160">
              <w:rPr>
                <w:rFonts w:ascii="Arial" w:hAnsi="Arial" w:cs="Arial"/>
                <w:sz w:val="20"/>
                <w:szCs w:val="20"/>
                <w:lang w:val="en-US"/>
              </w:rPr>
              <w:t xml:space="preserve"> (mmHg)</w:t>
            </w:r>
            <w:r w:rsidRPr="004C7160">
              <w:rPr>
                <w:rFonts w:ascii="Arial" w:hAnsi="Arial" w:cs="Arial"/>
                <w:sz w:val="20"/>
                <w:szCs w:val="20"/>
              </w:rPr>
              <w:t>*</w:t>
            </w:r>
          </w:p>
        </w:tc>
        <w:tc>
          <w:tcPr>
            <w:tcW w:w="2269" w:type="dxa"/>
            <w:shd w:val="clear" w:color="auto" w:fill="auto"/>
          </w:tcPr>
          <w:p w14:paraId="0FA4E74F" w14:textId="2DA8110B"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34.5 (0.9)</w:t>
            </w:r>
          </w:p>
        </w:tc>
        <w:tc>
          <w:tcPr>
            <w:tcW w:w="2269" w:type="dxa"/>
            <w:shd w:val="clear" w:color="auto" w:fill="auto"/>
          </w:tcPr>
          <w:p w14:paraId="444A6A16" w14:textId="3379D7A8"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35.</w:t>
            </w:r>
            <w:r>
              <w:rPr>
                <w:rFonts w:ascii="Arial" w:hAnsi="Arial" w:cs="Arial"/>
                <w:sz w:val="20"/>
                <w:szCs w:val="20"/>
                <w:lang w:val="en-US"/>
              </w:rPr>
              <w:t>3</w:t>
            </w:r>
            <w:r w:rsidRPr="004C7160">
              <w:rPr>
                <w:rFonts w:ascii="Arial" w:hAnsi="Arial" w:cs="Arial"/>
                <w:sz w:val="20"/>
                <w:szCs w:val="20"/>
                <w:lang w:val="en-US"/>
              </w:rPr>
              <w:t xml:space="preserve"> (1.</w:t>
            </w:r>
            <w:r>
              <w:rPr>
                <w:rFonts w:ascii="Arial" w:hAnsi="Arial" w:cs="Arial"/>
                <w:sz w:val="20"/>
                <w:szCs w:val="20"/>
                <w:lang w:val="en-US"/>
              </w:rPr>
              <w:t>3</w:t>
            </w:r>
            <w:r w:rsidRPr="004C7160">
              <w:rPr>
                <w:rFonts w:ascii="Arial" w:hAnsi="Arial" w:cs="Arial"/>
                <w:sz w:val="20"/>
                <w:szCs w:val="20"/>
                <w:lang w:val="en-US"/>
              </w:rPr>
              <w:t>)</w:t>
            </w:r>
          </w:p>
        </w:tc>
        <w:tc>
          <w:tcPr>
            <w:tcW w:w="1461" w:type="dxa"/>
            <w:shd w:val="clear" w:color="auto" w:fill="auto"/>
          </w:tcPr>
          <w:p w14:paraId="75D4A428" w14:textId="77777777"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0.639</w:t>
            </w:r>
          </w:p>
        </w:tc>
        <w:tc>
          <w:tcPr>
            <w:tcW w:w="1354" w:type="dxa"/>
            <w:shd w:val="clear" w:color="auto" w:fill="auto"/>
          </w:tcPr>
          <w:p w14:paraId="79AA8E62" w14:textId="77777777"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0.003</w:t>
            </w:r>
          </w:p>
        </w:tc>
      </w:tr>
      <w:tr w:rsidR="00BF4F46" w:rsidRPr="004C7160" w14:paraId="3424105A" w14:textId="77777777" w:rsidTr="006A15E4">
        <w:trPr>
          <w:trHeight w:val="227"/>
        </w:trPr>
        <w:tc>
          <w:tcPr>
            <w:cnfStyle w:val="001000000000" w:firstRow="0" w:lastRow="0" w:firstColumn="1" w:lastColumn="0" w:oddVBand="0" w:evenVBand="0" w:oddHBand="0" w:evenHBand="0" w:firstRowFirstColumn="0" w:firstRowLastColumn="0" w:lastRowFirstColumn="0" w:lastRowLastColumn="0"/>
            <w:tcW w:w="1840" w:type="dxa"/>
            <w:shd w:val="clear" w:color="auto" w:fill="auto"/>
          </w:tcPr>
          <w:p w14:paraId="756970C4" w14:textId="77777777" w:rsidR="00BF4F46" w:rsidRPr="004C7160" w:rsidRDefault="00BF4F46" w:rsidP="00BF4F46">
            <w:pPr>
              <w:spacing w:line="360" w:lineRule="auto"/>
              <w:jc w:val="center"/>
              <w:rPr>
                <w:rFonts w:ascii="Arial" w:hAnsi="Arial" w:cs="Arial"/>
                <w:sz w:val="20"/>
                <w:szCs w:val="20"/>
                <w:lang w:val="en-US"/>
              </w:rPr>
            </w:pPr>
            <w:r w:rsidRPr="004C7160">
              <w:rPr>
                <w:rFonts w:ascii="Arial" w:hAnsi="Arial" w:cs="Arial"/>
                <w:sz w:val="20"/>
                <w:szCs w:val="20"/>
                <w:lang w:val="en-US"/>
              </w:rPr>
              <w:t>AP (mmHg)</w:t>
            </w:r>
            <w:r w:rsidRPr="004C7160">
              <w:rPr>
                <w:rFonts w:ascii="Arial" w:hAnsi="Arial" w:cs="Arial"/>
                <w:sz w:val="20"/>
                <w:szCs w:val="20"/>
              </w:rPr>
              <w:t>*</w:t>
            </w:r>
          </w:p>
        </w:tc>
        <w:tc>
          <w:tcPr>
            <w:tcW w:w="2269" w:type="dxa"/>
            <w:shd w:val="clear" w:color="auto" w:fill="auto"/>
          </w:tcPr>
          <w:p w14:paraId="69181745" w14:textId="61A697F2"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rPr>
              <w:t>8.5 (0.7)</w:t>
            </w:r>
          </w:p>
        </w:tc>
        <w:tc>
          <w:tcPr>
            <w:tcW w:w="2269" w:type="dxa"/>
            <w:shd w:val="clear" w:color="auto" w:fill="auto"/>
          </w:tcPr>
          <w:p w14:paraId="5C41ACDF" w14:textId="194ECD83"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rPr>
              <w:t>6.</w:t>
            </w:r>
            <w:r>
              <w:rPr>
                <w:rFonts w:ascii="Arial" w:hAnsi="Arial" w:cs="Arial"/>
                <w:sz w:val="20"/>
                <w:szCs w:val="20"/>
              </w:rPr>
              <w:t>6</w:t>
            </w:r>
            <w:r w:rsidRPr="004C7160">
              <w:rPr>
                <w:rFonts w:ascii="Arial" w:hAnsi="Arial" w:cs="Arial"/>
                <w:sz w:val="20"/>
                <w:szCs w:val="20"/>
              </w:rPr>
              <w:t xml:space="preserve"> (1.</w:t>
            </w:r>
            <w:r>
              <w:rPr>
                <w:rFonts w:ascii="Arial" w:hAnsi="Arial" w:cs="Arial"/>
                <w:sz w:val="20"/>
                <w:szCs w:val="20"/>
              </w:rPr>
              <w:t>1</w:t>
            </w:r>
            <w:r w:rsidRPr="004C7160">
              <w:rPr>
                <w:rFonts w:ascii="Arial" w:hAnsi="Arial" w:cs="Arial"/>
                <w:sz w:val="20"/>
                <w:szCs w:val="20"/>
              </w:rPr>
              <w:t>)</w:t>
            </w:r>
          </w:p>
        </w:tc>
        <w:tc>
          <w:tcPr>
            <w:tcW w:w="1461" w:type="dxa"/>
            <w:shd w:val="clear" w:color="auto" w:fill="auto"/>
          </w:tcPr>
          <w:p w14:paraId="5E91DC0C" w14:textId="77777777"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0.145</w:t>
            </w:r>
          </w:p>
        </w:tc>
        <w:tc>
          <w:tcPr>
            <w:tcW w:w="1354" w:type="dxa"/>
            <w:shd w:val="clear" w:color="auto" w:fill="auto"/>
          </w:tcPr>
          <w:p w14:paraId="1CB3ADED" w14:textId="77777777"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0.024</w:t>
            </w:r>
          </w:p>
        </w:tc>
      </w:tr>
      <w:tr w:rsidR="00BF4F46" w:rsidRPr="004C7160" w14:paraId="5FF0D623" w14:textId="77777777" w:rsidTr="006A15E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40" w:type="dxa"/>
            <w:shd w:val="clear" w:color="auto" w:fill="auto"/>
          </w:tcPr>
          <w:p w14:paraId="66940976" w14:textId="77777777" w:rsidR="00BF4F46" w:rsidRPr="004C7160" w:rsidRDefault="00BF4F46" w:rsidP="00BF4F46">
            <w:pPr>
              <w:spacing w:line="360" w:lineRule="auto"/>
              <w:jc w:val="center"/>
              <w:rPr>
                <w:rFonts w:ascii="Arial" w:hAnsi="Arial" w:cs="Arial"/>
                <w:sz w:val="20"/>
                <w:szCs w:val="20"/>
              </w:rPr>
            </w:pPr>
            <w:proofErr w:type="spellStart"/>
            <w:r w:rsidRPr="004C7160">
              <w:rPr>
                <w:rFonts w:ascii="Arial" w:hAnsi="Arial" w:cs="Arial"/>
                <w:sz w:val="20"/>
                <w:szCs w:val="20"/>
              </w:rPr>
              <w:t>AIx</w:t>
            </w:r>
            <w:proofErr w:type="spellEnd"/>
            <w:r w:rsidRPr="004C7160">
              <w:rPr>
                <w:rFonts w:ascii="Arial" w:hAnsi="Arial" w:cs="Arial"/>
                <w:sz w:val="20"/>
                <w:szCs w:val="20"/>
              </w:rPr>
              <w:t xml:space="preserve"> (%)</w:t>
            </w:r>
          </w:p>
        </w:tc>
        <w:tc>
          <w:tcPr>
            <w:tcW w:w="2269" w:type="dxa"/>
            <w:shd w:val="clear" w:color="auto" w:fill="auto"/>
          </w:tcPr>
          <w:p w14:paraId="583BD99E" w14:textId="424AEC59"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rPr>
              <w:t>23.</w:t>
            </w:r>
            <w:r>
              <w:rPr>
                <w:rFonts w:ascii="Arial" w:hAnsi="Arial" w:cs="Arial"/>
                <w:sz w:val="20"/>
                <w:szCs w:val="20"/>
              </w:rPr>
              <w:t>7</w:t>
            </w:r>
            <w:r w:rsidRPr="004C7160">
              <w:rPr>
                <w:rFonts w:ascii="Arial" w:hAnsi="Arial" w:cs="Arial"/>
                <w:sz w:val="20"/>
                <w:szCs w:val="20"/>
              </w:rPr>
              <w:t xml:space="preserve"> (1.5)</w:t>
            </w:r>
          </w:p>
        </w:tc>
        <w:tc>
          <w:tcPr>
            <w:tcW w:w="2269" w:type="dxa"/>
            <w:shd w:val="clear" w:color="auto" w:fill="auto"/>
          </w:tcPr>
          <w:p w14:paraId="0B1875DE" w14:textId="4661B5B1"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rPr>
              <w:t>16.</w:t>
            </w:r>
            <w:r>
              <w:rPr>
                <w:rFonts w:ascii="Arial" w:hAnsi="Arial" w:cs="Arial"/>
                <w:sz w:val="20"/>
                <w:szCs w:val="20"/>
              </w:rPr>
              <w:t>3</w:t>
            </w:r>
            <w:r w:rsidRPr="004C7160">
              <w:rPr>
                <w:rFonts w:ascii="Arial" w:hAnsi="Arial" w:cs="Arial"/>
                <w:sz w:val="20"/>
                <w:szCs w:val="20"/>
              </w:rPr>
              <w:t xml:space="preserve"> (2.</w:t>
            </w:r>
            <w:r>
              <w:rPr>
                <w:rFonts w:ascii="Arial" w:hAnsi="Arial" w:cs="Arial"/>
                <w:sz w:val="20"/>
                <w:szCs w:val="20"/>
              </w:rPr>
              <w:t>2</w:t>
            </w:r>
            <w:r w:rsidRPr="004C7160">
              <w:rPr>
                <w:rFonts w:ascii="Arial" w:hAnsi="Arial" w:cs="Arial"/>
                <w:sz w:val="20"/>
                <w:szCs w:val="20"/>
              </w:rPr>
              <w:t>)</w:t>
            </w:r>
          </w:p>
        </w:tc>
        <w:tc>
          <w:tcPr>
            <w:tcW w:w="1461" w:type="dxa"/>
            <w:shd w:val="clear" w:color="auto" w:fill="auto"/>
          </w:tcPr>
          <w:p w14:paraId="446E759A" w14:textId="77777777"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r w:rsidRPr="004C7160">
              <w:rPr>
                <w:rFonts w:ascii="Arial" w:hAnsi="Arial" w:cs="Arial"/>
                <w:b/>
                <w:bCs/>
                <w:sz w:val="20"/>
                <w:szCs w:val="20"/>
                <w:lang w:val="en-US"/>
              </w:rPr>
              <w:t>0.007</w:t>
            </w:r>
          </w:p>
        </w:tc>
        <w:tc>
          <w:tcPr>
            <w:tcW w:w="1354" w:type="dxa"/>
            <w:shd w:val="clear" w:color="auto" w:fill="auto"/>
          </w:tcPr>
          <w:p w14:paraId="5CA27860" w14:textId="77777777"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r w:rsidRPr="004C7160">
              <w:rPr>
                <w:rFonts w:ascii="Arial" w:hAnsi="Arial" w:cs="Arial"/>
                <w:b/>
                <w:bCs/>
                <w:sz w:val="20"/>
                <w:szCs w:val="20"/>
                <w:lang w:val="en-US"/>
              </w:rPr>
              <w:t>0.080</w:t>
            </w:r>
          </w:p>
        </w:tc>
      </w:tr>
      <w:tr w:rsidR="00BF4F46" w:rsidRPr="004C7160" w14:paraId="1F10367C" w14:textId="77777777" w:rsidTr="006A15E4">
        <w:trPr>
          <w:trHeight w:val="227"/>
        </w:trPr>
        <w:tc>
          <w:tcPr>
            <w:cnfStyle w:val="001000000000" w:firstRow="0" w:lastRow="0" w:firstColumn="1" w:lastColumn="0" w:oddVBand="0" w:evenVBand="0" w:oddHBand="0" w:evenHBand="0" w:firstRowFirstColumn="0" w:firstRowLastColumn="0" w:lastRowFirstColumn="0" w:lastRowLastColumn="0"/>
            <w:tcW w:w="1840" w:type="dxa"/>
            <w:shd w:val="clear" w:color="auto" w:fill="auto"/>
          </w:tcPr>
          <w:p w14:paraId="3553DFB2" w14:textId="77777777" w:rsidR="00BF4F46" w:rsidRPr="004C7160" w:rsidRDefault="00BF4F46" w:rsidP="00BF4F46">
            <w:pPr>
              <w:spacing w:line="360" w:lineRule="auto"/>
              <w:jc w:val="center"/>
              <w:rPr>
                <w:rFonts w:ascii="Arial" w:hAnsi="Arial" w:cs="Arial"/>
                <w:sz w:val="20"/>
                <w:szCs w:val="20"/>
              </w:rPr>
            </w:pPr>
            <w:r w:rsidRPr="004C7160">
              <w:rPr>
                <w:rFonts w:ascii="Arial" w:hAnsi="Arial" w:cs="Arial"/>
                <w:sz w:val="20"/>
                <w:szCs w:val="20"/>
              </w:rPr>
              <w:t>AIx75 (</w:t>
            </w:r>
            <w:proofErr w:type="gramStart"/>
            <w:r w:rsidRPr="004C7160">
              <w:rPr>
                <w:rFonts w:ascii="Arial" w:hAnsi="Arial" w:cs="Arial"/>
                <w:sz w:val="20"/>
                <w:szCs w:val="20"/>
              </w:rPr>
              <w:t>%)*</w:t>
            </w:r>
            <w:proofErr w:type="gramEnd"/>
          </w:p>
        </w:tc>
        <w:tc>
          <w:tcPr>
            <w:tcW w:w="2269" w:type="dxa"/>
            <w:shd w:val="clear" w:color="auto" w:fill="auto"/>
          </w:tcPr>
          <w:p w14:paraId="6DB9877A" w14:textId="42BE5F51"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rPr>
              <w:t>19.2 (1.5)</w:t>
            </w:r>
          </w:p>
        </w:tc>
        <w:tc>
          <w:tcPr>
            <w:tcW w:w="2269" w:type="dxa"/>
            <w:shd w:val="clear" w:color="auto" w:fill="auto"/>
          </w:tcPr>
          <w:p w14:paraId="018F4F08" w14:textId="7D6B8156"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rPr>
              <w:t>9.1 (2.</w:t>
            </w:r>
            <w:r>
              <w:rPr>
                <w:rFonts w:ascii="Arial" w:hAnsi="Arial" w:cs="Arial"/>
                <w:sz w:val="20"/>
                <w:szCs w:val="20"/>
              </w:rPr>
              <w:t>2</w:t>
            </w:r>
            <w:r w:rsidRPr="004C7160">
              <w:rPr>
                <w:rFonts w:ascii="Arial" w:hAnsi="Arial" w:cs="Arial"/>
                <w:sz w:val="20"/>
                <w:szCs w:val="20"/>
              </w:rPr>
              <w:t>)</w:t>
            </w:r>
          </w:p>
        </w:tc>
        <w:tc>
          <w:tcPr>
            <w:tcW w:w="1461" w:type="dxa"/>
            <w:shd w:val="clear" w:color="auto" w:fill="auto"/>
          </w:tcPr>
          <w:p w14:paraId="71D7952F" w14:textId="77777777"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4C7160">
              <w:rPr>
                <w:rFonts w:ascii="Arial" w:hAnsi="Arial" w:cs="Arial"/>
                <w:b/>
                <w:bCs/>
                <w:sz w:val="20"/>
                <w:szCs w:val="20"/>
                <w:lang w:val="en-US"/>
              </w:rPr>
              <w:t>&lt;0.001</w:t>
            </w:r>
          </w:p>
        </w:tc>
        <w:tc>
          <w:tcPr>
            <w:tcW w:w="1354" w:type="dxa"/>
            <w:shd w:val="clear" w:color="auto" w:fill="auto"/>
          </w:tcPr>
          <w:p w14:paraId="76831D84" w14:textId="77777777"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4C7160">
              <w:rPr>
                <w:rFonts w:ascii="Arial" w:hAnsi="Arial" w:cs="Arial"/>
                <w:b/>
                <w:bCs/>
                <w:sz w:val="20"/>
                <w:szCs w:val="20"/>
                <w:lang w:val="en-US"/>
              </w:rPr>
              <w:t>0.136</w:t>
            </w:r>
          </w:p>
        </w:tc>
      </w:tr>
      <w:tr w:rsidR="00BF4F46" w:rsidRPr="004C7160" w14:paraId="1FAE8113" w14:textId="77777777" w:rsidTr="006A15E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40" w:type="dxa"/>
            <w:shd w:val="clear" w:color="auto" w:fill="auto"/>
          </w:tcPr>
          <w:p w14:paraId="4C06EB51" w14:textId="77777777" w:rsidR="00BF4F46" w:rsidRPr="004C7160" w:rsidRDefault="00BF4F46" w:rsidP="00BF4F46">
            <w:pPr>
              <w:spacing w:line="360" w:lineRule="auto"/>
              <w:jc w:val="center"/>
              <w:rPr>
                <w:rFonts w:ascii="Arial" w:hAnsi="Arial" w:cs="Arial"/>
                <w:sz w:val="20"/>
                <w:szCs w:val="20"/>
                <w:lang w:val="en-US"/>
              </w:rPr>
            </w:pPr>
            <w:r w:rsidRPr="004C7160">
              <w:rPr>
                <w:rFonts w:ascii="Arial" w:hAnsi="Arial" w:cs="Arial"/>
                <w:sz w:val="20"/>
                <w:szCs w:val="20"/>
                <w:lang w:val="en-US"/>
              </w:rPr>
              <w:t>MAP (mmHg)*</w:t>
            </w:r>
          </w:p>
        </w:tc>
        <w:tc>
          <w:tcPr>
            <w:tcW w:w="2269" w:type="dxa"/>
            <w:shd w:val="clear" w:color="auto" w:fill="auto"/>
          </w:tcPr>
          <w:p w14:paraId="407E6C13" w14:textId="629A5EA0"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rPr>
              <w:t>91.5 (1.</w:t>
            </w:r>
            <w:r>
              <w:rPr>
                <w:rFonts w:ascii="Arial" w:hAnsi="Arial" w:cs="Arial"/>
                <w:sz w:val="20"/>
                <w:szCs w:val="20"/>
              </w:rPr>
              <w:t>3</w:t>
            </w:r>
            <w:r w:rsidRPr="004C7160">
              <w:rPr>
                <w:rFonts w:ascii="Arial" w:hAnsi="Arial" w:cs="Arial"/>
                <w:sz w:val="20"/>
                <w:szCs w:val="20"/>
              </w:rPr>
              <w:t>)</w:t>
            </w:r>
          </w:p>
        </w:tc>
        <w:tc>
          <w:tcPr>
            <w:tcW w:w="2269" w:type="dxa"/>
            <w:shd w:val="clear" w:color="auto" w:fill="auto"/>
          </w:tcPr>
          <w:p w14:paraId="4D04F316" w14:textId="73F42519"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rPr>
              <w:t>85.</w:t>
            </w:r>
            <w:r>
              <w:rPr>
                <w:rFonts w:ascii="Arial" w:hAnsi="Arial" w:cs="Arial"/>
                <w:sz w:val="20"/>
                <w:szCs w:val="20"/>
              </w:rPr>
              <w:t>8</w:t>
            </w:r>
            <w:r w:rsidRPr="004C7160">
              <w:rPr>
                <w:rFonts w:ascii="Arial" w:hAnsi="Arial" w:cs="Arial"/>
                <w:sz w:val="20"/>
                <w:szCs w:val="20"/>
              </w:rPr>
              <w:t xml:space="preserve"> (1.8)</w:t>
            </w:r>
          </w:p>
        </w:tc>
        <w:tc>
          <w:tcPr>
            <w:tcW w:w="1461" w:type="dxa"/>
            <w:shd w:val="clear" w:color="auto" w:fill="auto"/>
          </w:tcPr>
          <w:p w14:paraId="51EE7932" w14:textId="77777777"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r w:rsidRPr="004C7160">
              <w:rPr>
                <w:rFonts w:ascii="Arial" w:hAnsi="Arial" w:cs="Arial"/>
                <w:b/>
                <w:bCs/>
                <w:sz w:val="20"/>
                <w:szCs w:val="20"/>
                <w:lang w:val="en-US"/>
              </w:rPr>
              <w:t>0.013</w:t>
            </w:r>
          </w:p>
        </w:tc>
        <w:tc>
          <w:tcPr>
            <w:tcW w:w="1354" w:type="dxa"/>
            <w:shd w:val="clear" w:color="auto" w:fill="auto"/>
          </w:tcPr>
          <w:p w14:paraId="44AC43B6" w14:textId="77777777"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r w:rsidRPr="004C7160">
              <w:rPr>
                <w:rFonts w:ascii="Arial" w:hAnsi="Arial" w:cs="Arial"/>
                <w:b/>
                <w:bCs/>
                <w:sz w:val="20"/>
                <w:szCs w:val="20"/>
                <w:lang w:val="en-US"/>
              </w:rPr>
              <w:t>0.070</w:t>
            </w:r>
          </w:p>
        </w:tc>
      </w:tr>
      <w:tr w:rsidR="00BF4F46" w:rsidRPr="004C7160" w14:paraId="75BE0B18" w14:textId="77777777" w:rsidTr="006A15E4">
        <w:trPr>
          <w:trHeight w:val="227"/>
        </w:trPr>
        <w:tc>
          <w:tcPr>
            <w:cnfStyle w:val="001000000000" w:firstRow="0" w:lastRow="0" w:firstColumn="1" w:lastColumn="0" w:oddVBand="0" w:evenVBand="0" w:oddHBand="0" w:evenHBand="0" w:firstRowFirstColumn="0" w:firstRowLastColumn="0" w:lastRowFirstColumn="0" w:lastRowLastColumn="0"/>
            <w:tcW w:w="1840" w:type="dxa"/>
            <w:shd w:val="clear" w:color="auto" w:fill="auto"/>
          </w:tcPr>
          <w:p w14:paraId="049A7539" w14:textId="6C725471" w:rsidR="00BF4F46" w:rsidRPr="004C7160" w:rsidRDefault="00BF4F46" w:rsidP="00BF4F46">
            <w:pPr>
              <w:spacing w:line="360" w:lineRule="auto"/>
              <w:jc w:val="center"/>
              <w:rPr>
                <w:rFonts w:ascii="Arial" w:hAnsi="Arial" w:cs="Arial"/>
                <w:sz w:val="20"/>
                <w:szCs w:val="20"/>
                <w:lang w:val="en-US"/>
              </w:rPr>
            </w:pPr>
            <w:r w:rsidRPr="004C7160">
              <w:rPr>
                <w:rFonts w:ascii="Arial" w:hAnsi="Arial" w:cs="Arial"/>
                <w:sz w:val="20"/>
                <w:szCs w:val="20"/>
                <w:lang w:val="en-US"/>
              </w:rPr>
              <w:t>HR (mmHg)</w:t>
            </w:r>
          </w:p>
        </w:tc>
        <w:tc>
          <w:tcPr>
            <w:tcW w:w="2269" w:type="dxa"/>
            <w:shd w:val="clear" w:color="auto" w:fill="auto"/>
          </w:tcPr>
          <w:p w14:paraId="348FAB7A" w14:textId="4F24EDBD"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67.6 (1.1)</w:t>
            </w:r>
          </w:p>
        </w:tc>
        <w:tc>
          <w:tcPr>
            <w:tcW w:w="2269" w:type="dxa"/>
            <w:shd w:val="clear" w:color="auto" w:fill="auto"/>
          </w:tcPr>
          <w:p w14:paraId="06B241C3" w14:textId="4ED659B5"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55.9 (1.</w:t>
            </w:r>
            <w:r>
              <w:rPr>
                <w:rFonts w:ascii="Arial" w:hAnsi="Arial" w:cs="Arial"/>
                <w:sz w:val="20"/>
                <w:szCs w:val="20"/>
                <w:lang w:val="en-US"/>
              </w:rPr>
              <w:t>6</w:t>
            </w:r>
            <w:r w:rsidRPr="004C7160">
              <w:rPr>
                <w:rFonts w:ascii="Arial" w:hAnsi="Arial" w:cs="Arial"/>
                <w:sz w:val="20"/>
                <w:szCs w:val="20"/>
                <w:lang w:val="en-US"/>
              </w:rPr>
              <w:t>)</w:t>
            </w:r>
          </w:p>
        </w:tc>
        <w:tc>
          <w:tcPr>
            <w:tcW w:w="1461" w:type="dxa"/>
            <w:shd w:val="clear" w:color="auto" w:fill="auto"/>
          </w:tcPr>
          <w:p w14:paraId="7F919287" w14:textId="77777777"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4C7160">
              <w:rPr>
                <w:rFonts w:ascii="Arial" w:hAnsi="Arial" w:cs="Arial"/>
                <w:b/>
                <w:bCs/>
                <w:sz w:val="20"/>
                <w:szCs w:val="20"/>
                <w:lang w:val="en-US"/>
              </w:rPr>
              <w:t>&lt;0.001</w:t>
            </w:r>
          </w:p>
        </w:tc>
        <w:tc>
          <w:tcPr>
            <w:tcW w:w="1354" w:type="dxa"/>
            <w:shd w:val="clear" w:color="auto" w:fill="auto"/>
          </w:tcPr>
          <w:p w14:paraId="0EAF4A32" w14:textId="77777777"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4C7160">
              <w:rPr>
                <w:rFonts w:ascii="Arial" w:hAnsi="Arial" w:cs="Arial"/>
                <w:b/>
                <w:bCs/>
                <w:sz w:val="20"/>
                <w:szCs w:val="20"/>
                <w:lang w:val="en-US"/>
              </w:rPr>
              <w:t>0.301</w:t>
            </w:r>
          </w:p>
        </w:tc>
      </w:tr>
      <w:tr w:rsidR="00BF4F46" w:rsidRPr="004C7160" w14:paraId="304EA1A8" w14:textId="77777777" w:rsidTr="006A15E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40" w:type="dxa"/>
            <w:shd w:val="clear" w:color="auto" w:fill="auto"/>
          </w:tcPr>
          <w:p w14:paraId="16BC9AFF" w14:textId="77777777" w:rsidR="00BF4F46" w:rsidRPr="004C7160" w:rsidRDefault="00BF4F46" w:rsidP="00BF4F46">
            <w:pPr>
              <w:spacing w:line="360" w:lineRule="auto"/>
              <w:jc w:val="center"/>
              <w:rPr>
                <w:rFonts w:ascii="Arial" w:hAnsi="Arial" w:cs="Arial"/>
                <w:sz w:val="20"/>
                <w:szCs w:val="20"/>
                <w:lang w:val="en-US"/>
              </w:rPr>
            </w:pPr>
            <w:proofErr w:type="spellStart"/>
            <w:r w:rsidRPr="004C7160">
              <w:rPr>
                <w:rFonts w:ascii="Arial" w:hAnsi="Arial" w:cs="Arial"/>
                <w:sz w:val="20"/>
                <w:szCs w:val="20"/>
                <w:lang w:val="en-US"/>
              </w:rPr>
              <w:t>Pf</w:t>
            </w:r>
            <w:proofErr w:type="spellEnd"/>
            <w:r w:rsidRPr="004C7160">
              <w:rPr>
                <w:rFonts w:ascii="Arial" w:hAnsi="Arial" w:cs="Arial"/>
                <w:sz w:val="20"/>
                <w:szCs w:val="20"/>
                <w:lang w:val="en-US"/>
              </w:rPr>
              <w:t xml:space="preserve"> (mmHg)*</w:t>
            </w:r>
          </w:p>
        </w:tc>
        <w:tc>
          <w:tcPr>
            <w:tcW w:w="2269" w:type="dxa"/>
            <w:shd w:val="clear" w:color="auto" w:fill="auto"/>
          </w:tcPr>
          <w:p w14:paraId="5C92E51A" w14:textId="7512E9B7"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rPr>
              <w:t>24.</w:t>
            </w:r>
            <w:r>
              <w:rPr>
                <w:rFonts w:ascii="Arial" w:hAnsi="Arial" w:cs="Arial"/>
                <w:sz w:val="20"/>
                <w:szCs w:val="20"/>
              </w:rPr>
              <w:t>8</w:t>
            </w:r>
            <w:r w:rsidRPr="004C7160">
              <w:rPr>
                <w:rFonts w:ascii="Arial" w:hAnsi="Arial" w:cs="Arial"/>
                <w:sz w:val="20"/>
                <w:szCs w:val="20"/>
              </w:rPr>
              <w:t xml:space="preserve"> (0.5)</w:t>
            </w:r>
          </w:p>
        </w:tc>
        <w:tc>
          <w:tcPr>
            <w:tcW w:w="2269" w:type="dxa"/>
            <w:shd w:val="clear" w:color="auto" w:fill="auto"/>
          </w:tcPr>
          <w:p w14:paraId="0A6C06B1" w14:textId="2FF60CC1"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rPr>
              <w:t>24.</w:t>
            </w:r>
            <w:r>
              <w:rPr>
                <w:rFonts w:ascii="Arial" w:hAnsi="Arial" w:cs="Arial"/>
                <w:sz w:val="20"/>
                <w:szCs w:val="20"/>
              </w:rPr>
              <w:t>4</w:t>
            </w:r>
            <w:r w:rsidRPr="004C7160">
              <w:rPr>
                <w:rFonts w:ascii="Arial" w:hAnsi="Arial" w:cs="Arial"/>
                <w:sz w:val="20"/>
                <w:szCs w:val="20"/>
              </w:rPr>
              <w:t xml:space="preserve"> (0.</w:t>
            </w:r>
            <w:r>
              <w:rPr>
                <w:rFonts w:ascii="Arial" w:hAnsi="Arial" w:cs="Arial"/>
                <w:sz w:val="20"/>
                <w:szCs w:val="20"/>
              </w:rPr>
              <w:t>8</w:t>
            </w:r>
            <w:r w:rsidRPr="004C7160">
              <w:rPr>
                <w:rFonts w:ascii="Arial" w:hAnsi="Arial" w:cs="Arial"/>
                <w:sz w:val="20"/>
                <w:szCs w:val="20"/>
              </w:rPr>
              <w:t>)</w:t>
            </w:r>
          </w:p>
        </w:tc>
        <w:tc>
          <w:tcPr>
            <w:tcW w:w="1461" w:type="dxa"/>
            <w:shd w:val="clear" w:color="auto" w:fill="auto"/>
          </w:tcPr>
          <w:p w14:paraId="6D496B85" w14:textId="77777777"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0.686</w:t>
            </w:r>
          </w:p>
        </w:tc>
        <w:tc>
          <w:tcPr>
            <w:tcW w:w="1354" w:type="dxa"/>
            <w:shd w:val="clear" w:color="auto" w:fill="auto"/>
          </w:tcPr>
          <w:p w14:paraId="34AEC880" w14:textId="77777777"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0.002</w:t>
            </w:r>
          </w:p>
        </w:tc>
      </w:tr>
      <w:tr w:rsidR="00BF4F46" w:rsidRPr="004C7160" w14:paraId="0818D279" w14:textId="77777777" w:rsidTr="006A15E4">
        <w:trPr>
          <w:trHeight w:val="227"/>
        </w:trPr>
        <w:tc>
          <w:tcPr>
            <w:cnfStyle w:val="001000000000" w:firstRow="0" w:lastRow="0" w:firstColumn="1" w:lastColumn="0" w:oddVBand="0" w:evenVBand="0" w:oddHBand="0" w:evenHBand="0" w:firstRowFirstColumn="0" w:firstRowLastColumn="0" w:lastRowFirstColumn="0" w:lastRowLastColumn="0"/>
            <w:tcW w:w="1840" w:type="dxa"/>
            <w:shd w:val="clear" w:color="auto" w:fill="auto"/>
          </w:tcPr>
          <w:p w14:paraId="539C64A0" w14:textId="77777777" w:rsidR="00BF4F46" w:rsidRPr="004C7160" w:rsidRDefault="00BF4F46" w:rsidP="00BF4F46">
            <w:pPr>
              <w:spacing w:line="360" w:lineRule="auto"/>
              <w:jc w:val="center"/>
              <w:rPr>
                <w:rFonts w:ascii="Arial" w:hAnsi="Arial" w:cs="Arial"/>
                <w:sz w:val="20"/>
                <w:szCs w:val="20"/>
                <w:lang w:val="en-US"/>
              </w:rPr>
            </w:pPr>
            <w:r w:rsidRPr="004C7160">
              <w:rPr>
                <w:rFonts w:ascii="Arial" w:hAnsi="Arial" w:cs="Arial"/>
                <w:sz w:val="20"/>
                <w:szCs w:val="20"/>
                <w:lang w:val="en-US"/>
              </w:rPr>
              <w:t>Pb (mmHg)*</w:t>
            </w:r>
          </w:p>
        </w:tc>
        <w:tc>
          <w:tcPr>
            <w:tcW w:w="2269" w:type="dxa"/>
            <w:shd w:val="clear" w:color="auto" w:fill="auto"/>
          </w:tcPr>
          <w:p w14:paraId="31CD299D" w14:textId="707C15BD"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rPr>
              <w:t>14.7 (0.4)</w:t>
            </w:r>
          </w:p>
        </w:tc>
        <w:tc>
          <w:tcPr>
            <w:tcW w:w="2269" w:type="dxa"/>
            <w:shd w:val="clear" w:color="auto" w:fill="auto"/>
          </w:tcPr>
          <w:p w14:paraId="26C23D8F" w14:textId="3383B472"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rPr>
              <w:t>14.</w:t>
            </w:r>
            <w:r>
              <w:rPr>
                <w:rFonts w:ascii="Arial" w:hAnsi="Arial" w:cs="Arial"/>
                <w:sz w:val="20"/>
                <w:szCs w:val="20"/>
              </w:rPr>
              <w:t>5</w:t>
            </w:r>
            <w:r w:rsidRPr="004C7160">
              <w:rPr>
                <w:rFonts w:ascii="Arial" w:hAnsi="Arial" w:cs="Arial"/>
                <w:sz w:val="20"/>
                <w:szCs w:val="20"/>
              </w:rPr>
              <w:t xml:space="preserve"> (0.6)</w:t>
            </w:r>
          </w:p>
        </w:tc>
        <w:tc>
          <w:tcPr>
            <w:tcW w:w="1461" w:type="dxa"/>
            <w:shd w:val="clear" w:color="auto" w:fill="auto"/>
          </w:tcPr>
          <w:p w14:paraId="04C06268" w14:textId="77777777"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0.779</w:t>
            </w:r>
          </w:p>
        </w:tc>
        <w:tc>
          <w:tcPr>
            <w:tcW w:w="1354" w:type="dxa"/>
            <w:shd w:val="clear" w:color="auto" w:fill="auto"/>
          </w:tcPr>
          <w:p w14:paraId="638BDFE2" w14:textId="77777777" w:rsidR="00BF4F46" w:rsidRPr="004C7160" w:rsidRDefault="00BF4F46" w:rsidP="00BF4F4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0.001</w:t>
            </w:r>
          </w:p>
        </w:tc>
      </w:tr>
      <w:tr w:rsidR="00BF4F46" w:rsidRPr="004C7160" w14:paraId="30C9CA48" w14:textId="77777777" w:rsidTr="006A15E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40" w:type="dxa"/>
            <w:tcBorders>
              <w:bottom w:val="single" w:sz="4" w:space="0" w:color="auto"/>
            </w:tcBorders>
            <w:shd w:val="clear" w:color="auto" w:fill="auto"/>
          </w:tcPr>
          <w:p w14:paraId="3B4F189D" w14:textId="77777777" w:rsidR="00BF4F46" w:rsidRPr="004C7160" w:rsidRDefault="00BF4F46" w:rsidP="00BF4F46">
            <w:pPr>
              <w:spacing w:line="360" w:lineRule="auto"/>
              <w:jc w:val="center"/>
              <w:rPr>
                <w:rFonts w:ascii="Arial" w:hAnsi="Arial" w:cs="Arial"/>
                <w:sz w:val="20"/>
                <w:szCs w:val="20"/>
                <w:vertAlign w:val="superscript"/>
              </w:rPr>
            </w:pPr>
            <w:r w:rsidRPr="004C7160">
              <w:rPr>
                <w:rFonts w:ascii="Arial" w:hAnsi="Arial" w:cs="Arial"/>
                <w:sz w:val="20"/>
                <w:szCs w:val="20"/>
              </w:rPr>
              <w:t>RM (%)</w:t>
            </w:r>
          </w:p>
        </w:tc>
        <w:tc>
          <w:tcPr>
            <w:tcW w:w="2269" w:type="dxa"/>
            <w:tcBorders>
              <w:bottom w:val="single" w:sz="4" w:space="0" w:color="auto"/>
            </w:tcBorders>
            <w:shd w:val="clear" w:color="auto" w:fill="auto"/>
          </w:tcPr>
          <w:p w14:paraId="647022C3" w14:textId="60DC54DC"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rPr>
              <w:t>60.4 (1.3)</w:t>
            </w:r>
          </w:p>
        </w:tc>
        <w:tc>
          <w:tcPr>
            <w:tcW w:w="2269" w:type="dxa"/>
            <w:tcBorders>
              <w:bottom w:val="single" w:sz="4" w:space="0" w:color="auto"/>
            </w:tcBorders>
            <w:shd w:val="clear" w:color="auto" w:fill="auto"/>
          </w:tcPr>
          <w:p w14:paraId="3CF289FA" w14:textId="2F7A161A"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rPr>
              <w:t>59.4 (1.</w:t>
            </w:r>
            <w:r>
              <w:rPr>
                <w:rFonts w:ascii="Arial" w:hAnsi="Arial" w:cs="Arial"/>
                <w:sz w:val="20"/>
                <w:szCs w:val="20"/>
              </w:rPr>
              <w:t>9</w:t>
            </w:r>
            <w:r w:rsidRPr="004C7160">
              <w:rPr>
                <w:rFonts w:ascii="Arial" w:hAnsi="Arial" w:cs="Arial"/>
                <w:sz w:val="20"/>
                <w:szCs w:val="20"/>
              </w:rPr>
              <w:t>)</w:t>
            </w:r>
          </w:p>
        </w:tc>
        <w:tc>
          <w:tcPr>
            <w:tcW w:w="1461" w:type="dxa"/>
            <w:tcBorders>
              <w:bottom w:val="single" w:sz="4" w:space="0" w:color="auto"/>
            </w:tcBorders>
            <w:shd w:val="clear" w:color="auto" w:fill="auto"/>
          </w:tcPr>
          <w:p w14:paraId="3FA40E51" w14:textId="77777777"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0.657</w:t>
            </w:r>
          </w:p>
        </w:tc>
        <w:tc>
          <w:tcPr>
            <w:tcW w:w="1354" w:type="dxa"/>
            <w:tcBorders>
              <w:bottom w:val="single" w:sz="4" w:space="0" w:color="auto"/>
            </w:tcBorders>
            <w:shd w:val="clear" w:color="auto" w:fill="auto"/>
          </w:tcPr>
          <w:p w14:paraId="13C612BE" w14:textId="77777777" w:rsidR="00BF4F46" w:rsidRPr="004C7160" w:rsidRDefault="00BF4F46" w:rsidP="00BF4F4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C7160">
              <w:rPr>
                <w:rFonts w:ascii="Arial" w:hAnsi="Arial" w:cs="Arial"/>
                <w:sz w:val="20"/>
                <w:szCs w:val="20"/>
                <w:lang w:val="en-US"/>
              </w:rPr>
              <w:t>0.002</w:t>
            </w:r>
          </w:p>
        </w:tc>
      </w:tr>
    </w:tbl>
    <w:p w14:paraId="20A1B1C1" w14:textId="59C85665" w:rsidR="00D905E5" w:rsidRPr="005431A5" w:rsidRDefault="00D905E5" w:rsidP="00D905E5">
      <w:pPr>
        <w:spacing w:line="360" w:lineRule="auto"/>
        <w:rPr>
          <w:rFonts w:ascii="Arial" w:hAnsi="Arial" w:cs="Arial"/>
          <w:i/>
          <w:iCs/>
          <w:sz w:val="22"/>
          <w:szCs w:val="22"/>
          <w:lang w:val="en-US"/>
        </w:rPr>
      </w:pPr>
      <w:proofErr w:type="spellStart"/>
      <w:r w:rsidRPr="005431A5">
        <w:rPr>
          <w:rFonts w:ascii="Arial" w:hAnsi="Arial" w:cs="Arial"/>
          <w:i/>
          <w:iCs/>
          <w:sz w:val="22"/>
          <w:szCs w:val="22"/>
          <w:lang w:val="en-US"/>
        </w:rPr>
        <w:t>AIx</w:t>
      </w:r>
      <w:proofErr w:type="spellEnd"/>
      <w:r w:rsidRPr="005431A5">
        <w:rPr>
          <w:rFonts w:ascii="Arial" w:hAnsi="Arial" w:cs="Arial"/>
          <w:i/>
          <w:iCs/>
          <w:sz w:val="22"/>
          <w:szCs w:val="22"/>
          <w:lang w:val="en-US"/>
        </w:rPr>
        <w:t xml:space="preserve">; augmentation index, AIx75; augmentation index </w:t>
      </w:r>
      <w:proofErr w:type="spellStart"/>
      <w:r w:rsidRPr="005431A5">
        <w:rPr>
          <w:rFonts w:ascii="Arial" w:hAnsi="Arial" w:cs="Arial"/>
          <w:i/>
          <w:iCs/>
          <w:sz w:val="22"/>
          <w:szCs w:val="22"/>
          <w:lang w:val="en-US"/>
        </w:rPr>
        <w:t>normalised</w:t>
      </w:r>
      <w:proofErr w:type="spellEnd"/>
      <w:r w:rsidRPr="005431A5">
        <w:rPr>
          <w:rFonts w:ascii="Arial" w:hAnsi="Arial" w:cs="Arial"/>
          <w:i/>
          <w:iCs/>
          <w:sz w:val="22"/>
          <w:szCs w:val="22"/>
          <w:lang w:val="en-US"/>
        </w:rPr>
        <w:t xml:space="preserve"> to HR 75bpm; AP; augmentation pressure, </w:t>
      </w:r>
      <w:proofErr w:type="spellStart"/>
      <w:r w:rsidRPr="005431A5">
        <w:rPr>
          <w:rFonts w:ascii="Arial" w:hAnsi="Arial" w:cs="Arial"/>
          <w:i/>
          <w:iCs/>
          <w:sz w:val="22"/>
          <w:szCs w:val="22"/>
          <w:lang w:val="en-US"/>
        </w:rPr>
        <w:t>cDBP</w:t>
      </w:r>
      <w:proofErr w:type="spellEnd"/>
      <w:r w:rsidRPr="005431A5">
        <w:rPr>
          <w:rFonts w:ascii="Arial" w:hAnsi="Arial" w:cs="Arial"/>
          <w:i/>
          <w:iCs/>
          <w:sz w:val="22"/>
          <w:szCs w:val="22"/>
          <w:lang w:val="en-US"/>
        </w:rPr>
        <w:t xml:space="preserve">; central diastolic blood pressure, </w:t>
      </w:r>
      <w:proofErr w:type="spellStart"/>
      <w:r w:rsidRPr="005431A5">
        <w:rPr>
          <w:rFonts w:ascii="Arial" w:hAnsi="Arial" w:cs="Arial"/>
          <w:i/>
          <w:iCs/>
          <w:sz w:val="22"/>
          <w:szCs w:val="22"/>
          <w:lang w:val="en-US"/>
        </w:rPr>
        <w:t>cPP</w:t>
      </w:r>
      <w:proofErr w:type="spellEnd"/>
      <w:r w:rsidRPr="005431A5">
        <w:rPr>
          <w:rFonts w:ascii="Arial" w:hAnsi="Arial" w:cs="Arial"/>
          <w:i/>
          <w:iCs/>
          <w:sz w:val="22"/>
          <w:szCs w:val="22"/>
          <w:lang w:val="en-US"/>
        </w:rPr>
        <w:t xml:space="preserve">; central pulse pressure, Pb; reflected wave component, </w:t>
      </w:r>
      <w:proofErr w:type="spellStart"/>
      <w:r w:rsidRPr="005431A5">
        <w:rPr>
          <w:rFonts w:ascii="Arial" w:hAnsi="Arial" w:cs="Arial"/>
          <w:i/>
          <w:iCs/>
          <w:sz w:val="22"/>
          <w:szCs w:val="22"/>
          <w:lang w:val="en-US"/>
        </w:rPr>
        <w:t>pDBP</w:t>
      </w:r>
      <w:proofErr w:type="spellEnd"/>
      <w:r w:rsidRPr="005431A5">
        <w:rPr>
          <w:rFonts w:ascii="Arial" w:hAnsi="Arial" w:cs="Arial"/>
          <w:i/>
          <w:iCs/>
          <w:sz w:val="22"/>
          <w:szCs w:val="22"/>
          <w:lang w:val="en-US"/>
        </w:rPr>
        <w:t xml:space="preserve">; peripheral diastolic blood pressure, </w:t>
      </w:r>
      <w:proofErr w:type="spellStart"/>
      <w:r w:rsidRPr="005431A5">
        <w:rPr>
          <w:rFonts w:ascii="Arial" w:hAnsi="Arial" w:cs="Arial"/>
          <w:i/>
          <w:iCs/>
          <w:sz w:val="22"/>
          <w:szCs w:val="22"/>
          <w:lang w:val="en-US"/>
        </w:rPr>
        <w:t>Pf</w:t>
      </w:r>
      <w:proofErr w:type="spellEnd"/>
      <w:r w:rsidRPr="005431A5">
        <w:rPr>
          <w:rFonts w:ascii="Arial" w:hAnsi="Arial" w:cs="Arial"/>
          <w:i/>
          <w:iCs/>
          <w:sz w:val="22"/>
          <w:szCs w:val="22"/>
          <w:lang w:val="en-US"/>
        </w:rPr>
        <w:t xml:space="preserve">; forward wave component, </w:t>
      </w:r>
      <w:proofErr w:type="spellStart"/>
      <w:r w:rsidRPr="005431A5">
        <w:rPr>
          <w:rFonts w:ascii="Arial" w:hAnsi="Arial" w:cs="Arial"/>
          <w:i/>
          <w:iCs/>
          <w:sz w:val="22"/>
          <w:szCs w:val="22"/>
          <w:lang w:val="en-US"/>
        </w:rPr>
        <w:t>pPP</w:t>
      </w:r>
      <w:proofErr w:type="spellEnd"/>
      <w:r w:rsidRPr="005431A5">
        <w:rPr>
          <w:rFonts w:ascii="Arial" w:hAnsi="Arial" w:cs="Arial"/>
          <w:i/>
          <w:iCs/>
          <w:sz w:val="22"/>
          <w:szCs w:val="22"/>
          <w:lang w:val="en-US"/>
        </w:rPr>
        <w:t xml:space="preserve">; peripheral pulse pressure, </w:t>
      </w:r>
      <w:proofErr w:type="spellStart"/>
      <w:r w:rsidRPr="005431A5">
        <w:rPr>
          <w:rFonts w:ascii="Arial" w:hAnsi="Arial" w:cs="Arial"/>
          <w:i/>
          <w:iCs/>
          <w:sz w:val="22"/>
          <w:szCs w:val="22"/>
          <w:lang w:val="en-US"/>
        </w:rPr>
        <w:t>pSBP</w:t>
      </w:r>
      <w:proofErr w:type="spellEnd"/>
      <w:r w:rsidRPr="005431A5">
        <w:rPr>
          <w:rFonts w:ascii="Arial" w:hAnsi="Arial" w:cs="Arial"/>
          <w:i/>
          <w:iCs/>
          <w:sz w:val="22"/>
          <w:szCs w:val="22"/>
          <w:lang w:val="en-US"/>
        </w:rPr>
        <w:t xml:space="preserve">; peripheral systolic blood pressure, </w:t>
      </w:r>
      <w:proofErr w:type="spellStart"/>
      <w:r w:rsidRPr="005431A5">
        <w:rPr>
          <w:rFonts w:ascii="Arial" w:hAnsi="Arial" w:cs="Arial"/>
          <w:i/>
          <w:iCs/>
          <w:sz w:val="22"/>
          <w:szCs w:val="22"/>
          <w:lang w:val="en-US"/>
        </w:rPr>
        <w:t>cfPWV</w:t>
      </w:r>
      <w:proofErr w:type="spellEnd"/>
      <w:r w:rsidRPr="005431A5">
        <w:rPr>
          <w:rFonts w:ascii="Arial" w:hAnsi="Arial" w:cs="Arial"/>
          <w:i/>
          <w:iCs/>
          <w:sz w:val="22"/>
          <w:szCs w:val="22"/>
          <w:lang w:val="en-US"/>
        </w:rPr>
        <w:t xml:space="preserve">; carotid-femoral pulse wave velocity, RM; reflection </w:t>
      </w:r>
      <w:r w:rsidR="00EC3ECF" w:rsidRPr="005431A5">
        <w:rPr>
          <w:rFonts w:ascii="Arial" w:hAnsi="Arial" w:cs="Arial"/>
          <w:i/>
          <w:iCs/>
          <w:sz w:val="22"/>
          <w:szCs w:val="22"/>
          <w:lang w:val="en-US"/>
        </w:rPr>
        <w:t>magnitude, LC; Long COVID, HC; Healthy Control</w:t>
      </w:r>
      <w:r w:rsidRPr="005431A5">
        <w:rPr>
          <w:rFonts w:ascii="Arial" w:hAnsi="Arial" w:cs="Arial"/>
          <w:i/>
          <w:iCs/>
          <w:sz w:val="22"/>
          <w:szCs w:val="22"/>
          <w:lang w:val="en-US"/>
        </w:rPr>
        <w:t>. Bonferroni post hoc analysis used to identify statistical significan</w:t>
      </w:r>
      <w:r w:rsidR="00BF4F46">
        <w:rPr>
          <w:rFonts w:ascii="Arial" w:hAnsi="Arial" w:cs="Arial"/>
          <w:i/>
          <w:iCs/>
          <w:sz w:val="22"/>
          <w:szCs w:val="22"/>
          <w:lang w:val="en-US"/>
        </w:rPr>
        <w:t>ce</w:t>
      </w:r>
      <w:r w:rsidRPr="005431A5">
        <w:rPr>
          <w:rFonts w:ascii="Arial" w:hAnsi="Arial" w:cs="Arial"/>
          <w:i/>
          <w:iCs/>
          <w:sz w:val="22"/>
          <w:szCs w:val="22"/>
          <w:lang w:val="en-US"/>
        </w:rPr>
        <w:t xml:space="preserve"> between groups.</w:t>
      </w:r>
      <w:r w:rsidR="006C424B" w:rsidRPr="005431A5">
        <w:rPr>
          <w:rFonts w:ascii="Arial" w:hAnsi="Arial" w:cs="Arial"/>
          <w:i/>
          <w:iCs/>
          <w:sz w:val="22"/>
          <w:szCs w:val="22"/>
          <w:lang w:val="en-US"/>
        </w:rPr>
        <w:t xml:space="preserve"> n=45</w:t>
      </w:r>
    </w:p>
    <w:p w14:paraId="762D00D1" w14:textId="77777777" w:rsidR="00D905E5" w:rsidRPr="005431A5" w:rsidRDefault="00D905E5" w:rsidP="00D905E5">
      <w:pPr>
        <w:spacing w:line="360" w:lineRule="auto"/>
        <w:rPr>
          <w:rFonts w:ascii="Arial" w:hAnsi="Arial" w:cs="Arial"/>
          <w:i/>
          <w:iCs/>
          <w:sz w:val="22"/>
          <w:szCs w:val="22"/>
        </w:rPr>
      </w:pPr>
      <w:r w:rsidRPr="005431A5">
        <w:rPr>
          <w:rFonts w:ascii="Arial" w:hAnsi="Arial" w:cs="Arial"/>
          <w:i/>
          <w:iCs/>
          <w:sz w:val="22"/>
          <w:szCs w:val="22"/>
          <w:lang w:val="en-US"/>
        </w:rPr>
        <w:t>Bold: Significant difference between groups</w:t>
      </w:r>
    </w:p>
    <w:p w14:paraId="0FB278EA" w14:textId="54EA0ADA" w:rsidR="00D905E5" w:rsidRPr="005431A5" w:rsidRDefault="00867151" w:rsidP="00D905E5">
      <w:pPr>
        <w:spacing w:line="360" w:lineRule="auto"/>
        <w:rPr>
          <w:rFonts w:ascii="Arial" w:hAnsi="Arial" w:cs="Arial"/>
          <w:i/>
          <w:iCs/>
          <w:sz w:val="22"/>
          <w:szCs w:val="22"/>
          <w:lang w:val="en-US"/>
        </w:rPr>
      </w:pPr>
      <w:r w:rsidRPr="005431A5">
        <w:rPr>
          <w:rFonts w:ascii="Arial" w:hAnsi="Arial" w:cs="Arial"/>
          <w:i/>
          <w:iCs/>
          <w:sz w:val="22"/>
          <w:szCs w:val="22"/>
          <w:lang w:val="en-US"/>
        </w:rPr>
        <w:t>*</w:t>
      </w:r>
      <w:r w:rsidR="00D905E5" w:rsidRPr="005431A5">
        <w:rPr>
          <w:rFonts w:ascii="Arial" w:hAnsi="Arial" w:cs="Arial"/>
          <w:i/>
          <w:iCs/>
          <w:sz w:val="22"/>
          <w:szCs w:val="22"/>
          <w:lang w:val="en-US"/>
        </w:rPr>
        <w:t xml:space="preserve"> BMI used as a covariate</w:t>
      </w:r>
    </w:p>
    <w:p w14:paraId="095AF63F" w14:textId="101B85AF" w:rsidR="00867151" w:rsidRPr="005431A5" w:rsidRDefault="00867151" w:rsidP="00D905E5">
      <w:pPr>
        <w:spacing w:line="360" w:lineRule="auto"/>
        <w:rPr>
          <w:rFonts w:ascii="Arial" w:hAnsi="Arial" w:cs="Arial"/>
          <w:i/>
          <w:iCs/>
          <w:sz w:val="22"/>
          <w:szCs w:val="22"/>
        </w:rPr>
      </w:pPr>
      <w:r w:rsidRPr="005431A5">
        <w:rPr>
          <w:rFonts w:ascii="Arial" w:hAnsi="Arial" w:cs="Arial"/>
          <w:i/>
          <w:iCs/>
          <w:sz w:val="22"/>
          <w:szCs w:val="22"/>
          <w:vertAlign w:val="superscript"/>
          <w:lang w:val="en-US"/>
        </w:rPr>
        <w:t>#</w:t>
      </w:r>
      <w:r w:rsidRPr="005431A5">
        <w:rPr>
          <w:rFonts w:ascii="Arial" w:hAnsi="Arial" w:cs="Arial"/>
          <w:i/>
          <w:iCs/>
          <w:sz w:val="22"/>
          <w:szCs w:val="22"/>
          <w:lang w:val="en-US"/>
        </w:rPr>
        <w:t xml:space="preserve"> </w:t>
      </w:r>
      <w:r w:rsidR="00921975" w:rsidRPr="005431A5">
        <w:rPr>
          <w:rFonts w:ascii="Arial" w:hAnsi="Arial" w:cs="Arial"/>
          <w:i/>
          <w:iCs/>
          <w:sz w:val="22"/>
          <w:szCs w:val="22"/>
          <w:lang w:val="en-US"/>
        </w:rPr>
        <w:t xml:space="preserve">data based on </w:t>
      </w:r>
      <w:r w:rsidRPr="005431A5">
        <w:rPr>
          <w:rFonts w:ascii="Arial" w:hAnsi="Arial" w:cs="Arial"/>
          <w:i/>
          <w:iCs/>
          <w:sz w:val="22"/>
          <w:szCs w:val="22"/>
          <w:lang w:val="en-US"/>
        </w:rPr>
        <w:t>n = 40</w:t>
      </w:r>
      <w:r w:rsidR="009A6CA1">
        <w:rPr>
          <w:rFonts w:ascii="Arial" w:hAnsi="Arial" w:cs="Arial"/>
          <w:i/>
          <w:iCs/>
          <w:sz w:val="22"/>
          <w:szCs w:val="22"/>
          <w:lang w:val="en-US"/>
        </w:rPr>
        <w:t xml:space="preserve"> due to outcome measure validity</w:t>
      </w:r>
    </w:p>
    <w:p w14:paraId="4CD5694C" w14:textId="77777777" w:rsidR="00D905E5" w:rsidRPr="00574236" w:rsidRDefault="00D905E5" w:rsidP="00D905E5">
      <w:pPr>
        <w:spacing w:line="360" w:lineRule="auto"/>
        <w:rPr>
          <w:rFonts w:ascii="Calibri" w:hAnsi="Calibri" w:cs="Calibri"/>
          <w:sz w:val="22"/>
          <w:szCs w:val="22"/>
        </w:rPr>
      </w:pPr>
    </w:p>
    <w:p w14:paraId="32355C9B" w14:textId="77777777" w:rsidR="00D905E5" w:rsidRDefault="00D905E5" w:rsidP="00D905E5">
      <w:pPr>
        <w:spacing w:line="360" w:lineRule="auto"/>
        <w:rPr>
          <w:rFonts w:ascii="Calibri" w:hAnsi="Calibri" w:cs="Calibri"/>
          <w:sz w:val="22"/>
          <w:szCs w:val="22"/>
        </w:rPr>
      </w:pPr>
    </w:p>
    <w:p w14:paraId="442E7189" w14:textId="77777777" w:rsidR="00D905E5" w:rsidRDefault="00D905E5" w:rsidP="00D905E5">
      <w:pPr>
        <w:spacing w:line="360" w:lineRule="auto"/>
        <w:rPr>
          <w:rFonts w:ascii="Calibri" w:hAnsi="Calibri" w:cs="Calibri"/>
          <w:sz w:val="22"/>
          <w:szCs w:val="22"/>
        </w:rPr>
      </w:pPr>
    </w:p>
    <w:p w14:paraId="44C67CB2" w14:textId="77777777" w:rsidR="00D905E5" w:rsidRDefault="00D905E5" w:rsidP="00D905E5">
      <w:pPr>
        <w:spacing w:line="360" w:lineRule="auto"/>
        <w:rPr>
          <w:rFonts w:ascii="Calibri" w:hAnsi="Calibri" w:cs="Calibri"/>
          <w:sz w:val="22"/>
          <w:szCs w:val="22"/>
        </w:rPr>
      </w:pPr>
    </w:p>
    <w:p w14:paraId="7D7F3A69" w14:textId="4F645406" w:rsidR="00D905E5" w:rsidRDefault="00D905E5" w:rsidP="3B275CAB">
      <w:pPr>
        <w:spacing w:line="360" w:lineRule="auto"/>
        <w:rPr>
          <w:rFonts w:ascii="Calibri" w:hAnsi="Calibri" w:cs="Calibri"/>
          <w:sz w:val="22"/>
          <w:szCs w:val="22"/>
        </w:rPr>
      </w:pPr>
    </w:p>
    <w:p w14:paraId="475BB285" w14:textId="79AEAEE5" w:rsidR="00D905E5" w:rsidRDefault="1CFA1DB4" w:rsidP="00D905E5">
      <w:pPr>
        <w:spacing w:line="360" w:lineRule="auto"/>
        <w:rPr>
          <w:rFonts w:ascii="Calibri" w:hAnsi="Calibri" w:cs="Calibri"/>
          <w:sz w:val="22"/>
          <w:szCs w:val="22"/>
        </w:rPr>
      </w:pPr>
      <w:r>
        <w:rPr>
          <w:noProof/>
        </w:rPr>
        <w:lastRenderedPageBreak/>
        <w:drawing>
          <wp:inline distT="0" distB="0" distL="0" distR="0" wp14:anchorId="0CECF845" wp14:editId="1BAAE20F">
            <wp:extent cx="6276974" cy="4710342"/>
            <wp:effectExtent l="0" t="0" r="0" b="0"/>
            <wp:docPr id="2014588936" name="Picture 201458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276974" cy="4710342"/>
                    </a:xfrm>
                    <a:prstGeom prst="rect">
                      <a:avLst/>
                    </a:prstGeom>
                  </pic:spPr>
                </pic:pic>
              </a:graphicData>
            </a:graphic>
          </wp:inline>
        </w:drawing>
      </w:r>
      <w:r w:rsidR="00D905E5" w:rsidRPr="3B275CAB">
        <w:rPr>
          <w:rFonts w:ascii="Calibri" w:hAnsi="Calibri" w:cs="Calibri"/>
          <w:b/>
          <w:bCs/>
          <w:sz w:val="22"/>
          <w:szCs w:val="22"/>
        </w:rPr>
        <w:t xml:space="preserve">Figure </w:t>
      </w:r>
      <w:r w:rsidR="045918AB" w:rsidRPr="3B275CAB">
        <w:rPr>
          <w:rFonts w:ascii="Calibri" w:hAnsi="Calibri" w:cs="Calibri"/>
          <w:b/>
          <w:bCs/>
          <w:sz w:val="22"/>
          <w:szCs w:val="22"/>
        </w:rPr>
        <w:t>S</w:t>
      </w:r>
      <w:r w:rsidR="00BA7F87">
        <w:rPr>
          <w:rFonts w:ascii="Calibri" w:hAnsi="Calibri" w:cs="Calibri"/>
          <w:b/>
          <w:bCs/>
          <w:sz w:val="22"/>
          <w:szCs w:val="22"/>
        </w:rPr>
        <w:t>2</w:t>
      </w:r>
      <w:r w:rsidR="00D905E5" w:rsidRPr="3B275CAB">
        <w:rPr>
          <w:rFonts w:ascii="Calibri" w:hAnsi="Calibri" w:cs="Calibri"/>
          <w:b/>
          <w:bCs/>
          <w:sz w:val="22"/>
          <w:szCs w:val="22"/>
        </w:rPr>
        <w:t>:</w:t>
      </w:r>
      <w:r w:rsidR="00D905E5" w:rsidRPr="3B275CAB">
        <w:rPr>
          <w:rFonts w:ascii="Calibri" w:hAnsi="Calibri" w:cs="Calibri"/>
          <w:sz w:val="22"/>
          <w:szCs w:val="22"/>
        </w:rPr>
        <w:t xml:space="preserve"> COVID-19 Symptom </w:t>
      </w:r>
      <w:r w:rsidR="464FF384" w:rsidRPr="3B275CAB">
        <w:rPr>
          <w:rFonts w:ascii="Calibri" w:hAnsi="Calibri" w:cs="Calibri"/>
          <w:sz w:val="22"/>
          <w:szCs w:val="22"/>
        </w:rPr>
        <w:t>score</w:t>
      </w:r>
      <w:r w:rsidR="006C424B">
        <w:rPr>
          <w:rFonts w:ascii="Calibri" w:hAnsi="Calibri" w:cs="Calibri"/>
          <w:sz w:val="22"/>
          <w:szCs w:val="22"/>
        </w:rPr>
        <w:t>; n=30</w:t>
      </w:r>
    </w:p>
    <w:p w14:paraId="56EA4278" w14:textId="77777777" w:rsidR="00D905E5" w:rsidRDefault="00D905E5" w:rsidP="00B84D35">
      <w:pPr>
        <w:spacing w:line="360" w:lineRule="auto"/>
        <w:rPr>
          <w:rFonts w:ascii="Calibri" w:hAnsi="Calibri" w:cs="Calibri"/>
          <w:sz w:val="22"/>
          <w:szCs w:val="22"/>
        </w:rPr>
      </w:pPr>
    </w:p>
    <w:p w14:paraId="1BDAF586" w14:textId="2E408FE2" w:rsidR="195578DD" w:rsidRDefault="195578DD" w:rsidP="195578DD">
      <w:pPr>
        <w:spacing w:line="360" w:lineRule="auto"/>
        <w:rPr>
          <w:rFonts w:ascii="Calibri" w:hAnsi="Calibri" w:cs="Calibri"/>
          <w:sz w:val="22"/>
          <w:szCs w:val="22"/>
        </w:rPr>
      </w:pPr>
    </w:p>
    <w:p w14:paraId="46454EBE" w14:textId="7CC2BA17" w:rsidR="195578DD" w:rsidRDefault="195578DD" w:rsidP="195578DD">
      <w:pPr>
        <w:spacing w:line="360" w:lineRule="auto"/>
        <w:rPr>
          <w:rFonts w:ascii="Calibri" w:hAnsi="Calibri" w:cs="Calibri"/>
          <w:sz w:val="22"/>
          <w:szCs w:val="22"/>
        </w:rPr>
      </w:pPr>
    </w:p>
    <w:p w14:paraId="0B0D45B8" w14:textId="3E71136A" w:rsidR="195578DD" w:rsidRDefault="195578DD" w:rsidP="195578DD">
      <w:pPr>
        <w:spacing w:line="360" w:lineRule="auto"/>
        <w:rPr>
          <w:rFonts w:ascii="Calibri" w:hAnsi="Calibri" w:cs="Calibri"/>
          <w:sz w:val="22"/>
          <w:szCs w:val="22"/>
        </w:rPr>
      </w:pPr>
    </w:p>
    <w:p w14:paraId="1A3D3EAC" w14:textId="30B517BE" w:rsidR="195578DD" w:rsidRDefault="195578DD" w:rsidP="195578DD">
      <w:pPr>
        <w:spacing w:line="360" w:lineRule="auto"/>
        <w:rPr>
          <w:rFonts w:ascii="Calibri" w:hAnsi="Calibri" w:cs="Calibri"/>
          <w:sz w:val="22"/>
          <w:szCs w:val="22"/>
        </w:rPr>
      </w:pPr>
    </w:p>
    <w:p w14:paraId="65EF63FA" w14:textId="64012069" w:rsidR="195578DD" w:rsidRDefault="195578DD" w:rsidP="195578DD">
      <w:pPr>
        <w:spacing w:line="360" w:lineRule="auto"/>
        <w:rPr>
          <w:rFonts w:ascii="Calibri" w:hAnsi="Calibri" w:cs="Calibri"/>
          <w:sz w:val="22"/>
          <w:szCs w:val="22"/>
        </w:rPr>
      </w:pPr>
    </w:p>
    <w:p w14:paraId="4DA23825" w14:textId="60583072" w:rsidR="195578DD" w:rsidRDefault="195578DD" w:rsidP="195578DD">
      <w:pPr>
        <w:spacing w:line="360" w:lineRule="auto"/>
        <w:rPr>
          <w:rFonts w:ascii="Calibri" w:hAnsi="Calibri" w:cs="Calibri"/>
          <w:sz w:val="22"/>
          <w:szCs w:val="22"/>
        </w:rPr>
      </w:pPr>
    </w:p>
    <w:p w14:paraId="3155C95B" w14:textId="029A929A" w:rsidR="195578DD" w:rsidRDefault="195578DD" w:rsidP="195578DD">
      <w:pPr>
        <w:spacing w:line="360" w:lineRule="auto"/>
        <w:rPr>
          <w:rFonts w:ascii="Calibri" w:hAnsi="Calibri" w:cs="Calibri"/>
          <w:sz w:val="22"/>
          <w:szCs w:val="22"/>
        </w:rPr>
      </w:pPr>
    </w:p>
    <w:p w14:paraId="48D04DAC" w14:textId="42A7B3BE" w:rsidR="3B275CAB" w:rsidRDefault="3B275CAB" w:rsidP="3B275CAB">
      <w:pPr>
        <w:spacing w:line="360" w:lineRule="auto"/>
        <w:rPr>
          <w:rFonts w:ascii="Calibri" w:hAnsi="Calibri" w:cs="Calibri"/>
          <w:sz w:val="22"/>
          <w:szCs w:val="22"/>
        </w:rPr>
      </w:pPr>
    </w:p>
    <w:p w14:paraId="55C7DBF9" w14:textId="77777777" w:rsidR="00F85D15" w:rsidRDefault="00F85D15" w:rsidP="3B275CAB">
      <w:pPr>
        <w:spacing w:line="360" w:lineRule="auto"/>
        <w:rPr>
          <w:rFonts w:ascii="Calibri" w:hAnsi="Calibri" w:cs="Calibri"/>
          <w:sz w:val="22"/>
          <w:szCs w:val="22"/>
        </w:rPr>
      </w:pPr>
    </w:p>
    <w:p w14:paraId="5AB91178" w14:textId="77777777" w:rsidR="00F85D15" w:rsidRDefault="00F85D15" w:rsidP="3B275CAB">
      <w:pPr>
        <w:spacing w:line="360" w:lineRule="auto"/>
        <w:rPr>
          <w:rFonts w:ascii="Calibri" w:hAnsi="Calibri" w:cs="Calibri"/>
          <w:sz w:val="22"/>
          <w:szCs w:val="22"/>
        </w:rPr>
      </w:pPr>
    </w:p>
    <w:p w14:paraId="1426555F" w14:textId="77777777" w:rsidR="00F85D15" w:rsidRDefault="00F85D15" w:rsidP="3B275CAB">
      <w:pPr>
        <w:spacing w:line="360" w:lineRule="auto"/>
        <w:rPr>
          <w:rFonts w:ascii="Calibri" w:hAnsi="Calibri" w:cs="Calibri"/>
          <w:sz w:val="22"/>
          <w:szCs w:val="22"/>
        </w:rPr>
      </w:pPr>
    </w:p>
    <w:p w14:paraId="7DF32435" w14:textId="77777777" w:rsidR="00F85D15" w:rsidRDefault="00F85D15" w:rsidP="3B275CAB">
      <w:pPr>
        <w:spacing w:line="360" w:lineRule="auto"/>
        <w:rPr>
          <w:rFonts w:ascii="Calibri" w:hAnsi="Calibri" w:cs="Calibri"/>
          <w:sz w:val="22"/>
          <w:szCs w:val="22"/>
        </w:rPr>
      </w:pPr>
    </w:p>
    <w:p w14:paraId="157FF7A6" w14:textId="77777777" w:rsidR="004125E8" w:rsidRDefault="004125E8" w:rsidP="00F85D15">
      <w:pPr>
        <w:rPr>
          <w:rFonts w:ascii="Calibri" w:hAnsi="Calibri" w:cs="Calibri"/>
          <w:sz w:val="22"/>
          <w:szCs w:val="22"/>
        </w:rPr>
      </w:pPr>
    </w:p>
    <w:p w14:paraId="45BE3436" w14:textId="77777777" w:rsidR="00301FDB" w:rsidRDefault="00301FDB" w:rsidP="00F85D15">
      <w:pPr>
        <w:rPr>
          <w:rFonts w:ascii="Calibri" w:hAnsi="Calibri" w:cs="Calibri"/>
          <w:b/>
          <w:bCs/>
          <w:sz w:val="22"/>
          <w:szCs w:val="22"/>
        </w:rPr>
      </w:pPr>
    </w:p>
    <w:p w14:paraId="62B2C827" w14:textId="046F129E" w:rsidR="00F85D15" w:rsidRPr="006A15E4" w:rsidRDefault="00F85D15" w:rsidP="00F85D15">
      <w:pPr>
        <w:rPr>
          <w:rFonts w:ascii="Calibri" w:hAnsi="Calibri" w:cs="Calibri"/>
          <w:sz w:val="22"/>
          <w:szCs w:val="22"/>
          <w:lang w:val="en-US"/>
        </w:rPr>
      </w:pPr>
      <w:r w:rsidRPr="63A7AAB8">
        <w:rPr>
          <w:rFonts w:ascii="Calibri" w:hAnsi="Calibri" w:cs="Calibri"/>
          <w:b/>
          <w:bCs/>
          <w:sz w:val="22"/>
          <w:szCs w:val="22"/>
        </w:rPr>
        <w:lastRenderedPageBreak/>
        <w:t xml:space="preserve">Table </w:t>
      </w:r>
      <w:r>
        <w:rPr>
          <w:rFonts w:ascii="Calibri" w:hAnsi="Calibri" w:cs="Calibri"/>
          <w:b/>
          <w:bCs/>
          <w:sz w:val="22"/>
          <w:szCs w:val="22"/>
        </w:rPr>
        <w:t>S3</w:t>
      </w:r>
      <w:r w:rsidRPr="63A7AAB8">
        <w:rPr>
          <w:rFonts w:ascii="Calibri" w:hAnsi="Calibri" w:cs="Calibri"/>
          <w:sz w:val="22"/>
          <w:szCs w:val="22"/>
        </w:rPr>
        <w:t xml:space="preserve"> </w:t>
      </w:r>
      <w:r w:rsidRPr="63A7AAB8">
        <w:rPr>
          <w:rFonts w:ascii="Calibri" w:hAnsi="Calibri" w:cs="Calibri"/>
          <w:sz w:val="22"/>
          <w:szCs w:val="22"/>
          <w:lang w:val="en-US"/>
        </w:rPr>
        <w:t>Three-way and two-way interactions in response to uninterrupted and interrupted sitting</w:t>
      </w:r>
      <w:r>
        <w:rPr>
          <w:rFonts w:ascii="Calibri" w:hAnsi="Calibri" w:cs="Calibri"/>
          <w:sz w:val="22"/>
          <w:szCs w:val="22"/>
          <w:lang w:val="en-US"/>
        </w:rPr>
        <w:t xml:space="preserve"> for vascular variables</w:t>
      </w:r>
    </w:p>
    <w:tbl>
      <w:tblPr>
        <w:tblpPr w:leftFromText="180" w:rightFromText="180" w:vertAnchor="page" w:horzAnchor="margin" w:tblpXSpec="center" w:tblpY="2160"/>
        <w:tblW w:w="5868" w:type="pct"/>
        <w:tblLook w:val="04A0" w:firstRow="1" w:lastRow="0" w:firstColumn="1" w:lastColumn="0" w:noHBand="0" w:noVBand="1"/>
      </w:tblPr>
      <w:tblGrid>
        <w:gridCol w:w="1191"/>
        <w:gridCol w:w="881"/>
        <w:gridCol w:w="1253"/>
        <w:gridCol w:w="301"/>
        <w:gridCol w:w="690"/>
        <w:gridCol w:w="718"/>
        <w:gridCol w:w="690"/>
        <w:gridCol w:w="720"/>
        <w:gridCol w:w="301"/>
        <w:gridCol w:w="993"/>
        <w:gridCol w:w="453"/>
        <w:gridCol w:w="449"/>
        <w:gridCol w:w="976"/>
        <w:gridCol w:w="970"/>
      </w:tblGrid>
      <w:tr w:rsidR="004125E8" w:rsidRPr="00F46203" w14:paraId="28B94405" w14:textId="77777777" w:rsidTr="004125E8">
        <w:trPr>
          <w:trHeight w:val="295"/>
        </w:trPr>
        <w:tc>
          <w:tcPr>
            <w:tcW w:w="563" w:type="pct"/>
            <w:vMerge w:val="restart"/>
            <w:tcBorders>
              <w:top w:val="single" w:sz="4" w:space="0" w:color="auto"/>
              <w:left w:val="nil"/>
              <w:bottom w:val="nil"/>
              <w:right w:val="nil"/>
            </w:tcBorders>
            <w:shd w:val="clear" w:color="auto" w:fill="C1E4F5" w:themeFill="accent1" w:themeFillTint="33"/>
            <w:noWrap/>
            <w:hideMark/>
          </w:tcPr>
          <w:p w14:paraId="7422F6D2" w14:textId="77777777" w:rsidR="004125E8" w:rsidRPr="00F46203" w:rsidRDefault="004125E8" w:rsidP="004125E8">
            <w:pPr>
              <w:jc w:val="center"/>
              <w:rPr>
                <w:rFonts w:ascii="Aptos Narrow" w:hAnsi="Aptos Narrow"/>
                <w:b/>
                <w:bCs/>
                <w:sz w:val="21"/>
                <w:szCs w:val="21"/>
              </w:rPr>
            </w:pPr>
            <w:r w:rsidRPr="00F46203">
              <w:rPr>
                <w:rFonts w:ascii="Aptos Narrow" w:hAnsi="Aptos Narrow"/>
                <w:b/>
                <w:bCs/>
                <w:sz w:val="21"/>
                <w:szCs w:val="21"/>
              </w:rPr>
              <w:t>Outcome</w:t>
            </w:r>
          </w:p>
        </w:tc>
        <w:tc>
          <w:tcPr>
            <w:tcW w:w="416" w:type="pct"/>
            <w:vMerge w:val="restart"/>
            <w:tcBorders>
              <w:top w:val="single" w:sz="4" w:space="0" w:color="auto"/>
              <w:left w:val="nil"/>
              <w:bottom w:val="nil"/>
              <w:right w:val="nil"/>
            </w:tcBorders>
            <w:shd w:val="clear" w:color="auto" w:fill="C1E4F5" w:themeFill="accent1" w:themeFillTint="33"/>
            <w:noWrap/>
            <w:hideMark/>
          </w:tcPr>
          <w:p w14:paraId="7C63BED0" w14:textId="77777777" w:rsidR="004125E8" w:rsidRPr="00F46203" w:rsidRDefault="004125E8" w:rsidP="004125E8">
            <w:pPr>
              <w:jc w:val="center"/>
              <w:rPr>
                <w:rFonts w:ascii="Aptos Narrow" w:hAnsi="Aptos Narrow"/>
                <w:b/>
                <w:bCs/>
                <w:sz w:val="21"/>
                <w:szCs w:val="21"/>
              </w:rPr>
            </w:pPr>
            <w:r w:rsidRPr="00F46203">
              <w:rPr>
                <w:rFonts w:ascii="Aptos Narrow" w:hAnsi="Aptos Narrow"/>
                <w:b/>
                <w:bCs/>
                <w:sz w:val="21"/>
                <w:szCs w:val="21"/>
              </w:rPr>
              <w:t>Group</w:t>
            </w:r>
          </w:p>
        </w:tc>
        <w:tc>
          <w:tcPr>
            <w:tcW w:w="592" w:type="pct"/>
            <w:vMerge w:val="restart"/>
            <w:tcBorders>
              <w:top w:val="single" w:sz="4" w:space="0" w:color="auto"/>
              <w:left w:val="nil"/>
              <w:bottom w:val="nil"/>
              <w:right w:val="nil"/>
            </w:tcBorders>
            <w:shd w:val="clear" w:color="auto" w:fill="C1E4F5" w:themeFill="accent1" w:themeFillTint="33"/>
            <w:noWrap/>
            <w:hideMark/>
          </w:tcPr>
          <w:p w14:paraId="199C1A64" w14:textId="77777777" w:rsidR="004125E8" w:rsidRPr="00F46203" w:rsidRDefault="004125E8" w:rsidP="004125E8">
            <w:pPr>
              <w:jc w:val="center"/>
              <w:rPr>
                <w:rFonts w:ascii="Aptos Narrow" w:hAnsi="Aptos Narrow"/>
                <w:b/>
                <w:bCs/>
                <w:sz w:val="21"/>
                <w:szCs w:val="21"/>
              </w:rPr>
            </w:pPr>
            <w:r w:rsidRPr="00F46203">
              <w:rPr>
                <w:rFonts w:ascii="Aptos Narrow" w:hAnsi="Aptos Narrow"/>
                <w:b/>
                <w:bCs/>
                <w:sz w:val="21"/>
                <w:szCs w:val="21"/>
              </w:rPr>
              <w:t>Condition</w:t>
            </w:r>
          </w:p>
        </w:tc>
        <w:tc>
          <w:tcPr>
            <w:tcW w:w="142" w:type="pct"/>
            <w:tcBorders>
              <w:top w:val="single" w:sz="4" w:space="0" w:color="auto"/>
              <w:left w:val="nil"/>
              <w:bottom w:val="nil"/>
              <w:right w:val="nil"/>
            </w:tcBorders>
            <w:shd w:val="clear" w:color="auto" w:fill="C1E4F5" w:themeFill="accent1" w:themeFillTint="33"/>
            <w:noWrap/>
            <w:hideMark/>
          </w:tcPr>
          <w:p w14:paraId="14AD264D" w14:textId="77777777" w:rsidR="004125E8" w:rsidRPr="00F46203" w:rsidRDefault="004125E8" w:rsidP="004125E8">
            <w:pPr>
              <w:jc w:val="center"/>
              <w:rPr>
                <w:rFonts w:ascii="Aptos Narrow" w:hAnsi="Aptos Narrow"/>
                <w:b/>
                <w:bCs/>
                <w:sz w:val="21"/>
                <w:szCs w:val="21"/>
              </w:rPr>
            </w:pPr>
            <w:r w:rsidRPr="00F46203">
              <w:rPr>
                <w:rFonts w:ascii="Aptos Narrow" w:hAnsi="Aptos Narrow"/>
                <w:b/>
                <w:bCs/>
                <w:sz w:val="21"/>
                <w:szCs w:val="21"/>
              </w:rPr>
              <w:t> </w:t>
            </w:r>
          </w:p>
        </w:tc>
        <w:tc>
          <w:tcPr>
            <w:tcW w:w="1331" w:type="pct"/>
            <w:gridSpan w:val="4"/>
            <w:tcBorders>
              <w:top w:val="single" w:sz="4" w:space="0" w:color="auto"/>
              <w:left w:val="nil"/>
              <w:bottom w:val="single" w:sz="4" w:space="0" w:color="FFFFFF" w:themeColor="background1"/>
              <w:right w:val="nil"/>
            </w:tcBorders>
            <w:shd w:val="clear" w:color="auto" w:fill="C1E4F5" w:themeFill="accent1" w:themeFillTint="33"/>
            <w:noWrap/>
            <w:hideMark/>
          </w:tcPr>
          <w:p w14:paraId="51A325BF" w14:textId="77777777" w:rsidR="004125E8" w:rsidRPr="00F46203" w:rsidRDefault="004125E8" w:rsidP="004125E8">
            <w:pPr>
              <w:jc w:val="center"/>
              <w:rPr>
                <w:rFonts w:ascii="Aptos Narrow" w:hAnsi="Aptos Narrow"/>
                <w:b/>
                <w:bCs/>
                <w:sz w:val="21"/>
                <w:szCs w:val="21"/>
              </w:rPr>
            </w:pPr>
            <w:r w:rsidRPr="00F46203">
              <w:rPr>
                <w:rFonts w:ascii="Aptos Narrow" w:hAnsi="Aptos Narrow"/>
                <w:b/>
                <w:bCs/>
                <w:sz w:val="21"/>
                <w:szCs w:val="21"/>
              </w:rPr>
              <w:t>Time</w:t>
            </w:r>
          </w:p>
        </w:tc>
        <w:tc>
          <w:tcPr>
            <w:tcW w:w="142" w:type="pct"/>
            <w:tcBorders>
              <w:top w:val="single" w:sz="4" w:space="0" w:color="auto"/>
              <w:left w:val="nil"/>
              <w:bottom w:val="nil"/>
              <w:right w:val="nil"/>
            </w:tcBorders>
            <w:shd w:val="clear" w:color="auto" w:fill="C1E4F5" w:themeFill="accent1" w:themeFillTint="33"/>
            <w:noWrap/>
            <w:hideMark/>
          </w:tcPr>
          <w:p w14:paraId="7AEBFF0D" w14:textId="77777777" w:rsidR="004125E8" w:rsidRPr="00F46203" w:rsidRDefault="004125E8" w:rsidP="004125E8">
            <w:pPr>
              <w:jc w:val="center"/>
              <w:rPr>
                <w:rFonts w:ascii="Aptos Narrow" w:hAnsi="Aptos Narrow"/>
                <w:b/>
                <w:bCs/>
                <w:sz w:val="21"/>
                <w:szCs w:val="21"/>
              </w:rPr>
            </w:pPr>
            <w:r w:rsidRPr="00F46203">
              <w:rPr>
                <w:rFonts w:ascii="Aptos Narrow" w:hAnsi="Aptos Narrow"/>
                <w:b/>
                <w:bCs/>
                <w:sz w:val="21"/>
                <w:szCs w:val="21"/>
              </w:rPr>
              <w:t> </w:t>
            </w:r>
          </w:p>
        </w:tc>
        <w:tc>
          <w:tcPr>
            <w:tcW w:w="1814" w:type="pct"/>
            <w:gridSpan w:val="5"/>
            <w:tcBorders>
              <w:top w:val="single" w:sz="4" w:space="0" w:color="auto"/>
              <w:left w:val="nil"/>
              <w:bottom w:val="single" w:sz="4" w:space="0" w:color="FFFFFF" w:themeColor="background1"/>
              <w:right w:val="nil"/>
            </w:tcBorders>
            <w:shd w:val="clear" w:color="auto" w:fill="C1E4F5" w:themeFill="accent1" w:themeFillTint="33"/>
            <w:noWrap/>
            <w:hideMark/>
          </w:tcPr>
          <w:p w14:paraId="4AA4A0CA" w14:textId="77777777" w:rsidR="004125E8" w:rsidRPr="00F46203" w:rsidRDefault="004125E8" w:rsidP="004125E8">
            <w:pPr>
              <w:jc w:val="center"/>
              <w:rPr>
                <w:rFonts w:ascii="Aptos Narrow" w:hAnsi="Aptos Narrow"/>
                <w:b/>
                <w:bCs/>
                <w:sz w:val="21"/>
                <w:szCs w:val="21"/>
              </w:rPr>
            </w:pPr>
            <w:r w:rsidRPr="00F46203">
              <w:rPr>
                <w:rFonts w:ascii="Aptos Narrow" w:hAnsi="Aptos Narrow"/>
                <w:b/>
                <w:bCs/>
                <w:sz w:val="21"/>
                <w:szCs w:val="21"/>
              </w:rPr>
              <w:t>P Value</w:t>
            </w:r>
          </w:p>
        </w:tc>
      </w:tr>
      <w:tr w:rsidR="004125E8" w:rsidRPr="00F46203" w14:paraId="2C7E9537" w14:textId="77777777" w:rsidTr="00AE34AA">
        <w:trPr>
          <w:trHeight w:val="398"/>
        </w:trPr>
        <w:tc>
          <w:tcPr>
            <w:tcW w:w="563" w:type="pct"/>
            <w:vMerge/>
            <w:hideMark/>
          </w:tcPr>
          <w:p w14:paraId="6673371A" w14:textId="77777777" w:rsidR="004125E8" w:rsidRPr="00F46203" w:rsidRDefault="004125E8" w:rsidP="004125E8">
            <w:pPr>
              <w:rPr>
                <w:rFonts w:ascii="Aptos Narrow" w:hAnsi="Aptos Narrow"/>
                <w:b/>
                <w:bCs/>
                <w:sz w:val="21"/>
                <w:szCs w:val="21"/>
              </w:rPr>
            </w:pPr>
          </w:p>
        </w:tc>
        <w:tc>
          <w:tcPr>
            <w:tcW w:w="416" w:type="pct"/>
            <w:vMerge/>
            <w:hideMark/>
          </w:tcPr>
          <w:p w14:paraId="6D15BEA1" w14:textId="77777777" w:rsidR="004125E8" w:rsidRPr="00F46203" w:rsidRDefault="004125E8" w:rsidP="004125E8">
            <w:pPr>
              <w:rPr>
                <w:rFonts w:ascii="Aptos Narrow" w:hAnsi="Aptos Narrow"/>
                <w:b/>
                <w:bCs/>
                <w:sz w:val="21"/>
                <w:szCs w:val="21"/>
              </w:rPr>
            </w:pPr>
          </w:p>
        </w:tc>
        <w:tc>
          <w:tcPr>
            <w:tcW w:w="592" w:type="pct"/>
            <w:vMerge/>
            <w:hideMark/>
          </w:tcPr>
          <w:p w14:paraId="763F0CB0" w14:textId="77777777" w:rsidR="004125E8" w:rsidRPr="00F46203" w:rsidRDefault="004125E8" w:rsidP="004125E8">
            <w:pPr>
              <w:rPr>
                <w:rFonts w:ascii="Aptos Narrow" w:hAnsi="Aptos Narrow"/>
                <w:b/>
                <w:bCs/>
                <w:sz w:val="21"/>
                <w:szCs w:val="21"/>
              </w:rPr>
            </w:pPr>
          </w:p>
        </w:tc>
        <w:tc>
          <w:tcPr>
            <w:tcW w:w="142" w:type="pct"/>
            <w:tcBorders>
              <w:top w:val="nil"/>
              <w:left w:val="nil"/>
              <w:bottom w:val="nil"/>
              <w:right w:val="nil"/>
            </w:tcBorders>
            <w:shd w:val="clear" w:color="auto" w:fill="C1E4F5" w:themeFill="accent1" w:themeFillTint="33"/>
            <w:noWrap/>
            <w:hideMark/>
          </w:tcPr>
          <w:p w14:paraId="6BD6B2D9" w14:textId="77777777" w:rsidR="004125E8" w:rsidRPr="00F46203" w:rsidRDefault="004125E8" w:rsidP="004125E8">
            <w:pPr>
              <w:jc w:val="center"/>
              <w:rPr>
                <w:rFonts w:ascii="Aptos Narrow" w:hAnsi="Aptos Narrow"/>
                <w:b/>
                <w:bCs/>
                <w:sz w:val="21"/>
                <w:szCs w:val="21"/>
              </w:rPr>
            </w:pPr>
            <w:r w:rsidRPr="00F46203">
              <w:rPr>
                <w:rFonts w:ascii="Aptos Narrow" w:hAnsi="Aptos Narrow"/>
                <w:b/>
                <w:bCs/>
                <w:sz w:val="21"/>
                <w:szCs w:val="21"/>
              </w:rPr>
              <w:t> </w:t>
            </w:r>
          </w:p>
        </w:tc>
        <w:tc>
          <w:tcPr>
            <w:tcW w:w="665" w:type="pct"/>
            <w:gridSpan w:val="2"/>
            <w:tcBorders>
              <w:top w:val="single" w:sz="4" w:space="0" w:color="FFFFFF" w:themeColor="background1"/>
              <w:left w:val="nil"/>
              <w:bottom w:val="nil"/>
              <w:right w:val="nil"/>
            </w:tcBorders>
            <w:shd w:val="clear" w:color="auto" w:fill="C1E4F5" w:themeFill="accent1" w:themeFillTint="33"/>
            <w:noWrap/>
            <w:hideMark/>
          </w:tcPr>
          <w:p w14:paraId="269812DD" w14:textId="77777777" w:rsidR="004125E8" w:rsidRPr="00F46203" w:rsidRDefault="004125E8" w:rsidP="004125E8">
            <w:pPr>
              <w:jc w:val="center"/>
              <w:rPr>
                <w:rFonts w:ascii="Aptos Narrow" w:hAnsi="Aptos Narrow"/>
                <w:b/>
                <w:bCs/>
                <w:sz w:val="21"/>
                <w:szCs w:val="21"/>
              </w:rPr>
            </w:pPr>
            <w:r w:rsidRPr="00F46203">
              <w:rPr>
                <w:rFonts w:ascii="Aptos Narrow" w:hAnsi="Aptos Narrow"/>
                <w:b/>
                <w:bCs/>
                <w:sz w:val="21"/>
                <w:szCs w:val="21"/>
              </w:rPr>
              <w:t>Pre</w:t>
            </w:r>
          </w:p>
        </w:tc>
        <w:tc>
          <w:tcPr>
            <w:tcW w:w="666" w:type="pct"/>
            <w:gridSpan w:val="2"/>
            <w:tcBorders>
              <w:top w:val="single" w:sz="4" w:space="0" w:color="FFFFFF" w:themeColor="background1"/>
              <w:left w:val="nil"/>
              <w:bottom w:val="nil"/>
              <w:right w:val="nil"/>
            </w:tcBorders>
            <w:shd w:val="clear" w:color="auto" w:fill="C1E4F5" w:themeFill="accent1" w:themeFillTint="33"/>
            <w:noWrap/>
            <w:hideMark/>
          </w:tcPr>
          <w:p w14:paraId="33186EA5" w14:textId="77777777" w:rsidR="004125E8" w:rsidRPr="00F46203" w:rsidRDefault="004125E8" w:rsidP="004125E8">
            <w:pPr>
              <w:jc w:val="center"/>
              <w:rPr>
                <w:rFonts w:ascii="Aptos Narrow" w:hAnsi="Aptos Narrow"/>
                <w:b/>
                <w:bCs/>
                <w:sz w:val="21"/>
                <w:szCs w:val="21"/>
              </w:rPr>
            </w:pPr>
            <w:r w:rsidRPr="00F46203">
              <w:rPr>
                <w:rFonts w:ascii="Aptos Narrow" w:hAnsi="Aptos Narrow"/>
                <w:b/>
                <w:bCs/>
                <w:sz w:val="21"/>
                <w:szCs w:val="21"/>
              </w:rPr>
              <w:t>Post</w:t>
            </w:r>
          </w:p>
        </w:tc>
        <w:tc>
          <w:tcPr>
            <w:tcW w:w="142" w:type="pct"/>
            <w:tcBorders>
              <w:top w:val="nil"/>
              <w:left w:val="nil"/>
              <w:bottom w:val="nil"/>
              <w:right w:val="nil"/>
            </w:tcBorders>
            <w:shd w:val="clear" w:color="auto" w:fill="C1E4F5" w:themeFill="accent1" w:themeFillTint="33"/>
            <w:noWrap/>
            <w:hideMark/>
          </w:tcPr>
          <w:p w14:paraId="4B5978EC" w14:textId="77777777" w:rsidR="004125E8" w:rsidRPr="00F46203" w:rsidRDefault="004125E8" w:rsidP="004125E8">
            <w:pPr>
              <w:rPr>
                <w:rFonts w:ascii="Aptos Narrow" w:hAnsi="Aptos Narrow"/>
                <w:b/>
                <w:bCs/>
                <w:sz w:val="21"/>
                <w:szCs w:val="21"/>
              </w:rPr>
            </w:pPr>
            <w:r w:rsidRPr="00F46203">
              <w:rPr>
                <w:rFonts w:ascii="Aptos Narrow" w:hAnsi="Aptos Narrow"/>
                <w:b/>
                <w:bCs/>
                <w:sz w:val="21"/>
                <w:szCs w:val="21"/>
              </w:rPr>
              <w:t> </w:t>
            </w:r>
          </w:p>
        </w:tc>
        <w:tc>
          <w:tcPr>
            <w:tcW w:w="469" w:type="pct"/>
            <w:tcBorders>
              <w:top w:val="nil"/>
              <w:left w:val="nil"/>
              <w:bottom w:val="nil"/>
              <w:right w:val="nil"/>
            </w:tcBorders>
            <w:shd w:val="clear" w:color="auto" w:fill="C1E4F5" w:themeFill="accent1" w:themeFillTint="33"/>
            <w:noWrap/>
            <w:hideMark/>
          </w:tcPr>
          <w:p w14:paraId="4280CC6D" w14:textId="77777777" w:rsidR="004125E8" w:rsidRPr="00F46203" w:rsidRDefault="004125E8" w:rsidP="004125E8">
            <w:pPr>
              <w:jc w:val="center"/>
              <w:rPr>
                <w:rFonts w:ascii="Aptos Narrow" w:hAnsi="Aptos Narrow"/>
                <w:b/>
                <w:bCs/>
                <w:sz w:val="21"/>
                <w:szCs w:val="21"/>
              </w:rPr>
            </w:pPr>
            <w:r w:rsidRPr="00F46203">
              <w:rPr>
                <w:rFonts w:ascii="Aptos Narrow" w:hAnsi="Aptos Narrow"/>
                <w:b/>
                <w:bCs/>
                <w:sz w:val="21"/>
                <w:szCs w:val="21"/>
              </w:rPr>
              <w:t>3-Level</w:t>
            </w:r>
          </w:p>
        </w:tc>
        <w:tc>
          <w:tcPr>
            <w:tcW w:w="426" w:type="pct"/>
            <w:gridSpan w:val="2"/>
            <w:tcBorders>
              <w:top w:val="nil"/>
              <w:left w:val="nil"/>
              <w:bottom w:val="nil"/>
              <w:right w:val="nil"/>
            </w:tcBorders>
            <w:shd w:val="clear" w:color="auto" w:fill="C1E4F5" w:themeFill="accent1" w:themeFillTint="33"/>
            <w:noWrap/>
            <w:hideMark/>
          </w:tcPr>
          <w:p w14:paraId="622F5181" w14:textId="77777777" w:rsidR="004125E8" w:rsidRDefault="004125E8" w:rsidP="004125E8">
            <w:pPr>
              <w:jc w:val="center"/>
              <w:rPr>
                <w:rFonts w:ascii="Aptos Narrow" w:hAnsi="Aptos Narrow"/>
                <w:b/>
                <w:bCs/>
                <w:sz w:val="21"/>
                <w:szCs w:val="21"/>
              </w:rPr>
            </w:pPr>
            <w:r w:rsidRPr="00F46203">
              <w:rPr>
                <w:rFonts w:ascii="Aptos Narrow" w:hAnsi="Aptos Narrow"/>
                <w:b/>
                <w:bCs/>
                <w:sz w:val="21"/>
                <w:szCs w:val="21"/>
              </w:rPr>
              <w:t xml:space="preserve">Time x </w:t>
            </w:r>
          </w:p>
          <w:p w14:paraId="4C56AEE2" w14:textId="77777777" w:rsidR="004125E8" w:rsidRPr="00F46203" w:rsidRDefault="004125E8" w:rsidP="004125E8">
            <w:pPr>
              <w:jc w:val="center"/>
              <w:rPr>
                <w:rFonts w:ascii="Aptos Narrow" w:hAnsi="Aptos Narrow"/>
                <w:b/>
                <w:bCs/>
                <w:sz w:val="21"/>
                <w:szCs w:val="21"/>
              </w:rPr>
            </w:pPr>
            <w:r w:rsidRPr="00F46203">
              <w:rPr>
                <w:rFonts w:ascii="Aptos Narrow" w:hAnsi="Aptos Narrow"/>
                <w:b/>
                <w:bCs/>
                <w:sz w:val="21"/>
                <w:szCs w:val="21"/>
              </w:rPr>
              <w:t>Group</w:t>
            </w:r>
          </w:p>
        </w:tc>
        <w:tc>
          <w:tcPr>
            <w:tcW w:w="919" w:type="pct"/>
            <w:gridSpan w:val="2"/>
            <w:tcBorders>
              <w:top w:val="nil"/>
              <w:left w:val="nil"/>
              <w:bottom w:val="nil"/>
              <w:right w:val="nil"/>
            </w:tcBorders>
            <w:shd w:val="clear" w:color="auto" w:fill="C1E4F5" w:themeFill="accent1" w:themeFillTint="33"/>
            <w:noWrap/>
            <w:hideMark/>
          </w:tcPr>
          <w:p w14:paraId="347FF8F5" w14:textId="77777777" w:rsidR="004125E8" w:rsidRPr="00F46203" w:rsidRDefault="004125E8" w:rsidP="004125E8">
            <w:pPr>
              <w:jc w:val="center"/>
              <w:rPr>
                <w:rFonts w:ascii="Aptos Narrow" w:hAnsi="Aptos Narrow"/>
                <w:b/>
                <w:bCs/>
                <w:sz w:val="21"/>
                <w:szCs w:val="21"/>
              </w:rPr>
            </w:pPr>
            <w:r w:rsidRPr="00F46203">
              <w:rPr>
                <w:rFonts w:ascii="Aptos Narrow" w:hAnsi="Aptos Narrow"/>
                <w:b/>
                <w:bCs/>
                <w:sz w:val="21"/>
                <w:szCs w:val="21"/>
              </w:rPr>
              <w:t>Time x Cond</w:t>
            </w:r>
            <w:r>
              <w:rPr>
                <w:rFonts w:ascii="Aptos Narrow" w:hAnsi="Aptos Narrow"/>
                <w:b/>
                <w:bCs/>
                <w:sz w:val="21"/>
                <w:szCs w:val="21"/>
              </w:rPr>
              <w:t>ition</w:t>
            </w:r>
          </w:p>
        </w:tc>
      </w:tr>
      <w:tr w:rsidR="004125E8" w:rsidRPr="008E723A" w14:paraId="55310972" w14:textId="77777777" w:rsidTr="00AE34AA">
        <w:trPr>
          <w:trHeight w:val="295"/>
        </w:trPr>
        <w:tc>
          <w:tcPr>
            <w:tcW w:w="563" w:type="pct"/>
            <w:vMerge/>
            <w:tcBorders>
              <w:bottom w:val="single" w:sz="4" w:space="0" w:color="auto"/>
            </w:tcBorders>
            <w:hideMark/>
          </w:tcPr>
          <w:p w14:paraId="0F2F1A07" w14:textId="77777777" w:rsidR="004125E8" w:rsidRPr="008E723A" w:rsidRDefault="004125E8" w:rsidP="004125E8">
            <w:pPr>
              <w:rPr>
                <w:rFonts w:ascii="Aptos Narrow" w:hAnsi="Aptos Narrow"/>
                <w:b/>
                <w:bCs/>
                <w:color w:val="FFFFFF"/>
                <w:sz w:val="21"/>
                <w:szCs w:val="21"/>
              </w:rPr>
            </w:pPr>
          </w:p>
        </w:tc>
        <w:tc>
          <w:tcPr>
            <w:tcW w:w="416" w:type="pct"/>
            <w:vMerge/>
            <w:tcBorders>
              <w:bottom w:val="single" w:sz="4" w:space="0" w:color="auto"/>
            </w:tcBorders>
            <w:hideMark/>
          </w:tcPr>
          <w:p w14:paraId="1D06371E" w14:textId="77777777" w:rsidR="004125E8" w:rsidRPr="008E723A" w:rsidRDefault="004125E8" w:rsidP="004125E8">
            <w:pPr>
              <w:rPr>
                <w:rFonts w:ascii="Aptos Narrow" w:hAnsi="Aptos Narrow"/>
                <w:b/>
                <w:bCs/>
                <w:color w:val="FFFFFF"/>
                <w:sz w:val="21"/>
                <w:szCs w:val="21"/>
              </w:rPr>
            </w:pPr>
          </w:p>
        </w:tc>
        <w:tc>
          <w:tcPr>
            <w:tcW w:w="592" w:type="pct"/>
            <w:vMerge/>
            <w:tcBorders>
              <w:bottom w:val="single" w:sz="4" w:space="0" w:color="auto"/>
            </w:tcBorders>
            <w:hideMark/>
          </w:tcPr>
          <w:p w14:paraId="127D32B2" w14:textId="77777777" w:rsidR="004125E8" w:rsidRPr="008E723A" w:rsidRDefault="004125E8" w:rsidP="004125E8">
            <w:pPr>
              <w:rPr>
                <w:rFonts w:ascii="Aptos Narrow" w:hAnsi="Aptos Narrow"/>
                <w:b/>
                <w:bCs/>
                <w:color w:val="FFFFFF"/>
                <w:sz w:val="21"/>
                <w:szCs w:val="21"/>
              </w:rPr>
            </w:pPr>
          </w:p>
        </w:tc>
        <w:tc>
          <w:tcPr>
            <w:tcW w:w="142" w:type="pct"/>
            <w:tcBorders>
              <w:top w:val="nil"/>
              <w:left w:val="nil"/>
              <w:bottom w:val="single" w:sz="4" w:space="0" w:color="auto"/>
              <w:right w:val="nil"/>
            </w:tcBorders>
            <w:shd w:val="clear" w:color="auto" w:fill="C1E4F5" w:themeFill="accent1" w:themeFillTint="33"/>
            <w:noWrap/>
            <w:hideMark/>
          </w:tcPr>
          <w:p w14:paraId="680EA45D" w14:textId="77777777" w:rsidR="004125E8" w:rsidRPr="00F46203" w:rsidRDefault="004125E8" w:rsidP="004125E8">
            <w:pPr>
              <w:jc w:val="center"/>
              <w:rPr>
                <w:rFonts w:ascii="Aptos Narrow" w:hAnsi="Aptos Narrow"/>
                <w:b/>
                <w:bCs/>
                <w:sz w:val="21"/>
                <w:szCs w:val="21"/>
              </w:rPr>
            </w:pPr>
            <w:r w:rsidRPr="00F46203">
              <w:rPr>
                <w:rFonts w:ascii="Aptos Narrow" w:hAnsi="Aptos Narrow"/>
                <w:b/>
                <w:bCs/>
                <w:sz w:val="21"/>
                <w:szCs w:val="21"/>
              </w:rPr>
              <w:t> </w:t>
            </w:r>
          </w:p>
        </w:tc>
        <w:tc>
          <w:tcPr>
            <w:tcW w:w="665" w:type="pct"/>
            <w:gridSpan w:val="2"/>
            <w:tcBorders>
              <w:top w:val="nil"/>
              <w:left w:val="nil"/>
              <w:bottom w:val="single" w:sz="4" w:space="0" w:color="auto"/>
              <w:right w:val="nil"/>
            </w:tcBorders>
            <w:shd w:val="clear" w:color="auto" w:fill="C1E4F5" w:themeFill="accent1" w:themeFillTint="33"/>
            <w:noWrap/>
            <w:hideMark/>
          </w:tcPr>
          <w:p w14:paraId="14C46B7D" w14:textId="77777777" w:rsidR="004125E8" w:rsidRPr="00F46203" w:rsidRDefault="004125E8" w:rsidP="004125E8">
            <w:pPr>
              <w:jc w:val="center"/>
              <w:rPr>
                <w:rFonts w:ascii="Aptos Narrow" w:hAnsi="Aptos Narrow"/>
                <w:b/>
                <w:bCs/>
                <w:sz w:val="21"/>
                <w:szCs w:val="21"/>
              </w:rPr>
            </w:pPr>
            <w:r w:rsidRPr="00F46203">
              <w:rPr>
                <w:rFonts w:ascii="Aptos Narrow" w:hAnsi="Aptos Narrow"/>
                <w:b/>
                <w:bCs/>
                <w:sz w:val="21"/>
                <w:szCs w:val="21"/>
              </w:rPr>
              <w:t>Mean (SE)</w:t>
            </w:r>
          </w:p>
        </w:tc>
        <w:tc>
          <w:tcPr>
            <w:tcW w:w="666" w:type="pct"/>
            <w:gridSpan w:val="2"/>
            <w:tcBorders>
              <w:top w:val="nil"/>
              <w:left w:val="nil"/>
              <w:bottom w:val="single" w:sz="4" w:space="0" w:color="auto"/>
              <w:right w:val="nil"/>
            </w:tcBorders>
            <w:shd w:val="clear" w:color="auto" w:fill="C1E4F5" w:themeFill="accent1" w:themeFillTint="33"/>
            <w:noWrap/>
            <w:hideMark/>
          </w:tcPr>
          <w:p w14:paraId="4E5C5CDF" w14:textId="77777777" w:rsidR="004125E8" w:rsidRPr="00F46203" w:rsidRDefault="004125E8" w:rsidP="004125E8">
            <w:pPr>
              <w:jc w:val="center"/>
              <w:rPr>
                <w:rFonts w:ascii="Aptos Narrow" w:hAnsi="Aptos Narrow"/>
                <w:b/>
                <w:bCs/>
                <w:sz w:val="21"/>
                <w:szCs w:val="21"/>
              </w:rPr>
            </w:pPr>
            <w:r w:rsidRPr="00F46203">
              <w:rPr>
                <w:rFonts w:ascii="Aptos Narrow" w:hAnsi="Aptos Narrow"/>
                <w:b/>
                <w:bCs/>
                <w:sz w:val="21"/>
                <w:szCs w:val="21"/>
              </w:rPr>
              <w:t>Mean (SE)</w:t>
            </w:r>
          </w:p>
        </w:tc>
        <w:tc>
          <w:tcPr>
            <w:tcW w:w="142" w:type="pct"/>
            <w:tcBorders>
              <w:top w:val="nil"/>
              <w:left w:val="nil"/>
              <w:bottom w:val="single" w:sz="4" w:space="0" w:color="auto"/>
              <w:right w:val="nil"/>
            </w:tcBorders>
            <w:shd w:val="clear" w:color="auto" w:fill="C1E4F5" w:themeFill="accent1" w:themeFillTint="33"/>
            <w:noWrap/>
            <w:hideMark/>
          </w:tcPr>
          <w:p w14:paraId="4863B545" w14:textId="77777777" w:rsidR="004125E8" w:rsidRPr="008E723A" w:rsidRDefault="004125E8" w:rsidP="004125E8">
            <w:pPr>
              <w:jc w:val="center"/>
              <w:rPr>
                <w:rFonts w:ascii="Aptos Narrow" w:hAnsi="Aptos Narrow"/>
                <w:b/>
                <w:bCs/>
                <w:color w:val="FFFFFF"/>
                <w:sz w:val="21"/>
                <w:szCs w:val="21"/>
              </w:rPr>
            </w:pPr>
            <w:r w:rsidRPr="008E723A">
              <w:rPr>
                <w:rFonts w:ascii="Aptos Narrow" w:hAnsi="Aptos Narrow"/>
                <w:b/>
                <w:bCs/>
                <w:color w:val="FFFFFF"/>
                <w:sz w:val="21"/>
                <w:szCs w:val="21"/>
              </w:rPr>
              <w:t> </w:t>
            </w:r>
          </w:p>
        </w:tc>
        <w:tc>
          <w:tcPr>
            <w:tcW w:w="683" w:type="pct"/>
            <w:gridSpan w:val="2"/>
            <w:tcBorders>
              <w:bottom w:val="single" w:sz="4" w:space="0" w:color="auto"/>
            </w:tcBorders>
            <w:shd w:val="clear" w:color="auto" w:fill="C1E4F5" w:themeFill="accent1" w:themeFillTint="33"/>
            <w:hideMark/>
          </w:tcPr>
          <w:p w14:paraId="342E053D" w14:textId="77777777" w:rsidR="004125E8" w:rsidRPr="008E723A" w:rsidRDefault="004125E8" w:rsidP="004125E8">
            <w:pPr>
              <w:rPr>
                <w:rFonts w:ascii="Aptos Narrow" w:hAnsi="Aptos Narrow"/>
                <w:b/>
                <w:bCs/>
                <w:color w:val="FFFFFF"/>
                <w:sz w:val="21"/>
                <w:szCs w:val="21"/>
              </w:rPr>
            </w:pPr>
          </w:p>
        </w:tc>
        <w:tc>
          <w:tcPr>
            <w:tcW w:w="673" w:type="pct"/>
            <w:gridSpan w:val="2"/>
            <w:tcBorders>
              <w:bottom w:val="single" w:sz="4" w:space="0" w:color="auto"/>
            </w:tcBorders>
            <w:shd w:val="clear" w:color="auto" w:fill="C1E4F5" w:themeFill="accent1" w:themeFillTint="33"/>
            <w:hideMark/>
          </w:tcPr>
          <w:p w14:paraId="648BC196" w14:textId="77777777" w:rsidR="004125E8" w:rsidRPr="008E723A" w:rsidRDefault="004125E8" w:rsidP="004125E8">
            <w:pPr>
              <w:rPr>
                <w:rFonts w:ascii="Aptos Narrow" w:hAnsi="Aptos Narrow"/>
                <w:b/>
                <w:bCs/>
                <w:color w:val="FFFFFF"/>
                <w:sz w:val="21"/>
                <w:szCs w:val="21"/>
              </w:rPr>
            </w:pPr>
          </w:p>
        </w:tc>
        <w:tc>
          <w:tcPr>
            <w:tcW w:w="458" w:type="pct"/>
            <w:tcBorders>
              <w:bottom w:val="single" w:sz="4" w:space="0" w:color="auto"/>
            </w:tcBorders>
            <w:shd w:val="clear" w:color="auto" w:fill="C1E4F5" w:themeFill="accent1" w:themeFillTint="33"/>
            <w:hideMark/>
          </w:tcPr>
          <w:p w14:paraId="608E7BD2" w14:textId="77777777" w:rsidR="004125E8" w:rsidRPr="008E723A" w:rsidRDefault="004125E8" w:rsidP="004125E8">
            <w:pPr>
              <w:rPr>
                <w:rFonts w:ascii="Aptos Narrow" w:hAnsi="Aptos Narrow"/>
                <w:b/>
                <w:bCs/>
                <w:color w:val="FFFFFF"/>
                <w:sz w:val="21"/>
                <w:szCs w:val="21"/>
              </w:rPr>
            </w:pPr>
          </w:p>
        </w:tc>
      </w:tr>
      <w:tr w:rsidR="004125E8" w:rsidRPr="008E723A" w14:paraId="1C3D2054" w14:textId="77777777" w:rsidTr="00AE34AA">
        <w:trPr>
          <w:trHeight w:val="295"/>
        </w:trPr>
        <w:tc>
          <w:tcPr>
            <w:tcW w:w="563" w:type="pct"/>
            <w:vMerge w:val="restart"/>
            <w:tcBorders>
              <w:top w:val="single" w:sz="4" w:space="0" w:color="auto"/>
              <w:left w:val="nil"/>
              <w:bottom w:val="single" w:sz="4" w:space="0" w:color="000000" w:themeColor="text1"/>
              <w:right w:val="nil"/>
            </w:tcBorders>
            <w:shd w:val="clear" w:color="auto" w:fill="FFFFFF" w:themeFill="background1"/>
            <w:noWrap/>
            <w:hideMark/>
          </w:tcPr>
          <w:p w14:paraId="5544324E"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AP</w:t>
            </w:r>
            <w:r>
              <w:rPr>
                <w:rFonts w:ascii="Aptos Narrow" w:hAnsi="Aptos Narrow"/>
                <w:color w:val="000000"/>
                <w:sz w:val="21"/>
                <w:szCs w:val="21"/>
              </w:rPr>
              <w:t>*</w:t>
            </w:r>
          </w:p>
        </w:tc>
        <w:tc>
          <w:tcPr>
            <w:tcW w:w="416" w:type="pct"/>
            <w:vMerge w:val="restart"/>
            <w:tcBorders>
              <w:top w:val="single" w:sz="4" w:space="0" w:color="auto"/>
              <w:left w:val="nil"/>
              <w:bottom w:val="single" w:sz="4" w:space="0" w:color="000000" w:themeColor="text1"/>
              <w:right w:val="nil"/>
            </w:tcBorders>
            <w:shd w:val="clear" w:color="auto" w:fill="FFFFFF" w:themeFill="background1"/>
            <w:noWrap/>
            <w:hideMark/>
          </w:tcPr>
          <w:p w14:paraId="344AB6A6"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LC</w:t>
            </w:r>
          </w:p>
        </w:tc>
        <w:tc>
          <w:tcPr>
            <w:tcW w:w="592" w:type="pct"/>
            <w:tcBorders>
              <w:top w:val="single" w:sz="4" w:space="0" w:color="auto"/>
              <w:left w:val="nil"/>
              <w:bottom w:val="nil"/>
              <w:right w:val="nil"/>
            </w:tcBorders>
            <w:shd w:val="clear" w:color="auto" w:fill="FFFFFF" w:themeFill="background1"/>
            <w:noWrap/>
            <w:hideMark/>
          </w:tcPr>
          <w:p w14:paraId="314DCFC1"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Un</w:t>
            </w:r>
          </w:p>
        </w:tc>
        <w:tc>
          <w:tcPr>
            <w:tcW w:w="142" w:type="pct"/>
            <w:tcBorders>
              <w:top w:val="single" w:sz="4" w:space="0" w:color="auto"/>
              <w:left w:val="nil"/>
              <w:bottom w:val="nil"/>
              <w:right w:val="nil"/>
            </w:tcBorders>
            <w:shd w:val="clear" w:color="auto" w:fill="FFFFFF" w:themeFill="background1"/>
            <w:noWrap/>
            <w:hideMark/>
          </w:tcPr>
          <w:p w14:paraId="1127E39A"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single" w:sz="4" w:space="0" w:color="auto"/>
              <w:left w:val="nil"/>
              <w:bottom w:val="nil"/>
              <w:right w:val="nil"/>
            </w:tcBorders>
            <w:shd w:val="clear" w:color="auto" w:fill="FFFFFF" w:themeFill="background1"/>
            <w:noWrap/>
            <w:hideMark/>
          </w:tcPr>
          <w:p w14:paraId="42533F2C"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8.1</w:t>
            </w:r>
          </w:p>
        </w:tc>
        <w:tc>
          <w:tcPr>
            <w:tcW w:w="339" w:type="pct"/>
            <w:tcBorders>
              <w:top w:val="single" w:sz="4" w:space="0" w:color="auto"/>
              <w:left w:val="nil"/>
              <w:bottom w:val="nil"/>
              <w:right w:val="nil"/>
            </w:tcBorders>
            <w:shd w:val="clear" w:color="auto" w:fill="FFFFFF" w:themeFill="background1"/>
            <w:noWrap/>
            <w:hideMark/>
          </w:tcPr>
          <w:p w14:paraId="0EAB459E"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(1.0)</w:t>
            </w:r>
          </w:p>
        </w:tc>
        <w:tc>
          <w:tcPr>
            <w:tcW w:w="326" w:type="pct"/>
            <w:tcBorders>
              <w:top w:val="single" w:sz="4" w:space="0" w:color="auto"/>
              <w:left w:val="nil"/>
              <w:bottom w:val="nil"/>
              <w:right w:val="nil"/>
            </w:tcBorders>
            <w:shd w:val="clear" w:color="auto" w:fill="FFFFFF" w:themeFill="background1"/>
            <w:noWrap/>
            <w:hideMark/>
          </w:tcPr>
          <w:p w14:paraId="5B9A6E93"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6.8</w:t>
            </w:r>
          </w:p>
        </w:tc>
        <w:tc>
          <w:tcPr>
            <w:tcW w:w="340" w:type="pct"/>
            <w:tcBorders>
              <w:top w:val="single" w:sz="4" w:space="0" w:color="auto"/>
              <w:left w:val="nil"/>
              <w:bottom w:val="nil"/>
              <w:right w:val="nil"/>
            </w:tcBorders>
            <w:shd w:val="clear" w:color="auto" w:fill="FFFFFF" w:themeFill="background1"/>
            <w:noWrap/>
            <w:hideMark/>
          </w:tcPr>
          <w:p w14:paraId="4E90F5BD"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(1.0)</w:t>
            </w:r>
          </w:p>
        </w:tc>
        <w:tc>
          <w:tcPr>
            <w:tcW w:w="142" w:type="pct"/>
            <w:tcBorders>
              <w:top w:val="single" w:sz="4" w:space="0" w:color="auto"/>
              <w:left w:val="nil"/>
              <w:bottom w:val="nil"/>
              <w:right w:val="nil"/>
            </w:tcBorders>
            <w:shd w:val="clear" w:color="auto" w:fill="auto"/>
            <w:noWrap/>
            <w:hideMark/>
          </w:tcPr>
          <w:p w14:paraId="2A302290"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469" w:type="pct"/>
            <w:vMerge w:val="restart"/>
            <w:tcBorders>
              <w:top w:val="single" w:sz="4" w:space="0" w:color="auto"/>
              <w:left w:val="nil"/>
              <w:bottom w:val="single" w:sz="4" w:space="0" w:color="000000" w:themeColor="text1"/>
              <w:right w:val="nil"/>
            </w:tcBorders>
            <w:shd w:val="clear" w:color="auto" w:fill="auto"/>
            <w:noWrap/>
            <w:hideMark/>
          </w:tcPr>
          <w:p w14:paraId="13AAAC0E"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0.33</w:t>
            </w:r>
            <w:r>
              <w:rPr>
                <w:rFonts w:ascii="Aptos Narrow" w:hAnsi="Aptos Narrow"/>
                <w:color w:val="000000"/>
                <w:sz w:val="21"/>
                <w:szCs w:val="21"/>
              </w:rPr>
              <w:t>0</w:t>
            </w:r>
          </w:p>
        </w:tc>
        <w:tc>
          <w:tcPr>
            <w:tcW w:w="426" w:type="pct"/>
            <w:gridSpan w:val="2"/>
            <w:vMerge w:val="restart"/>
            <w:tcBorders>
              <w:top w:val="single" w:sz="4" w:space="0" w:color="auto"/>
              <w:left w:val="nil"/>
              <w:bottom w:val="single" w:sz="4" w:space="0" w:color="000000" w:themeColor="text1"/>
              <w:right w:val="nil"/>
            </w:tcBorders>
            <w:shd w:val="clear" w:color="auto" w:fill="auto"/>
            <w:noWrap/>
            <w:hideMark/>
          </w:tcPr>
          <w:p w14:paraId="15976257"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0.071</w:t>
            </w:r>
          </w:p>
        </w:tc>
        <w:tc>
          <w:tcPr>
            <w:tcW w:w="919" w:type="pct"/>
            <w:gridSpan w:val="2"/>
            <w:vMerge w:val="restart"/>
            <w:tcBorders>
              <w:top w:val="single" w:sz="4" w:space="0" w:color="auto"/>
              <w:left w:val="nil"/>
              <w:bottom w:val="single" w:sz="4" w:space="0" w:color="000000" w:themeColor="text1"/>
              <w:right w:val="nil"/>
            </w:tcBorders>
            <w:shd w:val="clear" w:color="auto" w:fill="auto"/>
            <w:noWrap/>
            <w:hideMark/>
          </w:tcPr>
          <w:p w14:paraId="6BA4617E"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0.874</w:t>
            </w:r>
          </w:p>
        </w:tc>
      </w:tr>
      <w:tr w:rsidR="004125E8" w:rsidRPr="008E723A" w14:paraId="49DC449C" w14:textId="77777777" w:rsidTr="00AE34AA">
        <w:trPr>
          <w:trHeight w:val="295"/>
        </w:trPr>
        <w:tc>
          <w:tcPr>
            <w:tcW w:w="563" w:type="pct"/>
            <w:vMerge/>
            <w:hideMark/>
          </w:tcPr>
          <w:p w14:paraId="700DEC3D" w14:textId="77777777" w:rsidR="004125E8" w:rsidRPr="008E723A" w:rsidRDefault="004125E8" w:rsidP="004125E8">
            <w:pPr>
              <w:rPr>
                <w:rFonts w:ascii="Aptos Narrow" w:hAnsi="Aptos Narrow"/>
                <w:color w:val="000000"/>
                <w:sz w:val="21"/>
                <w:szCs w:val="21"/>
              </w:rPr>
            </w:pPr>
          </w:p>
        </w:tc>
        <w:tc>
          <w:tcPr>
            <w:tcW w:w="416" w:type="pct"/>
            <w:vMerge/>
            <w:hideMark/>
          </w:tcPr>
          <w:p w14:paraId="612CC310" w14:textId="77777777" w:rsidR="004125E8" w:rsidRPr="008E723A" w:rsidRDefault="004125E8" w:rsidP="004125E8">
            <w:pPr>
              <w:rPr>
                <w:rFonts w:ascii="Aptos Narrow" w:hAnsi="Aptos Narrow"/>
                <w:color w:val="000000"/>
                <w:sz w:val="21"/>
                <w:szCs w:val="21"/>
              </w:rPr>
            </w:pPr>
          </w:p>
        </w:tc>
        <w:tc>
          <w:tcPr>
            <w:tcW w:w="592" w:type="pct"/>
            <w:tcBorders>
              <w:top w:val="nil"/>
              <w:left w:val="nil"/>
              <w:bottom w:val="single" w:sz="4" w:space="0" w:color="auto"/>
              <w:right w:val="nil"/>
            </w:tcBorders>
            <w:shd w:val="clear" w:color="auto" w:fill="FFFFFF" w:themeFill="background1"/>
            <w:noWrap/>
            <w:hideMark/>
          </w:tcPr>
          <w:p w14:paraId="0D443407"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In</w:t>
            </w:r>
          </w:p>
        </w:tc>
        <w:tc>
          <w:tcPr>
            <w:tcW w:w="142" w:type="pct"/>
            <w:tcBorders>
              <w:top w:val="nil"/>
              <w:left w:val="nil"/>
              <w:bottom w:val="single" w:sz="4" w:space="0" w:color="auto"/>
              <w:right w:val="nil"/>
            </w:tcBorders>
            <w:shd w:val="clear" w:color="auto" w:fill="FFFFFF" w:themeFill="background1"/>
            <w:noWrap/>
            <w:hideMark/>
          </w:tcPr>
          <w:p w14:paraId="0C8CA3A6"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single" w:sz="4" w:space="0" w:color="auto"/>
              <w:right w:val="nil"/>
            </w:tcBorders>
            <w:shd w:val="clear" w:color="auto" w:fill="FFFFFF" w:themeFill="background1"/>
            <w:noWrap/>
            <w:hideMark/>
          </w:tcPr>
          <w:p w14:paraId="0A6EC623"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9.1</w:t>
            </w:r>
          </w:p>
        </w:tc>
        <w:tc>
          <w:tcPr>
            <w:tcW w:w="339" w:type="pct"/>
            <w:tcBorders>
              <w:top w:val="nil"/>
              <w:left w:val="nil"/>
              <w:bottom w:val="single" w:sz="4" w:space="0" w:color="auto"/>
              <w:right w:val="nil"/>
            </w:tcBorders>
            <w:shd w:val="clear" w:color="auto" w:fill="FFFFFF" w:themeFill="background1"/>
            <w:noWrap/>
            <w:hideMark/>
          </w:tcPr>
          <w:p w14:paraId="56B3F458"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(1.0)</w:t>
            </w:r>
          </w:p>
        </w:tc>
        <w:tc>
          <w:tcPr>
            <w:tcW w:w="326" w:type="pct"/>
            <w:tcBorders>
              <w:top w:val="nil"/>
              <w:left w:val="nil"/>
              <w:bottom w:val="single" w:sz="4" w:space="0" w:color="auto"/>
              <w:right w:val="nil"/>
            </w:tcBorders>
            <w:shd w:val="clear" w:color="auto" w:fill="FFFFFF" w:themeFill="background1"/>
            <w:noWrap/>
            <w:hideMark/>
          </w:tcPr>
          <w:p w14:paraId="50B1C6AF"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6.8</w:t>
            </w:r>
          </w:p>
        </w:tc>
        <w:tc>
          <w:tcPr>
            <w:tcW w:w="340" w:type="pct"/>
            <w:tcBorders>
              <w:top w:val="nil"/>
              <w:left w:val="nil"/>
              <w:bottom w:val="single" w:sz="4" w:space="0" w:color="auto"/>
              <w:right w:val="nil"/>
            </w:tcBorders>
            <w:shd w:val="clear" w:color="auto" w:fill="FFFFFF" w:themeFill="background1"/>
            <w:noWrap/>
            <w:hideMark/>
          </w:tcPr>
          <w:p w14:paraId="4F2004EF"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(1.0)</w:t>
            </w:r>
          </w:p>
        </w:tc>
        <w:tc>
          <w:tcPr>
            <w:tcW w:w="142" w:type="pct"/>
            <w:tcBorders>
              <w:top w:val="nil"/>
              <w:left w:val="nil"/>
              <w:bottom w:val="nil"/>
              <w:right w:val="nil"/>
            </w:tcBorders>
            <w:shd w:val="clear" w:color="auto" w:fill="FFFFFF" w:themeFill="background1"/>
            <w:noWrap/>
            <w:hideMark/>
          </w:tcPr>
          <w:p w14:paraId="1A6A2B1B"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469" w:type="pct"/>
            <w:vMerge/>
            <w:shd w:val="clear" w:color="auto" w:fill="auto"/>
            <w:hideMark/>
          </w:tcPr>
          <w:p w14:paraId="76045BF5" w14:textId="77777777" w:rsidR="004125E8" w:rsidRPr="008E723A" w:rsidRDefault="004125E8" w:rsidP="004125E8">
            <w:pPr>
              <w:rPr>
                <w:rFonts w:ascii="Aptos Narrow" w:hAnsi="Aptos Narrow"/>
                <w:color w:val="000000"/>
                <w:sz w:val="21"/>
                <w:szCs w:val="21"/>
              </w:rPr>
            </w:pPr>
          </w:p>
        </w:tc>
        <w:tc>
          <w:tcPr>
            <w:tcW w:w="426" w:type="pct"/>
            <w:gridSpan w:val="2"/>
            <w:vMerge/>
            <w:shd w:val="clear" w:color="auto" w:fill="auto"/>
            <w:hideMark/>
          </w:tcPr>
          <w:p w14:paraId="2048CC34" w14:textId="77777777" w:rsidR="004125E8" w:rsidRPr="008E723A" w:rsidRDefault="004125E8" w:rsidP="004125E8">
            <w:pPr>
              <w:rPr>
                <w:rFonts w:ascii="Aptos Narrow" w:hAnsi="Aptos Narrow"/>
                <w:color w:val="000000"/>
                <w:sz w:val="21"/>
                <w:szCs w:val="21"/>
              </w:rPr>
            </w:pPr>
          </w:p>
        </w:tc>
        <w:tc>
          <w:tcPr>
            <w:tcW w:w="919" w:type="pct"/>
            <w:gridSpan w:val="2"/>
            <w:vMerge/>
            <w:shd w:val="clear" w:color="auto" w:fill="auto"/>
            <w:hideMark/>
          </w:tcPr>
          <w:p w14:paraId="23CEA6A8" w14:textId="77777777" w:rsidR="004125E8" w:rsidRPr="008E723A" w:rsidRDefault="004125E8" w:rsidP="004125E8">
            <w:pPr>
              <w:rPr>
                <w:rFonts w:ascii="Aptos Narrow" w:hAnsi="Aptos Narrow"/>
                <w:color w:val="000000"/>
                <w:sz w:val="21"/>
                <w:szCs w:val="21"/>
              </w:rPr>
            </w:pPr>
          </w:p>
        </w:tc>
      </w:tr>
      <w:tr w:rsidR="004125E8" w:rsidRPr="008E723A" w14:paraId="05CC1C48" w14:textId="77777777" w:rsidTr="00AE34AA">
        <w:trPr>
          <w:trHeight w:val="295"/>
        </w:trPr>
        <w:tc>
          <w:tcPr>
            <w:tcW w:w="563" w:type="pct"/>
            <w:vMerge/>
            <w:hideMark/>
          </w:tcPr>
          <w:p w14:paraId="2240FCC0" w14:textId="77777777" w:rsidR="004125E8" w:rsidRPr="008E723A" w:rsidRDefault="004125E8" w:rsidP="004125E8">
            <w:pPr>
              <w:rPr>
                <w:rFonts w:ascii="Aptos Narrow" w:hAnsi="Aptos Narrow"/>
                <w:color w:val="000000"/>
                <w:sz w:val="21"/>
                <w:szCs w:val="21"/>
              </w:rPr>
            </w:pPr>
          </w:p>
        </w:tc>
        <w:tc>
          <w:tcPr>
            <w:tcW w:w="416" w:type="pct"/>
            <w:vMerge w:val="restart"/>
            <w:tcBorders>
              <w:top w:val="nil"/>
              <w:left w:val="nil"/>
              <w:bottom w:val="single" w:sz="4" w:space="0" w:color="000000" w:themeColor="text1"/>
              <w:right w:val="nil"/>
            </w:tcBorders>
            <w:shd w:val="clear" w:color="auto" w:fill="FFFFFF" w:themeFill="background1"/>
            <w:noWrap/>
            <w:hideMark/>
          </w:tcPr>
          <w:p w14:paraId="322D10B1"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HC</w:t>
            </w:r>
          </w:p>
        </w:tc>
        <w:tc>
          <w:tcPr>
            <w:tcW w:w="592" w:type="pct"/>
            <w:tcBorders>
              <w:top w:val="nil"/>
              <w:left w:val="nil"/>
              <w:bottom w:val="nil"/>
              <w:right w:val="nil"/>
            </w:tcBorders>
            <w:shd w:val="clear" w:color="auto" w:fill="FFFFFF" w:themeFill="background1"/>
            <w:noWrap/>
            <w:hideMark/>
          </w:tcPr>
          <w:p w14:paraId="05E61FF6"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Un</w:t>
            </w:r>
          </w:p>
        </w:tc>
        <w:tc>
          <w:tcPr>
            <w:tcW w:w="142" w:type="pct"/>
            <w:tcBorders>
              <w:top w:val="nil"/>
              <w:left w:val="nil"/>
              <w:bottom w:val="nil"/>
              <w:right w:val="nil"/>
            </w:tcBorders>
            <w:shd w:val="clear" w:color="auto" w:fill="FFFFFF" w:themeFill="background1"/>
            <w:noWrap/>
            <w:hideMark/>
          </w:tcPr>
          <w:p w14:paraId="6864C2AF"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nil"/>
              <w:right w:val="nil"/>
            </w:tcBorders>
            <w:shd w:val="clear" w:color="auto" w:fill="FFFFFF" w:themeFill="background1"/>
            <w:noWrap/>
            <w:hideMark/>
          </w:tcPr>
          <w:p w14:paraId="7C8D94C1"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7.3</w:t>
            </w:r>
          </w:p>
        </w:tc>
        <w:tc>
          <w:tcPr>
            <w:tcW w:w="339" w:type="pct"/>
            <w:tcBorders>
              <w:top w:val="nil"/>
              <w:left w:val="nil"/>
              <w:bottom w:val="nil"/>
              <w:right w:val="nil"/>
            </w:tcBorders>
            <w:shd w:val="clear" w:color="auto" w:fill="FFFFFF" w:themeFill="background1"/>
            <w:noWrap/>
            <w:hideMark/>
          </w:tcPr>
          <w:p w14:paraId="5E90A081"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(1.4)</w:t>
            </w:r>
          </w:p>
        </w:tc>
        <w:tc>
          <w:tcPr>
            <w:tcW w:w="326" w:type="pct"/>
            <w:tcBorders>
              <w:top w:val="nil"/>
              <w:left w:val="nil"/>
              <w:bottom w:val="nil"/>
              <w:right w:val="nil"/>
            </w:tcBorders>
            <w:shd w:val="clear" w:color="auto" w:fill="FFFFFF" w:themeFill="background1"/>
            <w:noWrap/>
            <w:hideMark/>
          </w:tcPr>
          <w:p w14:paraId="6D6A6062"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6.6</w:t>
            </w:r>
          </w:p>
        </w:tc>
        <w:tc>
          <w:tcPr>
            <w:tcW w:w="340" w:type="pct"/>
            <w:tcBorders>
              <w:top w:val="nil"/>
              <w:left w:val="nil"/>
              <w:bottom w:val="nil"/>
              <w:right w:val="nil"/>
            </w:tcBorders>
            <w:shd w:val="clear" w:color="auto" w:fill="FFFFFF" w:themeFill="background1"/>
            <w:noWrap/>
            <w:hideMark/>
          </w:tcPr>
          <w:p w14:paraId="2500828B"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(1.4)</w:t>
            </w:r>
          </w:p>
        </w:tc>
        <w:tc>
          <w:tcPr>
            <w:tcW w:w="142" w:type="pct"/>
            <w:tcBorders>
              <w:top w:val="nil"/>
              <w:left w:val="nil"/>
              <w:bottom w:val="nil"/>
              <w:right w:val="nil"/>
            </w:tcBorders>
            <w:shd w:val="clear" w:color="auto" w:fill="FFFFFF" w:themeFill="background1"/>
            <w:noWrap/>
            <w:hideMark/>
          </w:tcPr>
          <w:p w14:paraId="1F9CDA67"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469" w:type="pct"/>
            <w:vMerge/>
            <w:shd w:val="clear" w:color="auto" w:fill="auto"/>
            <w:hideMark/>
          </w:tcPr>
          <w:p w14:paraId="5F7354F8" w14:textId="77777777" w:rsidR="004125E8" w:rsidRPr="008E723A" w:rsidRDefault="004125E8" w:rsidP="004125E8">
            <w:pPr>
              <w:rPr>
                <w:rFonts w:ascii="Aptos Narrow" w:hAnsi="Aptos Narrow"/>
                <w:color w:val="000000"/>
                <w:sz w:val="21"/>
                <w:szCs w:val="21"/>
              </w:rPr>
            </w:pPr>
          </w:p>
        </w:tc>
        <w:tc>
          <w:tcPr>
            <w:tcW w:w="426" w:type="pct"/>
            <w:gridSpan w:val="2"/>
            <w:vMerge/>
            <w:shd w:val="clear" w:color="auto" w:fill="auto"/>
            <w:hideMark/>
          </w:tcPr>
          <w:p w14:paraId="668F86BB" w14:textId="77777777" w:rsidR="004125E8" w:rsidRPr="008E723A" w:rsidRDefault="004125E8" w:rsidP="004125E8">
            <w:pPr>
              <w:rPr>
                <w:rFonts w:ascii="Aptos Narrow" w:hAnsi="Aptos Narrow"/>
                <w:color w:val="000000"/>
                <w:sz w:val="21"/>
                <w:szCs w:val="21"/>
              </w:rPr>
            </w:pPr>
          </w:p>
        </w:tc>
        <w:tc>
          <w:tcPr>
            <w:tcW w:w="919" w:type="pct"/>
            <w:gridSpan w:val="2"/>
            <w:vMerge/>
            <w:shd w:val="clear" w:color="auto" w:fill="auto"/>
            <w:hideMark/>
          </w:tcPr>
          <w:p w14:paraId="2B30AF91" w14:textId="77777777" w:rsidR="004125E8" w:rsidRPr="008E723A" w:rsidRDefault="004125E8" w:rsidP="004125E8">
            <w:pPr>
              <w:rPr>
                <w:rFonts w:ascii="Aptos Narrow" w:hAnsi="Aptos Narrow"/>
                <w:color w:val="000000"/>
                <w:sz w:val="21"/>
                <w:szCs w:val="21"/>
              </w:rPr>
            </w:pPr>
          </w:p>
        </w:tc>
      </w:tr>
      <w:tr w:rsidR="004125E8" w:rsidRPr="008E723A" w14:paraId="4237B86E" w14:textId="77777777" w:rsidTr="004125E8">
        <w:trPr>
          <w:trHeight w:val="295"/>
        </w:trPr>
        <w:tc>
          <w:tcPr>
            <w:tcW w:w="563" w:type="pct"/>
            <w:vMerge/>
            <w:hideMark/>
          </w:tcPr>
          <w:p w14:paraId="02659807" w14:textId="77777777" w:rsidR="004125E8" w:rsidRPr="008E723A" w:rsidRDefault="004125E8" w:rsidP="004125E8">
            <w:pPr>
              <w:rPr>
                <w:rFonts w:ascii="Aptos Narrow" w:hAnsi="Aptos Narrow"/>
                <w:color w:val="000000"/>
                <w:sz w:val="21"/>
                <w:szCs w:val="21"/>
              </w:rPr>
            </w:pPr>
          </w:p>
        </w:tc>
        <w:tc>
          <w:tcPr>
            <w:tcW w:w="416" w:type="pct"/>
            <w:vMerge/>
            <w:hideMark/>
          </w:tcPr>
          <w:p w14:paraId="0E85FBEB" w14:textId="77777777" w:rsidR="004125E8" w:rsidRPr="008E723A" w:rsidRDefault="004125E8" w:rsidP="004125E8">
            <w:pPr>
              <w:rPr>
                <w:rFonts w:ascii="Aptos Narrow" w:hAnsi="Aptos Narrow"/>
                <w:color w:val="000000"/>
                <w:sz w:val="21"/>
                <w:szCs w:val="21"/>
              </w:rPr>
            </w:pPr>
          </w:p>
        </w:tc>
        <w:tc>
          <w:tcPr>
            <w:tcW w:w="592" w:type="pct"/>
            <w:tcBorders>
              <w:top w:val="nil"/>
              <w:left w:val="nil"/>
              <w:bottom w:val="single" w:sz="4" w:space="0" w:color="auto"/>
              <w:right w:val="nil"/>
            </w:tcBorders>
            <w:shd w:val="clear" w:color="auto" w:fill="FFFFFF" w:themeFill="background1"/>
            <w:noWrap/>
            <w:hideMark/>
          </w:tcPr>
          <w:p w14:paraId="451E22C4"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In</w:t>
            </w:r>
          </w:p>
        </w:tc>
        <w:tc>
          <w:tcPr>
            <w:tcW w:w="142" w:type="pct"/>
            <w:tcBorders>
              <w:top w:val="nil"/>
              <w:left w:val="nil"/>
              <w:bottom w:val="single" w:sz="4" w:space="0" w:color="auto"/>
              <w:right w:val="nil"/>
            </w:tcBorders>
            <w:shd w:val="clear" w:color="auto" w:fill="FFFFFF" w:themeFill="background1"/>
            <w:noWrap/>
            <w:hideMark/>
          </w:tcPr>
          <w:p w14:paraId="3028931E"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single" w:sz="4" w:space="0" w:color="auto"/>
              <w:right w:val="nil"/>
            </w:tcBorders>
            <w:shd w:val="clear" w:color="auto" w:fill="FFFFFF" w:themeFill="background1"/>
            <w:noWrap/>
            <w:hideMark/>
          </w:tcPr>
          <w:p w14:paraId="1FA0BE8A"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7.6</w:t>
            </w:r>
          </w:p>
        </w:tc>
        <w:tc>
          <w:tcPr>
            <w:tcW w:w="339" w:type="pct"/>
            <w:tcBorders>
              <w:top w:val="nil"/>
              <w:left w:val="nil"/>
              <w:bottom w:val="single" w:sz="4" w:space="0" w:color="auto"/>
              <w:right w:val="nil"/>
            </w:tcBorders>
            <w:shd w:val="clear" w:color="auto" w:fill="FFFFFF" w:themeFill="background1"/>
            <w:noWrap/>
            <w:hideMark/>
          </w:tcPr>
          <w:p w14:paraId="74BA8966"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(1.4)</w:t>
            </w:r>
          </w:p>
        </w:tc>
        <w:tc>
          <w:tcPr>
            <w:tcW w:w="326" w:type="pct"/>
            <w:tcBorders>
              <w:top w:val="nil"/>
              <w:left w:val="nil"/>
              <w:bottom w:val="single" w:sz="4" w:space="0" w:color="auto"/>
              <w:right w:val="nil"/>
            </w:tcBorders>
            <w:shd w:val="clear" w:color="auto" w:fill="FFFFFF" w:themeFill="background1"/>
            <w:noWrap/>
            <w:hideMark/>
          </w:tcPr>
          <w:p w14:paraId="33360305"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7.5</w:t>
            </w:r>
          </w:p>
        </w:tc>
        <w:tc>
          <w:tcPr>
            <w:tcW w:w="340" w:type="pct"/>
            <w:tcBorders>
              <w:top w:val="nil"/>
              <w:left w:val="nil"/>
              <w:bottom w:val="single" w:sz="4" w:space="0" w:color="auto"/>
              <w:right w:val="nil"/>
            </w:tcBorders>
            <w:shd w:val="clear" w:color="auto" w:fill="FFFFFF" w:themeFill="background1"/>
            <w:noWrap/>
            <w:hideMark/>
          </w:tcPr>
          <w:p w14:paraId="3A1E9F1F"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(1.4)</w:t>
            </w:r>
          </w:p>
        </w:tc>
        <w:tc>
          <w:tcPr>
            <w:tcW w:w="142" w:type="pct"/>
            <w:tcBorders>
              <w:top w:val="nil"/>
              <w:left w:val="nil"/>
              <w:bottom w:val="single" w:sz="4" w:space="0" w:color="auto"/>
              <w:right w:val="nil"/>
            </w:tcBorders>
            <w:shd w:val="clear" w:color="auto" w:fill="FFFFFF" w:themeFill="background1"/>
            <w:noWrap/>
            <w:hideMark/>
          </w:tcPr>
          <w:p w14:paraId="43CB4CF7"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683" w:type="pct"/>
            <w:gridSpan w:val="2"/>
            <w:hideMark/>
          </w:tcPr>
          <w:p w14:paraId="69547E5D" w14:textId="77777777" w:rsidR="004125E8" w:rsidRPr="008E723A" w:rsidRDefault="004125E8" w:rsidP="004125E8">
            <w:pPr>
              <w:rPr>
                <w:rFonts w:ascii="Aptos Narrow" w:hAnsi="Aptos Narrow"/>
                <w:color w:val="000000"/>
                <w:sz w:val="21"/>
                <w:szCs w:val="21"/>
              </w:rPr>
            </w:pPr>
          </w:p>
        </w:tc>
        <w:tc>
          <w:tcPr>
            <w:tcW w:w="673" w:type="pct"/>
            <w:gridSpan w:val="2"/>
            <w:hideMark/>
          </w:tcPr>
          <w:p w14:paraId="69809F6F" w14:textId="77777777" w:rsidR="004125E8" w:rsidRPr="008E723A" w:rsidRDefault="004125E8" w:rsidP="004125E8">
            <w:pPr>
              <w:rPr>
                <w:rFonts w:ascii="Aptos Narrow" w:hAnsi="Aptos Narrow"/>
                <w:color w:val="000000"/>
                <w:sz w:val="21"/>
                <w:szCs w:val="21"/>
              </w:rPr>
            </w:pPr>
          </w:p>
        </w:tc>
        <w:tc>
          <w:tcPr>
            <w:tcW w:w="458" w:type="pct"/>
            <w:hideMark/>
          </w:tcPr>
          <w:p w14:paraId="06714383" w14:textId="77777777" w:rsidR="004125E8" w:rsidRPr="008E723A" w:rsidRDefault="004125E8" w:rsidP="004125E8">
            <w:pPr>
              <w:rPr>
                <w:rFonts w:ascii="Aptos Narrow" w:hAnsi="Aptos Narrow"/>
                <w:color w:val="000000"/>
                <w:sz w:val="21"/>
                <w:szCs w:val="21"/>
              </w:rPr>
            </w:pPr>
          </w:p>
        </w:tc>
      </w:tr>
      <w:tr w:rsidR="004125E8" w:rsidRPr="008E723A" w14:paraId="654A2496" w14:textId="77777777" w:rsidTr="004125E8">
        <w:trPr>
          <w:trHeight w:val="295"/>
        </w:trPr>
        <w:tc>
          <w:tcPr>
            <w:tcW w:w="563" w:type="pct"/>
            <w:vMerge w:val="restart"/>
            <w:tcBorders>
              <w:top w:val="nil"/>
              <w:left w:val="nil"/>
              <w:bottom w:val="single" w:sz="4" w:space="0" w:color="000000" w:themeColor="text1"/>
              <w:right w:val="nil"/>
            </w:tcBorders>
            <w:shd w:val="clear" w:color="auto" w:fill="FFFFFF" w:themeFill="background1"/>
            <w:noWrap/>
            <w:hideMark/>
          </w:tcPr>
          <w:p w14:paraId="6EAB2482"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MAP</w:t>
            </w:r>
          </w:p>
        </w:tc>
        <w:tc>
          <w:tcPr>
            <w:tcW w:w="416" w:type="pct"/>
            <w:vMerge w:val="restart"/>
            <w:tcBorders>
              <w:top w:val="nil"/>
              <w:left w:val="nil"/>
              <w:bottom w:val="single" w:sz="4" w:space="0" w:color="000000" w:themeColor="text1"/>
              <w:right w:val="nil"/>
            </w:tcBorders>
            <w:shd w:val="clear" w:color="auto" w:fill="FFFFFF" w:themeFill="background1"/>
            <w:noWrap/>
            <w:hideMark/>
          </w:tcPr>
          <w:p w14:paraId="36A4732F"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LC</w:t>
            </w:r>
          </w:p>
        </w:tc>
        <w:tc>
          <w:tcPr>
            <w:tcW w:w="592" w:type="pct"/>
            <w:tcBorders>
              <w:top w:val="nil"/>
              <w:left w:val="nil"/>
              <w:bottom w:val="nil"/>
              <w:right w:val="nil"/>
            </w:tcBorders>
            <w:shd w:val="clear" w:color="auto" w:fill="FFFFFF" w:themeFill="background1"/>
            <w:noWrap/>
            <w:hideMark/>
          </w:tcPr>
          <w:p w14:paraId="5DE39163"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Un</w:t>
            </w:r>
          </w:p>
        </w:tc>
        <w:tc>
          <w:tcPr>
            <w:tcW w:w="142" w:type="pct"/>
            <w:tcBorders>
              <w:top w:val="nil"/>
              <w:left w:val="nil"/>
              <w:bottom w:val="nil"/>
              <w:right w:val="nil"/>
            </w:tcBorders>
            <w:shd w:val="clear" w:color="auto" w:fill="FFFFFF" w:themeFill="background1"/>
            <w:noWrap/>
            <w:hideMark/>
          </w:tcPr>
          <w:p w14:paraId="7E4D6F75"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nil"/>
              <w:right w:val="nil"/>
            </w:tcBorders>
            <w:shd w:val="clear" w:color="auto" w:fill="FFFFFF" w:themeFill="background1"/>
            <w:noWrap/>
            <w:hideMark/>
          </w:tcPr>
          <w:p w14:paraId="7BB9DC4D"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91.7</w:t>
            </w:r>
          </w:p>
        </w:tc>
        <w:tc>
          <w:tcPr>
            <w:tcW w:w="339" w:type="pct"/>
            <w:tcBorders>
              <w:top w:val="nil"/>
              <w:left w:val="nil"/>
              <w:bottom w:val="nil"/>
              <w:right w:val="nil"/>
            </w:tcBorders>
            <w:shd w:val="clear" w:color="auto" w:fill="FFFFFF" w:themeFill="background1"/>
            <w:noWrap/>
            <w:hideMark/>
          </w:tcPr>
          <w:p w14:paraId="24457F78"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(2.0)</w:t>
            </w:r>
          </w:p>
        </w:tc>
        <w:tc>
          <w:tcPr>
            <w:tcW w:w="326" w:type="pct"/>
            <w:tcBorders>
              <w:top w:val="nil"/>
              <w:left w:val="nil"/>
              <w:bottom w:val="nil"/>
              <w:right w:val="nil"/>
            </w:tcBorders>
            <w:shd w:val="clear" w:color="auto" w:fill="FFFFFF" w:themeFill="background1"/>
            <w:noWrap/>
            <w:hideMark/>
          </w:tcPr>
          <w:p w14:paraId="1937DE10"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96.1</w:t>
            </w:r>
          </w:p>
        </w:tc>
        <w:tc>
          <w:tcPr>
            <w:tcW w:w="340" w:type="pct"/>
            <w:tcBorders>
              <w:top w:val="nil"/>
              <w:left w:val="nil"/>
              <w:bottom w:val="nil"/>
              <w:right w:val="nil"/>
            </w:tcBorders>
            <w:shd w:val="clear" w:color="auto" w:fill="FFFFFF" w:themeFill="background1"/>
            <w:noWrap/>
            <w:hideMark/>
          </w:tcPr>
          <w:p w14:paraId="0F4EB986"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(2.0)</w:t>
            </w:r>
          </w:p>
        </w:tc>
        <w:tc>
          <w:tcPr>
            <w:tcW w:w="142" w:type="pct"/>
            <w:tcBorders>
              <w:top w:val="nil"/>
              <w:left w:val="nil"/>
              <w:bottom w:val="nil"/>
              <w:right w:val="nil"/>
            </w:tcBorders>
            <w:shd w:val="clear" w:color="auto" w:fill="FFFFFF" w:themeFill="background1"/>
            <w:noWrap/>
            <w:hideMark/>
          </w:tcPr>
          <w:p w14:paraId="5A2FF583"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469" w:type="pct"/>
            <w:vMerge w:val="restart"/>
            <w:tcBorders>
              <w:top w:val="nil"/>
              <w:left w:val="nil"/>
              <w:bottom w:val="single" w:sz="4" w:space="0" w:color="000000" w:themeColor="text1"/>
              <w:right w:val="nil"/>
            </w:tcBorders>
            <w:shd w:val="clear" w:color="auto" w:fill="FFFFFF" w:themeFill="background1"/>
            <w:noWrap/>
            <w:hideMark/>
          </w:tcPr>
          <w:p w14:paraId="7CEA8664"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0.633</w:t>
            </w:r>
          </w:p>
        </w:tc>
        <w:tc>
          <w:tcPr>
            <w:tcW w:w="426" w:type="pct"/>
            <w:gridSpan w:val="2"/>
            <w:vMerge w:val="restart"/>
            <w:tcBorders>
              <w:top w:val="nil"/>
              <w:left w:val="nil"/>
              <w:bottom w:val="single" w:sz="4" w:space="0" w:color="000000" w:themeColor="text1"/>
              <w:right w:val="nil"/>
            </w:tcBorders>
            <w:shd w:val="clear" w:color="auto" w:fill="FFFFFF" w:themeFill="background1"/>
            <w:noWrap/>
            <w:hideMark/>
          </w:tcPr>
          <w:p w14:paraId="4C32A86F"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0.416</w:t>
            </w:r>
          </w:p>
        </w:tc>
        <w:tc>
          <w:tcPr>
            <w:tcW w:w="919" w:type="pct"/>
            <w:gridSpan w:val="2"/>
            <w:vMerge w:val="restart"/>
            <w:tcBorders>
              <w:top w:val="nil"/>
              <w:left w:val="nil"/>
              <w:bottom w:val="single" w:sz="4" w:space="0" w:color="000000" w:themeColor="text1"/>
              <w:right w:val="nil"/>
            </w:tcBorders>
            <w:shd w:val="clear" w:color="auto" w:fill="FFFFFF" w:themeFill="background1"/>
            <w:noWrap/>
            <w:hideMark/>
          </w:tcPr>
          <w:p w14:paraId="4E7478C6"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0.404</w:t>
            </w:r>
          </w:p>
        </w:tc>
      </w:tr>
      <w:tr w:rsidR="004125E8" w:rsidRPr="008E723A" w14:paraId="17C04FE3" w14:textId="77777777" w:rsidTr="004125E8">
        <w:trPr>
          <w:trHeight w:val="295"/>
        </w:trPr>
        <w:tc>
          <w:tcPr>
            <w:tcW w:w="563" w:type="pct"/>
            <w:vMerge/>
            <w:hideMark/>
          </w:tcPr>
          <w:p w14:paraId="686A7478" w14:textId="77777777" w:rsidR="004125E8" w:rsidRPr="008E723A" w:rsidRDefault="004125E8" w:rsidP="004125E8">
            <w:pPr>
              <w:rPr>
                <w:rFonts w:ascii="Aptos Narrow" w:hAnsi="Aptos Narrow"/>
                <w:color w:val="000000"/>
                <w:sz w:val="21"/>
                <w:szCs w:val="21"/>
              </w:rPr>
            </w:pPr>
          </w:p>
        </w:tc>
        <w:tc>
          <w:tcPr>
            <w:tcW w:w="416" w:type="pct"/>
            <w:vMerge/>
            <w:hideMark/>
          </w:tcPr>
          <w:p w14:paraId="57030199" w14:textId="77777777" w:rsidR="004125E8" w:rsidRPr="008E723A" w:rsidRDefault="004125E8" w:rsidP="004125E8">
            <w:pPr>
              <w:rPr>
                <w:rFonts w:ascii="Aptos Narrow" w:hAnsi="Aptos Narrow"/>
                <w:color w:val="000000"/>
                <w:sz w:val="21"/>
                <w:szCs w:val="21"/>
              </w:rPr>
            </w:pPr>
          </w:p>
        </w:tc>
        <w:tc>
          <w:tcPr>
            <w:tcW w:w="592" w:type="pct"/>
            <w:tcBorders>
              <w:top w:val="nil"/>
              <w:left w:val="nil"/>
              <w:bottom w:val="single" w:sz="4" w:space="0" w:color="auto"/>
              <w:right w:val="nil"/>
            </w:tcBorders>
            <w:shd w:val="clear" w:color="auto" w:fill="FFFFFF" w:themeFill="background1"/>
            <w:noWrap/>
            <w:hideMark/>
          </w:tcPr>
          <w:p w14:paraId="29613AE7"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In</w:t>
            </w:r>
          </w:p>
        </w:tc>
        <w:tc>
          <w:tcPr>
            <w:tcW w:w="142" w:type="pct"/>
            <w:tcBorders>
              <w:top w:val="nil"/>
              <w:left w:val="nil"/>
              <w:bottom w:val="single" w:sz="4" w:space="0" w:color="auto"/>
              <w:right w:val="nil"/>
            </w:tcBorders>
            <w:shd w:val="clear" w:color="auto" w:fill="FFFFFF" w:themeFill="background1"/>
            <w:noWrap/>
            <w:hideMark/>
          </w:tcPr>
          <w:p w14:paraId="121D6E1D"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single" w:sz="4" w:space="0" w:color="auto"/>
              <w:right w:val="nil"/>
            </w:tcBorders>
            <w:shd w:val="clear" w:color="auto" w:fill="FFFFFF" w:themeFill="background1"/>
            <w:noWrap/>
            <w:hideMark/>
          </w:tcPr>
          <w:p w14:paraId="0E15F8DF"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92.8</w:t>
            </w:r>
          </w:p>
        </w:tc>
        <w:tc>
          <w:tcPr>
            <w:tcW w:w="339" w:type="pct"/>
            <w:tcBorders>
              <w:top w:val="nil"/>
              <w:left w:val="nil"/>
              <w:bottom w:val="single" w:sz="4" w:space="0" w:color="auto"/>
              <w:right w:val="nil"/>
            </w:tcBorders>
            <w:shd w:val="clear" w:color="auto" w:fill="FFFFFF" w:themeFill="background1"/>
            <w:noWrap/>
            <w:hideMark/>
          </w:tcPr>
          <w:p w14:paraId="7BF94E89"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(2.0)</w:t>
            </w:r>
          </w:p>
        </w:tc>
        <w:tc>
          <w:tcPr>
            <w:tcW w:w="326" w:type="pct"/>
            <w:tcBorders>
              <w:top w:val="nil"/>
              <w:left w:val="nil"/>
              <w:bottom w:val="single" w:sz="4" w:space="0" w:color="auto"/>
              <w:right w:val="nil"/>
            </w:tcBorders>
            <w:shd w:val="clear" w:color="auto" w:fill="FFFFFF" w:themeFill="background1"/>
            <w:noWrap/>
            <w:hideMark/>
          </w:tcPr>
          <w:p w14:paraId="2646E192"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95.3</w:t>
            </w:r>
          </w:p>
        </w:tc>
        <w:tc>
          <w:tcPr>
            <w:tcW w:w="340" w:type="pct"/>
            <w:tcBorders>
              <w:top w:val="nil"/>
              <w:left w:val="nil"/>
              <w:bottom w:val="single" w:sz="4" w:space="0" w:color="auto"/>
              <w:right w:val="nil"/>
            </w:tcBorders>
            <w:shd w:val="clear" w:color="auto" w:fill="FFFFFF" w:themeFill="background1"/>
            <w:noWrap/>
            <w:hideMark/>
          </w:tcPr>
          <w:p w14:paraId="08486500"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(2.0)</w:t>
            </w:r>
          </w:p>
        </w:tc>
        <w:tc>
          <w:tcPr>
            <w:tcW w:w="142" w:type="pct"/>
            <w:tcBorders>
              <w:top w:val="nil"/>
              <w:left w:val="nil"/>
              <w:bottom w:val="nil"/>
              <w:right w:val="nil"/>
            </w:tcBorders>
            <w:shd w:val="clear" w:color="auto" w:fill="FFFFFF" w:themeFill="background1"/>
            <w:noWrap/>
            <w:hideMark/>
          </w:tcPr>
          <w:p w14:paraId="5C576500"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469" w:type="pct"/>
            <w:vMerge/>
            <w:hideMark/>
          </w:tcPr>
          <w:p w14:paraId="1FCA8D17" w14:textId="77777777" w:rsidR="004125E8" w:rsidRPr="008E723A" w:rsidRDefault="004125E8" w:rsidP="004125E8">
            <w:pPr>
              <w:rPr>
                <w:rFonts w:ascii="Aptos Narrow" w:hAnsi="Aptos Narrow"/>
                <w:color w:val="000000"/>
                <w:sz w:val="21"/>
                <w:szCs w:val="21"/>
              </w:rPr>
            </w:pPr>
          </w:p>
        </w:tc>
        <w:tc>
          <w:tcPr>
            <w:tcW w:w="426" w:type="pct"/>
            <w:gridSpan w:val="2"/>
            <w:vMerge/>
            <w:hideMark/>
          </w:tcPr>
          <w:p w14:paraId="389367E6" w14:textId="77777777" w:rsidR="004125E8" w:rsidRPr="008E723A" w:rsidRDefault="004125E8" w:rsidP="004125E8">
            <w:pPr>
              <w:rPr>
                <w:rFonts w:ascii="Aptos Narrow" w:hAnsi="Aptos Narrow"/>
                <w:color w:val="000000"/>
                <w:sz w:val="21"/>
                <w:szCs w:val="21"/>
              </w:rPr>
            </w:pPr>
          </w:p>
        </w:tc>
        <w:tc>
          <w:tcPr>
            <w:tcW w:w="919" w:type="pct"/>
            <w:gridSpan w:val="2"/>
            <w:vMerge/>
            <w:hideMark/>
          </w:tcPr>
          <w:p w14:paraId="0A05B368" w14:textId="77777777" w:rsidR="004125E8" w:rsidRPr="008E723A" w:rsidRDefault="004125E8" w:rsidP="004125E8">
            <w:pPr>
              <w:rPr>
                <w:rFonts w:ascii="Aptos Narrow" w:hAnsi="Aptos Narrow"/>
                <w:color w:val="000000"/>
                <w:sz w:val="21"/>
                <w:szCs w:val="21"/>
              </w:rPr>
            </w:pPr>
          </w:p>
        </w:tc>
      </w:tr>
      <w:tr w:rsidR="004125E8" w:rsidRPr="008E723A" w14:paraId="5BF7B081" w14:textId="77777777" w:rsidTr="004125E8">
        <w:trPr>
          <w:trHeight w:val="295"/>
        </w:trPr>
        <w:tc>
          <w:tcPr>
            <w:tcW w:w="563" w:type="pct"/>
            <w:vMerge/>
            <w:hideMark/>
          </w:tcPr>
          <w:p w14:paraId="47C5664B" w14:textId="77777777" w:rsidR="004125E8" w:rsidRPr="008E723A" w:rsidRDefault="004125E8" w:rsidP="004125E8">
            <w:pPr>
              <w:rPr>
                <w:rFonts w:ascii="Aptos Narrow" w:hAnsi="Aptos Narrow"/>
                <w:color w:val="000000"/>
                <w:sz w:val="21"/>
                <w:szCs w:val="21"/>
              </w:rPr>
            </w:pPr>
          </w:p>
        </w:tc>
        <w:tc>
          <w:tcPr>
            <w:tcW w:w="416" w:type="pct"/>
            <w:vMerge w:val="restart"/>
            <w:tcBorders>
              <w:top w:val="nil"/>
              <w:left w:val="nil"/>
              <w:bottom w:val="single" w:sz="4" w:space="0" w:color="000000" w:themeColor="text1"/>
              <w:right w:val="nil"/>
            </w:tcBorders>
            <w:shd w:val="clear" w:color="auto" w:fill="FFFFFF" w:themeFill="background1"/>
            <w:noWrap/>
            <w:hideMark/>
          </w:tcPr>
          <w:p w14:paraId="7AF2393D"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HC</w:t>
            </w:r>
          </w:p>
        </w:tc>
        <w:tc>
          <w:tcPr>
            <w:tcW w:w="592" w:type="pct"/>
            <w:tcBorders>
              <w:top w:val="nil"/>
              <w:left w:val="nil"/>
              <w:bottom w:val="nil"/>
              <w:right w:val="nil"/>
            </w:tcBorders>
            <w:shd w:val="clear" w:color="auto" w:fill="FFFFFF" w:themeFill="background1"/>
            <w:noWrap/>
            <w:hideMark/>
          </w:tcPr>
          <w:p w14:paraId="398ACBE0"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Un</w:t>
            </w:r>
          </w:p>
        </w:tc>
        <w:tc>
          <w:tcPr>
            <w:tcW w:w="142" w:type="pct"/>
            <w:tcBorders>
              <w:top w:val="nil"/>
              <w:left w:val="nil"/>
              <w:bottom w:val="nil"/>
              <w:right w:val="nil"/>
            </w:tcBorders>
            <w:shd w:val="clear" w:color="auto" w:fill="FFFFFF" w:themeFill="background1"/>
            <w:noWrap/>
            <w:hideMark/>
          </w:tcPr>
          <w:p w14:paraId="1CBC2DD0"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nil"/>
              <w:right w:val="nil"/>
            </w:tcBorders>
            <w:shd w:val="clear" w:color="auto" w:fill="FFFFFF" w:themeFill="background1"/>
            <w:noWrap/>
            <w:hideMark/>
          </w:tcPr>
          <w:p w14:paraId="7A364B71"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84.0</w:t>
            </w:r>
          </w:p>
        </w:tc>
        <w:tc>
          <w:tcPr>
            <w:tcW w:w="339" w:type="pct"/>
            <w:tcBorders>
              <w:top w:val="nil"/>
              <w:left w:val="nil"/>
              <w:bottom w:val="nil"/>
              <w:right w:val="nil"/>
            </w:tcBorders>
            <w:shd w:val="clear" w:color="auto" w:fill="FFFFFF" w:themeFill="background1"/>
            <w:noWrap/>
            <w:hideMark/>
          </w:tcPr>
          <w:p w14:paraId="0FF927D0"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(2.8)</w:t>
            </w:r>
          </w:p>
        </w:tc>
        <w:tc>
          <w:tcPr>
            <w:tcW w:w="326" w:type="pct"/>
            <w:tcBorders>
              <w:top w:val="nil"/>
              <w:left w:val="nil"/>
              <w:bottom w:val="nil"/>
              <w:right w:val="nil"/>
            </w:tcBorders>
            <w:shd w:val="clear" w:color="auto" w:fill="FFFFFF" w:themeFill="background1"/>
            <w:noWrap/>
            <w:hideMark/>
          </w:tcPr>
          <w:p w14:paraId="6479107B"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86.5</w:t>
            </w:r>
          </w:p>
        </w:tc>
        <w:tc>
          <w:tcPr>
            <w:tcW w:w="340" w:type="pct"/>
            <w:tcBorders>
              <w:top w:val="nil"/>
              <w:left w:val="nil"/>
              <w:bottom w:val="nil"/>
              <w:right w:val="nil"/>
            </w:tcBorders>
            <w:shd w:val="clear" w:color="auto" w:fill="FFFFFF" w:themeFill="background1"/>
            <w:noWrap/>
            <w:hideMark/>
          </w:tcPr>
          <w:p w14:paraId="137A2830"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(2.8)</w:t>
            </w:r>
          </w:p>
        </w:tc>
        <w:tc>
          <w:tcPr>
            <w:tcW w:w="142" w:type="pct"/>
            <w:tcBorders>
              <w:top w:val="nil"/>
              <w:left w:val="nil"/>
              <w:bottom w:val="nil"/>
              <w:right w:val="nil"/>
            </w:tcBorders>
            <w:shd w:val="clear" w:color="auto" w:fill="FFFFFF" w:themeFill="background1"/>
            <w:noWrap/>
            <w:hideMark/>
          </w:tcPr>
          <w:p w14:paraId="50646352"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469" w:type="pct"/>
            <w:vMerge/>
            <w:hideMark/>
          </w:tcPr>
          <w:p w14:paraId="36432F3C" w14:textId="77777777" w:rsidR="004125E8" w:rsidRPr="008E723A" w:rsidRDefault="004125E8" w:rsidP="004125E8">
            <w:pPr>
              <w:rPr>
                <w:rFonts w:ascii="Aptos Narrow" w:hAnsi="Aptos Narrow"/>
                <w:color w:val="000000"/>
                <w:sz w:val="21"/>
                <w:szCs w:val="21"/>
              </w:rPr>
            </w:pPr>
          </w:p>
        </w:tc>
        <w:tc>
          <w:tcPr>
            <w:tcW w:w="426" w:type="pct"/>
            <w:gridSpan w:val="2"/>
            <w:vMerge/>
            <w:hideMark/>
          </w:tcPr>
          <w:p w14:paraId="4A77E098" w14:textId="77777777" w:rsidR="004125E8" w:rsidRPr="008E723A" w:rsidRDefault="004125E8" w:rsidP="004125E8">
            <w:pPr>
              <w:rPr>
                <w:rFonts w:ascii="Aptos Narrow" w:hAnsi="Aptos Narrow"/>
                <w:color w:val="000000"/>
                <w:sz w:val="21"/>
                <w:szCs w:val="21"/>
              </w:rPr>
            </w:pPr>
          </w:p>
        </w:tc>
        <w:tc>
          <w:tcPr>
            <w:tcW w:w="919" w:type="pct"/>
            <w:gridSpan w:val="2"/>
            <w:vMerge/>
            <w:hideMark/>
          </w:tcPr>
          <w:p w14:paraId="73F01237" w14:textId="77777777" w:rsidR="004125E8" w:rsidRPr="008E723A" w:rsidRDefault="004125E8" w:rsidP="004125E8">
            <w:pPr>
              <w:rPr>
                <w:rFonts w:ascii="Aptos Narrow" w:hAnsi="Aptos Narrow"/>
                <w:color w:val="000000"/>
                <w:sz w:val="21"/>
                <w:szCs w:val="21"/>
              </w:rPr>
            </w:pPr>
          </w:p>
        </w:tc>
      </w:tr>
      <w:tr w:rsidR="004125E8" w:rsidRPr="008E723A" w14:paraId="0DDDBCB5" w14:textId="77777777" w:rsidTr="004125E8">
        <w:trPr>
          <w:trHeight w:val="295"/>
        </w:trPr>
        <w:tc>
          <w:tcPr>
            <w:tcW w:w="563" w:type="pct"/>
            <w:vMerge/>
            <w:hideMark/>
          </w:tcPr>
          <w:p w14:paraId="483B2DB0" w14:textId="77777777" w:rsidR="004125E8" w:rsidRPr="008E723A" w:rsidRDefault="004125E8" w:rsidP="004125E8">
            <w:pPr>
              <w:rPr>
                <w:rFonts w:ascii="Aptos Narrow" w:hAnsi="Aptos Narrow"/>
                <w:color w:val="000000"/>
                <w:sz w:val="21"/>
                <w:szCs w:val="21"/>
              </w:rPr>
            </w:pPr>
          </w:p>
        </w:tc>
        <w:tc>
          <w:tcPr>
            <w:tcW w:w="416" w:type="pct"/>
            <w:vMerge/>
            <w:hideMark/>
          </w:tcPr>
          <w:p w14:paraId="21549733" w14:textId="77777777" w:rsidR="004125E8" w:rsidRPr="008E723A" w:rsidRDefault="004125E8" w:rsidP="004125E8">
            <w:pPr>
              <w:rPr>
                <w:rFonts w:ascii="Aptos Narrow" w:hAnsi="Aptos Narrow"/>
                <w:color w:val="000000"/>
                <w:sz w:val="21"/>
                <w:szCs w:val="21"/>
              </w:rPr>
            </w:pPr>
          </w:p>
        </w:tc>
        <w:tc>
          <w:tcPr>
            <w:tcW w:w="592" w:type="pct"/>
            <w:tcBorders>
              <w:top w:val="nil"/>
              <w:left w:val="nil"/>
              <w:bottom w:val="single" w:sz="4" w:space="0" w:color="auto"/>
              <w:right w:val="nil"/>
            </w:tcBorders>
            <w:shd w:val="clear" w:color="auto" w:fill="FFFFFF" w:themeFill="background1"/>
            <w:noWrap/>
            <w:hideMark/>
          </w:tcPr>
          <w:p w14:paraId="45394656"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In</w:t>
            </w:r>
          </w:p>
        </w:tc>
        <w:tc>
          <w:tcPr>
            <w:tcW w:w="142" w:type="pct"/>
            <w:tcBorders>
              <w:top w:val="nil"/>
              <w:left w:val="nil"/>
              <w:bottom w:val="single" w:sz="4" w:space="0" w:color="auto"/>
              <w:right w:val="nil"/>
            </w:tcBorders>
            <w:shd w:val="clear" w:color="auto" w:fill="FFFFFF" w:themeFill="background1"/>
            <w:noWrap/>
            <w:hideMark/>
          </w:tcPr>
          <w:p w14:paraId="414C1DAB"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single" w:sz="4" w:space="0" w:color="auto"/>
              <w:right w:val="nil"/>
            </w:tcBorders>
            <w:shd w:val="clear" w:color="auto" w:fill="FFFFFF" w:themeFill="background1"/>
            <w:noWrap/>
            <w:hideMark/>
          </w:tcPr>
          <w:p w14:paraId="201B0D74"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84.0</w:t>
            </w:r>
          </w:p>
        </w:tc>
        <w:tc>
          <w:tcPr>
            <w:tcW w:w="339" w:type="pct"/>
            <w:tcBorders>
              <w:top w:val="nil"/>
              <w:left w:val="nil"/>
              <w:bottom w:val="single" w:sz="4" w:space="0" w:color="auto"/>
              <w:right w:val="nil"/>
            </w:tcBorders>
            <w:shd w:val="clear" w:color="auto" w:fill="FFFFFF" w:themeFill="background1"/>
            <w:noWrap/>
            <w:hideMark/>
          </w:tcPr>
          <w:p w14:paraId="48DFD6EF"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(2.8)</w:t>
            </w:r>
          </w:p>
        </w:tc>
        <w:tc>
          <w:tcPr>
            <w:tcW w:w="326" w:type="pct"/>
            <w:tcBorders>
              <w:top w:val="nil"/>
              <w:left w:val="nil"/>
              <w:bottom w:val="single" w:sz="4" w:space="0" w:color="auto"/>
              <w:right w:val="nil"/>
            </w:tcBorders>
            <w:shd w:val="clear" w:color="auto" w:fill="FFFFFF" w:themeFill="background1"/>
            <w:noWrap/>
            <w:hideMark/>
          </w:tcPr>
          <w:p w14:paraId="4E4566B7"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86.0</w:t>
            </w:r>
          </w:p>
        </w:tc>
        <w:tc>
          <w:tcPr>
            <w:tcW w:w="340" w:type="pct"/>
            <w:tcBorders>
              <w:top w:val="nil"/>
              <w:left w:val="nil"/>
              <w:bottom w:val="single" w:sz="4" w:space="0" w:color="auto"/>
              <w:right w:val="nil"/>
            </w:tcBorders>
            <w:shd w:val="clear" w:color="auto" w:fill="FFFFFF" w:themeFill="background1"/>
            <w:noWrap/>
            <w:hideMark/>
          </w:tcPr>
          <w:p w14:paraId="578256CA"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(2.8)</w:t>
            </w:r>
          </w:p>
        </w:tc>
        <w:tc>
          <w:tcPr>
            <w:tcW w:w="142" w:type="pct"/>
            <w:tcBorders>
              <w:top w:val="nil"/>
              <w:left w:val="nil"/>
              <w:bottom w:val="single" w:sz="4" w:space="0" w:color="auto"/>
              <w:right w:val="nil"/>
            </w:tcBorders>
            <w:shd w:val="clear" w:color="auto" w:fill="FFFFFF" w:themeFill="background1"/>
            <w:noWrap/>
            <w:hideMark/>
          </w:tcPr>
          <w:p w14:paraId="3E487B32"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683" w:type="pct"/>
            <w:gridSpan w:val="2"/>
            <w:hideMark/>
          </w:tcPr>
          <w:p w14:paraId="7DAAF1A5" w14:textId="77777777" w:rsidR="004125E8" w:rsidRPr="008E723A" w:rsidRDefault="004125E8" w:rsidP="004125E8">
            <w:pPr>
              <w:rPr>
                <w:rFonts w:ascii="Aptos Narrow" w:hAnsi="Aptos Narrow"/>
                <w:color w:val="000000"/>
                <w:sz w:val="21"/>
                <w:szCs w:val="21"/>
              </w:rPr>
            </w:pPr>
          </w:p>
        </w:tc>
        <w:tc>
          <w:tcPr>
            <w:tcW w:w="673" w:type="pct"/>
            <w:gridSpan w:val="2"/>
            <w:hideMark/>
          </w:tcPr>
          <w:p w14:paraId="220547E5" w14:textId="77777777" w:rsidR="004125E8" w:rsidRPr="008E723A" w:rsidRDefault="004125E8" w:rsidP="004125E8">
            <w:pPr>
              <w:rPr>
                <w:rFonts w:ascii="Aptos Narrow" w:hAnsi="Aptos Narrow"/>
                <w:color w:val="000000"/>
                <w:sz w:val="21"/>
                <w:szCs w:val="21"/>
              </w:rPr>
            </w:pPr>
          </w:p>
        </w:tc>
        <w:tc>
          <w:tcPr>
            <w:tcW w:w="458" w:type="pct"/>
            <w:hideMark/>
          </w:tcPr>
          <w:p w14:paraId="3FA3E6E5" w14:textId="77777777" w:rsidR="004125E8" w:rsidRPr="008E723A" w:rsidRDefault="004125E8" w:rsidP="004125E8">
            <w:pPr>
              <w:rPr>
                <w:rFonts w:ascii="Aptos Narrow" w:hAnsi="Aptos Narrow"/>
                <w:color w:val="000000"/>
                <w:sz w:val="21"/>
                <w:szCs w:val="21"/>
              </w:rPr>
            </w:pPr>
          </w:p>
        </w:tc>
      </w:tr>
      <w:tr w:rsidR="004125E8" w:rsidRPr="008E723A" w14:paraId="3C17850F" w14:textId="77777777" w:rsidTr="004125E8">
        <w:trPr>
          <w:trHeight w:val="295"/>
        </w:trPr>
        <w:tc>
          <w:tcPr>
            <w:tcW w:w="563" w:type="pct"/>
            <w:vMerge w:val="restart"/>
            <w:tcBorders>
              <w:top w:val="nil"/>
              <w:left w:val="nil"/>
              <w:bottom w:val="single" w:sz="4" w:space="0" w:color="000000" w:themeColor="text1"/>
              <w:right w:val="nil"/>
            </w:tcBorders>
            <w:shd w:val="clear" w:color="auto" w:fill="FFFFFF" w:themeFill="background1"/>
            <w:noWrap/>
            <w:hideMark/>
          </w:tcPr>
          <w:p w14:paraId="0E9D133F" w14:textId="77777777" w:rsidR="004125E8" w:rsidRPr="008E723A" w:rsidRDefault="004125E8" w:rsidP="004125E8">
            <w:pPr>
              <w:jc w:val="center"/>
              <w:rPr>
                <w:rFonts w:ascii="Aptos Narrow" w:hAnsi="Aptos Narrow"/>
                <w:color w:val="000000"/>
                <w:sz w:val="21"/>
                <w:szCs w:val="21"/>
              </w:rPr>
            </w:pPr>
            <w:proofErr w:type="spellStart"/>
            <w:r w:rsidRPr="7898031B">
              <w:rPr>
                <w:rFonts w:ascii="Aptos Narrow" w:hAnsi="Aptos Narrow"/>
                <w:color w:val="000000" w:themeColor="text1"/>
                <w:sz w:val="21"/>
                <w:szCs w:val="21"/>
              </w:rPr>
              <w:t>AIx</w:t>
            </w:r>
            <w:proofErr w:type="spellEnd"/>
            <w:r w:rsidRPr="7898031B">
              <w:rPr>
                <w:rFonts w:ascii="Aptos Narrow" w:hAnsi="Aptos Narrow"/>
                <w:color w:val="000000" w:themeColor="text1"/>
                <w:sz w:val="21"/>
                <w:szCs w:val="21"/>
              </w:rPr>
              <w:t>*</w:t>
            </w:r>
          </w:p>
        </w:tc>
        <w:tc>
          <w:tcPr>
            <w:tcW w:w="416" w:type="pct"/>
            <w:vMerge w:val="restart"/>
            <w:tcBorders>
              <w:top w:val="nil"/>
              <w:left w:val="nil"/>
              <w:bottom w:val="single" w:sz="4" w:space="0" w:color="000000" w:themeColor="text1"/>
              <w:right w:val="nil"/>
            </w:tcBorders>
            <w:shd w:val="clear" w:color="auto" w:fill="FFFFFF" w:themeFill="background1"/>
            <w:noWrap/>
            <w:hideMark/>
          </w:tcPr>
          <w:p w14:paraId="3AF800CC"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LC</w:t>
            </w:r>
          </w:p>
        </w:tc>
        <w:tc>
          <w:tcPr>
            <w:tcW w:w="592" w:type="pct"/>
            <w:tcBorders>
              <w:top w:val="nil"/>
              <w:left w:val="nil"/>
              <w:bottom w:val="nil"/>
              <w:right w:val="nil"/>
            </w:tcBorders>
            <w:shd w:val="clear" w:color="auto" w:fill="FFFFFF" w:themeFill="background1"/>
            <w:noWrap/>
            <w:hideMark/>
          </w:tcPr>
          <w:p w14:paraId="574372B1"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Un</w:t>
            </w:r>
          </w:p>
        </w:tc>
        <w:tc>
          <w:tcPr>
            <w:tcW w:w="142" w:type="pct"/>
            <w:tcBorders>
              <w:top w:val="nil"/>
              <w:left w:val="nil"/>
              <w:bottom w:val="nil"/>
              <w:right w:val="nil"/>
            </w:tcBorders>
            <w:shd w:val="clear" w:color="auto" w:fill="FFFFFF" w:themeFill="background1"/>
            <w:noWrap/>
            <w:hideMark/>
          </w:tcPr>
          <w:p w14:paraId="5193CF4F"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nil"/>
              <w:right w:val="nil"/>
            </w:tcBorders>
            <w:shd w:val="clear" w:color="auto" w:fill="FFFFFF" w:themeFill="background1"/>
            <w:noWrap/>
            <w:hideMark/>
          </w:tcPr>
          <w:p w14:paraId="2E84EFD4"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21.7</w:t>
            </w:r>
          </w:p>
        </w:tc>
        <w:tc>
          <w:tcPr>
            <w:tcW w:w="339" w:type="pct"/>
            <w:tcBorders>
              <w:top w:val="nil"/>
              <w:left w:val="nil"/>
              <w:bottom w:val="nil"/>
              <w:right w:val="nil"/>
            </w:tcBorders>
            <w:shd w:val="clear" w:color="auto" w:fill="FFFFFF" w:themeFill="background1"/>
            <w:noWrap/>
            <w:hideMark/>
          </w:tcPr>
          <w:p w14:paraId="3CF16199"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(2.1)</w:t>
            </w:r>
          </w:p>
        </w:tc>
        <w:tc>
          <w:tcPr>
            <w:tcW w:w="326" w:type="pct"/>
            <w:tcBorders>
              <w:top w:val="nil"/>
              <w:left w:val="nil"/>
              <w:bottom w:val="nil"/>
              <w:right w:val="nil"/>
            </w:tcBorders>
            <w:shd w:val="clear" w:color="auto" w:fill="FFFFFF" w:themeFill="background1"/>
            <w:noWrap/>
            <w:hideMark/>
          </w:tcPr>
          <w:p w14:paraId="1339EC4C"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18.6</w:t>
            </w:r>
          </w:p>
        </w:tc>
        <w:tc>
          <w:tcPr>
            <w:tcW w:w="340" w:type="pct"/>
            <w:tcBorders>
              <w:top w:val="nil"/>
              <w:left w:val="nil"/>
              <w:bottom w:val="nil"/>
              <w:right w:val="nil"/>
            </w:tcBorders>
            <w:shd w:val="clear" w:color="auto" w:fill="FFFFFF" w:themeFill="background1"/>
            <w:noWrap/>
            <w:hideMark/>
          </w:tcPr>
          <w:p w14:paraId="302ADE8D"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(2.2)</w:t>
            </w:r>
          </w:p>
        </w:tc>
        <w:tc>
          <w:tcPr>
            <w:tcW w:w="142" w:type="pct"/>
            <w:tcBorders>
              <w:top w:val="nil"/>
              <w:left w:val="nil"/>
              <w:bottom w:val="nil"/>
              <w:right w:val="nil"/>
            </w:tcBorders>
            <w:shd w:val="clear" w:color="auto" w:fill="FFFFFF" w:themeFill="background1"/>
            <w:noWrap/>
            <w:hideMark/>
          </w:tcPr>
          <w:p w14:paraId="77A890E0"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469" w:type="pct"/>
            <w:vMerge w:val="restart"/>
            <w:tcBorders>
              <w:top w:val="nil"/>
              <w:left w:val="nil"/>
              <w:bottom w:val="single" w:sz="4" w:space="0" w:color="000000" w:themeColor="text1"/>
              <w:right w:val="nil"/>
            </w:tcBorders>
            <w:shd w:val="clear" w:color="auto" w:fill="FFFFFF" w:themeFill="background1"/>
            <w:noWrap/>
            <w:hideMark/>
          </w:tcPr>
          <w:p w14:paraId="18CAD06C"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0.186</w:t>
            </w:r>
          </w:p>
        </w:tc>
        <w:tc>
          <w:tcPr>
            <w:tcW w:w="426" w:type="pct"/>
            <w:gridSpan w:val="2"/>
            <w:vMerge w:val="restart"/>
            <w:tcBorders>
              <w:top w:val="nil"/>
              <w:left w:val="nil"/>
              <w:bottom w:val="single" w:sz="4" w:space="0" w:color="000000" w:themeColor="text1"/>
              <w:right w:val="nil"/>
            </w:tcBorders>
            <w:shd w:val="clear" w:color="auto" w:fill="FFFFFF" w:themeFill="background1"/>
            <w:noWrap/>
            <w:hideMark/>
          </w:tcPr>
          <w:p w14:paraId="37AA7A0E"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0.106</w:t>
            </w:r>
          </w:p>
        </w:tc>
        <w:tc>
          <w:tcPr>
            <w:tcW w:w="919" w:type="pct"/>
            <w:gridSpan w:val="2"/>
            <w:vMerge w:val="restart"/>
            <w:tcBorders>
              <w:top w:val="nil"/>
              <w:left w:val="nil"/>
              <w:bottom w:val="single" w:sz="4" w:space="0" w:color="000000" w:themeColor="text1"/>
              <w:right w:val="nil"/>
            </w:tcBorders>
            <w:shd w:val="clear" w:color="auto" w:fill="FFFFFF" w:themeFill="background1"/>
            <w:noWrap/>
            <w:hideMark/>
          </w:tcPr>
          <w:p w14:paraId="2219351E"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0.752</w:t>
            </w:r>
          </w:p>
        </w:tc>
      </w:tr>
      <w:tr w:rsidR="004125E8" w:rsidRPr="008E723A" w14:paraId="0A060BC4" w14:textId="77777777" w:rsidTr="004125E8">
        <w:trPr>
          <w:trHeight w:val="295"/>
        </w:trPr>
        <w:tc>
          <w:tcPr>
            <w:tcW w:w="563" w:type="pct"/>
            <w:vMerge/>
            <w:hideMark/>
          </w:tcPr>
          <w:p w14:paraId="6D585D06" w14:textId="77777777" w:rsidR="004125E8" w:rsidRPr="008E723A" w:rsidRDefault="004125E8" w:rsidP="004125E8">
            <w:pPr>
              <w:rPr>
                <w:rFonts w:ascii="Aptos Narrow" w:hAnsi="Aptos Narrow"/>
                <w:color w:val="000000"/>
                <w:sz w:val="21"/>
                <w:szCs w:val="21"/>
              </w:rPr>
            </w:pPr>
          </w:p>
        </w:tc>
        <w:tc>
          <w:tcPr>
            <w:tcW w:w="416" w:type="pct"/>
            <w:vMerge/>
            <w:hideMark/>
          </w:tcPr>
          <w:p w14:paraId="71F5A171" w14:textId="77777777" w:rsidR="004125E8" w:rsidRPr="008E723A" w:rsidRDefault="004125E8" w:rsidP="004125E8">
            <w:pPr>
              <w:rPr>
                <w:rFonts w:ascii="Aptos Narrow" w:hAnsi="Aptos Narrow"/>
                <w:color w:val="000000"/>
                <w:sz w:val="21"/>
                <w:szCs w:val="21"/>
              </w:rPr>
            </w:pPr>
          </w:p>
        </w:tc>
        <w:tc>
          <w:tcPr>
            <w:tcW w:w="592" w:type="pct"/>
            <w:tcBorders>
              <w:top w:val="nil"/>
              <w:left w:val="nil"/>
              <w:bottom w:val="single" w:sz="4" w:space="0" w:color="auto"/>
              <w:right w:val="nil"/>
            </w:tcBorders>
            <w:shd w:val="clear" w:color="auto" w:fill="FFFFFF" w:themeFill="background1"/>
            <w:noWrap/>
            <w:hideMark/>
          </w:tcPr>
          <w:p w14:paraId="773F6C66"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In</w:t>
            </w:r>
          </w:p>
        </w:tc>
        <w:tc>
          <w:tcPr>
            <w:tcW w:w="142" w:type="pct"/>
            <w:tcBorders>
              <w:top w:val="nil"/>
              <w:left w:val="nil"/>
              <w:bottom w:val="single" w:sz="4" w:space="0" w:color="auto"/>
              <w:right w:val="nil"/>
            </w:tcBorders>
            <w:shd w:val="clear" w:color="auto" w:fill="FFFFFF" w:themeFill="background1"/>
            <w:noWrap/>
            <w:hideMark/>
          </w:tcPr>
          <w:p w14:paraId="572E8B1A"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single" w:sz="4" w:space="0" w:color="auto"/>
              <w:right w:val="nil"/>
            </w:tcBorders>
            <w:shd w:val="clear" w:color="auto" w:fill="FFFFFF" w:themeFill="background1"/>
            <w:noWrap/>
            <w:hideMark/>
          </w:tcPr>
          <w:p w14:paraId="2F9B3CA3"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24.9</w:t>
            </w:r>
          </w:p>
        </w:tc>
        <w:tc>
          <w:tcPr>
            <w:tcW w:w="339" w:type="pct"/>
            <w:tcBorders>
              <w:top w:val="nil"/>
              <w:left w:val="nil"/>
              <w:bottom w:val="single" w:sz="4" w:space="0" w:color="auto"/>
              <w:right w:val="nil"/>
            </w:tcBorders>
            <w:shd w:val="clear" w:color="auto" w:fill="FFFFFF" w:themeFill="background1"/>
            <w:noWrap/>
            <w:hideMark/>
          </w:tcPr>
          <w:p w14:paraId="71720B09"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(2.1)</w:t>
            </w:r>
          </w:p>
        </w:tc>
        <w:tc>
          <w:tcPr>
            <w:tcW w:w="326" w:type="pct"/>
            <w:tcBorders>
              <w:top w:val="nil"/>
              <w:left w:val="nil"/>
              <w:bottom w:val="single" w:sz="4" w:space="0" w:color="auto"/>
              <w:right w:val="nil"/>
            </w:tcBorders>
            <w:shd w:val="clear" w:color="auto" w:fill="FFFFFF" w:themeFill="background1"/>
            <w:noWrap/>
            <w:hideMark/>
          </w:tcPr>
          <w:p w14:paraId="3F1E3F99"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19.1</w:t>
            </w:r>
          </w:p>
        </w:tc>
        <w:tc>
          <w:tcPr>
            <w:tcW w:w="340" w:type="pct"/>
            <w:tcBorders>
              <w:top w:val="nil"/>
              <w:left w:val="nil"/>
              <w:bottom w:val="single" w:sz="4" w:space="0" w:color="auto"/>
              <w:right w:val="nil"/>
            </w:tcBorders>
            <w:shd w:val="clear" w:color="auto" w:fill="FFFFFF" w:themeFill="background1"/>
            <w:noWrap/>
            <w:hideMark/>
          </w:tcPr>
          <w:p w14:paraId="067A96A5"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(2.1)</w:t>
            </w:r>
          </w:p>
        </w:tc>
        <w:tc>
          <w:tcPr>
            <w:tcW w:w="142" w:type="pct"/>
            <w:tcBorders>
              <w:top w:val="nil"/>
              <w:left w:val="nil"/>
              <w:bottom w:val="nil"/>
              <w:right w:val="nil"/>
            </w:tcBorders>
            <w:shd w:val="clear" w:color="auto" w:fill="FFFFFF" w:themeFill="background1"/>
            <w:noWrap/>
            <w:hideMark/>
          </w:tcPr>
          <w:p w14:paraId="27F1E50D"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469" w:type="pct"/>
            <w:vMerge/>
            <w:hideMark/>
          </w:tcPr>
          <w:p w14:paraId="05ECE48A" w14:textId="77777777" w:rsidR="004125E8" w:rsidRPr="008E723A" w:rsidRDefault="004125E8" w:rsidP="004125E8">
            <w:pPr>
              <w:rPr>
                <w:rFonts w:ascii="Aptos Narrow" w:hAnsi="Aptos Narrow"/>
                <w:color w:val="000000"/>
                <w:sz w:val="21"/>
                <w:szCs w:val="21"/>
              </w:rPr>
            </w:pPr>
          </w:p>
        </w:tc>
        <w:tc>
          <w:tcPr>
            <w:tcW w:w="426" w:type="pct"/>
            <w:gridSpan w:val="2"/>
            <w:vMerge/>
            <w:hideMark/>
          </w:tcPr>
          <w:p w14:paraId="6C083A2D" w14:textId="77777777" w:rsidR="004125E8" w:rsidRPr="008E723A" w:rsidRDefault="004125E8" w:rsidP="004125E8">
            <w:pPr>
              <w:rPr>
                <w:rFonts w:ascii="Aptos Narrow" w:hAnsi="Aptos Narrow"/>
                <w:color w:val="000000"/>
                <w:sz w:val="21"/>
                <w:szCs w:val="21"/>
              </w:rPr>
            </w:pPr>
          </w:p>
        </w:tc>
        <w:tc>
          <w:tcPr>
            <w:tcW w:w="919" w:type="pct"/>
            <w:gridSpan w:val="2"/>
            <w:vMerge/>
            <w:hideMark/>
          </w:tcPr>
          <w:p w14:paraId="12ACCB75" w14:textId="77777777" w:rsidR="004125E8" w:rsidRPr="008E723A" w:rsidRDefault="004125E8" w:rsidP="004125E8">
            <w:pPr>
              <w:rPr>
                <w:rFonts w:ascii="Aptos Narrow" w:hAnsi="Aptos Narrow"/>
                <w:color w:val="000000"/>
                <w:sz w:val="21"/>
                <w:szCs w:val="21"/>
              </w:rPr>
            </w:pPr>
          </w:p>
        </w:tc>
      </w:tr>
      <w:tr w:rsidR="004125E8" w:rsidRPr="008E723A" w14:paraId="2387BF92" w14:textId="77777777" w:rsidTr="004125E8">
        <w:trPr>
          <w:trHeight w:val="295"/>
        </w:trPr>
        <w:tc>
          <w:tcPr>
            <w:tcW w:w="563" w:type="pct"/>
            <w:vMerge/>
            <w:hideMark/>
          </w:tcPr>
          <w:p w14:paraId="24FE23E3" w14:textId="77777777" w:rsidR="004125E8" w:rsidRPr="008E723A" w:rsidRDefault="004125E8" w:rsidP="004125E8">
            <w:pPr>
              <w:rPr>
                <w:rFonts w:ascii="Aptos Narrow" w:hAnsi="Aptos Narrow"/>
                <w:color w:val="000000"/>
                <w:sz w:val="21"/>
                <w:szCs w:val="21"/>
              </w:rPr>
            </w:pPr>
          </w:p>
        </w:tc>
        <w:tc>
          <w:tcPr>
            <w:tcW w:w="416" w:type="pct"/>
            <w:vMerge w:val="restart"/>
            <w:tcBorders>
              <w:top w:val="nil"/>
              <w:left w:val="nil"/>
              <w:bottom w:val="single" w:sz="4" w:space="0" w:color="000000" w:themeColor="text1"/>
              <w:right w:val="nil"/>
            </w:tcBorders>
            <w:shd w:val="clear" w:color="auto" w:fill="FFFFFF" w:themeFill="background1"/>
            <w:noWrap/>
            <w:hideMark/>
          </w:tcPr>
          <w:p w14:paraId="44B39275"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HC</w:t>
            </w:r>
          </w:p>
        </w:tc>
        <w:tc>
          <w:tcPr>
            <w:tcW w:w="592" w:type="pct"/>
            <w:tcBorders>
              <w:top w:val="nil"/>
              <w:left w:val="nil"/>
              <w:bottom w:val="nil"/>
              <w:right w:val="nil"/>
            </w:tcBorders>
            <w:shd w:val="clear" w:color="auto" w:fill="FFFFFF" w:themeFill="background1"/>
            <w:noWrap/>
            <w:hideMark/>
          </w:tcPr>
          <w:p w14:paraId="380667EC"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Un</w:t>
            </w:r>
          </w:p>
        </w:tc>
        <w:tc>
          <w:tcPr>
            <w:tcW w:w="142" w:type="pct"/>
            <w:tcBorders>
              <w:top w:val="nil"/>
              <w:left w:val="nil"/>
              <w:bottom w:val="nil"/>
              <w:right w:val="nil"/>
            </w:tcBorders>
            <w:shd w:val="clear" w:color="auto" w:fill="FFFFFF" w:themeFill="background1"/>
            <w:noWrap/>
            <w:hideMark/>
          </w:tcPr>
          <w:p w14:paraId="68CDA545"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nil"/>
              <w:right w:val="nil"/>
            </w:tcBorders>
            <w:shd w:val="clear" w:color="auto" w:fill="FFFFFF" w:themeFill="background1"/>
            <w:noWrap/>
            <w:hideMark/>
          </w:tcPr>
          <w:p w14:paraId="344A2E6B"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18.8</w:t>
            </w:r>
          </w:p>
        </w:tc>
        <w:tc>
          <w:tcPr>
            <w:tcW w:w="339" w:type="pct"/>
            <w:tcBorders>
              <w:top w:val="nil"/>
              <w:left w:val="nil"/>
              <w:bottom w:val="nil"/>
              <w:right w:val="nil"/>
            </w:tcBorders>
            <w:shd w:val="clear" w:color="auto" w:fill="FFFFFF" w:themeFill="background1"/>
            <w:noWrap/>
            <w:hideMark/>
          </w:tcPr>
          <w:p w14:paraId="1CE39D5C"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(3.1)</w:t>
            </w:r>
          </w:p>
        </w:tc>
        <w:tc>
          <w:tcPr>
            <w:tcW w:w="326" w:type="pct"/>
            <w:tcBorders>
              <w:top w:val="nil"/>
              <w:left w:val="nil"/>
              <w:bottom w:val="nil"/>
              <w:right w:val="nil"/>
            </w:tcBorders>
            <w:shd w:val="clear" w:color="auto" w:fill="FFFFFF" w:themeFill="background1"/>
            <w:noWrap/>
            <w:hideMark/>
          </w:tcPr>
          <w:p w14:paraId="631887C5"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16.2</w:t>
            </w:r>
          </w:p>
        </w:tc>
        <w:tc>
          <w:tcPr>
            <w:tcW w:w="340" w:type="pct"/>
            <w:tcBorders>
              <w:top w:val="nil"/>
              <w:left w:val="nil"/>
              <w:bottom w:val="nil"/>
              <w:right w:val="nil"/>
            </w:tcBorders>
            <w:shd w:val="clear" w:color="auto" w:fill="FFFFFF" w:themeFill="background1"/>
            <w:noWrap/>
            <w:hideMark/>
          </w:tcPr>
          <w:p w14:paraId="3F1D76FE"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(3.0)</w:t>
            </w:r>
          </w:p>
        </w:tc>
        <w:tc>
          <w:tcPr>
            <w:tcW w:w="142" w:type="pct"/>
            <w:tcBorders>
              <w:top w:val="nil"/>
              <w:left w:val="nil"/>
              <w:bottom w:val="nil"/>
              <w:right w:val="nil"/>
            </w:tcBorders>
            <w:shd w:val="clear" w:color="auto" w:fill="FFFFFF" w:themeFill="background1"/>
            <w:noWrap/>
            <w:hideMark/>
          </w:tcPr>
          <w:p w14:paraId="686AD3B9"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469" w:type="pct"/>
            <w:vMerge/>
            <w:hideMark/>
          </w:tcPr>
          <w:p w14:paraId="65495E29" w14:textId="77777777" w:rsidR="004125E8" w:rsidRPr="008E723A" w:rsidRDefault="004125E8" w:rsidP="004125E8">
            <w:pPr>
              <w:rPr>
                <w:rFonts w:ascii="Aptos Narrow" w:hAnsi="Aptos Narrow"/>
                <w:color w:val="000000"/>
                <w:sz w:val="21"/>
                <w:szCs w:val="21"/>
              </w:rPr>
            </w:pPr>
          </w:p>
        </w:tc>
        <w:tc>
          <w:tcPr>
            <w:tcW w:w="426" w:type="pct"/>
            <w:gridSpan w:val="2"/>
            <w:vMerge/>
            <w:hideMark/>
          </w:tcPr>
          <w:p w14:paraId="4AAE31B2" w14:textId="77777777" w:rsidR="004125E8" w:rsidRPr="008E723A" w:rsidRDefault="004125E8" w:rsidP="004125E8">
            <w:pPr>
              <w:rPr>
                <w:rFonts w:ascii="Aptos Narrow" w:hAnsi="Aptos Narrow"/>
                <w:color w:val="000000"/>
                <w:sz w:val="21"/>
                <w:szCs w:val="21"/>
              </w:rPr>
            </w:pPr>
          </w:p>
        </w:tc>
        <w:tc>
          <w:tcPr>
            <w:tcW w:w="919" w:type="pct"/>
            <w:gridSpan w:val="2"/>
            <w:vMerge/>
            <w:hideMark/>
          </w:tcPr>
          <w:p w14:paraId="17B55B99" w14:textId="77777777" w:rsidR="004125E8" w:rsidRPr="008E723A" w:rsidRDefault="004125E8" w:rsidP="004125E8">
            <w:pPr>
              <w:rPr>
                <w:rFonts w:ascii="Aptos Narrow" w:hAnsi="Aptos Narrow"/>
                <w:color w:val="000000"/>
                <w:sz w:val="21"/>
                <w:szCs w:val="21"/>
              </w:rPr>
            </w:pPr>
          </w:p>
        </w:tc>
      </w:tr>
      <w:tr w:rsidR="004125E8" w:rsidRPr="008E723A" w14:paraId="693BCF0F" w14:textId="77777777" w:rsidTr="004125E8">
        <w:trPr>
          <w:trHeight w:val="295"/>
        </w:trPr>
        <w:tc>
          <w:tcPr>
            <w:tcW w:w="563" w:type="pct"/>
            <w:vMerge/>
            <w:hideMark/>
          </w:tcPr>
          <w:p w14:paraId="29CD065A" w14:textId="77777777" w:rsidR="004125E8" w:rsidRPr="008E723A" w:rsidRDefault="004125E8" w:rsidP="004125E8">
            <w:pPr>
              <w:rPr>
                <w:rFonts w:ascii="Aptos Narrow" w:hAnsi="Aptos Narrow"/>
                <w:color w:val="000000"/>
                <w:sz w:val="21"/>
                <w:szCs w:val="21"/>
              </w:rPr>
            </w:pPr>
          </w:p>
        </w:tc>
        <w:tc>
          <w:tcPr>
            <w:tcW w:w="416" w:type="pct"/>
            <w:vMerge/>
            <w:hideMark/>
          </w:tcPr>
          <w:p w14:paraId="39797B05" w14:textId="77777777" w:rsidR="004125E8" w:rsidRPr="008E723A" w:rsidRDefault="004125E8" w:rsidP="004125E8">
            <w:pPr>
              <w:rPr>
                <w:rFonts w:ascii="Aptos Narrow" w:hAnsi="Aptos Narrow"/>
                <w:color w:val="000000"/>
                <w:sz w:val="21"/>
                <w:szCs w:val="21"/>
              </w:rPr>
            </w:pPr>
          </w:p>
        </w:tc>
        <w:tc>
          <w:tcPr>
            <w:tcW w:w="592" w:type="pct"/>
            <w:tcBorders>
              <w:top w:val="nil"/>
              <w:left w:val="nil"/>
              <w:bottom w:val="single" w:sz="4" w:space="0" w:color="auto"/>
              <w:right w:val="nil"/>
            </w:tcBorders>
            <w:shd w:val="clear" w:color="auto" w:fill="FFFFFF" w:themeFill="background1"/>
            <w:noWrap/>
            <w:hideMark/>
          </w:tcPr>
          <w:p w14:paraId="04713DDF"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In</w:t>
            </w:r>
          </w:p>
        </w:tc>
        <w:tc>
          <w:tcPr>
            <w:tcW w:w="142" w:type="pct"/>
            <w:tcBorders>
              <w:top w:val="nil"/>
              <w:left w:val="nil"/>
              <w:bottom w:val="single" w:sz="4" w:space="0" w:color="auto"/>
              <w:right w:val="nil"/>
            </w:tcBorders>
            <w:shd w:val="clear" w:color="auto" w:fill="FFFFFF" w:themeFill="background1"/>
            <w:noWrap/>
            <w:hideMark/>
          </w:tcPr>
          <w:p w14:paraId="075F3954"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single" w:sz="4" w:space="0" w:color="auto"/>
              <w:right w:val="nil"/>
            </w:tcBorders>
            <w:shd w:val="clear" w:color="auto" w:fill="FFFFFF" w:themeFill="background1"/>
            <w:noWrap/>
            <w:hideMark/>
          </w:tcPr>
          <w:p w14:paraId="6B271086"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17.9</w:t>
            </w:r>
          </w:p>
        </w:tc>
        <w:tc>
          <w:tcPr>
            <w:tcW w:w="339" w:type="pct"/>
            <w:tcBorders>
              <w:top w:val="nil"/>
              <w:left w:val="nil"/>
              <w:bottom w:val="single" w:sz="4" w:space="0" w:color="auto"/>
              <w:right w:val="nil"/>
            </w:tcBorders>
            <w:shd w:val="clear" w:color="auto" w:fill="FFFFFF" w:themeFill="background1"/>
            <w:noWrap/>
            <w:hideMark/>
          </w:tcPr>
          <w:p w14:paraId="54B1C9AF"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(3.1)</w:t>
            </w:r>
          </w:p>
        </w:tc>
        <w:tc>
          <w:tcPr>
            <w:tcW w:w="326" w:type="pct"/>
            <w:tcBorders>
              <w:top w:val="nil"/>
              <w:left w:val="nil"/>
              <w:bottom w:val="single" w:sz="4" w:space="0" w:color="auto"/>
              <w:right w:val="nil"/>
            </w:tcBorders>
            <w:shd w:val="clear" w:color="auto" w:fill="FFFFFF" w:themeFill="background1"/>
            <w:noWrap/>
            <w:hideMark/>
          </w:tcPr>
          <w:p w14:paraId="439312B8"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17.0</w:t>
            </w:r>
          </w:p>
        </w:tc>
        <w:tc>
          <w:tcPr>
            <w:tcW w:w="340" w:type="pct"/>
            <w:tcBorders>
              <w:top w:val="nil"/>
              <w:left w:val="nil"/>
              <w:bottom w:val="single" w:sz="4" w:space="0" w:color="auto"/>
              <w:right w:val="nil"/>
            </w:tcBorders>
            <w:shd w:val="clear" w:color="auto" w:fill="FFFFFF" w:themeFill="background1"/>
            <w:noWrap/>
            <w:hideMark/>
          </w:tcPr>
          <w:p w14:paraId="7C41F601"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(3.0)</w:t>
            </w:r>
          </w:p>
        </w:tc>
        <w:tc>
          <w:tcPr>
            <w:tcW w:w="142" w:type="pct"/>
            <w:tcBorders>
              <w:top w:val="nil"/>
              <w:left w:val="nil"/>
              <w:bottom w:val="single" w:sz="4" w:space="0" w:color="auto"/>
              <w:right w:val="nil"/>
            </w:tcBorders>
            <w:shd w:val="clear" w:color="auto" w:fill="FFFFFF" w:themeFill="background1"/>
            <w:noWrap/>
            <w:hideMark/>
          </w:tcPr>
          <w:p w14:paraId="09878A6A"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683" w:type="pct"/>
            <w:gridSpan w:val="2"/>
            <w:hideMark/>
          </w:tcPr>
          <w:p w14:paraId="2FD5B656" w14:textId="77777777" w:rsidR="004125E8" w:rsidRPr="008E723A" w:rsidRDefault="004125E8" w:rsidP="004125E8">
            <w:pPr>
              <w:rPr>
                <w:rFonts w:ascii="Aptos Narrow" w:hAnsi="Aptos Narrow"/>
                <w:color w:val="000000"/>
                <w:sz w:val="21"/>
                <w:szCs w:val="21"/>
              </w:rPr>
            </w:pPr>
          </w:p>
        </w:tc>
        <w:tc>
          <w:tcPr>
            <w:tcW w:w="673" w:type="pct"/>
            <w:gridSpan w:val="2"/>
            <w:hideMark/>
          </w:tcPr>
          <w:p w14:paraId="34C0D311" w14:textId="77777777" w:rsidR="004125E8" w:rsidRPr="008E723A" w:rsidRDefault="004125E8" w:rsidP="004125E8">
            <w:pPr>
              <w:rPr>
                <w:rFonts w:ascii="Aptos Narrow" w:hAnsi="Aptos Narrow"/>
                <w:color w:val="000000"/>
                <w:sz w:val="21"/>
                <w:szCs w:val="21"/>
              </w:rPr>
            </w:pPr>
          </w:p>
        </w:tc>
        <w:tc>
          <w:tcPr>
            <w:tcW w:w="458" w:type="pct"/>
            <w:hideMark/>
          </w:tcPr>
          <w:p w14:paraId="646DF423" w14:textId="77777777" w:rsidR="004125E8" w:rsidRPr="008E723A" w:rsidRDefault="004125E8" w:rsidP="004125E8">
            <w:pPr>
              <w:rPr>
                <w:rFonts w:ascii="Aptos Narrow" w:hAnsi="Aptos Narrow"/>
                <w:color w:val="000000"/>
                <w:sz w:val="21"/>
                <w:szCs w:val="21"/>
              </w:rPr>
            </w:pPr>
          </w:p>
        </w:tc>
      </w:tr>
      <w:tr w:rsidR="004125E8" w:rsidRPr="008E723A" w14:paraId="50C786AA" w14:textId="77777777" w:rsidTr="004125E8">
        <w:trPr>
          <w:trHeight w:val="295"/>
        </w:trPr>
        <w:tc>
          <w:tcPr>
            <w:tcW w:w="563" w:type="pct"/>
            <w:vMerge w:val="restart"/>
            <w:tcBorders>
              <w:top w:val="nil"/>
              <w:left w:val="nil"/>
              <w:bottom w:val="single" w:sz="4" w:space="0" w:color="000000" w:themeColor="text1"/>
              <w:right w:val="nil"/>
            </w:tcBorders>
            <w:shd w:val="clear" w:color="auto" w:fill="FFFFFF" w:themeFill="background1"/>
            <w:noWrap/>
            <w:hideMark/>
          </w:tcPr>
          <w:p w14:paraId="36836551"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Aix75*</w:t>
            </w:r>
          </w:p>
        </w:tc>
        <w:tc>
          <w:tcPr>
            <w:tcW w:w="416" w:type="pct"/>
            <w:vMerge w:val="restart"/>
            <w:tcBorders>
              <w:top w:val="nil"/>
              <w:left w:val="nil"/>
              <w:bottom w:val="single" w:sz="4" w:space="0" w:color="000000" w:themeColor="text1"/>
              <w:right w:val="nil"/>
            </w:tcBorders>
            <w:shd w:val="clear" w:color="auto" w:fill="FFFFFF" w:themeFill="background1"/>
            <w:noWrap/>
            <w:hideMark/>
          </w:tcPr>
          <w:p w14:paraId="69D2995C"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LC</w:t>
            </w:r>
          </w:p>
        </w:tc>
        <w:tc>
          <w:tcPr>
            <w:tcW w:w="592" w:type="pct"/>
            <w:tcBorders>
              <w:top w:val="nil"/>
              <w:left w:val="nil"/>
              <w:bottom w:val="nil"/>
              <w:right w:val="nil"/>
            </w:tcBorders>
            <w:shd w:val="clear" w:color="auto" w:fill="FFFFFF" w:themeFill="background1"/>
            <w:noWrap/>
            <w:hideMark/>
          </w:tcPr>
          <w:p w14:paraId="4F523C75"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Un</w:t>
            </w:r>
          </w:p>
        </w:tc>
        <w:tc>
          <w:tcPr>
            <w:tcW w:w="142" w:type="pct"/>
            <w:tcBorders>
              <w:top w:val="nil"/>
              <w:left w:val="nil"/>
              <w:bottom w:val="nil"/>
              <w:right w:val="nil"/>
            </w:tcBorders>
            <w:shd w:val="clear" w:color="auto" w:fill="FFFFFF" w:themeFill="background1"/>
            <w:noWrap/>
            <w:hideMark/>
          </w:tcPr>
          <w:p w14:paraId="20E62CC6"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nil"/>
              <w:right w:val="nil"/>
            </w:tcBorders>
            <w:shd w:val="clear" w:color="auto" w:fill="FFFFFF" w:themeFill="background1"/>
            <w:noWrap/>
            <w:hideMark/>
          </w:tcPr>
          <w:p w14:paraId="39505A5B"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17.8</w:t>
            </w:r>
          </w:p>
        </w:tc>
        <w:tc>
          <w:tcPr>
            <w:tcW w:w="339" w:type="pct"/>
            <w:tcBorders>
              <w:top w:val="nil"/>
              <w:left w:val="nil"/>
              <w:bottom w:val="nil"/>
              <w:right w:val="nil"/>
            </w:tcBorders>
            <w:shd w:val="clear" w:color="auto" w:fill="FFFFFF" w:themeFill="background1"/>
            <w:noWrap/>
            <w:hideMark/>
          </w:tcPr>
          <w:p w14:paraId="5AA73843"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(2.0)</w:t>
            </w:r>
          </w:p>
        </w:tc>
        <w:tc>
          <w:tcPr>
            <w:tcW w:w="326" w:type="pct"/>
            <w:tcBorders>
              <w:top w:val="nil"/>
              <w:left w:val="nil"/>
              <w:bottom w:val="nil"/>
              <w:right w:val="nil"/>
            </w:tcBorders>
            <w:shd w:val="clear" w:color="auto" w:fill="FFFFFF" w:themeFill="background1"/>
            <w:noWrap/>
            <w:hideMark/>
          </w:tcPr>
          <w:p w14:paraId="5C264F0F"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15.3</w:t>
            </w:r>
          </w:p>
        </w:tc>
        <w:tc>
          <w:tcPr>
            <w:tcW w:w="340" w:type="pct"/>
            <w:tcBorders>
              <w:top w:val="nil"/>
              <w:left w:val="nil"/>
              <w:bottom w:val="nil"/>
              <w:right w:val="nil"/>
            </w:tcBorders>
            <w:shd w:val="clear" w:color="auto" w:fill="FFFFFF" w:themeFill="background1"/>
            <w:noWrap/>
            <w:hideMark/>
          </w:tcPr>
          <w:p w14:paraId="44B3E1CB"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(2.1)</w:t>
            </w:r>
          </w:p>
        </w:tc>
        <w:tc>
          <w:tcPr>
            <w:tcW w:w="142" w:type="pct"/>
            <w:tcBorders>
              <w:top w:val="nil"/>
              <w:left w:val="nil"/>
              <w:bottom w:val="nil"/>
              <w:right w:val="nil"/>
            </w:tcBorders>
            <w:shd w:val="clear" w:color="auto" w:fill="FFFFFF" w:themeFill="background1"/>
            <w:noWrap/>
            <w:hideMark/>
          </w:tcPr>
          <w:p w14:paraId="43E9FF70"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469" w:type="pct"/>
            <w:vMerge w:val="restart"/>
            <w:tcBorders>
              <w:top w:val="nil"/>
              <w:left w:val="nil"/>
              <w:bottom w:val="single" w:sz="4" w:space="0" w:color="000000" w:themeColor="text1"/>
              <w:right w:val="nil"/>
            </w:tcBorders>
            <w:shd w:val="clear" w:color="auto" w:fill="FFFFFF" w:themeFill="background1"/>
            <w:noWrap/>
            <w:hideMark/>
          </w:tcPr>
          <w:p w14:paraId="02F94B9A"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0.06</w:t>
            </w:r>
            <w:r>
              <w:rPr>
                <w:rFonts w:ascii="Aptos Narrow" w:hAnsi="Aptos Narrow"/>
                <w:color w:val="000000"/>
                <w:sz w:val="21"/>
                <w:szCs w:val="21"/>
              </w:rPr>
              <w:t>0</w:t>
            </w:r>
          </w:p>
        </w:tc>
        <w:tc>
          <w:tcPr>
            <w:tcW w:w="426" w:type="pct"/>
            <w:gridSpan w:val="2"/>
            <w:vMerge w:val="restart"/>
            <w:tcBorders>
              <w:top w:val="nil"/>
              <w:left w:val="nil"/>
              <w:bottom w:val="single" w:sz="4" w:space="0" w:color="000000" w:themeColor="text1"/>
              <w:right w:val="nil"/>
            </w:tcBorders>
            <w:shd w:val="clear" w:color="auto" w:fill="FFFFFF" w:themeFill="background1"/>
            <w:noWrap/>
            <w:hideMark/>
          </w:tcPr>
          <w:p w14:paraId="30D5F33E"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0.247</w:t>
            </w:r>
          </w:p>
        </w:tc>
        <w:tc>
          <w:tcPr>
            <w:tcW w:w="919" w:type="pct"/>
            <w:gridSpan w:val="2"/>
            <w:vMerge w:val="restart"/>
            <w:tcBorders>
              <w:top w:val="nil"/>
              <w:left w:val="nil"/>
              <w:bottom w:val="single" w:sz="4" w:space="0" w:color="000000" w:themeColor="text1"/>
              <w:right w:val="nil"/>
            </w:tcBorders>
            <w:shd w:val="clear" w:color="auto" w:fill="FFFFFF" w:themeFill="background1"/>
            <w:noWrap/>
            <w:hideMark/>
          </w:tcPr>
          <w:p w14:paraId="1AE15005"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0.679</w:t>
            </w:r>
          </w:p>
        </w:tc>
      </w:tr>
      <w:tr w:rsidR="004125E8" w:rsidRPr="008E723A" w14:paraId="27498987" w14:textId="77777777" w:rsidTr="004125E8">
        <w:trPr>
          <w:trHeight w:val="295"/>
        </w:trPr>
        <w:tc>
          <w:tcPr>
            <w:tcW w:w="563" w:type="pct"/>
            <w:vMerge/>
            <w:hideMark/>
          </w:tcPr>
          <w:p w14:paraId="1186001A" w14:textId="77777777" w:rsidR="004125E8" w:rsidRPr="008E723A" w:rsidRDefault="004125E8" w:rsidP="004125E8">
            <w:pPr>
              <w:rPr>
                <w:rFonts w:ascii="Aptos Narrow" w:hAnsi="Aptos Narrow"/>
                <w:color w:val="000000"/>
                <w:sz w:val="21"/>
                <w:szCs w:val="21"/>
              </w:rPr>
            </w:pPr>
          </w:p>
        </w:tc>
        <w:tc>
          <w:tcPr>
            <w:tcW w:w="416" w:type="pct"/>
            <w:vMerge/>
            <w:hideMark/>
          </w:tcPr>
          <w:p w14:paraId="5CBE9ED7" w14:textId="77777777" w:rsidR="004125E8" w:rsidRPr="008E723A" w:rsidRDefault="004125E8" w:rsidP="004125E8">
            <w:pPr>
              <w:rPr>
                <w:rFonts w:ascii="Aptos Narrow" w:hAnsi="Aptos Narrow"/>
                <w:color w:val="000000"/>
                <w:sz w:val="21"/>
                <w:szCs w:val="21"/>
              </w:rPr>
            </w:pPr>
          </w:p>
        </w:tc>
        <w:tc>
          <w:tcPr>
            <w:tcW w:w="592" w:type="pct"/>
            <w:tcBorders>
              <w:top w:val="nil"/>
              <w:left w:val="nil"/>
              <w:bottom w:val="single" w:sz="4" w:space="0" w:color="auto"/>
              <w:right w:val="nil"/>
            </w:tcBorders>
            <w:shd w:val="clear" w:color="auto" w:fill="FFFFFF" w:themeFill="background1"/>
            <w:noWrap/>
            <w:hideMark/>
          </w:tcPr>
          <w:p w14:paraId="17E07D31"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In</w:t>
            </w:r>
          </w:p>
        </w:tc>
        <w:tc>
          <w:tcPr>
            <w:tcW w:w="142" w:type="pct"/>
            <w:tcBorders>
              <w:top w:val="nil"/>
              <w:left w:val="nil"/>
              <w:bottom w:val="single" w:sz="4" w:space="0" w:color="auto"/>
              <w:right w:val="nil"/>
            </w:tcBorders>
            <w:shd w:val="clear" w:color="auto" w:fill="FFFFFF" w:themeFill="background1"/>
            <w:noWrap/>
            <w:hideMark/>
          </w:tcPr>
          <w:p w14:paraId="1A2F8789"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single" w:sz="4" w:space="0" w:color="auto"/>
              <w:right w:val="nil"/>
            </w:tcBorders>
            <w:shd w:val="clear" w:color="auto" w:fill="FFFFFF" w:themeFill="background1"/>
            <w:noWrap/>
            <w:hideMark/>
          </w:tcPr>
          <w:p w14:paraId="2C6F583B"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21.6</w:t>
            </w:r>
          </w:p>
        </w:tc>
        <w:tc>
          <w:tcPr>
            <w:tcW w:w="339" w:type="pct"/>
            <w:tcBorders>
              <w:top w:val="nil"/>
              <w:left w:val="nil"/>
              <w:bottom w:val="single" w:sz="4" w:space="0" w:color="auto"/>
              <w:right w:val="nil"/>
            </w:tcBorders>
            <w:shd w:val="clear" w:color="auto" w:fill="FFFFFF" w:themeFill="background1"/>
            <w:noWrap/>
            <w:hideMark/>
          </w:tcPr>
          <w:p w14:paraId="46989185"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(2.0)</w:t>
            </w:r>
          </w:p>
        </w:tc>
        <w:tc>
          <w:tcPr>
            <w:tcW w:w="326" w:type="pct"/>
            <w:tcBorders>
              <w:top w:val="nil"/>
              <w:left w:val="nil"/>
              <w:bottom w:val="single" w:sz="4" w:space="0" w:color="auto"/>
              <w:right w:val="nil"/>
            </w:tcBorders>
            <w:shd w:val="clear" w:color="auto" w:fill="FFFFFF" w:themeFill="background1"/>
            <w:noWrap/>
            <w:hideMark/>
          </w:tcPr>
          <w:p w14:paraId="66137D19"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15.0</w:t>
            </w:r>
          </w:p>
        </w:tc>
        <w:tc>
          <w:tcPr>
            <w:tcW w:w="340" w:type="pct"/>
            <w:tcBorders>
              <w:top w:val="nil"/>
              <w:left w:val="nil"/>
              <w:bottom w:val="single" w:sz="4" w:space="0" w:color="auto"/>
              <w:right w:val="nil"/>
            </w:tcBorders>
            <w:shd w:val="clear" w:color="auto" w:fill="FFFFFF" w:themeFill="background1"/>
            <w:noWrap/>
            <w:hideMark/>
          </w:tcPr>
          <w:p w14:paraId="14B3037F"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(2.1)</w:t>
            </w:r>
          </w:p>
        </w:tc>
        <w:tc>
          <w:tcPr>
            <w:tcW w:w="142" w:type="pct"/>
            <w:tcBorders>
              <w:top w:val="nil"/>
              <w:left w:val="nil"/>
              <w:bottom w:val="nil"/>
              <w:right w:val="nil"/>
            </w:tcBorders>
            <w:shd w:val="clear" w:color="auto" w:fill="FFFFFF" w:themeFill="background1"/>
            <w:noWrap/>
            <w:hideMark/>
          </w:tcPr>
          <w:p w14:paraId="3299E9B1"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469" w:type="pct"/>
            <w:vMerge/>
            <w:hideMark/>
          </w:tcPr>
          <w:p w14:paraId="55A6FAE0" w14:textId="77777777" w:rsidR="004125E8" w:rsidRPr="008E723A" w:rsidRDefault="004125E8" w:rsidP="004125E8">
            <w:pPr>
              <w:rPr>
                <w:rFonts w:ascii="Aptos Narrow" w:hAnsi="Aptos Narrow"/>
                <w:color w:val="000000"/>
                <w:sz w:val="21"/>
                <w:szCs w:val="21"/>
              </w:rPr>
            </w:pPr>
          </w:p>
        </w:tc>
        <w:tc>
          <w:tcPr>
            <w:tcW w:w="426" w:type="pct"/>
            <w:gridSpan w:val="2"/>
            <w:vMerge/>
            <w:hideMark/>
          </w:tcPr>
          <w:p w14:paraId="01F33979" w14:textId="77777777" w:rsidR="004125E8" w:rsidRPr="008E723A" w:rsidRDefault="004125E8" w:rsidP="004125E8">
            <w:pPr>
              <w:rPr>
                <w:rFonts w:ascii="Aptos Narrow" w:hAnsi="Aptos Narrow"/>
                <w:color w:val="000000"/>
                <w:sz w:val="21"/>
                <w:szCs w:val="21"/>
              </w:rPr>
            </w:pPr>
          </w:p>
        </w:tc>
        <w:tc>
          <w:tcPr>
            <w:tcW w:w="919" w:type="pct"/>
            <w:gridSpan w:val="2"/>
            <w:vMerge/>
            <w:hideMark/>
          </w:tcPr>
          <w:p w14:paraId="6AF07F1E" w14:textId="77777777" w:rsidR="004125E8" w:rsidRPr="008E723A" w:rsidRDefault="004125E8" w:rsidP="004125E8">
            <w:pPr>
              <w:rPr>
                <w:rFonts w:ascii="Aptos Narrow" w:hAnsi="Aptos Narrow"/>
                <w:color w:val="000000"/>
                <w:sz w:val="21"/>
                <w:szCs w:val="21"/>
              </w:rPr>
            </w:pPr>
          </w:p>
        </w:tc>
      </w:tr>
      <w:tr w:rsidR="004125E8" w:rsidRPr="008E723A" w14:paraId="191EFDFE" w14:textId="77777777" w:rsidTr="004125E8">
        <w:trPr>
          <w:trHeight w:val="295"/>
        </w:trPr>
        <w:tc>
          <w:tcPr>
            <w:tcW w:w="563" w:type="pct"/>
            <w:vMerge/>
            <w:hideMark/>
          </w:tcPr>
          <w:p w14:paraId="4B2DD28A" w14:textId="77777777" w:rsidR="004125E8" w:rsidRPr="008E723A" w:rsidRDefault="004125E8" w:rsidP="004125E8">
            <w:pPr>
              <w:rPr>
                <w:rFonts w:ascii="Aptos Narrow" w:hAnsi="Aptos Narrow"/>
                <w:color w:val="000000"/>
                <w:sz w:val="21"/>
                <w:szCs w:val="21"/>
              </w:rPr>
            </w:pPr>
          </w:p>
        </w:tc>
        <w:tc>
          <w:tcPr>
            <w:tcW w:w="416" w:type="pct"/>
            <w:vMerge w:val="restart"/>
            <w:tcBorders>
              <w:top w:val="nil"/>
              <w:left w:val="nil"/>
              <w:bottom w:val="single" w:sz="4" w:space="0" w:color="000000" w:themeColor="text1"/>
              <w:right w:val="nil"/>
            </w:tcBorders>
            <w:shd w:val="clear" w:color="auto" w:fill="FFFFFF" w:themeFill="background1"/>
            <w:noWrap/>
            <w:hideMark/>
          </w:tcPr>
          <w:p w14:paraId="37F2D173"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HC</w:t>
            </w:r>
          </w:p>
        </w:tc>
        <w:tc>
          <w:tcPr>
            <w:tcW w:w="592" w:type="pct"/>
            <w:tcBorders>
              <w:top w:val="nil"/>
              <w:left w:val="nil"/>
              <w:bottom w:val="nil"/>
              <w:right w:val="nil"/>
            </w:tcBorders>
            <w:shd w:val="clear" w:color="auto" w:fill="FFFFFF" w:themeFill="background1"/>
            <w:noWrap/>
            <w:hideMark/>
          </w:tcPr>
          <w:p w14:paraId="7959F008"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Un</w:t>
            </w:r>
          </w:p>
        </w:tc>
        <w:tc>
          <w:tcPr>
            <w:tcW w:w="142" w:type="pct"/>
            <w:tcBorders>
              <w:top w:val="nil"/>
              <w:left w:val="nil"/>
              <w:bottom w:val="nil"/>
              <w:right w:val="nil"/>
            </w:tcBorders>
            <w:shd w:val="clear" w:color="auto" w:fill="FFFFFF" w:themeFill="background1"/>
            <w:noWrap/>
            <w:hideMark/>
          </w:tcPr>
          <w:p w14:paraId="0A5A5926"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nil"/>
              <w:right w:val="nil"/>
            </w:tcBorders>
            <w:shd w:val="clear" w:color="auto" w:fill="FFFFFF" w:themeFill="background1"/>
            <w:noWrap/>
            <w:hideMark/>
          </w:tcPr>
          <w:p w14:paraId="471AAC0B"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10.7</w:t>
            </w:r>
          </w:p>
        </w:tc>
        <w:tc>
          <w:tcPr>
            <w:tcW w:w="339" w:type="pct"/>
            <w:tcBorders>
              <w:top w:val="nil"/>
              <w:left w:val="nil"/>
              <w:bottom w:val="nil"/>
              <w:right w:val="nil"/>
            </w:tcBorders>
            <w:shd w:val="clear" w:color="auto" w:fill="FFFFFF" w:themeFill="background1"/>
            <w:noWrap/>
            <w:hideMark/>
          </w:tcPr>
          <w:p w14:paraId="65470666"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(2.9)</w:t>
            </w:r>
          </w:p>
        </w:tc>
        <w:tc>
          <w:tcPr>
            <w:tcW w:w="326" w:type="pct"/>
            <w:tcBorders>
              <w:top w:val="nil"/>
              <w:left w:val="nil"/>
              <w:bottom w:val="nil"/>
              <w:right w:val="nil"/>
            </w:tcBorders>
            <w:shd w:val="clear" w:color="auto" w:fill="FFFFFF" w:themeFill="background1"/>
            <w:noWrap/>
            <w:hideMark/>
          </w:tcPr>
          <w:p w14:paraId="70CD602D"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7.0</w:t>
            </w:r>
          </w:p>
        </w:tc>
        <w:tc>
          <w:tcPr>
            <w:tcW w:w="340" w:type="pct"/>
            <w:tcBorders>
              <w:top w:val="nil"/>
              <w:left w:val="nil"/>
              <w:bottom w:val="nil"/>
              <w:right w:val="nil"/>
            </w:tcBorders>
            <w:shd w:val="clear" w:color="auto" w:fill="FFFFFF" w:themeFill="background1"/>
            <w:noWrap/>
            <w:hideMark/>
          </w:tcPr>
          <w:p w14:paraId="11EF987C"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(2.9)</w:t>
            </w:r>
          </w:p>
        </w:tc>
        <w:tc>
          <w:tcPr>
            <w:tcW w:w="142" w:type="pct"/>
            <w:tcBorders>
              <w:top w:val="nil"/>
              <w:left w:val="nil"/>
              <w:bottom w:val="nil"/>
              <w:right w:val="nil"/>
            </w:tcBorders>
            <w:shd w:val="clear" w:color="auto" w:fill="FFFFFF" w:themeFill="background1"/>
            <w:noWrap/>
            <w:hideMark/>
          </w:tcPr>
          <w:p w14:paraId="2FB9835F"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469" w:type="pct"/>
            <w:vMerge/>
            <w:hideMark/>
          </w:tcPr>
          <w:p w14:paraId="7AF1A16F" w14:textId="77777777" w:rsidR="004125E8" w:rsidRPr="008E723A" w:rsidRDefault="004125E8" w:rsidP="004125E8">
            <w:pPr>
              <w:rPr>
                <w:rFonts w:ascii="Aptos Narrow" w:hAnsi="Aptos Narrow"/>
                <w:color w:val="000000"/>
                <w:sz w:val="21"/>
                <w:szCs w:val="21"/>
              </w:rPr>
            </w:pPr>
          </w:p>
        </w:tc>
        <w:tc>
          <w:tcPr>
            <w:tcW w:w="426" w:type="pct"/>
            <w:gridSpan w:val="2"/>
            <w:vMerge/>
            <w:hideMark/>
          </w:tcPr>
          <w:p w14:paraId="22CB1BEF" w14:textId="77777777" w:rsidR="004125E8" w:rsidRPr="008E723A" w:rsidRDefault="004125E8" w:rsidP="004125E8">
            <w:pPr>
              <w:rPr>
                <w:rFonts w:ascii="Aptos Narrow" w:hAnsi="Aptos Narrow"/>
                <w:color w:val="000000"/>
                <w:sz w:val="21"/>
                <w:szCs w:val="21"/>
              </w:rPr>
            </w:pPr>
          </w:p>
        </w:tc>
        <w:tc>
          <w:tcPr>
            <w:tcW w:w="919" w:type="pct"/>
            <w:gridSpan w:val="2"/>
            <w:vMerge/>
            <w:hideMark/>
          </w:tcPr>
          <w:p w14:paraId="64FB55FF" w14:textId="77777777" w:rsidR="004125E8" w:rsidRPr="008E723A" w:rsidRDefault="004125E8" w:rsidP="004125E8">
            <w:pPr>
              <w:rPr>
                <w:rFonts w:ascii="Aptos Narrow" w:hAnsi="Aptos Narrow"/>
                <w:color w:val="000000"/>
                <w:sz w:val="21"/>
                <w:szCs w:val="21"/>
              </w:rPr>
            </w:pPr>
          </w:p>
        </w:tc>
      </w:tr>
      <w:tr w:rsidR="004125E8" w:rsidRPr="008E723A" w14:paraId="562D8D24" w14:textId="77777777" w:rsidTr="004125E8">
        <w:trPr>
          <w:trHeight w:val="295"/>
        </w:trPr>
        <w:tc>
          <w:tcPr>
            <w:tcW w:w="563" w:type="pct"/>
            <w:vMerge/>
            <w:hideMark/>
          </w:tcPr>
          <w:p w14:paraId="5502B165" w14:textId="77777777" w:rsidR="004125E8" w:rsidRPr="008E723A" w:rsidRDefault="004125E8" w:rsidP="004125E8">
            <w:pPr>
              <w:rPr>
                <w:rFonts w:ascii="Aptos Narrow" w:hAnsi="Aptos Narrow"/>
                <w:color w:val="000000"/>
                <w:sz w:val="21"/>
                <w:szCs w:val="21"/>
              </w:rPr>
            </w:pPr>
          </w:p>
        </w:tc>
        <w:tc>
          <w:tcPr>
            <w:tcW w:w="416" w:type="pct"/>
            <w:vMerge/>
            <w:hideMark/>
          </w:tcPr>
          <w:p w14:paraId="635C4B67" w14:textId="77777777" w:rsidR="004125E8" w:rsidRPr="008E723A" w:rsidRDefault="004125E8" w:rsidP="004125E8">
            <w:pPr>
              <w:rPr>
                <w:rFonts w:ascii="Aptos Narrow" w:hAnsi="Aptos Narrow"/>
                <w:color w:val="000000"/>
                <w:sz w:val="21"/>
                <w:szCs w:val="21"/>
              </w:rPr>
            </w:pPr>
          </w:p>
        </w:tc>
        <w:tc>
          <w:tcPr>
            <w:tcW w:w="592" w:type="pct"/>
            <w:tcBorders>
              <w:top w:val="nil"/>
              <w:left w:val="nil"/>
              <w:bottom w:val="single" w:sz="4" w:space="0" w:color="auto"/>
              <w:right w:val="nil"/>
            </w:tcBorders>
            <w:shd w:val="clear" w:color="auto" w:fill="FFFFFF" w:themeFill="background1"/>
            <w:noWrap/>
            <w:hideMark/>
          </w:tcPr>
          <w:p w14:paraId="66C594D8"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In</w:t>
            </w:r>
          </w:p>
        </w:tc>
        <w:tc>
          <w:tcPr>
            <w:tcW w:w="142" w:type="pct"/>
            <w:tcBorders>
              <w:top w:val="nil"/>
              <w:left w:val="nil"/>
              <w:bottom w:val="single" w:sz="4" w:space="0" w:color="auto"/>
              <w:right w:val="nil"/>
            </w:tcBorders>
            <w:shd w:val="clear" w:color="auto" w:fill="FFFFFF" w:themeFill="background1"/>
            <w:noWrap/>
            <w:hideMark/>
          </w:tcPr>
          <w:p w14:paraId="44EC07EC"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single" w:sz="4" w:space="0" w:color="auto"/>
              <w:right w:val="nil"/>
            </w:tcBorders>
            <w:shd w:val="clear" w:color="auto" w:fill="FFFFFF" w:themeFill="background1"/>
            <w:noWrap/>
            <w:hideMark/>
          </w:tcPr>
          <w:p w14:paraId="2DF8C054"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9.2</w:t>
            </w:r>
          </w:p>
        </w:tc>
        <w:tc>
          <w:tcPr>
            <w:tcW w:w="339" w:type="pct"/>
            <w:tcBorders>
              <w:top w:val="nil"/>
              <w:left w:val="nil"/>
              <w:bottom w:val="single" w:sz="4" w:space="0" w:color="auto"/>
              <w:right w:val="nil"/>
            </w:tcBorders>
            <w:shd w:val="clear" w:color="auto" w:fill="FFFFFF" w:themeFill="background1"/>
            <w:noWrap/>
            <w:hideMark/>
          </w:tcPr>
          <w:p w14:paraId="3AF716F4"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(2.9)</w:t>
            </w:r>
          </w:p>
        </w:tc>
        <w:tc>
          <w:tcPr>
            <w:tcW w:w="326" w:type="pct"/>
            <w:tcBorders>
              <w:top w:val="nil"/>
              <w:left w:val="nil"/>
              <w:bottom w:val="single" w:sz="4" w:space="0" w:color="auto"/>
              <w:right w:val="nil"/>
            </w:tcBorders>
            <w:shd w:val="clear" w:color="auto" w:fill="FFFFFF" w:themeFill="background1"/>
            <w:noWrap/>
            <w:hideMark/>
          </w:tcPr>
          <w:p w14:paraId="34387093"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8.0</w:t>
            </w:r>
          </w:p>
        </w:tc>
        <w:tc>
          <w:tcPr>
            <w:tcW w:w="340" w:type="pct"/>
            <w:tcBorders>
              <w:top w:val="nil"/>
              <w:left w:val="nil"/>
              <w:bottom w:val="single" w:sz="4" w:space="0" w:color="auto"/>
              <w:right w:val="nil"/>
            </w:tcBorders>
            <w:shd w:val="clear" w:color="auto" w:fill="FFFFFF" w:themeFill="background1"/>
            <w:noWrap/>
            <w:hideMark/>
          </w:tcPr>
          <w:p w14:paraId="74437A63"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(2.9)</w:t>
            </w:r>
          </w:p>
        </w:tc>
        <w:tc>
          <w:tcPr>
            <w:tcW w:w="142" w:type="pct"/>
            <w:tcBorders>
              <w:top w:val="nil"/>
              <w:left w:val="nil"/>
              <w:bottom w:val="single" w:sz="4" w:space="0" w:color="auto"/>
              <w:right w:val="nil"/>
            </w:tcBorders>
            <w:shd w:val="clear" w:color="auto" w:fill="FFFFFF" w:themeFill="background1"/>
            <w:noWrap/>
            <w:hideMark/>
          </w:tcPr>
          <w:p w14:paraId="5BBB10A3"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683" w:type="pct"/>
            <w:gridSpan w:val="2"/>
            <w:hideMark/>
          </w:tcPr>
          <w:p w14:paraId="327A33FA" w14:textId="77777777" w:rsidR="004125E8" w:rsidRPr="008E723A" w:rsidRDefault="004125E8" w:rsidP="004125E8">
            <w:pPr>
              <w:rPr>
                <w:rFonts w:ascii="Aptos Narrow" w:hAnsi="Aptos Narrow"/>
                <w:color w:val="000000"/>
                <w:sz w:val="21"/>
                <w:szCs w:val="21"/>
              </w:rPr>
            </w:pPr>
          </w:p>
        </w:tc>
        <w:tc>
          <w:tcPr>
            <w:tcW w:w="673" w:type="pct"/>
            <w:gridSpan w:val="2"/>
            <w:hideMark/>
          </w:tcPr>
          <w:p w14:paraId="1528D3D7" w14:textId="77777777" w:rsidR="004125E8" w:rsidRPr="008E723A" w:rsidRDefault="004125E8" w:rsidP="004125E8">
            <w:pPr>
              <w:rPr>
                <w:rFonts w:ascii="Aptos Narrow" w:hAnsi="Aptos Narrow"/>
                <w:color w:val="000000"/>
                <w:sz w:val="21"/>
                <w:szCs w:val="21"/>
              </w:rPr>
            </w:pPr>
          </w:p>
        </w:tc>
        <w:tc>
          <w:tcPr>
            <w:tcW w:w="458" w:type="pct"/>
            <w:hideMark/>
          </w:tcPr>
          <w:p w14:paraId="5A53A6A9" w14:textId="77777777" w:rsidR="004125E8" w:rsidRPr="008E723A" w:rsidRDefault="004125E8" w:rsidP="004125E8">
            <w:pPr>
              <w:rPr>
                <w:rFonts w:ascii="Aptos Narrow" w:hAnsi="Aptos Narrow"/>
                <w:color w:val="000000"/>
                <w:sz w:val="21"/>
                <w:szCs w:val="21"/>
              </w:rPr>
            </w:pPr>
          </w:p>
        </w:tc>
      </w:tr>
      <w:tr w:rsidR="004125E8" w:rsidRPr="008E723A" w14:paraId="107504A1" w14:textId="77777777" w:rsidTr="004125E8">
        <w:trPr>
          <w:trHeight w:val="295"/>
        </w:trPr>
        <w:tc>
          <w:tcPr>
            <w:tcW w:w="563" w:type="pct"/>
            <w:vMerge w:val="restart"/>
            <w:tcBorders>
              <w:top w:val="nil"/>
              <w:left w:val="nil"/>
              <w:bottom w:val="single" w:sz="4" w:space="0" w:color="000000" w:themeColor="text1"/>
              <w:right w:val="nil"/>
            </w:tcBorders>
            <w:shd w:val="clear" w:color="auto" w:fill="FFFFFF" w:themeFill="background1"/>
            <w:noWrap/>
            <w:hideMark/>
          </w:tcPr>
          <w:p w14:paraId="2C8C7F90"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HR</w:t>
            </w:r>
          </w:p>
        </w:tc>
        <w:tc>
          <w:tcPr>
            <w:tcW w:w="416" w:type="pct"/>
            <w:vMerge w:val="restart"/>
            <w:tcBorders>
              <w:top w:val="nil"/>
              <w:left w:val="nil"/>
              <w:bottom w:val="single" w:sz="4" w:space="0" w:color="000000" w:themeColor="text1"/>
              <w:right w:val="nil"/>
            </w:tcBorders>
            <w:shd w:val="clear" w:color="auto" w:fill="FFFFFF" w:themeFill="background1"/>
            <w:noWrap/>
            <w:hideMark/>
          </w:tcPr>
          <w:p w14:paraId="250676DB"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LC</w:t>
            </w:r>
          </w:p>
        </w:tc>
        <w:tc>
          <w:tcPr>
            <w:tcW w:w="592" w:type="pct"/>
            <w:tcBorders>
              <w:top w:val="nil"/>
              <w:left w:val="nil"/>
              <w:bottom w:val="nil"/>
              <w:right w:val="nil"/>
            </w:tcBorders>
            <w:shd w:val="clear" w:color="auto" w:fill="FFFFFF" w:themeFill="background1"/>
            <w:noWrap/>
            <w:hideMark/>
          </w:tcPr>
          <w:p w14:paraId="040A643D"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Un</w:t>
            </w:r>
          </w:p>
        </w:tc>
        <w:tc>
          <w:tcPr>
            <w:tcW w:w="142" w:type="pct"/>
            <w:tcBorders>
              <w:top w:val="nil"/>
              <w:left w:val="nil"/>
              <w:bottom w:val="nil"/>
              <w:right w:val="nil"/>
            </w:tcBorders>
            <w:shd w:val="clear" w:color="auto" w:fill="FFFFFF" w:themeFill="background1"/>
            <w:noWrap/>
            <w:hideMark/>
          </w:tcPr>
          <w:p w14:paraId="1DB41FE0"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nil"/>
              <w:right w:val="nil"/>
            </w:tcBorders>
            <w:shd w:val="clear" w:color="auto" w:fill="FFFFFF" w:themeFill="background1"/>
            <w:noWrap/>
            <w:hideMark/>
          </w:tcPr>
          <w:p w14:paraId="22379231"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66.9</w:t>
            </w:r>
          </w:p>
        </w:tc>
        <w:tc>
          <w:tcPr>
            <w:tcW w:w="339" w:type="pct"/>
            <w:tcBorders>
              <w:top w:val="nil"/>
              <w:left w:val="nil"/>
              <w:bottom w:val="nil"/>
              <w:right w:val="nil"/>
            </w:tcBorders>
            <w:shd w:val="clear" w:color="auto" w:fill="FFFFFF" w:themeFill="background1"/>
            <w:noWrap/>
            <w:hideMark/>
          </w:tcPr>
          <w:p w14:paraId="48F03605"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(1.7)</w:t>
            </w:r>
          </w:p>
        </w:tc>
        <w:tc>
          <w:tcPr>
            <w:tcW w:w="326" w:type="pct"/>
            <w:tcBorders>
              <w:top w:val="nil"/>
              <w:left w:val="nil"/>
              <w:bottom w:val="nil"/>
              <w:right w:val="nil"/>
            </w:tcBorders>
            <w:shd w:val="clear" w:color="auto" w:fill="FFFFFF" w:themeFill="background1"/>
            <w:noWrap/>
            <w:hideMark/>
          </w:tcPr>
          <w:p w14:paraId="42553DF3"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68.0</w:t>
            </w:r>
          </w:p>
        </w:tc>
        <w:tc>
          <w:tcPr>
            <w:tcW w:w="340" w:type="pct"/>
            <w:tcBorders>
              <w:top w:val="nil"/>
              <w:left w:val="nil"/>
              <w:bottom w:val="nil"/>
              <w:right w:val="nil"/>
            </w:tcBorders>
            <w:shd w:val="clear" w:color="auto" w:fill="FFFFFF" w:themeFill="background1"/>
            <w:noWrap/>
            <w:hideMark/>
          </w:tcPr>
          <w:p w14:paraId="5B366ED7"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(1.7)</w:t>
            </w:r>
          </w:p>
        </w:tc>
        <w:tc>
          <w:tcPr>
            <w:tcW w:w="142" w:type="pct"/>
            <w:tcBorders>
              <w:top w:val="nil"/>
              <w:left w:val="nil"/>
              <w:bottom w:val="nil"/>
              <w:right w:val="nil"/>
            </w:tcBorders>
            <w:shd w:val="clear" w:color="auto" w:fill="FFFFFF" w:themeFill="background1"/>
            <w:noWrap/>
            <w:hideMark/>
          </w:tcPr>
          <w:p w14:paraId="52470698"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469" w:type="pct"/>
            <w:vMerge w:val="restart"/>
            <w:tcBorders>
              <w:top w:val="nil"/>
              <w:left w:val="nil"/>
              <w:bottom w:val="single" w:sz="4" w:space="0" w:color="000000" w:themeColor="text1"/>
              <w:right w:val="nil"/>
            </w:tcBorders>
            <w:shd w:val="clear" w:color="auto" w:fill="FFFFFF" w:themeFill="background1"/>
            <w:noWrap/>
            <w:hideMark/>
          </w:tcPr>
          <w:p w14:paraId="09D4E2EB"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0.65</w:t>
            </w:r>
          </w:p>
        </w:tc>
        <w:tc>
          <w:tcPr>
            <w:tcW w:w="426" w:type="pct"/>
            <w:gridSpan w:val="2"/>
            <w:vMerge w:val="restart"/>
            <w:tcBorders>
              <w:top w:val="nil"/>
              <w:left w:val="nil"/>
              <w:bottom w:val="single" w:sz="4" w:space="0" w:color="000000" w:themeColor="text1"/>
              <w:right w:val="nil"/>
            </w:tcBorders>
            <w:shd w:val="clear" w:color="auto" w:fill="FFFFFF" w:themeFill="background1"/>
            <w:noWrap/>
            <w:hideMark/>
          </w:tcPr>
          <w:p w14:paraId="471201D9"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0.747</w:t>
            </w:r>
          </w:p>
        </w:tc>
        <w:tc>
          <w:tcPr>
            <w:tcW w:w="919" w:type="pct"/>
            <w:gridSpan w:val="2"/>
            <w:vMerge w:val="restart"/>
            <w:tcBorders>
              <w:top w:val="nil"/>
              <w:left w:val="nil"/>
              <w:bottom w:val="single" w:sz="4" w:space="0" w:color="000000" w:themeColor="text1"/>
              <w:right w:val="nil"/>
            </w:tcBorders>
            <w:shd w:val="clear" w:color="auto" w:fill="FFFFFF" w:themeFill="background1"/>
            <w:noWrap/>
            <w:hideMark/>
          </w:tcPr>
          <w:p w14:paraId="18DDCFAE"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0.373</w:t>
            </w:r>
          </w:p>
        </w:tc>
      </w:tr>
      <w:tr w:rsidR="004125E8" w:rsidRPr="008E723A" w14:paraId="194D10F4" w14:textId="77777777" w:rsidTr="004125E8">
        <w:trPr>
          <w:trHeight w:val="295"/>
        </w:trPr>
        <w:tc>
          <w:tcPr>
            <w:tcW w:w="563" w:type="pct"/>
            <w:vMerge/>
            <w:hideMark/>
          </w:tcPr>
          <w:p w14:paraId="743F53BA" w14:textId="77777777" w:rsidR="004125E8" w:rsidRPr="008E723A" w:rsidRDefault="004125E8" w:rsidP="004125E8">
            <w:pPr>
              <w:rPr>
                <w:rFonts w:ascii="Aptos Narrow" w:hAnsi="Aptos Narrow"/>
                <w:color w:val="000000"/>
                <w:sz w:val="21"/>
                <w:szCs w:val="21"/>
              </w:rPr>
            </w:pPr>
          </w:p>
        </w:tc>
        <w:tc>
          <w:tcPr>
            <w:tcW w:w="416" w:type="pct"/>
            <w:vMerge/>
            <w:hideMark/>
          </w:tcPr>
          <w:p w14:paraId="3C7BEC19" w14:textId="77777777" w:rsidR="004125E8" w:rsidRPr="008E723A" w:rsidRDefault="004125E8" w:rsidP="004125E8">
            <w:pPr>
              <w:rPr>
                <w:rFonts w:ascii="Aptos Narrow" w:hAnsi="Aptos Narrow"/>
                <w:color w:val="000000"/>
                <w:sz w:val="21"/>
                <w:szCs w:val="21"/>
              </w:rPr>
            </w:pPr>
          </w:p>
        </w:tc>
        <w:tc>
          <w:tcPr>
            <w:tcW w:w="592" w:type="pct"/>
            <w:tcBorders>
              <w:top w:val="nil"/>
              <w:left w:val="nil"/>
              <w:bottom w:val="single" w:sz="4" w:space="0" w:color="auto"/>
              <w:right w:val="nil"/>
            </w:tcBorders>
            <w:shd w:val="clear" w:color="auto" w:fill="FFFFFF" w:themeFill="background1"/>
            <w:noWrap/>
            <w:hideMark/>
          </w:tcPr>
          <w:p w14:paraId="791D59B7"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In</w:t>
            </w:r>
          </w:p>
        </w:tc>
        <w:tc>
          <w:tcPr>
            <w:tcW w:w="142" w:type="pct"/>
            <w:tcBorders>
              <w:top w:val="nil"/>
              <w:left w:val="nil"/>
              <w:bottom w:val="single" w:sz="4" w:space="0" w:color="auto"/>
              <w:right w:val="nil"/>
            </w:tcBorders>
            <w:shd w:val="clear" w:color="auto" w:fill="FFFFFF" w:themeFill="background1"/>
            <w:noWrap/>
            <w:hideMark/>
          </w:tcPr>
          <w:p w14:paraId="7607AB20"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single" w:sz="4" w:space="0" w:color="auto"/>
              <w:right w:val="nil"/>
            </w:tcBorders>
            <w:shd w:val="clear" w:color="auto" w:fill="FFFFFF" w:themeFill="background1"/>
            <w:noWrap/>
            <w:hideMark/>
          </w:tcPr>
          <w:p w14:paraId="1F3CEF2D"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68.3</w:t>
            </w:r>
          </w:p>
        </w:tc>
        <w:tc>
          <w:tcPr>
            <w:tcW w:w="339" w:type="pct"/>
            <w:tcBorders>
              <w:top w:val="nil"/>
              <w:left w:val="nil"/>
              <w:bottom w:val="single" w:sz="4" w:space="0" w:color="auto"/>
              <w:right w:val="nil"/>
            </w:tcBorders>
            <w:shd w:val="clear" w:color="auto" w:fill="FFFFFF" w:themeFill="background1"/>
            <w:noWrap/>
            <w:hideMark/>
          </w:tcPr>
          <w:p w14:paraId="7FB05142"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(1.7)</w:t>
            </w:r>
          </w:p>
        </w:tc>
        <w:tc>
          <w:tcPr>
            <w:tcW w:w="326" w:type="pct"/>
            <w:tcBorders>
              <w:top w:val="nil"/>
              <w:left w:val="nil"/>
              <w:bottom w:val="single" w:sz="4" w:space="0" w:color="auto"/>
              <w:right w:val="nil"/>
            </w:tcBorders>
            <w:shd w:val="clear" w:color="auto" w:fill="FFFFFF" w:themeFill="background1"/>
            <w:noWrap/>
            <w:hideMark/>
          </w:tcPr>
          <w:p w14:paraId="2A2A4EDC"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67.3</w:t>
            </w:r>
          </w:p>
        </w:tc>
        <w:tc>
          <w:tcPr>
            <w:tcW w:w="340" w:type="pct"/>
            <w:tcBorders>
              <w:top w:val="nil"/>
              <w:left w:val="nil"/>
              <w:bottom w:val="single" w:sz="4" w:space="0" w:color="auto"/>
              <w:right w:val="nil"/>
            </w:tcBorders>
            <w:shd w:val="clear" w:color="auto" w:fill="FFFFFF" w:themeFill="background1"/>
            <w:noWrap/>
            <w:hideMark/>
          </w:tcPr>
          <w:p w14:paraId="34200765"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(1.7)</w:t>
            </w:r>
          </w:p>
        </w:tc>
        <w:tc>
          <w:tcPr>
            <w:tcW w:w="142" w:type="pct"/>
            <w:tcBorders>
              <w:top w:val="nil"/>
              <w:left w:val="nil"/>
              <w:bottom w:val="nil"/>
              <w:right w:val="nil"/>
            </w:tcBorders>
            <w:shd w:val="clear" w:color="auto" w:fill="FFFFFF" w:themeFill="background1"/>
            <w:noWrap/>
            <w:hideMark/>
          </w:tcPr>
          <w:p w14:paraId="4BC86D61"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469" w:type="pct"/>
            <w:vMerge/>
            <w:hideMark/>
          </w:tcPr>
          <w:p w14:paraId="63190B36" w14:textId="77777777" w:rsidR="004125E8" w:rsidRPr="008E723A" w:rsidRDefault="004125E8" w:rsidP="004125E8">
            <w:pPr>
              <w:rPr>
                <w:rFonts w:ascii="Aptos Narrow" w:hAnsi="Aptos Narrow"/>
                <w:color w:val="000000"/>
                <w:sz w:val="21"/>
                <w:szCs w:val="21"/>
              </w:rPr>
            </w:pPr>
          </w:p>
        </w:tc>
        <w:tc>
          <w:tcPr>
            <w:tcW w:w="426" w:type="pct"/>
            <w:gridSpan w:val="2"/>
            <w:vMerge/>
            <w:hideMark/>
          </w:tcPr>
          <w:p w14:paraId="52D002D0" w14:textId="77777777" w:rsidR="004125E8" w:rsidRPr="008E723A" w:rsidRDefault="004125E8" w:rsidP="004125E8">
            <w:pPr>
              <w:rPr>
                <w:rFonts w:ascii="Aptos Narrow" w:hAnsi="Aptos Narrow"/>
                <w:color w:val="000000"/>
                <w:sz w:val="21"/>
                <w:szCs w:val="21"/>
              </w:rPr>
            </w:pPr>
          </w:p>
        </w:tc>
        <w:tc>
          <w:tcPr>
            <w:tcW w:w="919" w:type="pct"/>
            <w:gridSpan w:val="2"/>
            <w:vMerge/>
            <w:hideMark/>
          </w:tcPr>
          <w:p w14:paraId="1108CA7E" w14:textId="77777777" w:rsidR="004125E8" w:rsidRPr="008E723A" w:rsidRDefault="004125E8" w:rsidP="004125E8">
            <w:pPr>
              <w:rPr>
                <w:rFonts w:ascii="Aptos Narrow" w:hAnsi="Aptos Narrow"/>
                <w:color w:val="000000"/>
                <w:sz w:val="21"/>
                <w:szCs w:val="21"/>
              </w:rPr>
            </w:pPr>
          </w:p>
        </w:tc>
      </w:tr>
      <w:tr w:rsidR="004125E8" w:rsidRPr="008E723A" w14:paraId="0B0F97A1" w14:textId="77777777" w:rsidTr="004125E8">
        <w:trPr>
          <w:trHeight w:val="295"/>
        </w:trPr>
        <w:tc>
          <w:tcPr>
            <w:tcW w:w="563" w:type="pct"/>
            <w:vMerge/>
            <w:hideMark/>
          </w:tcPr>
          <w:p w14:paraId="3C901790" w14:textId="77777777" w:rsidR="004125E8" w:rsidRPr="008E723A" w:rsidRDefault="004125E8" w:rsidP="004125E8">
            <w:pPr>
              <w:rPr>
                <w:rFonts w:ascii="Aptos Narrow" w:hAnsi="Aptos Narrow"/>
                <w:color w:val="000000"/>
                <w:sz w:val="21"/>
                <w:szCs w:val="21"/>
              </w:rPr>
            </w:pPr>
          </w:p>
        </w:tc>
        <w:tc>
          <w:tcPr>
            <w:tcW w:w="416" w:type="pct"/>
            <w:vMerge w:val="restart"/>
            <w:tcBorders>
              <w:top w:val="nil"/>
              <w:left w:val="nil"/>
              <w:bottom w:val="single" w:sz="4" w:space="0" w:color="000000" w:themeColor="text1"/>
              <w:right w:val="nil"/>
            </w:tcBorders>
            <w:shd w:val="clear" w:color="auto" w:fill="FFFFFF" w:themeFill="background1"/>
            <w:noWrap/>
            <w:hideMark/>
          </w:tcPr>
          <w:p w14:paraId="7EE4CE9E"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HC</w:t>
            </w:r>
          </w:p>
        </w:tc>
        <w:tc>
          <w:tcPr>
            <w:tcW w:w="592" w:type="pct"/>
            <w:tcBorders>
              <w:top w:val="nil"/>
              <w:left w:val="nil"/>
              <w:bottom w:val="nil"/>
              <w:right w:val="nil"/>
            </w:tcBorders>
            <w:shd w:val="clear" w:color="auto" w:fill="FFFFFF" w:themeFill="background1"/>
            <w:noWrap/>
            <w:hideMark/>
          </w:tcPr>
          <w:p w14:paraId="2AD78567"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Un</w:t>
            </w:r>
          </w:p>
        </w:tc>
        <w:tc>
          <w:tcPr>
            <w:tcW w:w="142" w:type="pct"/>
            <w:tcBorders>
              <w:top w:val="nil"/>
              <w:left w:val="nil"/>
              <w:bottom w:val="nil"/>
              <w:right w:val="nil"/>
            </w:tcBorders>
            <w:shd w:val="clear" w:color="auto" w:fill="FFFFFF" w:themeFill="background1"/>
            <w:noWrap/>
            <w:hideMark/>
          </w:tcPr>
          <w:p w14:paraId="29257997"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nil"/>
              <w:right w:val="nil"/>
            </w:tcBorders>
            <w:shd w:val="clear" w:color="auto" w:fill="FFFFFF" w:themeFill="background1"/>
            <w:noWrap/>
            <w:hideMark/>
          </w:tcPr>
          <w:p w14:paraId="1DB66009"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55.6</w:t>
            </w:r>
          </w:p>
        </w:tc>
        <w:tc>
          <w:tcPr>
            <w:tcW w:w="339" w:type="pct"/>
            <w:tcBorders>
              <w:top w:val="nil"/>
              <w:left w:val="nil"/>
              <w:bottom w:val="nil"/>
              <w:right w:val="nil"/>
            </w:tcBorders>
            <w:shd w:val="clear" w:color="auto" w:fill="FFFFFF" w:themeFill="background1"/>
            <w:noWrap/>
            <w:hideMark/>
          </w:tcPr>
          <w:p w14:paraId="788F0C5D"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(2.4)</w:t>
            </w:r>
          </w:p>
        </w:tc>
        <w:tc>
          <w:tcPr>
            <w:tcW w:w="326" w:type="pct"/>
            <w:tcBorders>
              <w:top w:val="nil"/>
              <w:left w:val="nil"/>
              <w:bottom w:val="nil"/>
              <w:right w:val="nil"/>
            </w:tcBorders>
            <w:shd w:val="clear" w:color="auto" w:fill="FFFFFF" w:themeFill="background1"/>
            <w:noWrap/>
            <w:hideMark/>
          </w:tcPr>
          <w:p w14:paraId="22DA367C"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55.4</w:t>
            </w:r>
          </w:p>
        </w:tc>
        <w:tc>
          <w:tcPr>
            <w:tcW w:w="340" w:type="pct"/>
            <w:tcBorders>
              <w:top w:val="nil"/>
              <w:left w:val="nil"/>
              <w:bottom w:val="nil"/>
              <w:right w:val="nil"/>
            </w:tcBorders>
            <w:shd w:val="clear" w:color="auto" w:fill="FFFFFF" w:themeFill="background1"/>
            <w:noWrap/>
            <w:hideMark/>
          </w:tcPr>
          <w:p w14:paraId="2868FFB3"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(2.4)</w:t>
            </w:r>
          </w:p>
        </w:tc>
        <w:tc>
          <w:tcPr>
            <w:tcW w:w="142" w:type="pct"/>
            <w:tcBorders>
              <w:top w:val="nil"/>
              <w:left w:val="nil"/>
              <w:bottom w:val="nil"/>
              <w:right w:val="nil"/>
            </w:tcBorders>
            <w:shd w:val="clear" w:color="auto" w:fill="FFFFFF" w:themeFill="background1"/>
            <w:noWrap/>
            <w:hideMark/>
          </w:tcPr>
          <w:p w14:paraId="5F2648E5"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469" w:type="pct"/>
            <w:vMerge/>
            <w:hideMark/>
          </w:tcPr>
          <w:p w14:paraId="5AC77559" w14:textId="77777777" w:rsidR="004125E8" w:rsidRPr="008E723A" w:rsidRDefault="004125E8" w:rsidP="004125E8">
            <w:pPr>
              <w:rPr>
                <w:rFonts w:ascii="Aptos Narrow" w:hAnsi="Aptos Narrow"/>
                <w:color w:val="000000"/>
                <w:sz w:val="21"/>
                <w:szCs w:val="21"/>
              </w:rPr>
            </w:pPr>
          </w:p>
        </w:tc>
        <w:tc>
          <w:tcPr>
            <w:tcW w:w="426" w:type="pct"/>
            <w:gridSpan w:val="2"/>
            <w:vMerge/>
            <w:hideMark/>
          </w:tcPr>
          <w:p w14:paraId="30EDB059" w14:textId="77777777" w:rsidR="004125E8" w:rsidRPr="008E723A" w:rsidRDefault="004125E8" w:rsidP="004125E8">
            <w:pPr>
              <w:rPr>
                <w:rFonts w:ascii="Aptos Narrow" w:hAnsi="Aptos Narrow"/>
                <w:color w:val="000000"/>
                <w:sz w:val="21"/>
                <w:szCs w:val="21"/>
              </w:rPr>
            </w:pPr>
          </w:p>
        </w:tc>
        <w:tc>
          <w:tcPr>
            <w:tcW w:w="919" w:type="pct"/>
            <w:gridSpan w:val="2"/>
            <w:vMerge/>
            <w:hideMark/>
          </w:tcPr>
          <w:p w14:paraId="29931815" w14:textId="77777777" w:rsidR="004125E8" w:rsidRPr="008E723A" w:rsidRDefault="004125E8" w:rsidP="004125E8">
            <w:pPr>
              <w:rPr>
                <w:rFonts w:ascii="Aptos Narrow" w:hAnsi="Aptos Narrow"/>
                <w:color w:val="000000"/>
                <w:sz w:val="21"/>
                <w:szCs w:val="21"/>
              </w:rPr>
            </w:pPr>
          </w:p>
        </w:tc>
      </w:tr>
      <w:tr w:rsidR="004125E8" w:rsidRPr="008E723A" w14:paraId="6A99725A" w14:textId="77777777" w:rsidTr="004125E8">
        <w:trPr>
          <w:trHeight w:val="295"/>
        </w:trPr>
        <w:tc>
          <w:tcPr>
            <w:tcW w:w="563" w:type="pct"/>
            <w:vMerge/>
            <w:hideMark/>
          </w:tcPr>
          <w:p w14:paraId="70389F3A" w14:textId="77777777" w:rsidR="004125E8" w:rsidRPr="008E723A" w:rsidRDefault="004125E8" w:rsidP="004125E8">
            <w:pPr>
              <w:rPr>
                <w:rFonts w:ascii="Aptos Narrow" w:hAnsi="Aptos Narrow"/>
                <w:color w:val="000000"/>
                <w:sz w:val="21"/>
                <w:szCs w:val="21"/>
              </w:rPr>
            </w:pPr>
          </w:p>
        </w:tc>
        <w:tc>
          <w:tcPr>
            <w:tcW w:w="416" w:type="pct"/>
            <w:vMerge/>
            <w:hideMark/>
          </w:tcPr>
          <w:p w14:paraId="47416690" w14:textId="77777777" w:rsidR="004125E8" w:rsidRPr="008E723A" w:rsidRDefault="004125E8" w:rsidP="004125E8">
            <w:pPr>
              <w:rPr>
                <w:rFonts w:ascii="Aptos Narrow" w:hAnsi="Aptos Narrow"/>
                <w:color w:val="000000"/>
                <w:sz w:val="21"/>
                <w:szCs w:val="21"/>
              </w:rPr>
            </w:pPr>
          </w:p>
        </w:tc>
        <w:tc>
          <w:tcPr>
            <w:tcW w:w="592" w:type="pct"/>
            <w:tcBorders>
              <w:top w:val="nil"/>
              <w:left w:val="nil"/>
              <w:bottom w:val="single" w:sz="4" w:space="0" w:color="auto"/>
              <w:right w:val="nil"/>
            </w:tcBorders>
            <w:shd w:val="clear" w:color="auto" w:fill="FFFFFF" w:themeFill="background1"/>
            <w:noWrap/>
            <w:hideMark/>
          </w:tcPr>
          <w:p w14:paraId="33086AC5"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In</w:t>
            </w:r>
          </w:p>
        </w:tc>
        <w:tc>
          <w:tcPr>
            <w:tcW w:w="142" w:type="pct"/>
            <w:tcBorders>
              <w:top w:val="nil"/>
              <w:left w:val="nil"/>
              <w:bottom w:val="single" w:sz="4" w:space="0" w:color="auto"/>
              <w:right w:val="nil"/>
            </w:tcBorders>
            <w:shd w:val="clear" w:color="auto" w:fill="FFFFFF" w:themeFill="background1"/>
            <w:noWrap/>
            <w:hideMark/>
          </w:tcPr>
          <w:p w14:paraId="64F4D3D7"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single" w:sz="4" w:space="0" w:color="auto"/>
              <w:right w:val="nil"/>
            </w:tcBorders>
            <w:shd w:val="clear" w:color="auto" w:fill="FFFFFF" w:themeFill="background1"/>
            <w:noWrap/>
            <w:hideMark/>
          </w:tcPr>
          <w:p w14:paraId="1F6FDBDD"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56.3</w:t>
            </w:r>
          </w:p>
        </w:tc>
        <w:tc>
          <w:tcPr>
            <w:tcW w:w="339" w:type="pct"/>
            <w:tcBorders>
              <w:top w:val="nil"/>
              <w:left w:val="nil"/>
              <w:bottom w:val="single" w:sz="4" w:space="0" w:color="auto"/>
              <w:right w:val="nil"/>
            </w:tcBorders>
            <w:shd w:val="clear" w:color="auto" w:fill="FFFFFF" w:themeFill="background1"/>
            <w:noWrap/>
            <w:hideMark/>
          </w:tcPr>
          <w:p w14:paraId="21527152"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(2.4)</w:t>
            </w:r>
          </w:p>
        </w:tc>
        <w:tc>
          <w:tcPr>
            <w:tcW w:w="326" w:type="pct"/>
            <w:tcBorders>
              <w:top w:val="nil"/>
              <w:left w:val="nil"/>
              <w:bottom w:val="single" w:sz="4" w:space="0" w:color="auto"/>
              <w:right w:val="nil"/>
            </w:tcBorders>
            <w:shd w:val="clear" w:color="auto" w:fill="FFFFFF" w:themeFill="background1"/>
            <w:noWrap/>
            <w:hideMark/>
          </w:tcPr>
          <w:p w14:paraId="72D22DEE"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55.5</w:t>
            </w:r>
          </w:p>
        </w:tc>
        <w:tc>
          <w:tcPr>
            <w:tcW w:w="340" w:type="pct"/>
            <w:tcBorders>
              <w:top w:val="nil"/>
              <w:left w:val="nil"/>
              <w:bottom w:val="single" w:sz="4" w:space="0" w:color="auto"/>
              <w:right w:val="nil"/>
            </w:tcBorders>
            <w:shd w:val="clear" w:color="auto" w:fill="FFFFFF" w:themeFill="background1"/>
            <w:noWrap/>
            <w:hideMark/>
          </w:tcPr>
          <w:p w14:paraId="0438E6D2"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(2.4)</w:t>
            </w:r>
          </w:p>
        </w:tc>
        <w:tc>
          <w:tcPr>
            <w:tcW w:w="142" w:type="pct"/>
            <w:tcBorders>
              <w:top w:val="nil"/>
              <w:left w:val="nil"/>
              <w:bottom w:val="single" w:sz="4" w:space="0" w:color="auto"/>
              <w:right w:val="nil"/>
            </w:tcBorders>
            <w:shd w:val="clear" w:color="auto" w:fill="FFFFFF" w:themeFill="background1"/>
            <w:noWrap/>
            <w:hideMark/>
          </w:tcPr>
          <w:p w14:paraId="15FBB439"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683" w:type="pct"/>
            <w:gridSpan w:val="2"/>
            <w:hideMark/>
          </w:tcPr>
          <w:p w14:paraId="743DAF71" w14:textId="77777777" w:rsidR="004125E8" w:rsidRPr="008E723A" w:rsidRDefault="004125E8" w:rsidP="004125E8">
            <w:pPr>
              <w:rPr>
                <w:rFonts w:ascii="Aptos Narrow" w:hAnsi="Aptos Narrow"/>
                <w:color w:val="000000"/>
                <w:sz w:val="21"/>
                <w:szCs w:val="21"/>
              </w:rPr>
            </w:pPr>
          </w:p>
        </w:tc>
        <w:tc>
          <w:tcPr>
            <w:tcW w:w="673" w:type="pct"/>
            <w:gridSpan w:val="2"/>
            <w:hideMark/>
          </w:tcPr>
          <w:p w14:paraId="7D807FDA" w14:textId="77777777" w:rsidR="004125E8" w:rsidRPr="008E723A" w:rsidRDefault="004125E8" w:rsidP="004125E8">
            <w:pPr>
              <w:rPr>
                <w:rFonts w:ascii="Aptos Narrow" w:hAnsi="Aptos Narrow"/>
                <w:color w:val="000000"/>
                <w:sz w:val="21"/>
                <w:szCs w:val="21"/>
              </w:rPr>
            </w:pPr>
          </w:p>
        </w:tc>
        <w:tc>
          <w:tcPr>
            <w:tcW w:w="458" w:type="pct"/>
            <w:hideMark/>
          </w:tcPr>
          <w:p w14:paraId="45B5CD80" w14:textId="77777777" w:rsidR="004125E8" w:rsidRPr="008E723A" w:rsidRDefault="004125E8" w:rsidP="004125E8">
            <w:pPr>
              <w:rPr>
                <w:rFonts w:ascii="Aptos Narrow" w:hAnsi="Aptos Narrow"/>
                <w:color w:val="000000"/>
                <w:sz w:val="21"/>
                <w:szCs w:val="21"/>
              </w:rPr>
            </w:pPr>
          </w:p>
        </w:tc>
      </w:tr>
      <w:tr w:rsidR="004125E8" w:rsidRPr="008E723A" w14:paraId="1921F319" w14:textId="77777777" w:rsidTr="004125E8">
        <w:trPr>
          <w:trHeight w:val="295"/>
        </w:trPr>
        <w:tc>
          <w:tcPr>
            <w:tcW w:w="563" w:type="pct"/>
            <w:vMerge w:val="restart"/>
            <w:tcBorders>
              <w:top w:val="nil"/>
              <w:left w:val="nil"/>
              <w:bottom w:val="single" w:sz="4" w:space="0" w:color="000000" w:themeColor="text1"/>
              <w:right w:val="nil"/>
            </w:tcBorders>
            <w:shd w:val="clear" w:color="auto" w:fill="FFFFFF" w:themeFill="background1"/>
            <w:noWrap/>
            <w:hideMark/>
          </w:tcPr>
          <w:p w14:paraId="1BC4D225" w14:textId="77777777" w:rsidR="004125E8" w:rsidRPr="008E723A" w:rsidRDefault="004125E8" w:rsidP="004125E8">
            <w:pPr>
              <w:jc w:val="center"/>
              <w:rPr>
                <w:rFonts w:ascii="Aptos Narrow" w:hAnsi="Aptos Narrow"/>
                <w:color w:val="000000"/>
                <w:sz w:val="21"/>
                <w:szCs w:val="21"/>
              </w:rPr>
            </w:pPr>
            <w:proofErr w:type="spellStart"/>
            <w:r w:rsidRPr="7898031B">
              <w:rPr>
                <w:rFonts w:ascii="Aptos Narrow" w:hAnsi="Aptos Narrow"/>
                <w:color w:val="000000" w:themeColor="text1"/>
                <w:sz w:val="21"/>
                <w:szCs w:val="21"/>
              </w:rPr>
              <w:t>Pf</w:t>
            </w:r>
            <w:proofErr w:type="spellEnd"/>
          </w:p>
        </w:tc>
        <w:tc>
          <w:tcPr>
            <w:tcW w:w="416" w:type="pct"/>
            <w:vMerge w:val="restart"/>
            <w:tcBorders>
              <w:top w:val="nil"/>
              <w:left w:val="nil"/>
              <w:bottom w:val="single" w:sz="4" w:space="0" w:color="000000" w:themeColor="text1"/>
              <w:right w:val="nil"/>
            </w:tcBorders>
            <w:shd w:val="clear" w:color="auto" w:fill="FFFFFF" w:themeFill="background1"/>
            <w:noWrap/>
            <w:hideMark/>
          </w:tcPr>
          <w:p w14:paraId="68BE9B0C"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LC</w:t>
            </w:r>
          </w:p>
        </w:tc>
        <w:tc>
          <w:tcPr>
            <w:tcW w:w="592" w:type="pct"/>
            <w:tcBorders>
              <w:top w:val="nil"/>
              <w:left w:val="nil"/>
              <w:bottom w:val="nil"/>
              <w:right w:val="nil"/>
            </w:tcBorders>
            <w:shd w:val="clear" w:color="auto" w:fill="FFFFFF" w:themeFill="background1"/>
            <w:noWrap/>
            <w:hideMark/>
          </w:tcPr>
          <w:p w14:paraId="734F11BE"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Un</w:t>
            </w:r>
          </w:p>
        </w:tc>
        <w:tc>
          <w:tcPr>
            <w:tcW w:w="142" w:type="pct"/>
            <w:tcBorders>
              <w:top w:val="nil"/>
              <w:left w:val="nil"/>
              <w:bottom w:val="nil"/>
              <w:right w:val="nil"/>
            </w:tcBorders>
            <w:shd w:val="clear" w:color="auto" w:fill="FFFFFF" w:themeFill="background1"/>
            <w:noWrap/>
            <w:hideMark/>
          </w:tcPr>
          <w:p w14:paraId="3B68A5ED"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nil"/>
              <w:right w:val="nil"/>
            </w:tcBorders>
            <w:shd w:val="clear" w:color="auto" w:fill="FFFFFF" w:themeFill="background1"/>
            <w:noWrap/>
            <w:hideMark/>
          </w:tcPr>
          <w:p w14:paraId="38B25156"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24.8</w:t>
            </w:r>
          </w:p>
        </w:tc>
        <w:tc>
          <w:tcPr>
            <w:tcW w:w="339" w:type="pct"/>
            <w:tcBorders>
              <w:top w:val="nil"/>
              <w:left w:val="nil"/>
              <w:bottom w:val="nil"/>
              <w:right w:val="nil"/>
            </w:tcBorders>
            <w:shd w:val="clear" w:color="auto" w:fill="FFFFFF" w:themeFill="background1"/>
            <w:noWrap/>
            <w:hideMark/>
          </w:tcPr>
          <w:p w14:paraId="2BE71AB9"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(0.9)</w:t>
            </w:r>
          </w:p>
        </w:tc>
        <w:tc>
          <w:tcPr>
            <w:tcW w:w="326" w:type="pct"/>
            <w:tcBorders>
              <w:top w:val="nil"/>
              <w:left w:val="nil"/>
              <w:bottom w:val="nil"/>
              <w:right w:val="nil"/>
            </w:tcBorders>
            <w:shd w:val="clear" w:color="auto" w:fill="FFFFFF" w:themeFill="background1"/>
            <w:noWrap/>
            <w:hideMark/>
          </w:tcPr>
          <w:p w14:paraId="5BF8F3D0"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25.6</w:t>
            </w:r>
          </w:p>
        </w:tc>
        <w:tc>
          <w:tcPr>
            <w:tcW w:w="340" w:type="pct"/>
            <w:tcBorders>
              <w:top w:val="nil"/>
              <w:left w:val="nil"/>
              <w:bottom w:val="nil"/>
              <w:right w:val="nil"/>
            </w:tcBorders>
            <w:shd w:val="clear" w:color="auto" w:fill="FFFFFF" w:themeFill="background1"/>
            <w:noWrap/>
            <w:hideMark/>
          </w:tcPr>
          <w:p w14:paraId="78AE4CC6"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(0.9)</w:t>
            </w:r>
          </w:p>
        </w:tc>
        <w:tc>
          <w:tcPr>
            <w:tcW w:w="142" w:type="pct"/>
            <w:tcBorders>
              <w:top w:val="nil"/>
              <w:left w:val="nil"/>
              <w:bottom w:val="nil"/>
              <w:right w:val="nil"/>
            </w:tcBorders>
            <w:shd w:val="clear" w:color="auto" w:fill="FFFFFF" w:themeFill="background1"/>
            <w:noWrap/>
            <w:hideMark/>
          </w:tcPr>
          <w:p w14:paraId="51C43C71"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469" w:type="pct"/>
            <w:vMerge w:val="restart"/>
            <w:tcBorders>
              <w:top w:val="nil"/>
              <w:left w:val="nil"/>
              <w:bottom w:val="single" w:sz="4" w:space="0" w:color="000000" w:themeColor="text1"/>
              <w:right w:val="nil"/>
            </w:tcBorders>
            <w:shd w:val="clear" w:color="auto" w:fill="FFFFFF" w:themeFill="background1"/>
            <w:noWrap/>
            <w:hideMark/>
          </w:tcPr>
          <w:p w14:paraId="704FA645"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0.449</w:t>
            </w:r>
          </w:p>
        </w:tc>
        <w:tc>
          <w:tcPr>
            <w:tcW w:w="426" w:type="pct"/>
            <w:gridSpan w:val="2"/>
            <w:vMerge w:val="restart"/>
            <w:tcBorders>
              <w:top w:val="nil"/>
              <w:left w:val="nil"/>
              <w:bottom w:val="single" w:sz="4" w:space="0" w:color="000000" w:themeColor="text1"/>
              <w:right w:val="nil"/>
            </w:tcBorders>
            <w:shd w:val="clear" w:color="auto" w:fill="FFFFFF" w:themeFill="background1"/>
            <w:noWrap/>
            <w:hideMark/>
          </w:tcPr>
          <w:p w14:paraId="3AAAA27F"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0.276</w:t>
            </w:r>
          </w:p>
        </w:tc>
        <w:tc>
          <w:tcPr>
            <w:tcW w:w="919" w:type="pct"/>
            <w:gridSpan w:val="2"/>
            <w:vMerge w:val="restart"/>
            <w:tcBorders>
              <w:top w:val="nil"/>
              <w:left w:val="nil"/>
              <w:bottom w:val="single" w:sz="4" w:space="0" w:color="000000" w:themeColor="text1"/>
              <w:right w:val="nil"/>
            </w:tcBorders>
            <w:shd w:val="clear" w:color="auto" w:fill="FFFFFF" w:themeFill="background1"/>
            <w:noWrap/>
            <w:hideMark/>
          </w:tcPr>
          <w:p w14:paraId="3F28BE86"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0.992</w:t>
            </w:r>
          </w:p>
        </w:tc>
      </w:tr>
      <w:tr w:rsidR="004125E8" w:rsidRPr="008E723A" w14:paraId="4CCFE10E" w14:textId="77777777" w:rsidTr="004125E8">
        <w:trPr>
          <w:trHeight w:val="295"/>
        </w:trPr>
        <w:tc>
          <w:tcPr>
            <w:tcW w:w="563" w:type="pct"/>
            <w:vMerge/>
            <w:hideMark/>
          </w:tcPr>
          <w:p w14:paraId="4677C672" w14:textId="77777777" w:rsidR="004125E8" w:rsidRPr="008E723A" w:rsidRDefault="004125E8" w:rsidP="004125E8">
            <w:pPr>
              <w:rPr>
                <w:rFonts w:ascii="Aptos Narrow" w:hAnsi="Aptos Narrow"/>
                <w:color w:val="000000"/>
                <w:sz w:val="21"/>
                <w:szCs w:val="21"/>
              </w:rPr>
            </w:pPr>
          </w:p>
        </w:tc>
        <w:tc>
          <w:tcPr>
            <w:tcW w:w="416" w:type="pct"/>
            <w:vMerge/>
            <w:hideMark/>
          </w:tcPr>
          <w:p w14:paraId="7C04DE60" w14:textId="77777777" w:rsidR="004125E8" w:rsidRPr="008E723A" w:rsidRDefault="004125E8" w:rsidP="004125E8">
            <w:pPr>
              <w:rPr>
                <w:rFonts w:ascii="Aptos Narrow" w:hAnsi="Aptos Narrow"/>
                <w:color w:val="000000"/>
                <w:sz w:val="21"/>
                <w:szCs w:val="21"/>
              </w:rPr>
            </w:pPr>
          </w:p>
        </w:tc>
        <w:tc>
          <w:tcPr>
            <w:tcW w:w="592" w:type="pct"/>
            <w:tcBorders>
              <w:top w:val="nil"/>
              <w:left w:val="nil"/>
              <w:bottom w:val="single" w:sz="4" w:space="0" w:color="auto"/>
              <w:right w:val="nil"/>
            </w:tcBorders>
            <w:shd w:val="clear" w:color="auto" w:fill="FFFFFF" w:themeFill="background1"/>
            <w:noWrap/>
            <w:hideMark/>
          </w:tcPr>
          <w:p w14:paraId="61D3F658"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In</w:t>
            </w:r>
          </w:p>
        </w:tc>
        <w:tc>
          <w:tcPr>
            <w:tcW w:w="142" w:type="pct"/>
            <w:tcBorders>
              <w:top w:val="nil"/>
              <w:left w:val="nil"/>
              <w:bottom w:val="single" w:sz="4" w:space="0" w:color="auto"/>
              <w:right w:val="nil"/>
            </w:tcBorders>
            <w:shd w:val="clear" w:color="auto" w:fill="FFFFFF" w:themeFill="background1"/>
            <w:noWrap/>
            <w:hideMark/>
          </w:tcPr>
          <w:p w14:paraId="1B9E7659"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single" w:sz="4" w:space="0" w:color="auto"/>
              <w:right w:val="nil"/>
            </w:tcBorders>
            <w:shd w:val="clear" w:color="auto" w:fill="FFFFFF" w:themeFill="background1"/>
            <w:noWrap/>
            <w:hideMark/>
          </w:tcPr>
          <w:p w14:paraId="292EE8C9"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25.8</w:t>
            </w:r>
          </w:p>
        </w:tc>
        <w:tc>
          <w:tcPr>
            <w:tcW w:w="339" w:type="pct"/>
            <w:tcBorders>
              <w:top w:val="nil"/>
              <w:left w:val="nil"/>
              <w:bottom w:val="single" w:sz="4" w:space="0" w:color="auto"/>
              <w:right w:val="nil"/>
            </w:tcBorders>
            <w:shd w:val="clear" w:color="auto" w:fill="FFFFFF" w:themeFill="background1"/>
            <w:noWrap/>
            <w:hideMark/>
          </w:tcPr>
          <w:p w14:paraId="07A52032"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(0.9)</w:t>
            </w:r>
          </w:p>
        </w:tc>
        <w:tc>
          <w:tcPr>
            <w:tcW w:w="326" w:type="pct"/>
            <w:tcBorders>
              <w:top w:val="nil"/>
              <w:left w:val="nil"/>
              <w:bottom w:val="single" w:sz="4" w:space="0" w:color="auto"/>
              <w:right w:val="nil"/>
            </w:tcBorders>
            <w:shd w:val="clear" w:color="auto" w:fill="FFFFFF" w:themeFill="background1"/>
            <w:noWrap/>
            <w:hideMark/>
          </w:tcPr>
          <w:p w14:paraId="64D0C1FA"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25.9</w:t>
            </w:r>
          </w:p>
        </w:tc>
        <w:tc>
          <w:tcPr>
            <w:tcW w:w="340" w:type="pct"/>
            <w:tcBorders>
              <w:top w:val="nil"/>
              <w:left w:val="nil"/>
              <w:bottom w:val="single" w:sz="4" w:space="0" w:color="auto"/>
              <w:right w:val="nil"/>
            </w:tcBorders>
            <w:shd w:val="clear" w:color="auto" w:fill="FFFFFF" w:themeFill="background1"/>
            <w:noWrap/>
            <w:hideMark/>
          </w:tcPr>
          <w:p w14:paraId="37AE8D48"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(0.9)</w:t>
            </w:r>
          </w:p>
        </w:tc>
        <w:tc>
          <w:tcPr>
            <w:tcW w:w="142" w:type="pct"/>
            <w:tcBorders>
              <w:top w:val="nil"/>
              <w:left w:val="nil"/>
              <w:bottom w:val="nil"/>
              <w:right w:val="nil"/>
            </w:tcBorders>
            <w:shd w:val="clear" w:color="auto" w:fill="FFFFFF" w:themeFill="background1"/>
            <w:noWrap/>
            <w:hideMark/>
          </w:tcPr>
          <w:p w14:paraId="3E6EC77E"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469" w:type="pct"/>
            <w:vMerge/>
            <w:hideMark/>
          </w:tcPr>
          <w:p w14:paraId="3AE7F96D" w14:textId="77777777" w:rsidR="004125E8" w:rsidRPr="008E723A" w:rsidRDefault="004125E8" w:rsidP="004125E8">
            <w:pPr>
              <w:rPr>
                <w:rFonts w:ascii="Aptos Narrow" w:hAnsi="Aptos Narrow"/>
                <w:color w:val="000000"/>
                <w:sz w:val="21"/>
                <w:szCs w:val="21"/>
              </w:rPr>
            </w:pPr>
          </w:p>
        </w:tc>
        <w:tc>
          <w:tcPr>
            <w:tcW w:w="426" w:type="pct"/>
            <w:gridSpan w:val="2"/>
            <w:vMerge/>
            <w:hideMark/>
          </w:tcPr>
          <w:p w14:paraId="70589D77" w14:textId="77777777" w:rsidR="004125E8" w:rsidRPr="008E723A" w:rsidRDefault="004125E8" w:rsidP="004125E8">
            <w:pPr>
              <w:rPr>
                <w:rFonts w:ascii="Aptos Narrow" w:hAnsi="Aptos Narrow"/>
                <w:color w:val="000000"/>
                <w:sz w:val="21"/>
                <w:szCs w:val="21"/>
              </w:rPr>
            </w:pPr>
          </w:p>
        </w:tc>
        <w:tc>
          <w:tcPr>
            <w:tcW w:w="919" w:type="pct"/>
            <w:gridSpan w:val="2"/>
            <w:vMerge/>
            <w:hideMark/>
          </w:tcPr>
          <w:p w14:paraId="129DDA64" w14:textId="77777777" w:rsidR="004125E8" w:rsidRPr="008E723A" w:rsidRDefault="004125E8" w:rsidP="004125E8">
            <w:pPr>
              <w:rPr>
                <w:rFonts w:ascii="Aptos Narrow" w:hAnsi="Aptos Narrow"/>
                <w:color w:val="000000"/>
                <w:sz w:val="21"/>
                <w:szCs w:val="21"/>
              </w:rPr>
            </w:pPr>
          </w:p>
        </w:tc>
      </w:tr>
      <w:tr w:rsidR="004125E8" w:rsidRPr="008E723A" w14:paraId="3E21E124" w14:textId="77777777" w:rsidTr="004125E8">
        <w:trPr>
          <w:trHeight w:val="295"/>
        </w:trPr>
        <w:tc>
          <w:tcPr>
            <w:tcW w:w="563" w:type="pct"/>
            <w:vMerge/>
            <w:hideMark/>
          </w:tcPr>
          <w:p w14:paraId="5DF9AECD" w14:textId="77777777" w:rsidR="004125E8" w:rsidRPr="008E723A" w:rsidRDefault="004125E8" w:rsidP="004125E8">
            <w:pPr>
              <w:rPr>
                <w:rFonts w:ascii="Aptos Narrow" w:hAnsi="Aptos Narrow"/>
                <w:color w:val="000000"/>
                <w:sz w:val="21"/>
                <w:szCs w:val="21"/>
              </w:rPr>
            </w:pPr>
          </w:p>
        </w:tc>
        <w:tc>
          <w:tcPr>
            <w:tcW w:w="416" w:type="pct"/>
            <w:vMerge w:val="restart"/>
            <w:tcBorders>
              <w:top w:val="nil"/>
              <w:left w:val="nil"/>
              <w:bottom w:val="single" w:sz="4" w:space="0" w:color="000000" w:themeColor="text1"/>
              <w:right w:val="nil"/>
            </w:tcBorders>
            <w:shd w:val="clear" w:color="auto" w:fill="FFFFFF" w:themeFill="background1"/>
            <w:noWrap/>
            <w:hideMark/>
          </w:tcPr>
          <w:p w14:paraId="4EB3CAB5"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HC</w:t>
            </w:r>
          </w:p>
        </w:tc>
        <w:tc>
          <w:tcPr>
            <w:tcW w:w="592" w:type="pct"/>
            <w:tcBorders>
              <w:top w:val="nil"/>
              <w:left w:val="nil"/>
              <w:bottom w:val="nil"/>
              <w:right w:val="nil"/>
            </w:tcBorders>
            <w:shd w:val="clear" w:color="auto" w:fill="FFFFFF" w:themeFill="background1"/>
            <w:noWrap/>
            <w:hideMark/>
          </w:tcPr>
          <w:p w14:paraId="62747298"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Un</w:t>
            </w:r>
          </w:p>
        </w:tc>
        <w:tc>
          <w:tcPr>
            <w:tcW w:w="142" w:type="pct"/>
            <w:tcBorders>
              <w:top w:val="nil"/>
              <w:left w:val="nil"/>
              <w:bottom w:val="nil"/>
              <w:right w:val="nil"/>
            </w:tcBorders>
            <w:shd w:val="clear" w:color="auto" w:fill="FFFFFF" w:themeFill="background1"/>
            <w:noWrap/>
            <w:hideMark/>
          </w:tcPr>
          <w:p w14:paraId="285D2030"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nil"/>
              <w:right w:val="nil"/>
            </w:tcBorders>
            <w:shd w:val="clear" w:color="auto" w:fill="FFFFFF" w:themeFill="background1"/>
            <w:noWrap/>
            <w:hideMark/>
          </w:tcPr>
          <w:p w14:paraId="17A8ABA7"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23.2</w:t>
            </w:r>
          </w:p>
        </w:tc>
        <w:tc>
          <w:tcPr>
            <w:tcW w:w="339" w:type="pct"/>
            <w:tcBorders>
              <w:top w:val="nil"/>
              <w:left w:val="nil"/>
              <w:bottom w:val="nil"/>
              <w:right w:val="nil"/>
            </w:tcBorders>
            <w:shd w:val="clear" w:color="auto" w:fill="FFFFFF" w:themeFill="background1"/>
            <w:noWrap/>
            <w:hideMark/>
          </w:tcPr>
          <w:p w14:paraId="3CCDF3D2"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(1.2)</w:t>
            </w:r>
          </w:p>
        </w:tc>
        <w:tc>
          <w:tcPr>
            <w:tcW w:w="326" w:type="pct"/>
            <w:tcBorders>
              <w:top w:val="nil"/>
              <w:left w:val="nil"/>
              <w:bottom w:val="nil"/>
              <w:right w:val="nil"/>
            </w:tcBorders>
            <w:shd w:val="clear" w:color="auto" w:fill="FFFFFF" w:themeFill="background1"/>
            <w:noWrap/>
            <w:hideMark/>
          </w:tcPr>
          <w:p w14:paraId="440F8413"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24.3</w:t>
            </w:r>
          </w:p>
        </w:tc>
        <w:tc>
          <w:tcPr>
            <w:tcW w:w="340" w:type="pct"/>
            <w:tcBorders>
              <w:top w:val="nil"/>
              <w:left w:val="nil"/>
              <w:bottom w:val="nil"/>
              <w:right w:val="nil"/>
            </w:tcBorders>
            <w:shd w:val="clear" w:color="auto" w:fill="FFFFFF" w:themeFill="background1"/>
            <w:noWrap/>
            <w:hideMark/>
          </w:tcPr>
          <w:p w14:paraId="224A9D01"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(1.2)</w:t>
            </w:r>
          </w:p>
        </w:tc>
        <w:tc>
          <w:tcPr>
            <w:tcW w:w="142" w:type="pct"/>
            <w:tcBorders>
              <w:top w:val="nil"/>
              <w:left w:val="nil"/>
              <w:bottom w:val="nil"/>
              <w:right w:val="nil"/>
            </w:tcBorders>
            <w:shd w:val="clear" w:color="auto" w:fill="FFFFFF" w:themeFill="background1"/>
            <w:noWrap/>
            <w:hideMark/>
          </w:tcPr>
          <w:p w14:paraId="2375E982"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469" w:type="pct"/>
            <w:vMerge/>
            <w:hideMark/>
          </w:tcPr>
          <w:p w14:paraId="7D8BF844" w14:textId="77777777" w:rsidR="004125E8" w:rsidRPr="008E723A" w:rsidRDefault="004125E8" w:rsidP="004125E8">
            <w:pPr>
              <w:rPr>
                <w:rFonts w:ascii="Aptos Narrow" w:hAnsi="Aptos Narrow"/>
                <w:color w:val="000000"/>
                <w:sz w:val="21"/>
                <w:szCs w:val="21"/>
              </w:rPr>
            </w:pPr>
          </w:p>
        </w:tc>
        <w:tc>
          <w:tcPr>
            <w:tcW w:w="426" w:type="pct"/>
            <w:gridSpan w:val="2"/>
            <w:vMerge/>
            <w:hideMark/>
          </w:tcPr>
          <w:p w14:paraId="7DC032F3" w14:textId="77777777" w:rsidR="004125E8" w:rsidRPr="008E723A" w:rsidRDefault="004125E8" w:rsidP="004125E8">
            <w:pPr>
              <w:rPr>
                <w:rFonts w:ascii="Aptos Narrow" w:hAnsi="Aptos Narrow"/>
                <w:color w:val="000000"/>
                <w:sz w:val="21"/>
                <w:szCs w:val="21"/>
              </w:rPr>
            </w:pPr>
          </w:p>
        </w:tc>
        <w:tc>
          <w:tcPr>
            <w:tcW w:w="919" w:type="pct"/>
            <w:gridSpan w:val="2"/>
            <w:vMerge/>
            <w:hideMark/>
          </w:tcPr>
          <w:p w14:paraId="516F83D8" w14:textId="77777777" w:rsidR="004125E8" w:rsidRPr="008E723A" w:rsidRDefault="004125E8" w:rsidP="004125E8">
            <w:pPr>
              <w:rPr>
                <w:rFonts w:ascii="Aptos Narrow" w:hAnsi="Aptos Narrow"/>
                <w:color w:val="000000"/>
                <w:sz w:val="21"/>
                <w:szCs w:val="21"/>
              </w:rPr>
            </w:pPr>
          </w:p>
        </w:tc>
      </w:tr>
      <w:tr w:rsidR="004125E8" w:rsidRPr="008E723A" w14:paraId="17271DA3" w14:textId="77777777" w:rsidTr="004125E8">
        <w:trPr>
          <w:trHeight w:val="295"/>
        </w:trPr>
        <w:tc>
          <w:tcPr>
            <w:tcW w:w="563" w:type="pct"/>
            <w:vMerge/>
            <w:hideMark/>
          </w:tcPr>
          <w:p w14:paraId="34C6FC98" w14:textId="77777777" w:rsidR="004125E8" w:rsidRPr="008E723A" w:rsidRDefault="004125E8" w:rsidP="004125E8">
            <w:pPr>
              <w:rPr>
                <w:rFonts w:ascii="Aptos Narrow" w:hAnsi="Aptos Narrow"/>
                <w:color w:val="000000"/>
                <w:sz w:val="21"/>
                <w:szCs w:val="21"/>
              </w:rPr>
            </w:pPr>
          </w:p>
        </w:tc>
        <w:tc>
          <w:tcPr>
            <w:tcW w:w="416" w:type="pct"/>
            <w:vMerge/>
            <w:hideMark/>
          </w:tcPr>
          <w:p w14:paraId="50D516E1" w14:textId="77777777" w:rsidR="004125E8" w:rsidRPr="008E723A" w:rsidRDefault="004125E8" w:rsidP="004125E8">
            <w:pPr>
              <w:rPr>
                <w:rFonts w:ascii="Aptos Narrow" w:hAnsi="Aptos Narrow"/>
                <w:color w:val="000000"/>
                <w:sz w:val="21"/>
                <w:szCs w:val="21"/>
              </w:rPr>
            </w:pPr>
          </w:p>
        </w:tc>
        <w:tc>
          <w:tcPr>
            <w:tcW w:w="592" w:type="pct"/>
            <w:tcBorders>
              <w:top w:val="nil"/>
              <w:left w:val="nil"/>
              <w:bottom w:val="single" w:sz="4" w:space="0" w:color="auto"/>
              <w:right w:val="nil"/>
            </w:tcBorders>
            <w:shd w:val="clear" w:color="auto" w:fill="FFFFFF" w:themeFill="background1"/>
            <w:noWrap/>
            <w:hideMark/>
          </w:tcPr>
          <w:p w14:paraId="19DB9067"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In</w:t>
            </w:r>
          </w:p>
        </w:tc>
        <w:tc>
          <w:tcPr>
            <w:tcW w:w="142" w:type="pct"/>
            <w:tcBorders>
              <w:top w:val="nil"/>
              <w:left w:val="nil"/>
              <w:bottom w:val="single" w:sz="4" w:space="0" w:color="auto"/>
              <w:right w:val="nil"/>
            </w:tcBorders>
            <w:shd w:val="clear" w:color="auto" w:fill="FFFFFF" w:themeFill="background1"/>
            <w:noWrap/>
            <w:hideMark/>
          </w:tcPr>
          <w:p w14:paraId="173F9105"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single" w:sz="4" w:space="0" w:color="auto"/>
              <w:right w:val="nil"/>
            </w:tcBorders>
            <w:shd w:val="clear" w:color="auto" w:fill="FFFFFF" w:themeFill="background1"/>
            <w:noWrap/>
            <w:hideMark/>
          </w:tcPr>
          <w:p w14:paraId="7CAB18DF"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23.5</w:t>
            </w:r>
          </w:p>
        </w:tc>
        <w:tc>
          <w:tcPr>
            <w:tcW w:w="339" w:type="pct"/>
            <w:tcBorders>
              <w:top w:val="nil"/>
              <w:left w:val="nil"/>
              <w:bottom w:val="single" w:sz="4" w:space="0" w:color="auto"/>
              <w:right w:val="nil"/>
            </w:tcBorders>
            <w:shd w:val="clear" w:color="auto" w:fill="FFFFFF" w:themeFill="background1"/>
            <w:noWrap/>
            <w:hideMark/>
          </w:tcPr>
          <w:p w14:paraId="4AE61BB9"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(1.2)</w:t>
            </w:r>
          </w:p>
        </w:tc>
        <w:tc>
          <w:tcPr>
            <w:tcW w:w="326" w:type="pct"/>
            <w:tcBorders>
              <w:top w:val="nil"/>
              <w:left w:val="nil"/>
              <w:bottom w:val="single" w:sz="4" w:space="0" w:color="auto"/>
              <w:right w:val="nil"/>
            </w:tcBorders>
            <w:shd w:val="clear" w:color="auto" w:fill="FFFFFF" w:themeFill="background1"/>
            <w:noWrap/>
            <w:hideMark/>
          </w:tcPr>
          <w:p w14:paraId="78C253A8"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25.2</w:t>
            </w:r>
          </w:p>
        </w:tc>
        <w:tc>
          <w:tcPr>
            <w:tcW w:w="340" w:type="pct"/>
            <w:tcBorders>
              <w:top w:val="nil"/>
              <w:left w:val="nil"/>
              <w:bottom w:val="single" w:sz="4" w:space="0" w:color="auto"/>
              <w:right w:val="nil"/>
            </w:tcBorders>
            <w:shd w:val="clear" w:color="auto" w:fill="FFFFFF" w:themeFill="background1"/>
            <w:noWrap/>
            <w:hideMark/>
          </w:tcPr>
          <w:p w14:paraId="521050DC"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(1.2)</w:t>
            </w:r>
          </w:p>
        </w:tc>
        <w:tc>
          <w:tcPr>
            <w:tcW w:w="142" w:type="pct"/>
            <w:tcBorders>
              <w:top w:val="nil"/>
              <w:left w:val="nil"/>
              <w:bottom w:val="nil"/>
              <w:right w:val="nil"/>
            </w:tcBorders>
            <w:shd w:val="clear" w:color="auto" w:fill="FFFFFF" w:themeFill="background1"/>
            <w:noWrap/>
            <w:hideMark/>
          </w:tcPr>
          <w:p w14:paraId="56FAF94A"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469" w:type="pct"/>
            <w:vMerge/>
            <w:hideMark/>
          </w:tcPr>
          <w:p w14:paraId="753A5EE7" w14:textId="77777777" w:rsidR="004125E8" w:rsidRPr="008E723A" w:rsidRDefault="004125E8" w:rsidP="004125E8">
            <w:pPr>
              <w:rPr>
                <w:rFonts w:ascii="Aptos Narrow" w:hAnsi="Aptos Narrow"/>
                <w:color w:val="000000"/>
                <w:sz w:val="21"/>
                <w:szCs w:val="21"/>
              </w:rPr>
            </w:pPr>
          </w:p>
        </w:tc>
        <w:tc>
          <w:tcPr>
            <w:tcW w:w="426" w:type="pct"/>
            <w:gridSpan w:val="2"/>
            <w:vMerge/>
            <w:hideMark/>
          </w:tcPr>
          <w:p w14:paraId="5B57A7A5" w14:textId="77777777" w:rsidR="004125E8" w:rsidRPr="008E723A" w:rsidRDefault="004125E8" w:rsidP="004125E8">
            <w:pPr>
              <w:rPr>
                <w:rFonts w:ascii="Aptos Narrow" w:hAnsi="Aptos Narrow"/>
                <w:color w:val="000000"/>
                <w:sz w:val="21"/>
                <w:szCs w:val="21"/>
              </w:rPr>
            </w:pPr>
          </w:p>
        </w:tc>
        <w:tc>
          <w:tcPr>
            <w:tcW w:w="919" w:type="pct"/>
            <w:gridSpan w:val="2"/>
            <w:vMerge/>
            <w:hideMark/>
          </w:tcPr>
          <w:p w14:paraId="4CC75C27" w14:textId="77777777" w:rsidR="004125E8" w:rsidRPr="008E723A" w:rsidRDefault="004125E8" w:rsidP="004125E8">
            <w:pPr>
              <w:rPr>
                <w:rFonts w:ascii="Aptos Narrow" w:hAnsi="Aptos Narrow"/>
                <w:color w:val="000000"/>
                <w:sz w:val="21"/>
                <w:szCs w:val="21"/>
              </w:rPr>
            </w:pPr>
          </w:p>
        </w:tc>
      </w:tr>
      <w:tr w:rsidR="004125E8" w:rsidRPr="008E723A" w14:paraId="36F19988" w14:textId="77777777" w:rsidTr="004125E8">
        <w:trPr>
          <w:trHeight w:val="295"/>
        </w:trPr>
        <w:tc>
          <w:tcPr>
            <w:tcW w:w="563" w:type="pct"/>
            <w:vMerge w:val="restart"/>
            <w:tcBorders>
              <w:top w:val="nil"/>
              <w:left w:val="nil"/>
              <w:bottom w:val="single" w:sz="4" w:space="0" w:color="000000" w:themeColor="text1"/>
              <w:right w:val="nil"/>
            </w:tcBorders>
            <w:shd w:val="clear" w:color="auto" w:fill="FFFFFF" w:themeFill="background1"/>
            <w:noWrap/>
            <w:hideMark/>
          </w:tcPr>
          <w:p w14:paraId="52A8A50B"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Pb</w:t>
            </w:r>
          </w:p>
        </w:tc>
        <w:tc>
          <w:tcPr>
            <w:tcW w:w="416" w:type="pct"/>
            <w:vMerge w:val="restart"/>
            <w:tcBorders>
              <w:top w:val="nil"/>
              <w:left w:val="nil"/>
              <w:bottom w:val="single" w:sz="4" w:space="0" w:color="000000" w:themeColor="text1"/>
              <w:right w:val="nil"/>
            </w:tcBorders>
            <w:shd w:val="clear" w:color="auto" w:fill="FFFFFF" w:themeFill="background1"/>
            <w:noWrap/>
            <w:hideMark/>
          </w:tcPr>
          <w:p w14:paraId="2AD084FE"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LC</w:t>
            </w:r>
          </w:p>
        </w:tc>
        <w:tc>
          <w:tcPr>
            <w:tcW w:w="592" w:type="pct"/>
            <w:tcBorders>
              <w:top w:val="nil"/>
              <w:left w:val="nil"/>
              <w:bottom w:val="nil"/>
              <w:right w:val="nil"/>
            </w:tcBorders>
            <w:shd w:val="clear" w:color="auto" w:fill="FFFFFF" w:themeFill="background1"/>
            <w:noWrap/>
            <w:hideMark/>
          </w:tcPr>
          <w:p w14:paraId="1C8AD0A1"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Un</w:t>
            </w:r>
          </w:p>
        </w:tc>
        <w:tc>
          <w:tcPr>
            <w:tcW w:w="142" w:type="pct"/>
            <w:tcBorders>
              <w:top w:val="nil"/>
              <w:left w:val="nil"/>
              <w:bottom w:val="nil"/>
              <w:right w:val="nil"/>
            </w:tcBorders>
            <w:shd w:val="clear" w:color="auto" w:fill="FFFFFF" w:themeFill="background1"/>
            <w:noWrap/>
            <w:hideMark/>
          </w:tcPr>
          <w:p w14:paraId="1472677D"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nil"/>
              <w:right w:val="nil"/>
            </w:tcBorders>
            <w:shd w:val="clear" w:color="auto" w:fill="FFFFFF" w:themeFill="background1"/>
            <w:noWrap/>
            <w:hideMark/>
          </w:tcPr>
          <w:p w14:paraId="03F8E654"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14.9</w:t>
            </w:r>
          </w:p>
        </w:tc>
        <w:tc>
          <w:tcPr>
            <w:tcW w:w="339" w:type="pct"/>
            <w:tcBorders>
              <w:top w:val="nil"/>
              <w:left w:val="nil"/>
              <w:bottom w:val="nil"/>
              <w:right w:val="nil"/>
            </w:tcBorders>
            <w:shd w:val="clear" w:color="auto" w:fill="FFFFFF" w:themeFill="background1"/>
            <w:noWrap/>
            <w:hideMark/>
          </w:tcPr>
          <w:p w14:paraId="7EA8D5AA"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(0.7)</w:t>
            </w:r>
          </w:p>
        </w:tc>
        <w:tc>
          <w:tcPr>
            <w:tcW w:w="326" w:type="pct"/>
            <w:tcBorders>
              <w:top w:val="nil"/>
              <w:left w:val="nil"/>
              <w:bottom w:val="nil"/>
              <w:right w:val="nil"/>
            </w:tcBorders>
            <w:shd w:val="clear" w:color="auto" w:fill="FFFFFF" w:themeFill="background1"/>
            <w:noWrap/>
            <w:hideMark/>
          </w:tcPr>
          <w:p w14:paraId="2E19E0F5"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14.9</w:t>
            </w:r>
          </w:p>
        </w:tc>
        <w:tc>
          <w:tcPr>
            <w:tcW w:w="340" w:type="pct"/>
            <w:tcBorders>
              <w:top w:val="nil"/>
              <w:left w:val="nil"/>
              <w:bottom w:val="nil"/>
              <w:right w:val="nil"/>
            </w:tcBorders>
            <w:shd w:val="clear" w:color="auto" w:fill="FFFFFF" w:themeFill="background1"/>
            <w:noWrap/>
            <w:hideMark/>
          </w:tcPr>
          <w:p w14:paraId="31D7D6C5"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(0.7)</w:t>
            </w:r>
          </w:p>
        </w:tc>
        <w:tc>
          <w:tcPr>
            <w:tcW w:w="142" w:type="pct"/>
            <w:tcBorders>
              <w:top w:val="single" w:sz="4" w:space="0" w:color="000000" w:themeColor="text1"/>
              <w:left w:val="nil"/>
              <w:bottom w:val="nil"/>
              <w:right w:val="nil"/>
            </w:tcBorders>
            <w:shd w:val="clear" w:color="auto" w:fill="FFFFFF" w:themeFill="background1"/>
            <w:noWrap/>
            <w:hideMark/>
          </w:tcPr>
          <w:p w14:paraId="40570D25"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469" w:type="pct"/>
            <w:vMerge w:val="restart"/>
            <w:tcBorders>
              <w:top w:val="nil"/>
              <w:left w:val="nil"/>
              <w:bottom w:val="single" w:sz="4" w:space="0" w:color="000000" w:themeColor="text1"/>
              <w:right w:val="nil"/>
            </w:tcBorders>
            <w:shd w:val="clear" w:color="auto" w:fill="FFFFFF" w:themeFill="background1"/>
            <w:noWrap/>
            <w:hideMark/>
          </w:tcPr>
          <w:p w14:paraId="66A02C84"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0.731</w:t>
            </w:r>
          </w:p>
        </w:tc>
        <w:tc>
          <w:tcPr>
            <w:tcW w:w="426" w:type="pct"/>
            <w:gridSpan w:val="2"/>
            <w:vMerge w:val="restart"/>
            <w:tcBorders>
              <w:top w:val="nil"/>
              <w:left w:val="nil"/>
              <w:bottom w:val="single" w:sz="4" w:space="0" w:color="000000" w:themeColor="text1"/>
              <w:right w:val="nil"/>
            </w:tcBorders>
            <w:shd w:val="clear" w:color="auto" w:fill="FFFFFF" w:themeFill="background1"/>
            <w:noWrap/>
            <w:hideMark/>
          </w:tcPr>
          <w:p w14:paraId="29D8A942"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0.694</w:t>
            </w:r>
          </w:p>
        </w:tc>
        <w:tc>
          <w:tcPr>
            <w:tcW w:w="919" w:type="pct"/>
            <w:gridSpan w:val="2"/>
            <w:vMerge w:val="restart"/>
            <w:tcBorders>
              <w:top w:val="nil"/>
              <w:left w:val="nil"/>
              <w:bottom w:val="single" w:sz="4" w:space="0" w:color="000000" w:themeColor="text1"/>
              <w:right w:val="nil"/>
            </w:tcBorders>
            <w:shd w:val="clear" w:color="auto" w:fill="FFFFFF" w:themeFill="background1"/>
            <w:noWrap/>
            <w:hideMark/>
          </w:tcPr>
          <w:p w14:paraId="77E212A1"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0.922</w:t>
            </w:r>
          </w:p>
        </w:tc>
      </w:tr>
      <w:tr w:rsidR="004125E8" w:rsidRPr="008E723A" w14:paraId="1508C623" w14:textId="77777777" w:rsidTr="004125E8">
        <w:trPr>
          <w:trHeight w:val="295"/>
        </w:trPr>
        <w:tc>
          <w:tcPr>
            <w:tcW w:w="563" w:type="pct"/>
            <w:vMerge/>
            <w:hideMark/>
          </w:tcPr>
          <w:p w14:paraId="6D9BD796" w14:textId="77777777" w:rsidR="004125E8" w:rsidRPr="008E723A" w:rsidRDefault="004125E8" w:rsidP="004125E8">
            <w:pPr>
              <w:rPr>
                <w:rFonts w:ascii="Aptos Narrow" w:hAnsi="Aptos Narrow"/>
                <w:color w:val="000000"/>
                <w:sz w:val="21"/>
                <w:szCs w:val="21"/>
              </w:rPr>
            </w:pPr>
          </w:p>
        </w:tc>
        <w:tc>
          <w:tcPr>
            <w:tcW w:w="416" w:type="pct"/>
            <w:vMerge/>
            <w:hideMark/>
          </w:tcPr>
          <w:p w14:paraId="0EAA85E3" w14:textId="77777777" w:rsidR="004125E8" w:rsidRPr="008E723A" w:rsidRDefault="004125E8" w:rsidP="004125E8">
            <w:pPr>
              <w:rPr>
                <w:rFonts w:ascii="Aptos Narrow" w:hAnsi="Aptos Narrow"/>
                <w:color w:val="000000"/>
                <w:sz w:val="21"/>
                <w:szCs w:val="21"/>
              </w:rPr>
            </w:pPr>
          </w:p>
        </w:tc>
        <w:tc>
          <w:tcPr>
            <w:tcW w:w="592" w:type="pct"/>
            <w:tcBorders>
              <w:top w:val="nil"/>
              <w:left w:val="nil"/>
              <w:bottom w:val="single" w:sz="4" w:space="0" w:color="auto"/>
              <w:right w:val="nil"/>
            </w:tcBorders>
            <w:shd w:val="clear" w:color="auto" w:fill="FFFFFF" w:themeFill="background1"/>
            <w:noWrap/>
            <w:hideMark/>
          </w:tcPr>
          <w:p w14:paraId="3EDF1AA0"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In</w:t>
            </w:r>
          </w:p>
        </w:tc>
        <w:tc>
          <w:tcPr>
            <w:tcW w:w="142" w:type="pct"/>
            <w:tcBorders>
              <w:top w:val="nil"/>
              <w:left w:val="nil"/>
              <w:bottom w:val="single" w:sz="4" w:space="0" w:color="auto"/>
              <w:right w:val="nil"/>
            </w:tcBorders>
            <w:shd w:val="clear" w:color="auto" w:fill="FFFFFF" w:themeFill="background1"/>
            <w:noWrap/>
            <w:hideMark/>
          </w:tcPr>
          <w:p w14:paraId="100D38B4"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single" w:sz="4" w:space="0" w:color="auto"/>
              <w:right w:val="nil"/>
            </w:tcBorders>
            <w:shd w:val="clear" w:color="auto" w:fill="FFFFFF" w:themeFill="background1"/>
            <w:noWrap/>
            <w:hideMark/>
          </w:tcPr>
          <w:p w14:paraId="66451D4A"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15.0</w:t>
            </w:r>
          </w:p>
        </w:tc>
        <w:tc>
          <w:tcPr>
            <w:tcW w:w="339" w:type="pct"/>
            <w:tcBorders>
              <w:top w:val="nil"/>
              <w:left w:val="nil"/>
              <w:bottom w:val="single" w:sz="4" w:space="0" w:color="auto"/>
              <w:right w:val="nil"/>
            </w:tcBorders>
            <w:shd w:val="clear" w:color="auto" w:fill="FFFFFF" w:themeFill="background1"/>
            <w:noWrap/>
            <w:hideMark/>
          </w:tcPr>
          <w:p w14:paraId="0481A02A"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(0.7)</w:t>
            </w:r>
          </w:p>
        </w:tc>
        <w:tc>
          <w:tcPr>
            <w:tcW w:w="326" w:type="pct"/>
            <w:tcBorders>
              <w:top w:val="nil"/>
              <w:left w:val="nil"/>
              <w:bottom w:val="single" w:sz="4" w:space="0" w:color="auto"/>
              <w:right w:val="nil"/>
            </w:tcBorders>
            <w:shd w:val="clear" w:color="auto" w:fill="FFFFFF" w:themeFill="background1"/>
            <w:noWrap/>
            <w:hideMark/>
          </w:tcPr>
          <w:p w14:paraId="7BEA1D88"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14.8</w:t>
            </w:r>
          </w:p>
        </w:tc>
        <w:tc>
          <w:tcPr>
            <w:tcW w:w="340" w:type="pct"/>
            <w:tcBorders>
              <w:top w:val="nil"/>
              <w:left w:val="nil"/>
              <w:bottom w:val="single" w:sz="4" w:space="0" w:color="auto"/>
              <w:right w:val="nil"/>
            </w:tcBorders>
            <w:shd w:val="clear" w:color="auto" w:fill="FFFFFF" w:themeFill="background1"/>
            <w:noWrap/>
            <w:hideMark/>
          </w:tcPr>
          <w:p w14:paraId="5F7BE609"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(0.7)</w:t>
            </w:r>
          </w:p>
        </w:tc>
        <w:tc>
          <w:tcPr>
            <w:tcW w:w="142" w:type="pct"/>
            <w:tcBorders>
              <w:top w:val="nil"/>
              <w:left w:val="nil"/>
              <w:bottom w:val="nil"/>
              <w:right w:val="nil"/>
            </w:tcBorders>
            <w:shd w:val="clear" w:color="auto" w:fill="FFFFFF" w:themeFill="background1"/>
            <w:noWrap/>
            <w:hideMark/>
          </w:tcPr>
          <w:p w14:paraId="2F34DC3C"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469" w:type="pct"/>
            <w:vMerge/>
            <w:hideMark/>
          </w:tcPr>
          <w:p w14:paraId="19F1B208" w14:textId="77777777" w:rsidR="004125E8" w:rsidRPr="008E723A" w:rsidRDefault="004125E8" w:rsidP="004125E8">
            <w:pPr>
              <w:rPr>
                <w:rFonts w:ascii="Aptos Narrow" w:hAnsi="Aptos Narrow"/>
                <w:color w:val="000000"/>
                <w:sz w:val="21"/>
                <w:szCs w:val="21"/>
              </w:rPr>
            </w:pPr>
          </w:p>
        </w:tc>
        <w:tc>
          <w:tcPr>
            <w:tcW w:w="426" w:type="pct"/>
            <w:gridSpan w:val="2"/>
            <w:vMerge/>
            <w:hideMark/>
          </w:tcPr>
          <w:p w14:paraId="68479447" w14:textId="77777777" w:rsidR="004125E8" w:rsidRPr="008E723A" w:rsidRDefault="004125E8" w:rsidP="004125E8">
            <w:pPr>
              <w:rPr>
                <w:rFonts w:ascii="Aptos Narrow" w:hAnsi="Aptos Narrow"/>
                <w:color w:val="000000"/>
                <w:sz w:val="21"/>
                <w:szCs w:val="21"/>
              </w:rPr>
            </w:pPr>
          </w:p>
        </w:tc>
        <w:tc>
          <w:tcPr>
            <w:tcW w:w="919" w:type="pct"/>
            <w:gridSpan w:val="2"/>
            <w:vMerge/>
            <w:hideMark/>
          </w:tcPr>
          <w:p w14:paraId="1D104A8D" w14:textId="77777777" w:rsidR="004125E8" w:rsidRPr="008E723A" w:rsidRDefault="004125E8" w:rsidP="004125E8">
            <w:pPr>
              <w:rPr>
                <w:rFonts w:ascii="Aptos Narrow" w:hAnsi="Aptos Narrow"/>
                <w:color w:val="000000"/>
                <w:sz w:val="21"/>
                <w:szCs w:val="21"/>
              </w:rPr>
            </w:pPr>
          </w:p>
        </w:tc>
      </w:tr>
      <w:tr w:rsidR="004125E8" w:rsidRPr="008E723A" w14:paraId="6B23E233" w14:textId="77777777" w:rsidTr="004125E8">
        <w:trPr>
          <w:trHeight w:val="295"/>
        </w:trPr>
        <w:tc>
          <w:tcPr>
            <w:tcW w:w="563" w:type="pct"/>
            <w:vMerge/>
            <w:hideMark/>
          </w:tcPr>
          <w:p w14:paraId="0CA5E810" w14:textId="77777777" w:rsidR="004125E8" w:rsidRPr="008E723A" w:rsidRDefault="004125E8" w:rsidP="004125E8">
            <w:pPr>
              <w:rPr>
                <w:rFonts w:ascii="Aptos Narrow" w:hAnsi="Aptos Narrow"/>
                <w:color w:val="000000"/>
                <w:sz w:val="21"/>
                <w:szCs w:val="21"/>
              </w:rPr>
            </w:pPr>
          </w:p>
        </w:tc>
        <w:tc>
          <w:tcPr>
            <w:tcW w:w="416" w:type="pct"/>
            <w:vMerge w:val="restart"/>
            <w:tcBorders>
              <w:top w:val="nil"/>
              <w:left w:val="nil"/>
              <w:bottom w:val="single" w:sz="4" w:space="0" w:color="000000" w:themeColor="text1"/>
              <w:right w:val="nil"/>
            </w:tcBorders>
            <w:shd w:val="clear" w:color="auto" w:fill="FFFFFF" w:themeFill="background1"/>
            <w:noWrap/>
            <w:hideMark/>
          </w:tcPr>
          <w:p w14:paraId="53C45BE4"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HC</w:t>
            </w:r>
          </w:p>
        </w:tc>
        <w:tc>
          <w:tcPr>
            <w:tcW w:w="592" w:type="pct"/>
            <w:tcBorders>
              <w:top w:val="nil"/>
              <w:left w:val="nil"/>
              <w:bottom w:val="nil"/>
              <w:right w:val="nil"/>
            </w:tcBorders>
            <w:shd w:val="clear" w:color="auto" w:fill="FFFFFF" w:themeFill="background1"/>
            <w:noWrap/>
            <w:hideMark/>
          </w:tcPr>
          <w:p w14:paraId="2F062EDE"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Un</w:t>
            </w:r>
          </w:p>
        </w:tc>
        <w:tc>
          <w:tcPr>
            <w:tcW w:w="142" w:type="pct"/>
            <w:tcBorders>
              <w:top w:val="nil"/>
              <w:left w:val="nil"/>
              <w:bottom w:val="nil"/>
              <w:right w:val="nil"/>
            </w:tcBorders>
            <w:shd w:val="clear" w:color="auto" w:fill="FFFFFF" w:themeFill="background1"/>
            <w:noWrap/>
            <w:hideMark/>
          </w:tcPr>
          <w:p w14:paraId="1B40C9DA"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nil"/>
              <w:right w:val="nil"/>
            </w:tcBorders>
            <w:shd w:val="clear" w:color="auto" w:fill="FFFFFF" w:themeFill="background1"/>
            <w:noWrap/>
            <w:hideMark/>
          </w:tcPr>
          <w:p w14:paraId="1F8C6373"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13.9</w:t>
            </w:r>
          </w:p>
        </w:tc>
        <w:tc>
          <w:tcPr>
            <w:tcW w:w="339" w:type="pct"/>
            <w:tcBorders>
              <w:top w:val="nil"/>
              <w:left w:val="nil"/>
              <w:bottom w:val="nil"/>
              <w:right w:val="nil"/>
            </w:tcBorders>
            <w:shd w:val="clear" w:color="auto" w:fill="FFFFFF" w:themeFill="background1"/>
            <w:noWrap/>
            <w:hideMark/>
          </w:tcPr>
          <w:p w14:paraId="67CFEF8B"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(1.0)</w:t>
            </w:r>
          </w:p>
        </w:tc>
        <w:tc>
          <w:tcPr>
            <w:tcW w:w="326" w:type="pct"/>
            <w:tcBorders>
              <w:top w:val="nil"/>
              <w:left w:val="nil"/>
              <w:bottom w:val="nil"/>
              <w:right w:val="nil"/>
            </w:tcBorders>
            <w:shd w:val="clear" w:color="auto" w:fill="FFFFFF" w:themeFill="background1"/>
            <w:noWrap/>
            <w:hideMark/>
          </w:tcPr>
          <w:p w14:paraId="2F258D40"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13.9</w:t>
            </w:r>
          </w:p>
        </w:tc>
        <w:tc>
          <w:tcPr>
            <w:tcW w:w="340" w:type="pct"/>
            <w:tcBorders>
              <w:top w:val="nil"/>
              <w:left w:val="nil"/>
              <w:bottom w:val="nil"/>
              <w:right w:val="nil"/>
            </w:tcBorders>
            <w:shd w:val="clear" w:color="auto" w:fill="FFFFFF" w:themeFill="background1"/>
            <w:noWrap/>
            <w:hideMark/>
          </w:tcPr>
          <w:p w14:paraId="4EA89D5A"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(1.0)</w:t>
            </w:r>
          </w:p>
        </w:tc>
        <w:tc>
          <w:tcPr>
            <w:tcW w:w="142" w:type="pct"/>
            <w:tcBorders>
              <w:top w:val="nil"/>
              <w:left w:val="nil"/>
              <w:bottom w:val="nil"/>
              <w:right w:val="nil"/>
            </w:tcBorders>
            <w:shd w:val="clear" w:color="auto" w:fill="FFFFFF" w:themeFill="background1"/>
            <w:noWrap/>
            <w:hideMark/>
          </w:tcPr>
          <w:p w14:paraId="35A95C03"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469" w:type="pct"/>
            <w:vMerge/>
            <w:hideMark/>
          </w:tcPr>
          <w:p w14:paraId="3D3BC285" w14:textId="77777777" w:rsidR="004125E8" w:rsidRPr="008E723A" w:rsidRDefault="004125E8" w:rsidP="004125E8">
            <w:pPr>
              <w:rPr>
                <w:rFonts w:ascii="Aptos Narrow" w:hAnsi="Aptos Narrow"/>
                <w:color w:val="000000"/>
                <w:sz w:val="21"/>
                <w:szCs w:val="21"/>
              </w:rPr>
            </w:pPr>
          </w:p>
        </w:tc>
        <w:tc>
          <w:tcPr>
            <w:tcW w:w="426" w:type="pct"/>
            <w:gridSpan w:val="2"/>
            <w:vMerge/>
            <w:hideMark/>
          </w:tcPr>
          <w:p w14:paraId="38A24394" w14:textId="77777777" w:rsidR="004125E8" w:rsidRPr="008E723A" w:rsidRDefault="004125E8" w:rsidP="004125E8">
            <w:pPr>
              <w:rPr>
                <w:rFonts w:ascii="Aptos Narrow" w:hAnsi="Aptos Narrow"/>
                <w:color w:val="000000"/>
                <w:sz w:val="21"/>
                <w:szCs w:val="21"/>
              </w:rPr>
            </w:pPr>
          </w:p>
        </w:tc>
        <w:tc>
          <w:tcPr>
            <w:tcW w:w="919" w:type="pct"/>
            <w:gridSpan w:val="2"/>
            <w:vMerge/>
            <w:hideMark/>
          </w:tcPr>
          <w:p w14:paraId="440767BF" w14:textId="77777777" w:rsidR="004125E8" w:rsidRPr="008E723A" w:rsidRDefault="004125E8" w:rsidP="004125E8">
            <w:pPr>
              <w:rPr>
                <w:rFonts w:ascii="Aptos Narrow" w:hAnsi="Aptos Narrow"/>
                <w:color w:val="000000"/>
                <w:sz w:val="21"/>
                <w:szCs w:val="21"/>
              </w:rPr>
            </w:pPr>
          </w:p>
        </w:tc>
      </w:tr>
      <w:tr w:rsidR="004125E8" w:rsidRPr="008E723A" w14:paraId="75041CF0" w14:textId="77777777" w:rsidTr="004125E8">
        <w:trPr>
          <w:trHeight w:val="295"/>
        </w:trPr>
        <w:tc>
          <w:tcPr>
            <w:tcW w:w="563" w:type="pct"/>
            <w:vMerge/>
            <w:hideMark/>
          </w:tcPr>
          <w:p w14:paraId="5AA9BA3C" w14:textId="77777777" w:rsidR="004125E8" w:rsidRPr="008E723A" w:rsidRDefault="004125E8" w:rsidP="004125E8">
            <w:pPr>
              <w:rPr>
                <w:rFonts w:ascii="Aptos Narrow" w:hAnsi="Aptos Narrow"/>
                <w:color w:val="000000"/>
                <w:sz w:val="21"/>
                <w:szCs w:val="21"/>
              </w:rPr>
            </w:pPr>
          </w:p>
        </w:tc>
        <w:tc>
          <w:tcPr>
            <w:tcW w:w="416" w:type="pct"/>
            <w:vMerge/>
            <w:hideMark/>
          </w:tcPr>
          <w:p w14:paraId="3C5A6571" w14:textId="77777777" w:rsidR="004125E8" w:rsidRPr="008E723A" w:rsidRDefault="004125E8" w:rsidP="004125E8">
            <w:pPr>
              <w:rPr>
                <w:rFonts w:ascii="Aptos Narrow" w:hAnsi="Aptos Narrow"/>
                <w:color w:val="000000"/>
                <w:sz w:val="21"/>
                <w:szCs w:val="21"/>
              </w:rPr>
            </w:pPr>
          </w:p>
        </w:tc>
        <w:tc>
          <w:tcPr>
            <w:tcW w:w="592" w:type="pct"/>
            <w:tcBorders>
              <w:top w:val="nil"/>
              <w:left w:val="nil"/>
              <w:bottom w:val="single" w:sz="4" w:space="0" w:color="auto"/>
              <w:right w:val="nil"/>
            </w:tcBorders>
            <w:shd w:val="clear" w:color="auto" w:fill="FFFFFF" w:themeFill="background1"/>
            <w:noWrap/>
            <w:hideMark/>
          </w:tcPr>
          <w:p w14:paraId="72F26B20"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In</w:t>
            </w:r>
          </w:p>
        </w:tc>
        <w:tc>
          <w:tcPr>
            <w:tcW w:w="142" w:type="pct"/>
            <w:tcBorders>
              <w:top w:val="nil"/>
              <w:left w:val="nil"/>
              <w:bottom w:val="single" w:sz="4" w:space="0" w:color="auto"/>
              <w:right w:val="nil"/>
            </w:tcBorders>
            <w:shd w:val="clear" w:color="auto" w:fill="FFFFFF" w:themeFill="background1"/>
            <w:noWrap/>
            <w:hideMark/>
          </w:tcPr>
          <w:p w14:paraId="5904AAFA"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bottom w:val="single" w:sz="4" w:space="0" w:color="auto"/>
              <w:right w:val="nil"/>
            </w:tcBorders>
            <w:shd w:val="clear" w:color="auto" w:fill="FFFFFF" w:themeFill="background1"/>
            <w:noWrap/>
            <w:hideMark/>
          </w:tcPr>
          <w:p w14:paraId="23201881"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14.0</w:t>
            </w:r>
          </w:p>
        </w:tc>
        <w:tc>
          <w:tcPr>
            <w:tcW w:w="339" w:type="pct"/>
            <w:tcBorders>
              <w:top w:val="nil"/>
              <w:left w:val="nil"/>
              <w:bottom w:val="single" w:sz="4" w:space="0" w:color="auto"/>
              <w:right w:val="nil"/>
            </w:tcBorders>
            <w:shd w:val="clear" w:color="auto" w:fill="FFFFFF" w:themeFill="background1"/>
            <w:noWrap/>
            <w:hideMark/>
          </w:tcPr>
          <w:p w14:paraId="2158E4FB"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(1.0)</w:t>
            </w:r>
          </w:p>
        </w:tc>
        <w:tc>
          <w:tcPr>
            <w:tcW w:w="326" w:type="pct"/>
            <w:tcBorders>
              <w:top w:val="nil"/>
              <w:left w:val="nil"/>
              <w:bottom w:val="single" w:sz="4" w:space="0" w:color="auto"/>
              <w:right w:val="nil"/>
            </w:tcBorders>
            <w:shd w:val="clear" w:color="auto" w:fill="FFFFFF" w:themeFill="background1"/>
            <w:noWrap/>
            <w:hideMark/>
          </w:tcPr>
          <w:p w14:paraId="6A553C09"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14.3</w:t>
            </w:r>
          </w:p>
        </w:tc>
        <w:tc>
          <w:tcPr>
            <w:tcW w:w="340" w:type="pct"/>
            <w:tcBorders>
              <w:top w:val="nil"/>
              <w:left w:val="nil"/>
              <w:bottom w:val="single" w:sz="4" w:space="0" w:color="auto"/>
              <w:right w:val="nil"/>
            </w:tcBorders>
            <w:shd w:val="clear" w:color="auto" w:fill="FFFFFF" w:themeFill="background1"/>
            <w:noWrap/>
            <w:hideMark/>
          </w:tcPr>
          <w:p w14:paraId="62ED10B7"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(1.0)</w:t>
            </w:r>
          </w:p>
        </w:tc>
        <w:tc>
          <w:tcPr>
            <w:tcW w:w="142" w:type="pct"/>
            <w:tcBorders>
              <w:top w:val="nil"/>
              <w:left w:val="nil"/>
              <w:bottom w:val="single" w:sz="4" w:space="0" w:color="000000" w:themeColor="text1"/>
              <w:right w:val="nil"/>
            </w:tcBorders>
            <w:shd w:val="clear" w:color="auto" w:fill="FFFFFF" w:themeFill="background1"/>
            <w:noWrap/>
            <w:hideMark/>
          </w:tcPr>
          <w:p w14:paraId="3BA72874"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 </w:t>
            </w:r>
          </w:p>
        </w:tc>
        <w:tc>
          <w:tcPr>
            <w:tcW w:w="469" w:type="pct"/>
            <w:vMerge/>
            <w:hideMark/>
          </w:tcPr>
          <w:p w14:paraId="16C7BA2B" w14:textId="77777777" w:rsidR="004125E8" w:rsidRPr="008E723A" w:rsidRDefault="004125E8" w:rsidP="004125E8">
            <w:pPr>
              <w:rPr>
                <w:rFonts w:ascii="Aptos Narrow" w:hAnsi="Aptos Narrow"/>
                <w:color w:val="000000"/>
                <w:sz w:val="21"/>
                <w:szCs w:val="21"/>
              </w:rPr>
            </w:pPr>
          </w:p>
        </w:tc>
        <w:tc>
          <w:tcPr>
            <w:tcW w:w="426" w:type="pct"/>
            <w:gridSpan w:val="2"/>
            <w:vMerge/>
            <w:hideMark/>
          </w:tcPr>
          <w:p w14:paraId="073DB6CD" w14:textId="77777777" w:rsidR="004125E8" w:rsidRPr="008E723A" w:rsidRDefault="004125E8" w:rsidP="004125E8">
            <w:pPr>
              <w:rPr>
                <w:rFonts w:ascii="Aptos Narrow" w:hAnsi="Aptos Narrow"/>
                <w:color w:val="000000"/>
                <w:sz w:val="21"/>
                <w:szCs w:val="21"/>
              </w:rPr>
            </w:pPr>
          </w:p>
        </w:tc>
        <w:tc>
          <w:tcPr>
            <w:tcW w:w="919" w:type="pct"/>
            <w:gridSpan w:val="2"/>
            <w:vMerge/>
            <w:hideMark/>
          </w:tcPr>
          <w:p w14:paraId="659A8C45" w14:textId="77777777" w:rsidR="004125E8" w:rsidRPr="008E723A" w:rsidRDefault="004125E8" w:rsidP="004125E8">
            <w:pPr>
              <w:rPr>
                <w:rFonts w:ascii="Aptos Narrow" w:hAnsi="Aptos Narrow"/>
                <w:color w:val="000000"/>
                <w:sz w:val="21"/>
                <w:szCs w:val="21"/>
              </w:rPr>
            </w:pPr>
          </w:p>
        </w:tc>
      </w:tr>
      <w:tr w:rsidR="004125E8" w:rsidRPr="008E723A" w14:paraId="26D997D7" w14:textId="77777777" w:rsidTr="00AE34AA">
        <w:trPr>
          <w:trHeight w:val="295"/>
        </w:trPr>
        <w:tc>
          <w:tcPr>
            <w:tcW w:w="563" w:type="pct"/>
            <w:tcBorders>
              <w:top w:val="nil"/>
              <w:left w:val="nil"/>
              <w:bottom w:val="nil"/>
              <w:right w:val="nil"/>
            </w:tcBorders>
            <w:shd w:val="clear" w:color="auto" w:fill="FFFFFF" w:themeFill="background1"/>
            <w:noWrap/>
            <w:hideMark/>
          </w:tcPr>
          <w:p w14:paraId="39D71647"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RM</w:t>
            </w:r>
          </w:p>
        </w:tc>
        <w:tc>
          <w:tcPr>
            <w:tcW w:w="416" w:type="pct"/>
            <w:tcBorders>
              <w:top w:val="nil"/>
              <w:left w:val="nil"/>
              <w:bottom w:val="nil"/>
              <w:right w:val="nil"/>
            </w:tcBorders>
            <w:shd w:val="clear" w:color="auto" w:fill="FFFFFF" w:themeFill="background1"/>
            <w:noWrap/>
            <w:hideMark/>
          </w:tcPr>
          <w:p w14:paraId="0B7E7BA3"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LC</w:t>
            </w:r>
          </w:p>
        </w:tc>
        <w:tc>
          <w:tcPr>
            <w:tcW w:w="592" w:type="pct"/>
            <w:tcBorders>
              <w:top w:val="nil"/>
              <w:left w:val="nil"/>
              <w:right w:val="nil"/>
            </w:tcBorders>
            <w:shd w:val="clear" w:color="auto" w:fill="FFFFFF" w:themeFill="background1"/>
            <w:noWrap/>
            <w:hideMark/>
          </w:tcPr>
          <w:p w14:paraId="0E59C787"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Un</w:t>
            </w:r>
          </w:p>
        </w:tc>
        <w:tc>
          <w:tcPr>
            <w:tcW w:w="142" w:type="pct"/>
            <w:tcBorders>
              <w:top w:val="nil"/>
              <w:left w:val="nil"/>
              <w:right w:val="nil"/>
            </w:tcBorders>
            <w:shd w:val="clear" w:color="auto" w:fill="FFFFFF" w:themeFill="background1"/>
            <w:noWrap/>
            <w:hideMark/>
          </w:tcPr>
          <w:p w14:paraId="25483912"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326" w:type="pct"/>
            <w:tcBorders>
              <w:top w:val="nil"/>
              <w:left w:val="nil"/>
              <w:right w:val="nil"/>
            </w:tcBorders>
            <w:shd w:val="clear" w:color="auto" w:fill="FFFFFF" w:themeFill="background1"/>
            <w:noWrap/>
            <w:hideMark/>
          </w:tcPr>
          <w:p w14:paraId="5EC235C3"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61.1</w:t>
            </w:r>
          </w:p>
        </w:tc>
        <w:tc>
          <w:tcPr>
            <w:tcW w:w="339" w:type="pct"/>
            <w:tcBorders>
              <w:top w:val="nil"/>
              <w:left w:val="nil"/>
              <w:right w:val="nil"/>
            </w:tcBorders>
            <w:shd w:val="clear" w:color="auto" w:fill="FFFFFF" w:themeFill="background1"/>
            <w:noWrap/>
            <w:hideMark/>
          </w:tcPr>
          <w:p w14:paraId="5B956BF4"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(1.9)</w:t>
            </w:r>
          </w:p>
        </w:tc>
        <w:tc>
          <w:tcPr>
            <w:tcW w:w="326" w:type="pct"/>
            <w:tcBorders>
              <w:top w:val="nil"/>
              <w:left w:val="nil"/>
              <w:right w:val="nil"/>
            </w:tcBorders>
            <w:shd w:val="clear" w:color="auto" w:fill="FFFFFF" w:themeFill="background1"/>
            <w:noWrap/>
            <w:hideMark/>
          </w:tcPr>
          <w:p w14:paraId="0E5B61FC" w14:textId="77777777" w:rsidR="004125E8" w:rsidRPr="008E723A" w:rsidRDefault="004125E8" w:rsidP="004125E8">
            <w:pPr>
              <w:jc w:val="right"/>
              <w:rPr>
                <w:rFonts w:ascii="Aptos Narrow" w:hAnsi="Aptos Narrow"/>
                <w:color w:val="000000"/>
                <w:sz w:val="21"/>
                <w:szCs w:val="21"/>
              </w:rPr>
            </w:pPr>
            <w:r w:rsidRPr="008E723A">
              <w:rPr>
                <w:rFonts w:ascii="Aptos Narrow" w:hAnsi="Aptos Narrow"/>
                <w:color w:val="000000"/>
                <w:sz w:val="21"/>
                <w:szCs w:val="21"/>
              </w:rPr>
              <w:t>58.1</w:t>
            </w:r>
          </w:p>
        </w:tc>
        <w:tc>
          <w:tcPr>
            <w:tcW w:w="340" w:type="pct"/>
            <w:tcBorders>
              <w:top w:val="nil"/>
              <w:left w:val="nil"/>
              <w:right w:val="nil"/>
            </w:tcBorders>
            <w:shd w:val="clear" w:color="auto" w:fill="FFFFFF" w:themeFill="background1"/>
            <w:noWrap/>
            <w:hideMark/>
          </w:tcPr>
          <w:p w14:paraId="62CABB10" w14:textId="77777777" w:rsidR="004125E8" w:rsidRPr="008E723A" w:rsidRDefault="004125E8" w:rsidP="004125E8">
            <w:pPr>
              <w:rPr>
                <w:rFonts w:ascii="Aptos Narrow" w:hAnsi="Aptos Narrow"/>
                <w:color w:val="000000"/>
                <w:sz w:val="21"/>
                <w:szCs w:val="21"/>
              </w:rPr>
            </w:pPr>
            <w:r w:rsidRPr="008E723A">
              <w:rPr>
                <w:rFonts w:ascii="Aptos Narrow" w:hAnsi="Aptos Narrow"/>
                <w:color w:val="000000"/>
                <w:sz w:val="21"/>
                <w:szCs w:val="21"/>
              </w:rPr>
              <w:t>(1.9)</w:t>
            </w:r>
          </w:p>
        </w:tc>
        <w:tc>
          <w:tcPr>
            <w:tcW w:w="142" w:type="pct"/>
            <w:tcBorders>
              <w:top w:val="nil"/>
              <w:left w:val="nil"/>
              <w:bottom w:val="nil"/>
              <w:right w:val="nil"/>
            </w:tcBorders>
            <w:shd w:val="clear" w:color="auto" w:fill="FFFFFF" w:themeFill="background1"/>
            <w:noWrap/>
            <w:hideMark/>
          </w:tcPr>
          <w:p w14:paraId="16774FB3"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 </w:t>
            </w:r>
          </w:p>
        </w:tc>
        <w:tc>
          <w:tcPr>
            <w:tcW w:w="469" w:type="pct"/>
            <w:tcBorders>
              <w:top w:val="nil"/>
              <w:left w:val="nil"/>
              <w:bottom w:val="nil"/>
              <w:right w:val="nil"/>
            </w:tcBorders>
            <w:shd w:val="clear" w:color="auto" w:fill="FFFFFF" w:themeFill="background1"/>
            <w:noWrap/>
            <w:hideMark/>
          </w:tcPr>
          <w:p w14:paraId="7A39354E"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0.353</w:t>
            </w:r>
          </w:p>
        </w:tc>
        <w:tc>
          <w:tcPr>
            <w:tcW w:w="426" w:type="pct"/>
            <w:gridSpan w:val="2"/>
            <w:tcBorders>
              <w:top w:val="nil"/>
              <w:left w:val="nil"/>
              <w:bottom w:val="nil"/>
              <w:right w:val="nil"/>
            </w:tcBorders>
            <w:shd w:val="clear" w:color="auto" w:fill="FFFFFF" w:themeFill="background1"/>
            <w:noWrap/>
            <w:hideMark/>
          </w:tcPr>
          <w:p w14:paraId="7FBEE2C6"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0.44</w:t>
            </w:r>
            <w:r>
              <w:rPr>
                <w:rFonts w:ascii="Aptos Narrow" w:hAnsi="Aptos Narrow"/>
                <w:color w:val="000000"/>
                <w:sz w:val="21"/>
                <w:szCs w:val="21"/>
              </w:rPr>
              <w:t>0</w:t>
            </w:r>
          </w:p>
        </w:tc>
        <w:tc>
          <w:tcPr>
            <w:tcW w:w="919" w:type="pct"/>
            <w:gridSpan w:val="2"/>
            <w:tcBorders>
              <w:top w:val="nil"/>
              <w:left w:val="nil"/>
              <w:bottom w:val="nil"/>
              <w:right w:val="nil"/>
            </w:tcBorders>
            <w:shd w:val="clear" w:color="auto" w:fill="FFFFFF" w:themeFill="background1"/>
            <w:noWrap/>
            <w:hideMark/>
          </w:tcPr>
          <w:p w14:paraId="590EC648" w14:textId="77777777" w:rsidR="004125E8" w:rsidRPr="008E723A" w:rsidRDefault="004125E8" w:rsidP="004125E8">
            <w:pPr>
              <w:jc w:val="center"/>
              <w:rPr>
                <w:rFonts w:ascii="Aptos Narrow" w:hAnsi="Aptos Narrow"/>
                <w:color w:val="000000"/>
                <w:sz w:val="21"/>
                <w:szCs w:val="21"/>
              </w:rPr>
            </w:pPr>
            <w:r w:rsidRPr="008E723A">
              <w:rPr>
                <w:rFonts w:ascii="Aptos Narrow" w:hAnsi="Aptos Narrow"/>
                <w:color w:val="000000"/>
                <w:sz w:val="21"/>
                <w:szCs w:val="21"/>
              </w:rPr>
              <w:t>0.712</w:t>
            </w:r>
          </w:p>
        </w:tc>
      </w:tr>
      <w:tr w:rsidR="00AE34AA" w:rsidRPr="008E723A" w14:paraId="41114E2F" w14:textId="77777777" w:rsidTr="00AE34AA">
        <w:trPr>
          <w:trHeight w:val="295"/>
        </w:trPr>
        <w:tc>
          <w:tcPr>
            <w:tcW w:w="563" w:type="pct"/>
            <w:tcBorders>
              <w:top w:val="nil"/>
              <w:left w:val="nil"/>
              <w:bottom w:val="nil"/>
              <w:right w:val="nil"/>
            </w:tcBorders>
            <w:shd w:val="clear" w:color="auto" w:fill="FFFFFF" w:themeFill="background1"/>
            <w:noWrap/>
          </w:tcPr>
          <w:p w14:paraId="6301F98D" w14:textId="77777777" w:rsidR="00AE34AA" w:rsidRPr="008E723A" w:rsidRDefault="00AE34AA" w:rsidP="00AE34AA">
            <w:pPr>
              <w:jc w:val="center"/>
              <w:rPr>
                <w:rFonts w:ascii="Aptos Narrow" w:hAnsi="Aptos Narrow"/>
                <w:color w:val="000000"/>
                <w:sz w:val="21"/>
                <w:szCs w:val="21"/>
              </w:rPr>
            </w:pPr>
          </w:p>
        </w:tc>
        <w:tc>
          <w:tcPr>
            <w:tcW w:w="416" w:type="pct"/>
            <w:tcBorders>
              <w:top w:val="nil"/>
              <w:left w:val="nil"/>
              <w:bottom w:val="nil"/>
              <w:right w:val="nil"/>
            </w:tcBorders>
            <w:shd w:val="clear" w:color="auto" w:fill="FFFFFF" w:themeFill="background1"/>
            <w:noWrap/>
          </w:tcPr>
          <w:p w14:paraId="5DCF880A" w14:textId="77777777" w:rsidR="00AE34AA" w:rsidRPr="008E723A" w:rsidRDefault="00AE34AA" w:rsidP="00AE34AA">
            <w:pPr>
              <w:jc w:val="center"/>
              <w:rPr>
                <w:rFonts w:ascii="Aptos Narrow" w:hAnsi="Aptos Narrow"/>
                <w:color w:val="000000"/>
                <w:sz w:val="21"/>
                <w:szCs w:val="21"/>
              </w:rPr>
            </w:pPr>
          </w:p>
        </w:tc>
        <w:tc>
          <w:tcPr>
            <w:tcW w:w="592" w:type="pct"/>
            <w:tcBorders>
              <w:top w:val="nil"/>
              <w:left w:val="nil"/>
              <w:bottom w:val="single" w:sz="4" w:space="0" w:color="auto"/>
              <w:right w:val="nil"/>
            </w:tcBorders>
            <w:shd w:val="clear" w:color="auto" w:fill="FFFFFF" w:themeFill="background1"/>
            <w:noWrap/>
          </w:tcPr>
          <w:p w14:paraId="7DA2BE19" w14:textId="6257AB0C" w:rsidR="00AE34AA" w:rsidRPr="008E723A" w:rsidRDefault="00AE34AA" w:rsidP="00AE34AA">
            <w:pPr>
              <w:jc w:val="center"/>
              <w:rPr>
                <w:rFonts w:ascii="Aptos Narrow" w:hAnsi="Aptos Narrow"/>
                <w:color w:val="000000"/>
                <w:sz w:val="21"/>
                <w:szCs w:val="21"/>
              </w:rPr>
            </w:pPr>
            <w:r>
              <w:rPr>
                <w:rFonts w:ascii="Aptos Narrow" w:hAnsi="Aptos Narrow"/>
                <w:color w:val="000000"/>
                <w:sz w:val="21"/>
                <w:szCs w:val="21"/>
              </w:rPr>
              <w:t>In</w:t>
            </w:r>
          </w:p>
        </w:tc>
        <w:tc>
          <w:tcPr>
            <w:tcW w:w="142" w:type="pct"/>
            <w:tcBorders>
              <w:top w:val="nil"/>
              <w:left w:val="nil"/>
              <w:bottom w:val="single" w:sz="4" w:space="0" w:color="auto"/>
              <w:right w:val="nil"/>
            </w:tcBorders>
            <w:shd w:val="clear" w:color="auto" w:fill="FFFFFF" w:themeFill="background1"/>
            <w:noWrap/>
          </w:tcPr>
          <w:p w14:paraId="6763B672" w14:textId="77777777" w:rsidR="00AE34AA" w:rsidRPr="008E723A" w:rsidRDefault="00AE34AA" w:rsidP="00AE34AA">
            <w:pPr>
              <w:jc w:val="center"/>
              <w:rPr>
                <w:rFonts w:ascii="Aptos Narrow" w:hAnsi="Aptos Narrow"/>
                <w:color w:val="000000"/>
                <w:sz w:val="21"/>
                <w:szCs w:val="21"/>
              </w:rPr>
            </w:pPr>
          </w:p>
        </w:tc>
        <w:tc>
          <w:tcPr>
            <w:tcW w:w="326" w:type="pct"/>
            <w:tcBorders>
              <w:top w:val="nil"/>
              <w:left w:val="nil"/>
              <w:bottom w:val="single" w:sz="4" w:space="0" w:color="auto"/>
              <w:right w:val="nil"/>
            </w:tcBorders>
            <w:shd w:val="clear" w:color="auto" w:fill="FFFFFF" w:themeFill="background1"/>
            <w:noWrap/>
          </w:tcPr>
          <w:p w14:paraId="775B2CDF" w14:textId="10C4506F" w:rsidR="00AE34AA" w:rsidRPr="008E723A" w:rsidRDefault="00AE34AA" w:rsidP="00AE34AA">
            <w:pPr>
              <w:jc w:val="right"/>
              <w:rPr>
                <w:rFonts w:ascii="Aptos Narrow" w:hAnsi="Aptos Narrow"/>
                <w:color w:val="000000"/>
                <w:sz w:val="21"/>
                <w:szCs w:val="21"/>
              </w:rPr>
            </w:pPr>
            <w:r w:rsidRPr="008E723A">
              <w:rPr>
                <w:rFonts w:ascii="Aptos Narrow" w:hAnsi="Aptos Narrow"/>
                <w:color w:val="000000"/>
                <w:sz w:val="21"/>
                <w:szCs w:val="21"/>
              </w:rPr>
              <w:t>59.7</w:t>
            </w:r>
          </w:p>
        </w:tc>
        <w:tc>
          <w:tcPr>
            <w:tcW w:w="339" w:type="pct"/>
            <w:tcBorders>
              <w:top w:val="nil"/>
              <w:left w:val="nil"/>
              <w:bottom w:val="single" w:sz="4" w:space="0" w:color="auto"/>
              <w:right w:val="nil"/>
            </w:tcBorders>
            <w:shd w:val="clear" w:color="auto" w:fill="FFFFFF" w:themeFill="background1"/>
            <w:noWrap/>
          </w:tcPr>
          <w:p w14:paraId="7FD551B5" w14:textId="564E5D42" w:rsidR="00AE34AA" w:rsidRPr="008E723A" w:rsidRDefault="00AE34AA" w:rsidP="00AE34AA">
            <w:pPr>
              <w:rPr>
                <w:rFonts w:ascii="Aptos Narrow" w:hAnsi="Aptos Narrow"/>
                <w:color w:val="000000"/>
                <w:sz w:val="21"/>
                <w:szCs w:val="21"/>
              </w:rPr>
            </w:pPr>
            <w:r w:rsidRPr="008E723A">
              <w:rPr>
                <w:rFonts w:ascii="Aptos Narrow" w:hAnsi="Aptos Narrow"/>
                <w:color w:val="000000"/>
                <w:sz w:val="21"/>
                <w:szCs w:val="21"/>
              </w:rPr>
              <w:t>(1.9)</w:t>
            </w:r>
          </w:p>
        </w:tc>
        <w:tc>
          <w:tcPr>
            <w:tcW w:w="326" w:type="pct"/>
            <w:tcBorders>
              <w:top w:val="nil"/>
              <w:left w:val="nil"/>
              <w:bottom w:val="single" w:sz="4" w:space="0" w:color="auto"/>
              <w:right w:val="nil"/>
            </w:tcBorders>
            <w:shd w:val="clear" w:color="auto" w:fill="FFFFFF" w:themeFill="background1"/>
            <w:noWrap/>
          </w:tcPr>
          <w:p w14:paraId="35AC7FC5" w14:textId="175C89E4" w:rsidR="00AE34AA" w:rsidRPr="008E723A" w:rsidRDefault="00AE34AA" w:rsidP="00AE34AA">
            <w:pPr>
              <w:jc w:val="right"/>
              <w:rPr>
                <w:rFonts w:ascii="Aptos Narrow" w:hAnsi="Aptos Narrow"/>
                <w:color w:val="000000"/>
                <w:sz w:val="21"/>
                <w:szCs w:val="21"/>
              </w:rPr>
            </w:pPr>
            <w:r w:rsidRPr="008E723A">
              <w:rPr>
                <w:rFonts w:ascii="Aptos Narrow" w:hAnsi="Aptos Narrow"/>
                <w:color w:val="000000"/>
                <w:sz w:val="21"/>
                <w:szCs w:val="21"/>
              </w:rPr>
              <w:t>57.5</w:t>
            </w:r>
          </w:p>
        </w:tc>
        <w:tc>
          <w:tcPr>
            <w:tcW w:w="340" w:type="pct"/>
            <w:tcBorders>
              <w:top w:val="nil"/>
              <w:left w:val="nil"/>
              <w:bottom w:val="single" w:sz="4" w:space="0" w:color="auto"/>
              <w:right w:val="nil"/>
            </w:tcBorders>
            <w:shd w:val="clear" w:color="auto" w:fill="FFFFFF" w:themeFill="background1"/>
            <w:noWrap/>
          </w:tcPr>
          <w:p w14:paraId="35AE7B83" w14:textId="5422AC4B" w:rsidR="00AE34AA" w:rsidRPr="008E723A" w:rsidRDefault="00AE34AA" w:rsidP="00AE34AA">
            <w:pPr>
              <w:rPr>
                <w:rFonts w:ascii="Aptos Narrow" w:hAnsi="Aptos Narrow"/>
                <w:color w:val="000000"/>
                <w:sz w:val="21"/>
                <w:szCs w:val="21"/>
              </w:rPr>
            </w:pPr>
            <w:r w:rsidRPr="008E723A">
              <w:rPr>
                <w:rFonts w:ascii="Aptos Narrow" w:hAnsi="Aptos Narrow"/>
                <w:color w:val="000000"/>
                <w:sz w:val="21"/>
                <w:szCs w:val="21"/>
              </w:rPr>
              <w:t>(1.9)</w:t>
            </w:r>
          </w:p>
        </w:tc>
        <w:tc>
          <w:tcPr>
            <w:tcW w:w="142" w:type="pct"/>
            <w:tcBorders>
              <w:top w:val="nil"/>
              <w:left w:val="nil"/>
              <w:bottom w:val="nil"/>
              <w:right w:val="nil"/>
            </w:tcBorders>
            <w:shd w:val="clear" w:color="auto" w:fill="FFFFFF" w:themeFill="background1"/>
            <w:noWrap/>
          </w:tcPr>
          <w:p w14:paraId="01C52D5B" w14:textId="77777777" w:rsidR="00AE34AA" w:rsidRPr="008E723A" w:rsidRDefault="00AE34AA" w:rsidP="00AE34AA">
            <w:pPr>
              <w:jc w:val="center"/>
              <w:rPr>
                <w:rFonts w:ascii="Aptos Narrow" w:hAnsi="Aptos Narrow"/>
                <w:color w:val="000000"/>
                <w:sz w:val="21"/>
                <w:szCs w:val="21"/>
              </w:rPr>
            </w:pPr>
          </w:p>
        </w:tc>
        <w:tc>
          <w:tcPr>
            <w:tcW w:w="469" w:type="pct"/>
            <w:tcBorders>
              <w:top w:val="nil"/>
              <w:left w:val="nil"/>
              <w:bottom w:val="nil"/>
              <w:right w:val="nil"/>
            </w:tcBorders>
            <w:shd w:val="clear" w:color="auto" w:fill="FFFFFF" w:themeFill="background1"/>
            <w:noWrap/>
          </w:tcPr>
          <w:p w14:paraId="0469AA98" w14:textId="77777777" w:rsidR="00AE34AA" w:rsidRPr="008E723A" w:rsidRDefault="00AE34AA" w:rsidP="00AE34AA">
            <w:pPr>
              <w:jc w:val="center"/>
              <w:rPr>
                <w:rFonts w:ascii="Aptos Narrow" w:hAnsi="Aptos Narrow"/>
                <w:color w:val="000000"/>
                <w:sz w:val="21"/>
                <w:szCs w:val="21"/>
              </w:rPr>
            </w:pPr>
          </w:p>
        </w:tc>
        <w:tc>
          <w:tcPr>
            <w:tcW w:w="426" w:type="pct"/>
            <w:gridSpan w:val="2"/>
            <w:tcBorders>
              <w:top w:val="nil"/>
              <w:left w:val="nil"/>
              <w:bottom w:val="nil"/>
              <w:right w:val="nil"/>
            </w:tcBorders>
            <w:shd w:val="clear" w:color="auto" w:fill="FFFFFF" w:themeFill="background1"/>
            <w:noWrap/>
          </w:tcPr>
          <w:p w14:paraId="64C234FA" w14:textId="77777777" w:rsidR="00AE34AA" w:rsidRPr="008E723A" w:rsidRDefault="00AE34AA" w:rsidP="00AE34AA">
            <w:pPr>
              <w:jc w:val="center"/>
              <w:rPr>
                <w:rFonts w:ascii="Aptos Narrow" w:hAnsi="Aptos Narrow"/>
                <w:color w:val="000000"/>
                <w:sz w:val="21"/>
                <w:szCs w:val="21"/>
              </w:rPr>
            </w:pPr>
          </w:p>
        </w:tc>
        <w:tc>
          <w:tcPr>
            <w:tcW w:w="919" w:type="pct"/>
            <w:gridSpan w:val="2"/>
            <w:tcBorders>
              <w:top w:val="nil"/>
              <w:left w:val="nil"/>
              <w:bottom w:val="nil"/>
              <w:right w:val="nil"/>
            </w:tcBorders>
            <w:shd w:val="clear" w:color="auto" w:fill="FFFFFF" w:themeFill="background1"/>
            <w:noWrap/>
          </w:tcPr>
          <w:p w14:paraId="09774EA9" w14:textId="77777777" w:rsidR="00AE34AA" w:rsidRPr="008E723A" w:rsidRDefault="00AE34AA" w:rsidP="00AE34AA">
            <w:pPr>
              <w:jc w:val="center"/>
              <w:rPr>
                <w:rFonts w:ascii="Aptos Narrow" w:hAnsi="Aptos Narrow"/>
                <w:color w:val="000000"/>
                <w:sz w:val="21"/>
                <w:szCs w:val="21"/>
              </w:rPr>
            </w:pPr>
          </w:p>
        </w:tc>
      </w:tr>
      <w:tr w:rsidR="00AE34AA" w:rsidRPr="008E723A" w14:paraId="081BBFF9" w14:textId="77777777" w:rsidTr="00AE34AA">
        <w:trPr>
          <w:trHeight w:val="295"/>
        </w:trPr>
        <w:tc>
          <w:tcPr>
            <w:tcW w:w="563" w:type="pct"/>
            <w:tcBorders>
              <w:top w:val="nil"/>
              <w:left w:val="nil"/>
              <w:bottom w:val="nil"/>
              <w:right w:val="nil"/>
            </w:tcBorders>
            <w:shd w:val="clear" w:color="auto" w:fill="FFFFFF" w:themeFill="background1"/>
            <w:noWrap/>
          </w:tcPr>
          <w:p w14:paraId="7BF7D735" w14:textId="77777777" w:rsidR="00AE34AA" w:rsidRPr="008E723A" w:rsidRDefault="00AE34AA" w:rsidP="00AE34AA">
            <w:pPr>
              <w:jc w:val="center"/>
              <w:rPr>
                <w:rFonts w:ascii="Aptos Narrow" w:hAnsi="Aptos Narrow"/>
                <w:color w:val="000000"/>
                <w:sz w:val="21"/>
                <w:szCs w:val="21"/>
              </w:rPr>
            </w:pPr>
          </w:p>
        </w:tc>
        <w:tc>
          <w:tcPr>
            <w:tcW w:w="416" w:type="pct"/>
            <w:tcBorders>
              <w:top w:val="nil"/>
              <w:left w:val="nil"/>
              <w:bottom w:val="nil"/>
              <w:right w:val="nil"/>
            </w:tcBorders>
            <w:shd w:val="clear" w:color="auto" w:fill="FFFFFF" w:themeFill="background1"/>
            <w:noWrap/>
          </w:tcPr>
          <w:p w14:paraId="6E07FA79" w14:textId="2657AB11" w:rsidR="00AE34AA" w:rsidRPr="008E723A" w:rsidRDefault="00AE34AA" w:rsidP="00AE34AA">
            <w:pPr>
              <w:jc w:val="center"/>
              <w:rPr>
                <w:rFonts w:ascii="Aptos Narrow" w:hAnsi="Aptos Narrow"/>
                <w:color w:val="000000"/>
                <w:sz w:val="21"/>
                <w:szCs w:val="21"/>
              </w:rPr>
            </w:pPr>
            <w:r>
              <w:rPr>
                <w:rFonts w:ascii="Aptos Narrow" w:hAnsi="Aptos Narrow"/>
                <w:color w:val="000000"/>
                <w:sz w:val="21"/>
                <w:szCs w:val="21"/>
              </w:rPr>
              <w:t>HC</w:t>
            </w:r>
          </w:p>
        </w:tc>
        <w:tc>
          <w:tcPr>
            <w:tcW w:w="592" w:type="pct"/>
            <w:tcBorders>
              <w:top w:val="single" w:sz="4" w:space="0" w:color="auto"/>
              <w:left w:val="nil"/>
              <w:right w:val="nil"/>
            </w:tcBorders>
            <w:shd w:val="clear" w:color="auto" w:fill="FFFFFF" w:themeFill="background1"/>
            <w:noWrap/>
          </w:tcPr>
          <w:p w14:paraId="4320D54A" w14:textId="1C549BE3" w:rsidR="00AE34AA" w:rsidRPr="008E723A" w:rsidRDefault="00AE34AA" w:rsidP="00AE34AA">
            <w:pPr>
              <w:jc w:val="center"/>
              <w:rPr>
                <w:rFonts w:ascii="Aptos Narrow" w:hAnsi="Aptos Narrow"/>
                <w:color w:val="000000"/>
                <w:sz w:val="21"/>
                <w:szCs w:val="21"/>
              </w:rPr>
            </w:pPr>
            <w:r>
              <w:rPr>
                <w:rFonts w:ascii="Aptos Narrow" w:hAnsi="Aptos Narrow"/>
                <w:color w:val="000000"/>
                <w:sz w:val="21"/>
                <w:szCs w:val="21"/>
              </w:rPr>
              <w:t>Un</w:t>
            </w:r>
          </w:p>
        </w:tc>
        <w:tc>
          <w:tcPr>
            <w:tcW w:w="142" w:type="pct"/>
            <w:tcBorders>
              <w:top w:val="single" w:sz="4" w:space="0" w:color="auto"/>
              <w:left w:val="nil"/>
              <w:right w:val="nil"/>
            </w:tcBorders>
            <w:shd w:val="clear" w:color="auto" w:fill="FFFFFF" w:themeFill="background1"/>
            <w:noWrap/>
          </w:tcPr>
          <w:p w14:paraId="5DA34FEC" w14:textId="77777777" w:rsidR="00AE34AA" w:rsidRPr="008E723A" w:rsidRDefault="00AE34AA" w:rsidP="00AE34AA">
            <w:pPr>
              <w:jc w:val="center"/>
              <w:rPr>
                <w:rFonts w:ascii="Aptos Narrow" w:hAnsi="Aptos Narrow"/>
                <w:color w:val="000000"/>
                <w:sz w:val="21"/>
                <w:szCs w:val="21"/>
              </w:rPr>
            </w:pPr>
          </w:p>
        </w:tc>
        <w:tc>
          <w:tcPr>
            <w:tcW w:w="326" w:type="pct"/>
            <w:tcBorders>
              <w:top w:val="single" w:sz="4" w:space="0" w:color="auto"/>
              <w:left w:val="nil"/>
              <w:right w:val="nil"/>
            </w:tcBorders>
            <w:shd w:val="clear" w:color="auto" w:fill="FFFFFF" w:themeFill="background1"/>
            <w:noWrap/>
          </w:tcPr>
          <w:p w14:paraId="5D3DFAFB" w14:textId="5138A97D" w:rsidR="00AE34AA" w:rsidRPr="008E723A" w:rsidRDefault="00AE34AA" w:rsidP="00AE34AA">
            <w:pPr>
              <w:jc w:val="right"/>
              <w:rPr>
                <w:rFonts w:ascii="Aptos Narrow" w:hAnsi="Aptos Narrow"/>
                <w:color w:val="000000"/>
                <w:sz w:val="21"/>
                <w:szCs w:val="21"/>
              </w:rPr>
            </w:pPr>
            <w:r w:rsidRPr="008E723A">
              <w:rPr>
                <w:rFonts w:ascii="Aptos Narrow" w:hAnsi="Aptos Narrow"/>
                <w:color w:val="000000"/>
                <w:sz w:val="21"/>
                <w:szCs w:val="21"/>
              </w:rPr>
              <w:t>59.9</w:t>
            </w:r>
          </w:p>
        </w:tc>
        <w:tc>
          <w:tcPr>
            <w:tcW w:w="339" w:type="pct"/>
            <w:tcBorders>
              <w:top w:val="single" w:sz="4" w:space="0" w:color="auto"/>
              <w:left w:val="nil"/>
              <w:right w:val="nil"/>
            </w:tcBorders>
            <w:shd w:val="clear" w:color="auto" w:fill="FFFFFF" w:themeFill="background1"/>
            <w:noWrap/>
          </w:tcPr>
          <w:p w14:paraId="2DD25EC1" w14:textId="05CAFE00" w:rsidR="00AE34AA" w:rsidRPr="008E723A" w:rsidRDefault="00AE34AA" w:rsidP="00AE34AA">
            <w:pPr>
              <w:rPr>
                <w:rFonts w:ascii="Aptos Narrow" w:hAnsi="Aptos Narrow"/>
                <w:color w:val="000000"/>
                <w:sz w:val="21"/>
                <w:szCs w:val="21"/>
              </w:rPr>
            </w:pPr>
            <w:r w:rsidRPr="008E723A">
              <w:rPr>
                <w:rFonts w:ascii="Aptos Narrow" w:hAnsi="Aptos Narrow"/>
                <w:color w:val="000000"/>
                <w:sz w:val="21"/>
                <w:szCs w:val="21"/>
              </w:rPr>
              <w:t>(2.7)</w:t>
            </w:r>
          </w:p>
        </w:tc>
        <w:tc>
          <w:tcPr>
            <w:tcW w:w="326" w:type="pct"/>
            <w:tcBorders>
              <w:top w:val="single" w:sz="4" w:space="0" w:color="auto"/>
              <w:left w:val="nil"/>
              <w:right w:val="nil"/>
            </w:tcBorders>
            <w:shd w:val="clear" w:color="auto" w:fill="FFFFFF" w:themeFill="background1"/>
            <w:noWrap/>
          </w:tcPr>
          <w:p w14:paraId="7A89D758" w14:textId="577EF474" w:rsidR="00AE34AA" w:rsidRPr="008E723A" w:rsidRDefault="00AE34AA" w:rsidP="00AE34AA">
            <w:pPr>
              <w:jc w:val="right"/>
              <w:rPr>
                <w:rFonts w:ascii="Aptos Narrow" w:hAnsi="Aptos Narrow"/>
                <w:color w:val="000000"/>
                <w:sz w:val="21"/>
                <w:szCs w:val="21"/>
              </w:rPr>
            </w:pPr>
            <w:r w:rsidRPr="008E723A">
              <w:rPr>
                <w:rFonts w:ascii="Aptos Narrow" w:hAnsi="Aptos Narrow"/>
                <w:color w:val="000000"/>
                <w:sz w:val="21"/>
                <w:szCs w:val="21"/>
              </w:rPr>
              <w:t>59.4</w:t>
            </w:r>
          </w:p>
        </w:tc>
        <w:tc>
          <w:tcPr>
            <w:tcW w:w="340" w:type="pct"/>
            <w:tcBorders>
              <w:top w:val="single" w:sz="4" w:space="0" w:color="auto"/>
              <w:left w:val="nil"/>
              <w:right w:val="nil"/>
            </w:tcBorders>
            <w:shd w:val="clear" w:color="auto" w:fill="FFFFFF" w:themeFill="background1"/>
            <w:noWrap/>
          </w:tcPr>
          <w:p w14:paraId="151744E1" w14:textId="3C74F7A8" w:rsidR="00AE34AA" w:rsidRPr="008E723A" w:rsidRDefault="00AE34AA" w:rsidP="00AE34AA">
            <w:pPr>
              <w:rPr>
                <w:rFonts w:ascii="Aptos Narrow" w:hAnsi="Aptos Narrow"/>
                <w:color w:val="000000"/>
                <w:sz w:val="21"/>
                <w:szCs w:val="21"/>
              </w:rPr>
            </w:pPr>
            <w:r w:rsidRPr="008E723A">
              <w:rPr>
                <w:rFonts w:ascii="Aptos Narrow" w:hAnsi="Aptos Narrow"/>
                <w:color w:val="000000"/>
                <w:sz w:val="21"/>
                <w:szCs w:val="21"/>
              </w:rPr>
              <w:t>(2.7)</w:t>
            </w:r>
          </w:p>
        </w:tc>
        <w:tc>
          <w:tcPr>
            <w:tcW w:w="142" w:type="pct"/>
            <w:tcBorders>
              <w:top w:val="nil"/>
              <w:left w:val="nil"/>
              <w:right w:val="nil"/>
            </w:tcBorders>
            <w:shd w:val="clear" w:color="auto" w:fill="FFFFFF" w:themeFill="background1"/>
            <w:noWrap/>
          </w:tcPr>
          <w:p w14:paraId="38BA3398" w14:textId="77777777" w:rsidR="00AE34AA" w:rsidRPr="008E723A" w:rsidRDefault="00AE34AA" w:rsidP="00AE34AA">
            <w:pPr>
              <w:jc w:val="center"/>
              <w:rPr>
                <w:rFonts w:ascii="Aptos Narrow" w:hAnsi="Aptos Narrow"/>
                <w:color w:val="000000"/>
                <w:sz w:val="21"/>
                <w:szCs w:val="21"/>
              </w:rPr>
            </w:pPr>
          </w:p>
        </w:tc>
        <w:tc>
          <w:tcPr>
            <w:tcW w:w="469" w:type="pct"/>
            <w:tcBorders>
              <w:top w:val="nil"/>
              <w:left w:val="nil"/>
              <w:bottom w:val="nil"/>
              <w:right w:val="nil"/>
            </w:tcBorders>
            <w:shd w:val="clear" w:color="auto" w:fill="FFFFFF" w:themeFill="background1"/>
            <w:noWrap/>
          </w:tcPr>
          <w:p w14:paraId="5A5A2F79" w14:textId="77777777" w:rsidR="00AE34AA" w:rsidRPr="008E723A" w:rsidRDefault="00AE34AA" w:rsidP="00AE34AA">
            <w:pPr>
              <w:jc w:val="center"/>
              <w:rPr>
                <w:rFonts w:ascii="Aptos Narrow" w:hAnsi="Aptos Narrow"/>
                <w:color w:val="000000"/>
                <w:sz w:val="21"/>
                <w:szCs w:val="21"/>
              </w:rPr>
            </w:pPr>
          </w:p>
        </w:tc>
        <w:tc>
          <w:tcPr>
            <w:tcW w:w="426" w:type="pct"/>
            <w:gridSpan w:val="2"/>
            <w:tcBorders>
              <w:top w:val="nil"/>
              <w:left w:val="nil"/>
              <w:bottom w:val="nil"/>
              <w:right w:val="nil"/>
            </w:tcBorders>
            <w:shd w:val="clear" w:color="auto" w:fill="FFFFFF" w:themeFill="background1"/>
            <w:noWrap/>
          </w:tcPr>
          <w:p w14:paraId="50DC2C51" w14:textId="77777777" w:rsidR="00AE34AA" w:rsidRPr="008E723A" w:rsidRDefault="00AE34AA" w:rsidP="00AE34AA">
            <w:pPr>
              <w:jc w:val="center"/>
              <w:rPr>
                <w:rFonts w:ascii="Aptos Narrow" w:hAnsi="Aptos Narrow"/>
                <w:color w:val="000000"/>
                <w:sz w:val="21"/>
                <w:szCs w:val="21"/>
              </w:rPr>
            </w:pPr>
          </w:p>
        </w:tc>
        <w:tc>
          <w:tcPr>
            <w:tcW w:w="919" w:type="pct"/>
            <w:gridSpan w:val="2"/>
            <w:tcBorders>
              <w:top w:val="nil"/>
              <w:left w:val="nil"/>
              <w:bottom w:val="nil"/>
              <w:right w:val="nil"/>
            </w:tcBorders>
            <w:shd w:val="clear" w:color="auto" w:fill="FFFFFF" w:themeFill="background1"/>
            <w:noWrap/>
          </w:tcPr>
          <w:p w14:paraId="299D06D4" w14:textId="77777777" w:rsidR="00AE34AA" w:rsidRPr="008E723A" w:rsidRDefault="00AE34AA" w:rsidP="00AE34AA">
            <w:pPr>
              <w:jc w:val="center"/>
              <w:rPr>
                <w:rFonts w:ascii="Aptos Narrow" w:hAnsi="Aptos Narrow"/>
                <w:color w:val="000000"/>
                <w:sz w:val="21"/>
                <w:szCs w:val="21"/>
              </w:rPr>
            </w:pPr>
          </w:p>
        </w:tc>
      </w:tr>
      <w:tr w:rsidR="00AE34AA" w:rsidRPr="008E723A" w14:paraId="7C327C36" w14:textId="77777777" w:rsidTr="00AE34AA">
        <w:trPr>
          <w:trHeight w:val="295"/>
        </w:trPr>
        <w:tc>
          <w:tcPr>
            <w:tcW w:w="563" w:type="pct"/>
            <w:tcBorders>
              <w:top w:val="nil"/>
              <w:left w:val="nil"/>
              <w:bottom w:val="single" w:sz="4" w:space="0" w:color="000000" w:themeColor="text1"/>
              <w:right w:val="nil"/>
            </w:tcBorders>
            <w:shd w:val="clear" w:color="auto" w:fill="FFFFFF" w:themeFill="background1"/>
            <w:noWrap/>
          </w:tcPr>
          <w:p w14:paraId="7664DA5E" w14:textId="77777777" w:rsidR="00AE34AA" w:rsidRPr="008E723A" w:rsidRDefault="00AE34AA" w:rsidP="00AE34AA">
            <w:pPr>
              <w:jc w:val="center"/>
              <w:rPr>
                <w:rFonts w:ascii="Aptos Narrow" w:hAnsi="Aptos Narrow"/>
                <w:color w:val="000000"/>
                <w:sz w:val="21"/>
                <w:szCs w:val="21"/>
              </w:rPr>
            </w:pPr>
          </w:p>
        </w:tc>
        <w:tc>
          <w:tcPr>
            <w:tcW w:w="416" w:type="pct"/>
            <w:tcBorders>
              <w:top w:val="nil"/>
              <w:left w:val="nil"/>
              <w:bottom w:val="single" w:sz="4" w:space="0" w:color="000000" w:themeColor="text1"/>
              <w:right w:val="nil"/>
            </w:tcBorders>
            <w:shd w:val="clear" w:color="auto" w:fill="FFFFFF" w:themeFill="background1"/>
            <w:noWrap/>
          </w:tcPr>
          <w:p w14:paraId="161A3E2A" w14:textId="77777777" w:rsidR="00AE34AA" w:rsidRPr="008E723A" w:rsidRDefault="00AE34AA" w:rsidP="00AE34AA">
            <w:pPr>
              <w:jc w:val="center"/>
              <w:rPr>
                <w:rFonts w:ascii="Aptos Narrow" w:hAnsi="Aptos Narrow"/>
                <w:color w:val="000000"/>
                <w:sz w:val="21"/>
                <w:szCs w:val="21"/>
              </w:rPr>
            </w:pPr>
          </w:p>
        </w:tc>
        <w:tc>
          <w:tcPr>
            <w:tcW w:w="592" w:type="pct"/>
            <w:tcBorders>
              <w:top w:val="nil"/>
              <w:left w:val="nil"/>
              <w:bottom w:val="single" w:sz="4" w:space="0" w:color="auto"/>
              <w:right w:val="nil"/>
            </w:tcBorders>
            <w:shd w:val="clear" w:color="auto" w:fill="FFFFFF" w:themeFill="background1"/>
            <w:noWrap/>
          </w:tcPr>
          <w:p w14:paraId="07CF8809" w14:textId="43E280B7" w:rsidR="00AE34AA" w:rsidRPr="008E723A" w:rsidRDefault="00AE34AA" w:rsidP="00AE34AA">
            <w:pPr>
              <w:jc w:val="center"/>
              <w:rPr>
                <w:rFonts w:ascii="Aptos Narrow" w:hAnsi="Aptos Narrow"/>
                <w:color w:val="000000"/>
                <w:sz w:val="21"/>
                <w:szCs w:val="21"/>
              </w:rPr>
            </w:pPr>
            <w:r>
              <w:rPr>
                <w:rFonts w:ascii="Aptos Narrow" w:hAnsi="Aptos Narrow"/>
                <w:color w:val="000000"/>
                <w:sz w:val="21"/>
                <w:szCs w:val="21"/>
              </w:rPr>
              <w:t>In</w:t>
            </w:r>
          </w:p>
        </w:tc>
        <w:tc>
          <w:tcPr>
            <w:tcW w:w="142" w:type="pct"/>
            <w:tcBorders>
              <w:top w:val="nil"/>
              <w:left w:val="nil"/>
              <w:bottom w:val="single" w:sz="4" w:space="0" w:color="auto"/>
              <w:right w:val="nil"/>
            </w:tcBorders>
            <w:shd w:val="clear" w:color="auto" w:fill="FFFFFF" w:themeFill="background1"/>
            <w:noWrap/>
          </w:tcPr>
          <w:p w14:paraId="3FA26C47" w14:textId="77777777" w:rsidR="00AE34AA" w:rsidRPr="008E723A" w:rsidRDefault="00AE34AA" w:rsidP="00AE34AA">
            <w:pPr>
              <w:jc w:val="center"/>
              <w:rPr>
                <w:rFonts w:ascii="Aptos Narrow" w:hAnsi="Aptos Narrow"/>
                <w:color w:val="000000"/>
                <w:sz w:val="21"/>
                <w:szCs w:val="21"/>
              </w:rPr>
            </w:pPr>
          </w:p>
        </w:tc>
        <w:tc>
          <w:tcPr>
            <w:tcW w:w="326" w:type="pct"/>
            <w:tcBorders>
              <w:top w:val="nil"/>
              <w:left w:val="nil"/>
              <w:bottom w:val="single" w:sz="4" w:space="0" w:color="auto"/>
              <w:right w:val="nil"/>
            </w:tcBorders>
            <w:shd w:val="clear" w:color="auto" w:fill="FFFFFF" w:themeFill="background1"/>
            <w:noWrap/>
          </w:tcPr>
          <w:p w14:paraId="5520C3AC" w14:textId="6E4DC8FC" w:rsidR="00AE34AA" w:rsidRPr="008E723A" w:rsidRDefault="00AE34AA" w:rsidP="00AE34AA">
            <w:pPr>
              <w:jc w:val="right"/>
              <w:rPr>
                <w:rFonts w:ascii="Aptos Narrow" w:hAnsi="Aptos Narrow"/>
                <w:color w:val="000000"/>
                <w:sz w:val="21"/>
                <w:szCs w:val="21"/>
              </w:rPr>
            </w:pPr>
            <w:r w:rsidRPr="008E723A">
              <w:rPr>
                <w:rFonts w:ascii="Aptos Narrow" w:hAnsi="Aptos Narrow"/>
                <w:color w:val="000000"/>
                <w:sz w:val="21"/>
                <w:szCs w:val="21"/>
              </w:rPr>
              <w:t>58.9</w:t>
            </w:r>
          </w:p>
        </w:tc>
        <w:tc>
          <w:tcPr>
            <w:tcW w:w="339" w:type="pct"/>
            <w:tcBorders>
              <w:top w:val="nil"/>
              <w:left w:val="nil"/>
              <w:bottom w:val="single" w:sz="4" w:space="0" w:color="auto"/>
              <w:right w:val="nil"/>
            </w:tcBorders>
            <w:shd w:val="clear" w:color="auto" w:fill="FFFFFF" w:themeFill="background1"/>
            <w:noWrap/>
          </w:tcPr>
          <w:p w14:paraId="64FF7C31" w14:textId="39246D66" w:rsidR="00AE34AA" w:rsidRPr="008E723A" w:rsidRDefault="00AE34AA" w:rsidP="00AE34AA">
            <w:pPr>
              <w:rPr>
                <w:rFonts w:ascii="Aptos Narrow" w:hAnsi="Aptos Narrow"/>
                <w:color w:val="000000"/>
                <w:sz w:val="21"/>
                <w:szCs w:val="21"/>
              </w:rPr>
            </w:pPr>
            <w:r w:rsidRPr="008E723A">
              <w:rPr>
                <w:rFonts w:ascii="Aptos Narrow" w:hAnsi="Aptos Narrow"/>
                <w:color w:val="000000"/>
                <w:sz w:val="21"/>
                <w:szCs w:val="21"/>
              </w:rPr>
              <w:t>(2.7)</w:t>
            </w:r>
          </w:p>
        </w:tc>
        <w:tc>
          <w:tcPr>
            <w:tcW w:w="326" w:type="pct"/>
            <w:tcBorders>
              <w:top w:val="nil"/>
              <w:left w:val="nil"/>
              <w:bottom w:val="single" w:sz="4" w:space="0" w:color="auto"/>
              <w:right w:val="nil"/>
            </w:tcBorders>
            <w:shd w:val="clear" w:color="auto" w:fill="FFFFFF" w:themeFill="background1"/>
            <w:noWrap/>
          </w:tcPr>
          <w:p w14:paraId="384C546B" w14:textId="4585B3A7" w:rsidR="00AE34AA" w:rsidRPr="008E723A" w:rsidRDefault="00AE34AA" w:rsidP="00AE34AA">
            <w:pPr>
              <w:jc w:val="right"/>
              <w:rPr>
                <w:rFonts w:ascii="Aptos Narrow" w:hAnsi="Aptos Narrow"/>
                <w:color w:val="000000"/>
                <w:sz w:val="21"/>
                <w:szCs w:val="21"/>
              </w:rPr>
            </w:pPr>
            <w:r w:rsidRPr="008E723A">
              <w:rPr>
                <w:rFonts w:ascii="Aptos Narrow" w:hAnsi="Aptos Narrow"/>
                <w:color w:val="000000"/>
                <w:sz w:val="21"/>
                <w:szCs w:val="21"/>
              </w:rPr>
              <w:t>56.4</w:t>
            </w:r>
          </w:p>
        </w:tc>
        <w:tc>
          <w:tcPr>
            <w:tcW w:w="340" w:type="pct"/>
            <w:tcBorders>
              <w:top w:val="nil"/>
              <w:left w:val="nil"/>
              <w:bottom w:val="single" w:sz="4" w:space="0" w:color="auto"/>
              <w:right w:val="nil"/>
            </w:tcBorders>
            <w:shd w:val="clear" w:color="auto" w:fill="FFFFFF" w:themeFill="background1"/>
            <w:noWrap/>
          </w:tcPr>
          <w:p w14:paraId="634F66EF" w14:textId="3549E017" w:rsidR="00AE34AA" w:rsidRPr="008E723A" w:rsidRDefault="00AE34AA" w:rsidP="00AE34AA">
            <w:pPr>
              <w:rPr>
                <w:rFonts w:ascii="Aptos Narrow" w:hAnsi="Aptos Narrow"/>
                <w:color w:val="000000"/>
                <w:sz w:val="21"/>
                <w:szCs w:val="21"/>
              </w:rPr>
            </w:pPr>
            <w:r w:rsidRPr="008E723A">
              <w:rPr>
                <w:rFonts w:ascii="Aptos Narrow" w:hAnsi="Aptos Narrow"/>
                <w:color w:val="000000"/>
                <w:sz w:val="21"/>
                <w:szCs w:val="21"/>
              </w:rPr>
              <w:t>(2.7)</w:t>
            </w:r>
          </w:p>
        </w:tc>
        <w:tc>
          <w:tcPr>
            <w:tcW w:w="142" w:type="pct"/>
            <w:tcBorders>
              <w:top w:val="nil"/>
              <w:left w:val="nil"/>
              <w:bottom w:val="single" w:sz="4" w:space="0" w:color="auto"/>
              <w:right w:val="nil"/>
            </w:tcBorders>
            <w:shd w:val="clear" w:color="auto" w:fill="FFFFFF" w:themeFill="background1"/>
            <w:noWrap/>
          </w:tcPr>
          <w:p w14:paraId="782CC566" w14:textId="77777777" w:rsidR="00AE34AA" w:rsidRPr="008E723A" w:rsidRDefault="00AE34AA" w:rsidP="00AE34AA">
            <w:pPr>
              <w:jc w:val="center"/>
              <w:rPr>
                <w:rFonts w:ascii="Aptos Narrow" w:hAnsi="Aptos Narrow"/>
                <w:color w:val="000000"/>
                <w:sz w:val="21"/>
                <w:szCs w:val="21"/>
              </w:rPr>
            </w:pPr>
          </w:p>
        </w:tc>
        <w:tc>
          <w:tcPr>
            <w:tcW w:w="469" w:type="pct"/>
            <w:tcBorders>
              <w:top w:val="nil"/>
              <w:left w:val="nil"/>
              <w:bottom w:val="single" w:sz="4" w:space="0" w:color="000000" w:themeColor="text1"/>
              <w:right w:val="nil"/>
            </w:tcBorders>
            <w:shd w:val="clear" w:color="auto" w:fill="FFFFFF" w:themeFill="background1"/>
            <w:noWrap/>
          </w:tcPr>
          <w:p w14:paraId="689DCD71" w14:textId="77777777" w:rsidR="00AE34AA" w:rsidRPr="008E723A" w:rsidRDefault="00AE34AA" w:rsidP="00AE34AA">
            <w:pPr>
              <w:jc w:val="center"/>
              <w:rPr>
                <w:rFonts w:ascii="Aptos Narrow" w:hAnsi="Aptos Narrow"/>
                <w:color w:val="000000"/>
                <w:sz w:val="21"/>
                <w:szCs w:val="21"/>
              </w:rPr>
            </w:pPr>
          </w:p>
        </w:tc>
        <w:tc>
          <w:tcPr>
            <w:tcW w:w="426" w:type="pct"/>
            <w:gridSpan w:val="2"/>
            <w:tcBorders>
              <w:top w:val="nil"/>
              <w:left w:val="nil"/>
              <w:bottom w:val="single" w:sz="4" w:space="0" w:color="000000" w:themeColor="text1"/>
              <w:right w:val="nil"/>
            </w:tcBorders>
            <w:shd w:val="clear" w:color="auto" w:fill="FFFFFF" w:themeFill="background1"/>
            <w:noWrap/>
          </w:tcPr>
          <w:p w14:paraId="08DF5DC4" w14:textId="77777777" w:rsidR="00AE34AA" w:rsidRPr="008E723A" w:rsidRDefault="00AE34AA" w:rsidP="00AE34AA">
            <w:pPr>
              <w:jc w:val="center"/>
              <w:rPr>
                <w:rFonts w:ascii="Aptos Narrow" w:hAnsi="Aptos Narrow"/>
                <w:color w:val="000000"/>
                <w:sz w:val="21"/>
                <w:szCs w:val="21"/>
              </w:rPr>
            </w:pPr>
          </w:p>
        </w:tc>
        <w:tc>
          <w:tcPr>
            <w:tcW w:w="919" w:type="pct"/>
            <w:gridSpan w:val="2"/>
            <w:tcBorders>
              <w:top w:val="nil"/>
              <w:left w:val="nil"/>
              <w:bottom w:val="single" w:sz="4" w:space="0" w:color="000000" w:themeColor="text1"/>
              <w:right w:val="nil"/>
            </w:tcBorders>
            <w:shd w:val="clear" w:color="auto" w:fill="FFFFFF" w:themeFill="background1"/>
            <w:noWrap/>
          </w:tcPr>
          <w:p w14:paraId="7C1CE963" w14:textId="77777777" w:rsidR="00AE34AA" w:rsidRPr="008E723A" w:rsidRDefault="00AE34AA" w:rsidP="00AE34AA">
            <w:pPr>
              <w:jc w:val="center"/>
              <w:rPr>
                <w:rFonts w:ascii="Aptos Narrow" w:hAnsi="Aptos Narrow"/>
                <w:color w:val="000000"/>
                <w:sz w:val="21"/>
                <w:szCs w:val="21"/>
              </w:rPr>
            </w:pPr>
          </w:p>
        </w:tc>
      </w:tr>
    </w:tbl>
    <w:p w14:paraId="33E9FA81" w14:textId="77777777" w:rsidR="00F85D15" w:rsidRDefault="00F85D15" w:rsidP="00F85D15">
      <w:pPr>
        <w:spacing w:line="360" w:lineRule="auto"/>
        <w:rPr>
          <w:rFonts w:ascii="Calibri" w:hAnsi="Calibri" w:cs="Calibri"/>
          <w:i/>
          <w:iCs/>
          <w:sz w:val="22"/>
          <w:szCs w:val="22"/>
          <w:lang w:val="en-US"/>
        </w:rPr>
      </w:pPr>
    </w:p>
    <w:p w14:paraId="1BA7B088" w14:textId="30C10088" w:rsidR="00F85D15" w:rsidRPr="00320001" w:rsidRDefault="2618DAD9" w:rsidP="4753C932">
      <w:pPr>
        <w:spacing w:line="360" w:lineRule="auto"/>
        <w:rPr>
          <w:rFonts w:ascii="Calibri" w:hAnsi="Calibri" w:cs="Calibri"/>
          <w:i/>
          <w:iCs/>
          <w:sz w:val="22"/>
          <w:szCs w:val="22"/>
          <w:lang w:val="en-US"/>
        </w:rPr>
      </w:pPr>
      <w:proofErr w:type="spellStart"/>
      <w:r w:rsidRPr="4753C932">
        <w:rPr>
          <w:rFonts w:ascii="Calibri" w:hAnsi="Calibri" w:cs="Calibri"/>
          <w:i/>
          <w:iCs/>
          <w:sz w:val="22"/>
          <w:szCs w:val="22"/>
          <w:lang w:val="en-US"/>
        </w:rPr>
        <w:t>AIx</w:t>
      </w:r>
      <w:proofErr w:type="spellEnd"/>
      <w:r w:rsidRPr="4753C932">
        <w:rPr>
          <w:rFonts w:ascii="Calibri" w:hAnsi="Calibri" w:cs="Calibri"/>
          <w:i/>
          <w:iCs/>
          <w:sz w:val="22"/>
          <w:szCs w:val="22"/>
          <w:lang w:val="en-US"/>
        </w:rPr>
        <w:t xml:space="preserve">; augmentation index, AIx75; augmentation index </w:t>
      </w:r>
      <w:proofErr w:type="spellStart"/>
      <w:r w:rsidRPr="4753C932">
        <w:rPr>
          <w:rFonts w:ascii="Calibri" w:hAnsi="Calibri" w:cs="Calibri"/>
          <w:i/>
          <w:iCs/>
          <w:sz w:val="22"/>
          <w:szCs w:val="22"/>
          <w:lang w:val="en-US"/>
        </w:rPr>
        <w:t>normalised</w:t>
      </w:r>
      <w:proofErr w:type="spellEnd"/>
      <w:r w:rsidRPr="4753C932">
        <w:rPr>
          <w:rFonts w:ascii="Calibri" w:hAnsi="Calibri" w:cs="Calibri"/>
          <w:i/>
          <w:iCs/>
          <w:sz w:val="22"/>
          <w:szCs w:val="22"/>
          <w:lang w:val="en-US"/>
        </w:rPr>
        <w:t xml:space="preserve"> to HR 75bpm; AP; augmentation pressure, Pb; reflected wave component, , LC; Long COVID, HC; Healthy Control, </w:t>
      </w:r>
      <w:proofErr w:type="spellStart"/>
      <w:r w:rsidRPr="4753C932">
        <w:rPr>
          <w:rFonts w:ascii="Calibri" w:hAnsi="Calibri" w:cs="Calibri"/>
          <w:i/>
          <w:iCs/>
          <w:sz w:val="22"/>
          <w:szCs w:val="22"/>
          <w:lang w:val="en-US"/>
        </w:rPr>
        <w:t>Pf</w:t>
      </w:r>
      <w:proofErr w:type="spellEnd"/>
      <w:r w:rsidRPr="4753C932">
        <w:rPr>
          <w:rFonts w:ascii="Calibri" w:hAnsi="Calibri" w:cs="Calibri"/>
          <w:i/>
          <w:iCs/>
          <w:sz w:val="22"/>
          <w:szCs w:val="22"/>
          <w:lang w:val="en-US"/>
        </w:rPr>
        <w:t xml:space="preserve">; forward wave component, </w:t>
      </w:r>
      <w:proofErr w:type="spellStart"/>
      <w:r w:rsidRPr="4753C932">
        <w:rPr>
          <w:rFonts w:ascii="Calibri" w:hAnsi="Calibri" w:cs="Calibri"/>
          <w:i/>
          <w:iCs/>
          <w:sz w:val="22"/>
          <w:szCs w:val="22"/>
          <w:lang w:val="en-US"/>
        </w:rPr>
        <w:t>cfPWV</w:t>
      </w:r>
      <w:proofErr w:type="spellEnd"/>
      <w:r w:rsidRPr="4753C932">
        <w:rPr>
          <w:rFonts w:ascii="Calibri" w:hAnsi="Calibri" w:cs="Calibri"/>
          <w:i/>
          <w:iCs/>
          <w:sz w:val="22"/>
          <w:szCs w:val="22"/>
          <w:lang w:val="en-US"/>
        </w:rPr>
        <w:t>; carotid-femoral pulse wave velocity, RM; reflection magnitude. 3-Level: Indicates values for the three-way interaction of Time x Group x Condition. N = 45</w:t>
      </w:r>
    </w:p>
    <w:p w14:paraId="0B2C17D8" w14:textId="77777777" w:rsidR="00F85D15" w:rsidRPr="008D08E8" w:rsidRDefault="00F85D15" w:rsidP="00F85D15">
      <w:pPr>
        <w:spacing w:line="360" w:lineRule="auto"/>
        <w:rPr>
          <w:rFonts w:ascii="Calibri" w:hAnsi="Calibri" w:cs="Calibri"/>
          <w:i/>
          <w:iCs/>
          <w:sz w:val="22"/>
          <w:szCs w:val="22"/>
          <w:lang w:val="en-US"/>
        </w:rPr>
      </w:pPr>
      <w:r w:rsidRPr="7D3AB7ED">
        <w:rPr>
          <w:rFonts w:ascii="Calibri" w:hAnsi="Calibri" w:cs="Calibri"/>
          <w:i/>
          <w:iCs/>
          <w:sz w:val="22"/>
          <w:szCs w:val="22"/>
          <w:lang w:val="en-US"/>
        </w:rPr>
        <w:t>* MAP included as covariate</w:t>
      </w:r>
    </w:p>
    <w:p w14:paraId="7293EB00" w14:textId="4AA8428A" w:rsidR="3B275CAB" w:rsidRDefault="3B275CAB" w:rsidP="3B275CAB">
      <w:pPr>
        <w:spacing w:line="360" w:lineRule="auto"/>
        <w:rPr>
          <w:rFonts w:ascii="Calibri" w:hAnsi="Calibri" w:cs="Calibri"/>
          <w:sz w:val="22"/>
          <w:szCs w:val="22"/>
        </w:rPr>
      </w:pPr>
    </w:p>
    <w:p w14:paraId="7E26072E" w14:textId="77777777" w:rsidR="000F4B87" w:rsidRDefault="000F4B87" w:rsidP="195578DD">
      <w:pPr>
        <w:spacing w:line="360" w:lineRule="auto"/>
        <w:rPr>
          <w:rFonts w:ascii="Calibri" w:hAnsi="Calibri" w:cs="Calibri"/>
          <w:sz w:val="22"/>
          <w:szCs w:val="22"/>
        </w:rPr>
      </w:pPr>
    </w:p>
    <w:p w14:paraId="5B59256B" w14:textId="0E35C603" w:rsidR="2EBF843B" w:rsidRDefault="2EBF843B" w:rsidP="195578DD">
      <w:pPr>
        <w:spacing w:line="360" w:lineRule="auto"/>
        <w:rPr>
          <w:rFonts w:ascii="Calibri" w:hAnsi="Calibri" w:cs="Calibri"/>
          <w:sz w:val="22"/>
          <w:szCs w:val="22"/>
        </w:rPr>
      </w:pPr>
      <w:r w:rsidRPr="195578DD">
        <w:rPr>
          <w:rFonts w:ascii="Calibri" w:hAnsi="Calibri" w:cs="Calibri"/>
          <w:sz w:val="22"/>
          <w:szCs w:val="22"/>
        </w:rPr>
        <w:t xml:space="preserve">References </w:t>
      </w:r>
    </w:p>
    <w:p w14:paraId="013463C8" w14:textId="77777777" w:rsidR="002E642D" w:rsidRPr="002E642D" w:rsidRDefault="007E5BCC" w:rsidP="002E642D">
      <w:pPr>
        <w:pStyle w:val="Bibliography"/>
        <w:rPr>
          <w:rFonts w:eastAsiaTheme="minorHAnsi"/>
          <w:lang w:eastAsia="en-US"/>
        </w:rPr>
      </w:pPr>
      <w:r w:rsidRPr="00D447AB">
        <w:rPr>
          <w:rFonts w:ascii="Calibri" w:hAnsi="Calibri" w:cs="Calibri"/>
          <w:sz w:val="22"/>
          <w:szCs w:val="22"/>
        </w:rPr>
        <w:fldChar w:fldCharType="begin"/>
      </w:r>
      <w:r w:rsidR="00D447AB" w:rsidRPr="00D447AB">
        <w:rPr>
          <w:rFonts w:ascii="Calibri" w:hAnsi="Calibri" w:cs="Calibri"/>
          <w:sz w:val="22"/>
          <w:szCs w:val="22"/>
        </w:rPr>
        <w:instrText xml:space="preserve"> ADDIN ZOTERO_BIBL {"uncited":[],"omitted":[],"custom":[]} CSL_BIBLIOGRAPHY </w:instrText>
      </w:r>
      <w:r w:rsidRPr="00D447AB">
        <w:rPr>
          <w:rFonts w:ascii="Calibri" w:hAnsi="Calibri" w:cs="Calibri"/>
          <w:sz w:val="22"/>
          <w:szCs w:val="22"/>
        </w:rPr>
        <w:fldChar w:fldCharType="separate"/>
      </w:r>
      <w:r w:rsidR="002E642D" w:rsidRPr="002E642D">
        <w:rPr>
          <w:rFonts w:eastAsiaTheme="minorHAnsi"/>
          <w:lang w:eastAsia="en-US"/>
        </w:rPr>
        <w:t xml:space="preserve">Adams N, Paterson C, Poles J, Higgins S &amp; Stoner L (2023). The Effect of Sitting Duration on Peripheral Blood Pressure Responses to Prolonged Sitting, With and Without Interruption: A Systematic Review and Meta-Analysis. </w:t>
      </w:r>
      <w:r w:rsidR="002E642D" w:rsidRPr="002E642D">
        <w:rPr>
          <w:rFonts w:eastAsiaTheme="minorHAnsi"/>
          <w:i/>
          <w:iCs/>
          <w:lang w:eastAsia="en-US"/>
        </w:rPr>
        <w:t>Sports Medicine</w:t>
      </w:r>
      <w:r w:rsidR="002E642D" w:rsidRPr="002E642D">
        <w:rPr>
          <w:rFonts w:eastAsiaTheme="minorHAnsi"/>
          <w:lang w:eastAsia="en-US"/>
        </w:rPr>
        <w:t>; DOI: 10.1007/s40279-023-01915-z.</w:t>
      </w:r>
    </w:p>
    <w:p w14:paraId="51E4A35B"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Aguilar-Farias N, Martino Fuentealba P, Salom-Díaz N &amp; Brown W (2018). How many days are enough for measuring weekly activity behaviours with the ActivPAL in adults? </w:t>
      </w:r>
      <w:r w:rsidRPr="002E642D">
        <w:rPr>
          <w:rFonts w:eastAsiaTheme="minorHAnsi"/>
          <w:i/>
          <w:iCs/>
          <w:lang w:eastAsia="en-US"/>
        </w:rPr>
        <w:t>Journal of Science and Medicine in Sport</w:t>
      </w:r>
      <w:r w:rsidRPr="002E642D">
        <w:rPr>
          <w:rFonts w:eastAsiaTheme="minorHAnsi"/>
          <w:lang w:eastAsia="en-US"/>
        </w:rPr>
        <w:t>; DOI: 10.1016/j.jsams.2018.12.004.</w:t>
      </w:r>
    </w:p>
    <w:p w14:paraId="4B5BC0A3"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Aiyegbusi OL, Hughes SE, Turner G, Rivera SC, McMullan C, Chandan JS, Haroon S, Price G, Davies EH, Nirantharakumar K, Sapey E &amp; Calvert MJ (2021). Symptoms, complications and management of long COVID: a review. </w:t>
      </w:r>
      <w:r w:rsidRPr="002E642D">
        <w:rPr>
          <w:rFonts w:eastAsiaTheme="minorHAnsi"/>
          <w:i/>
          <w:iCs/>
          <w:lang w:eastAsia="en-US"/>
        </w:rPr>
        <w:t>J R Soc Med</w:t>
      </w:r>
      <w:r w:rsidRPr="002E642D">
        <w:rPr>
          <w:rFonts w:eastAsiaTheme="minorHAnsi"/>
          <w:lang w:eastAsia="en-US"/>
        </w:rPr>
        <w:t xml:space="preserve"> </w:t>
      </w:r>
      <w:r w:rsidRPr="002E642D">
        <w:rPr>
          <w:rFonts w:eastAsiaTheme="minorHAnsi"/>
          <w:b/>
          <w:bCs/>
          <w:lang w:eastAsia="en-US"/>
        </w:rPr>
        <w:t>114,</w:t>
      </w:r>
      <w:r w:rsidRPr="002E642D">
        <w:rPr>
          <w:rFonts w:eastAsiaTheme="minorHAnsi"/>
          <w:lang w:eastAsia="en-US"/>
        </w:rPr>
        <w:t xml:space="preserve"> 428–442.</w:t>
      </w:r>
    </w:p>
    <w:p w14:paraId="19FA05B5"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Banu N, Panikar SS, Leal LR &amp; Leal AR (2020). Protective role of ACE2 and its downregulation in SARS-CoV-2 infection leading to Macrophage Activation Syndrome: Therapeutic implications. </w:t>
      </w:r>
      <w:r w:rsidRPr="002E642D">
        <w:rPr>
          <w:rFonts w:eastAsiaTheme="minorHAnsi"/>
          <w:i/>
          <w:iCs/>
          <w:lang w:eastAsia="en-US"/>
        </w:rPr>
        <w:t>Life Sci</w:t>
      </w:r>
      <w:r w:rsidRPr="002E642D">
        <w:rPr>
          <w:rFonts w:eastAsiaTheme="minorHAnsi"/>
          <w:lang w:eastAsia="en-US"/>
        </w:rPr>
        <w:t xml:space="preserve"> </w:t>
      </w:r>
      <w:r w:rsidRPr="002E642D">
        <w:rPr>
          <w:rFonts w:eastAsiaTheme="minorHAnsi"/>
          <w:b/>
          <w:bCs/>
          <w:lang w:eastAsia="en-US"/>
        </w:rPr>
        <w:t>256,</w:t>
      </w:r>
      <w:r w:rsidRPr="002E642D">
        <w:rPr>
          <w:rFonts w:eastAsiaTheme="minorHAnsi"/>
          <w:lang w:eastAsia="en-US"/>
        </w:rPr>
        <w:t xml:space="preserve"> 117905.</w:t>
      </w:r>
    </w:p>
    <w:p w14:paraId="27B9B816"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Beyerstedt S, Casaro EB &amp; Rangel ÉB (2021). COVID-19: angiotensin-converting enzyme 2 (ACE2) expression and tissue susceptibility to SARS-CoV-2 infection. </w:t>
      </w:r>
      <w:r w:rsidRPr="002E642D">
        <w:rPr>
          <w:rFonts w:eastAsiaTheme="minorHAnsi"/>
          <w:i/>
          <w:iCs/>
          <w:lang w:eastAsia="en-US"/>
        </w:rPr>
        <w:t>Eur J Clin Microbiol Infect Dis</w:t>
      </w:r>
      <w:r w:rsidRPr="002E642D">
        <w:rPr>
          <w:rFonts w:eastAsiaTheme="minorHAnsi"/>
          <w:lang w:eastAsia="en-US"/>
        </w:rPr>
        <w:t xml:space="preserve"> </w:t>
      </w:r>
      <w:r w:rsidRPr="002E642D">
        <w:rPr>
          <w:rFonts w:eastAsiaTheme="minorHAnsi"/>
          <w:b/>
          <w:bCs/>
          <w:lang w:eastAsia="en-US"/>
        </w:rPr>
        <w:t>40,</w:t>
      </w:r>
      <w:r w:rsidRPr="002E642D">
        <w:rPr>
          <w:rFonts w:eastAsiaTheme="minorHAnsi"/>
          <w:lang w:eastAsia="en-US"/>
        </w:rPr>
        <w:t xml:space="preserve"> 905–919.</w:t>
      </w:r>
    </w:p>
    <w:p w14:paraId="1AD7FAD6"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Bielecka E, Sielatycki P, Pietraszko P, Zapora-Kurel A &amp; Zbroch E (2024). Elevated Arterial Blood Pressure as a Delayed Complication Following COVID-19—A Narrative Review. </w:t>
      </w:r>
      <w:r w:rsidRPr="002E642D">
        <w:rPr>
          <w:rFonts w:eastAsiaTheme="minorHAnsi"/>
          <w:i/>
          <w:iCs/>
          <w:lang w:eastAsia="en-US"/>
        </w:rPr>
        <w:t>International Journal of Molecular Sciences</w:t>
      </w:r>
      <w:r w:rsidRPr="002E642D">
        <w:rPr>
          <w:rFonts w:eastAsiaTheme="minorHAnsi"/>
          <w:lang w:eastAsia="en-US"/>
        </w:rPr>
        <w:t xml:space="preserve"> </w:t>
      </w:r>
      <w:r w:rsidRPr="002E642D">
        <w:rPr>
          <w:rFonts w:eastAsiaTheme="minorHAnsi"/>
          <w:b/>
          <w:bCs/>
          <w:lang w:eastAsia="en-US"/>
        </w:rPr>
        <w:t>25,</w:t>
      </w:r>
      <w:r w:rsidRPr="002E642D">
        <w:rPr>
          <w:rFonts w:eastAsiaTheme="minorHAnsi"/>
          <w:lang w:eastAsia="en-US"/>
        </w:rPr>
        <w:t xml:space="preserve"> 1837.</w:t>
      </w:r>
    </w:p>
    <w:p w14:paraId="6ABEAB39"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Butlin M, Qasem A &amp; Avolio AP (2012). Estimation of central aortic pressure waveform features derived from the brachial cuff volume displacement waveform. </w:t>
      </w:r>
      <w:r w:rsidRPr="002E642D">
        <w:rPr>
          <w:rFonts w:eastAsiaTheme="minorHAnsi"/>
          <w:i/>
          <w:iCs/>
          <w:lang w:eastAsia="en-US"/>
        </w:rPr>
        <w:t>Annu Int Conf IEEE Eng Med Biol Soc</w:t>
      </w:r>
      <w:r w:rsidRPr="002E642D">
        <w:rPr>
          <w:rFonts w:eastAsiaTheme="minorHAnsi"/>
          <w:lang w:eastAsia="en-US"/>
        </w:rPr>
        <w:t xml:space="preserve"> </w:t>
      </w:r>
      <w:r w:rsidRPr="002E642D">
        <w:rPr>
          <w:rFonts w:eastAsiaTheme="minorHAnsi"/>
          <w:b/>
          <w:bCs/>
          <w:lang w:eastAsia="en-US"/>
        </w:rPr>
        <w:t>2012,</w:t>
      </w:r>
      <w:r w:rsidRPr="002E642D">
        <w:rPr>
          <w:rFonts w:eastAsiaTheme="minorHAnsi"/>
          <w:lang w:eastAsia="en-US"/>
        </w:rPr>
        <w:t xml:space="preserve"> 2591–2594.</w:t>
      </w:r>
    </w:p>
    <w:p w14:paraId="2FBB8E7D"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Butlin M, Qasem A, Battista F, Bozec E, McEniery CM, Millet-Amaury E, Pucci G, Wilkinson IB, Schillaci G, Boutouyrie P &amp; Avolio AP (2013). Carotid-femoral pulse wave velocity assessment using novel cuff-based techniques: comparison with tonometric measurement. </w:t>
      </w:r>
      <w:r w:rsidRPr="002E642D">
        <w:rPr>
          <w:rFonts w:eastAsiaTheme="minorHAnsi"/>
          <w:i/>
          <w:iCs/>
          <w:lang w:eastAsia="en-US"/>
        </w:rPr>
        <w:t>J Hypertens</w:t>
      </w:r>
      <w:r w:rsidRPr="002E642D">
        <w:rPr>
          <w:rFonts w:eastAsiaTheme="minorHAnsi"/>
          <w:lang w:eastAsia="en-US"/>
        </w:rPr>
        <w:t xml:space="preserve"> </w:t>
      </w:r>
      <w:r w:rsidRPr="002E642D">
        <w:rPr>
          <w:rFonts w:eastAsiaTheme="minorHAnsi"/>
          <w:b/>
          <w:bCs/>
          <w:lang w:eastAsia="en-US"/>
        </w:rPr>
        <w:t>31,</w:t>
      </w:r>
      <w:r w:rsidRPr="002E642D">
        <w:rPr>
          <w:rFonts w:eastAsiaTheme="minorHAnsi"/>
          <w:lang w:eastAsia="en-US"/>
        </w:rPr>
        <w:t xml:space="preserve"> 2237–2243; discussion 2243.</w:t>
      </w:r>
    </w:p>
    <w:p w14:paraId="495610A6"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Charkoudian N &amp; Rabbitts JA (2009). Sympathetic Neural Mechanisms in Human Cardiovascular Health and Disease. </w:t>
      </w:r>
      <w:r w:rsidRPr="002E642D">
        <w:rPr>
          <w:rFonts w:eastAsiaTheme="minorHAnsi"/>
          <w:i/>
          <w:iCs/>
          <w:lang w:eastAsia="en-US"/>
        </w:rPr>
        <w:t>Mayo Clinic Proceedings</w:t>
      </w:r>
      <w:r w:rsidRPr="002E642D">
        <w:rPr>
          <w:rFonts w:eastAsiaTheme="minorHAnsi"/>
          <w:lang w:eastAsia="en-US"/>
        </w:rPr>
        <w:t xml:space="preserve"> </w:t>
      </w:r>
      <w:r w:rsidRPr="002E642D">
        <w:rPr>
          <w:rFonts w:eastAsiaTheme="minorHAnsi"/>
          <w:b/>
          <w:bCs/>
          <w:lang w:eastAsia="en-US"/>
        </w:rPr>
        <w:t>84,</w:t>
      </w:r>
      <w:r w:rsidRPr="002E642D">
        <w:rPr>
          <w:rFonts w:eastAsiaTheme="minorHAnsi"/>
          <w:lang w:eastAsia="en-US"/>
        </w:rPr>
        <w:t xml:space="preserve"> 822.</w:t>
      </w:r>
    </w:p>
    <w:p w14:paraId="05C995D6"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Credeur DP, Miller SM, Jones R, Stoner L, Dolbow DR, Fryer SM, Stone K &amp; McCoy SM (2019). Impact of Prolonged Sitting on Peripheral and Central Vascular Health. </w:t>
      </w:r>
      <w:r w:rsidRPr="002E642D">
        <w:rPr>
          <w:rFonts w:eastAsiaTheme="minorHAnsi"/>
          <w:i/>
          <w:iCs/>
          <w:lang w:eastAsia="en-US"/>
        </w:rPr>
        <w:t>The American Journal of Cardiology</w:t>
      </w:r>
      <w:r w:rsidRPr="002E642D">
        <w:rPr>
          <w:rFonts w:eastAsiaTheme="minorHAnsi"/>
          <w:lang w:eastAsia="en-US"/>
        </w:rPr>
        <w:t xml:space="preserve"> </w:t>
      </w:r>
      <w:r w:rsidRPr="002E642D">
        <w:rPr>
          <w:rFonts w:eastAsiaTheme="minorHAnsi"/>
          <w:b/>
          <w:bCs/>
          <w:lang w:eastAsia="en-US"/>
        </w:rPr>
        <w:t>123,</w:t>
      </w:r>
      <w:r w:rsidRPr="002E642D">
        <w:rPr>
          <w:rFonts w:eastAsiaTheme="minorHAnsi"/>
          <w:lang w:eastAsia="en-US"/>
        </w:rPr>
        <w:t xml:space="preserve"> 260–266.</w:t>
      </w:r>
    </w:p>
    <w:p w14:paraId="2185EAF1"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Dempsey PC, Larsen RN, Dunstan DW, Owen N &amp; Kingwell BA (2018). Sitting Less and Moving More. </w:t>
      </w:r>
      <w:r w:rsidRPr="002E642D">
        <w:rPr>
          <w:rFonts w:eastAsiaTheme="minorHAnsi"/>
          <w:i/>
          <w:iCs/>
          <w:lang w:eastAsia="en-US"/>
        </w:rPr>
        <w:t>Hypertension</w:t>
      </w:r>
      <w:r w:rsidRPr="002E642D">
        <w:rPr>
          <w:rFonts w:eastAsiaTheme="minorHAnsi"/>
          <w:lang w:eastAsia="en-US"/>
        </w:rPr>
        <w:t xml:space="preserve"> </w:t>
      </w:r>
      <w:r w:rsidRPr="002E642D">
        <w:rPr>
          <w:rFonts w:eastAsiaTheme="minorHAnsi"/>
          <w:b/>
          <w:bCs/>
          <w:lang w:eastAsia="en-US"/>
        </w:rPr>
        <w:t>72,</w:t>
      </w:r>
      <w:r w:rsidRPr="002E642D">
        <w:rPr>
          <w:rFonts w:eastAsiaTheme="minorHAnsi"/>
          <w:lang w:eastAsia="en-US"/>
        </w:rPr>
        <w:t xml:space="preserve"> 1037–1046.</w:t>
      </w:r>
    </w:p>
    <w:p w14:paraId="2992DBDF"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Ekelund U, Brown WJ, Steene-Johannessen J, Fagerland MW, Owen N, Powell KE, Bauman AE &amp; Lee I-M (2019). Do the associations of sedentary behaviour with </w:t>
      </w:r>
      <w:r w:rsidRPr="002E642D">
        <w:rPr>
          <w:rFonts w:eastAsiaTheme="minorHAnsi"/>
          <w:lang w:eastAsia="en-US"/>
        </w:rPr>
        <w:lastRenderedPageBreak/>
        <w:t xml:space="preserve">cardiovascular disease mortality and cancer mortality differ by physical activity level? A systematic review and harmonised meta-analysis of data from 850 060 participants. </w:t>
      </w:r>
      <w:r w:rsidRPr="002E642D">
        <w:rPr>
          <w:rFonts w:eastAsiaTheme="minorHAnsi"/>
          <w:i/>
          <w:iCs/>
          <w:lang w:eastAsia="en-US"/>
        </w:rPr>
        <w:t>Br J Sports Med</w:t>
      </w:r>
      <w:r w:rsidRPr="002E642D">
        <w:rPr>
          <w:rFonts w:eastAsiaTheme="minorHAnsi"/>
          <w:lang w:eastAsia="en-US"/>
        </w:rPr>
        <w:t xml:space="preserve"> </w:t>
      </w:r>
      <w:r w:rsidRPr="002E642D">
        <w:rPr>
          <w:rFonts w:eastAsiaTheme="minorHAnsi"/>
          <w:b/>
          <w:bCs/>
          <w:lang w:eastAsia="en-US"/>
        </w:rPr>
        <w:t>53,</w:t>
      </w:r>
      <w:r w:rsidRPr="002E642D">
        <w:rPr>
          <w:rFonts w:eastAsiaTheme="minorHAnsi"/>
          <w:lang w:eastAsia="en-US"/>
        </w:rPr>
        <w:t xml:space="preserve"> 886–894.</w:t>
      </w:r>
    </w:p>
    <w:p w14:paraId="0209B5F5"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Fryer S, Stone K, Paterson C, Brown M, Faulkner J, Lambrick D, Credeur D, Zieff G, Martínez Aguirre-Betolaza A &amp; Stoner L (2021). Central and peripheral arterial stiffness responses to uninterrupted prolonged sitting combined with a high-fat meal: a randomized controlled crossover trial. </w:t>
      </w:r>
      <w:r w:rsidRPr="002E642D">
        <w:rPr>
          <w:rFonts w:eastAsiaTheme="minorHAnsi"/>
          <w:i/>
          <w:iCs/>
          <w:lang w:eastAsia="en-US"/>
        </w:rPr>
        <w:t>Hypertens Res</w:t>
      </w:r>
      <w:r w:rsidRPr="002E642D">
        <w:rPr>
          <w:rFonts w:eastAsiaTheme="minorHAnsi"/>
          <w:lang w:eastAsia="en-US"/>
        </w:rPr>
        <w:t xml:space="preserve"> </w:t>
      </w:r>
      <w:r w:rsidRPr="002E642D">
        <w:rPr>
          <w:rFonts w:eastAsiaTheme="minorHAnsi"/>
          <w:b/>
          <w:bCs/>
          <w:lang w:eastAsia="en-US"/>
        </w:rPr>
        <w:t>44,</w:t>
      </w:r>
      <w:r w:rsidRPr="002E642D">
        <w:rPr>
          <w:rFonts w:eastAsiaTheme="minorHAnsi"/>
          <w:lang w:eastAsia="en-US"/>
        </w:rPr>
        <w:t xml:space="preserve"> 1332–1340.</w:t>
      </w:r>
    </w:p>
    <w:p w14:paraId="49963778"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Fuchs FD &amp; Whelton PK (2020). High Blood Pressure and Cardiovascular Disease. </w:t>
      </w:r>
      <w:r w:rsidRPr="002E642D">
        <w:rPr>
          <w:rFonts w:eastAsiaTheme="minorHAnsi"/>
          <w:i/>
          <w:iCs/>
          <w:lang w:eastAsia="en-US"/>
        </w:rPr>
        <w:t>Hypertension</w:t>
      </w:r>
      <w:r w:rsidRPr="002E642D">
        <w:rPr>
          <w:rFonts w:eastAsiaTheme="minorHAnsi"/>
          <w:lang w:eastAsia="en-US"/>
        </w:rPr>
        <w:t xml:space="preserve"> </w:t>
      </w:r>
      <w:r w:rsidRPr="002E642D">
        <w:rPr>
          <w:rFonts w:eastAsiaTheme="minorHAnsi"/>
          <w:b/>
          <w:bCs/>
          <w:lang w:eastAsia="en-US"/>
        </w:rPr>
        <w:t>75,</w:t>
      </w:r>
      <w:r w:rsidRPr="002E642D">
        <w:rPr>
          <w:rFonts w:eastAsiaTheme="minorHAnsi"/>
          <w:lang w:eastAsia="en-US"/>
        </w:rPr>
        <w:t xml:space="preserve"> 285–292.</w:t>
      </w:r>
    </w:p>
    <w:p w14:paraId="22DACAAB"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Gordan R, Gwathmey JK &amp; Xie L-H (2015). Autonomic and endocrine control of cardiovascular function. </w:t>
      </w:r>
      <w:r w:rsidRPr="002E642D">
        <w:rPr>
          <w:rFonts w:eastAsiaTheme="minorHAnsi"/>
          <w:i/>
          <w:iCs/>
          <w:lang w:eastAsia="en-US"/>
        </w:rPr>
        <w:t>World J Cardiol</w:t>
      </w:r>
      <w:r w:rsidRPr="002E642D">
        <w:rPr>
          <w:rFonts w:eastAsiaTheme="minorHAnsi"/>
          <w:lang w:eastAsia="en-US"/>
        </w:rPr>
        <w:t xml:space="preserve"> </w:t>
      </w:r>
      <w:r w:rsidRPr="002E642D">
        <w:rPr>
          <w:rFonts w:eastAsiaTheme="minorHAnsi"/>
          <w:b/>
          <w:bCs/>
          <w:lang w:eastAsia="en-US"/>
        </w:rPr>
        <w:t>7,</w:t>
      </w:r>
      <w:r w:rsidRPr="002E642D">
        <w:rPr>
          <w:rFonts w:eastAsiaTheme="minorHAnsi"/>
          <w:lang w:eastAsia="en-US"/>
        </w:rPr>
        <w:t xml:space="preserve"> 204–214.</w:t>
      </w:r>
    </w:p>
    <w:p w14:paraId="3E9DC4F5"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Guney C &amp; Akar F (2021). Epithelial and Endothelial Expressions of ACE2: SARS-CoV-2 Entry Routes. </w:t>
      </w:r>
      <w:r w:rsidRPr="002E642D">
        <w:rPr>
          <w:rFonts w:eastAsiaTheme="minorHAnsi"/>
          <w:i/>
          <w:iCs/>
          <w:lang w:eastAsia="en-US"/>
        </w:rPr>
        <w:t>J Pharm Pharm Sci</w:t>
      </w:r>
      <w:r w:rsidRPr="002E642D">
        <w:rPr>
          <w:rFonts w:eastAsiaTheme="minorHAnsi"/>
          <w:lang w:eastAsia="en-US"/>
        </w:rPr>
        <w:t xml:space="preserve"> </w:t>
      </w:r>
      <w:r w:rsidRPr="002E642D">
        <w:rPr>
          <w:rFonts w:eastAsiaTheme="minorHAnsi"/>
          <w:b/>
          <w:bCs/>
          <w:lang w:eastAsia="en-US"/>
        </w:rPr>
        <w:t>24,</w:t>
      </w:r>
      <w:r w:rsidRPr="002E642D">
        <w:rPr>
          <w:rFonts w:eastAsiaTheme="minorHAnsi"/>
          <w:lang w:eastAsia="en-US"/>
        </w:rPr>
        <w:t xml:space="preserve"> 84–93.</w:t>
      </w:r>
    </w:p>
    <w:p w14:paraId="4599C5BE"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Hall JE, Hall JE &amp; Guyton AC (2011). </w:t>
      </w:r>
      <w:r w:rsidRPr="002E642D">
        <w:rPr>
          <w:rFonts w:eastAsiaTheme="minorHAnsi"/>
          <w:i/>
          <w:iCs/>
          <w:lang w:eastAsia="en-US"/>
        </w:rPr>
        <w:t>Guyton and Hall textbook of medical physiology: Student consult. Activate at studentconsult.com. Searchable full text online</w:t>
      </w:r>
      <w:r w:rsidRPr="002E642D">
        <w:rPr>
          <w:rFonts w:eastAsiaTheme="minorHAnsi"/>
          <w:lang w:eastAsia="en-US"/>
        </w:rPr>
        <w:t>, 12. ed. Saunders, Elsevier, Philadelphia, Pa.</w:t>
      </w:r>
    </w:p>
    <w:p w14:paraId="3743E297"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Humphreys H, Kilby L, Kudiersky N &amp; Copeland R (2021). Long COVID and the role of physical activity: a qualitative study. </w:t>
      </w:r>
      <w:r w:rsidRPr="002E642D">
        <w:rPr>
          <w:rFonts w:eastAsiaTheme="minorHAnsi"/>
          <w:i/>
          <w:iCs/>
          <w:lang w:eastAsia="en-US"/>
        </w:rPr>
        <w:t>BMJ Open</w:t>
      </w:r>
      <w:r w:rsidRPr="002E642D">
        <w:rPr>
          <w:rFonts w:eastAsiaTheme="minorHAnsi"/>
          <w:lang w:eastAsia="en-US"/>
        </w:rPr>
        <w:t xml:space="preserve"> </w:t>
      </w:r>
      <w:r w:rsidRPr="002E642D">
        <w:rPr>
          <w:rFonts w:eastAsiaTheme="minorHAnsi"/>
          <w:b/>
          <w:bCs/>
          <w:lang w:eastAsia="en-US"/>
        </w:rPr>
        <w:t>11,</w:t>
      </w:r>
      <w:r w:rsidRPr="002E642D">
        <w:rPr>
          <w:rFonts w:eastAsiaTheme="minorHAnsi"/>
          <w:lang w:eastAsia="en-US"/>
        </w:rPr>
        <w:t xml:space="preserve"> e047632.</w:t>
      </w:r>
    </w:p>
    <w:p w14:paraId="42588928"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Jamieson MJ, Webster J, Philips S, Jeffers TA, Scott AK, Robb OJ, Lovell HG &amp; Petrie JC (1990). The measurement of blood pressure: sitting or supine, once or twice? </w:t>
      </w:r>
      <w:r w:rsidRPr="002E642D">
        <w:rPr>
          <w:rFonts w:eastAsiaTheme="minorHAnsi"/>
          <w:i/>
          <w:iCs/>
          <w:lang w:eastAsia="en-US"/>
        </w:rPr>
        <w:t>Journal of Hypertension</w:t>
      </w:r>
      <w:r w:rsidRPr="002E642D">
        <w:rPr>
          <w:rFonts w:eastAsiaTheme="minorHAnsi"/>
          <w:lang w:eastAsia="en-US"/>
        </w:rPr>
        <w:t xml:space="preserve"> </w:t>
      </w:r>
      <w:r w:rsidRPr="002E642D">
        <w:rPr>
          <w:rFonts w:eastAsiaTheme="minorHAnsi"/>
          <w:b/>
          <w:bCs/>
          <w:lang w:eastAsia="en-US"/>
        </w:rPr>
        <w:t>8,</w:t>
      </w:r>
      <w:r w:rsidRPr="002E642D">
        <w:rPr>
          <w:rFonts w:eastAsiaTheme="minorHAnsi"/>
          <w:lang w:eastAsia="en-US"/>
        </w:rPr>
        <w:t xml:space="preserve"> 635.</w:t>
      </w:r>
    </w:p>
    <w:p w14:paraId="59929640"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Jannasz I, Pruc M, Rahnama-Hezavah M, Targowski T, Olszewski R, Feduniw S, Petryka K &amp; Szarpak L (2023). The Impact of COVID-19 on Carotid-Femoral Pulse Wave Velocity: A Systematic Review and Meta-Analysis. </w:t>
      </w:r>
      <w:r w:rsidRPr="002E642D">
        <w:rPr>
          <w:rFonts w:eastAsiaTheme="minorHAnsi"/>
          <w:i/>
          <w:iCs/>
          <w:lang w:eastAsia="en-US"/>
        </w:rPr>
        <w:t>J Clin Med</w:t>
      </w:r>
      <w:r w:rsidRPr="002E642D">
        <w:rPr>
          <w:rFonts w:eastAsiaTheme="minorHAnsi"/>
          <w:lang w:eastAsia="en-US"/>
        </w:rPr>
        <w:t xml:space="preserve"> </w:t>
      </w:r>
      <w:r w:rsidRPr="002E642D">
        <w:rPr>
          <w:rFonts w:eastAsiaTheme="minorHAnsi"/>
          <w:b/>
          <w:bCs/>
          <w:lang w:eastAsia="en-US"/>
        </w:rPr>
        <w:t>12,</w:t>
      </w:r>
      <w:r w:rsidRPr="002E642D">
        <w:rPr>
          <w:rFonts w:eastAsiaTheme="minorHAnsi"/>
          <w:lang w:eastAsia="en-US"/>
        </w:rPr>
        <w:t xml:space="preserve"> 5747.</w:t>
      </w:r>
    </w:p>
    <w:p w14:paraId="679B0378"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Janssen MF, Pickard AS, Golicki D, Gudex C, Niewada M, Scalone L, Swinburn P &amp; Busschbach J (2013). Measurement properties of the EQ-5D-5L compared to the EQ-5D-3L across eight patient groups: a multi-country study. </w:t>
      </w:r>
      <w:r w:rsidRPr="002E642D">
        <w:rPr>
          <w:rFonts w:eastAsiaTheme="minorHAnsi"/>
          <w:i/>
          <w:iCs/>
          <w:lang w:eastAsia="en-US"/>
        </w:rPr>
        <w:t>Qual Life Res</w:t>
      </w:r>
      <w:r w:rsidRPr="002E642D">
        <w:rPr>
          <w:rFonts w:eastAsiaTheme="minorHAnsi"/>
          <w:lang w:eastAsia="en-US"/>
        </w:rPr>
        <w:t xml:space="preserve"> </w:t>
      </w:r>
      <w:r w:rsidRPr="002E642D">
        <w:rPr>
          <w:rFonts w:eastAsiaTheme="minorHAnsi"/>
          <w:b/>
          <w:bCs/>
          <w:lang w:eastAsia="en-US"/>
        </w:rPr>
        <w:t>22,</w:t>
      </w:r>
      <w:r w:rsidRPr="002E642D">
        <w:rPr>
          <w:rFonts w:eastAsiaTheme="minorHAnsi"/>
          <w:lang w:eastAsia="en-US"/>
        </w:rPr>
        <w:t xml:space="preserve"> 1717–1727.</w:t>
      </w:r>
    </w:p>
    <w:p w14:paraId="40E0F3DA"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Júdice PB, Hamilton MT, Sardinha LB, Zderic TW &amp; Silva AM (2016). What is the metabolic and energy cost of sitting, standing and sit/stand transitions? </w:t>
      </w:r>
      <w:r w:rsidRPr="002E642D">
        <w:rPr>
          <w:rFonts w:eastAsiaTheme="minorHAnsi"/>
          <w:i/>
          <w:iCs/>
          <w:lang w:eastAsia="en-US"/>
        </w:rPr>
        <w:t>Eur J Appl Physiol</w:t>
      </w:r>
      <w:r w:rsidRPr="002E642D">
        <w:rPr>
          <w:rFonts w:eastAsiaTheme="minorHAnsi"/>
          <w:lang w:eastAsia="en-US"/>
        </w:rPr>
        <w:t xml:space="preserve"> </w:t>
      </w:r>
      <w:r w:rsidRPr="002E642D">
        <w:rPr>
          <w:rFonts w:eastAsiaTheme="minorHAnsi"/>
          <w:b/>
          <w:bCs/>
          <w:lang w:eastAsia="en-US"/>
        </w:rPr>
        <w:t>116,</w:t>
      </w:r>
      <w:r w:rsidRPr="002E642D">
        <w:rPr>
          <w:rFonts w:eastAsiaTheme="minorHAnsi"/>
          <w:lang w:eastAsia="en-US"/>
        </w:rPr>
        <w:t xml:space="preserve"> 263–273.</w:t>
      </w:r>
    </w:p>
    <w:p w14:paraId="10F7C332"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Kozey-Keadle S, Libertine A, Lyden K, Staudenmayer J &amp; Freedson PS (2011). Validation of Wearable Monitors for Assessing Sedentary Behavior. </w:t>
      </w:r>
      <w:r w:rsidRPr="002E642D">
        <w:rPr>
          <w:rFonts w:eastAsiaTheme="minorHAnsi"/>
          <w:i/>
          <w:iCs/>
          <w:lang w:eastAsia="en-US"/>
        </w:rPr>
        <w:t>Medicine &amp; Science in Sports &amp; Exercise</w:t>
      </w:r>
      <w:r w:rsidRPr="002E642D">
        <w:rPr>
          <w:rFonts w:eastAsiaTheme="minorHAnsi"/>
          <w:lang w:eastAsia="en-US"/>
        </w:rPr>
        <w:t xml:space="preserve"> </w:t>
      </w:r>
      <w:r w:rsidRPr="002E642D">
        <w:rPr>
          <w:rFonts w:eastAsiaTheme="minorHAnsi"/>
          <w:b/>
          <w:bCs/>
          <w:lang w:eastAsia="en-US"/>
        </w:rPr>
        <w:t>43,</w:t>
      </w:r>
      <w:r w:rsidRPr="002E642D">
        <w:rPr>
          <w:rFonts w:eastAsiaTheme="minorHAnsi"/>
          <w:lang w:eastAsia="en-US"/>
        </w:rPr>
        <w:t xml:space="preserve"> 1561–1567.</w:t>
      </w:r>
    </w:p>
    <w:p w14:paraId="0C081635"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Landi F, Calvani R, Picca A, Tosato M, Martone AM, Ortolani E, Sisto A, D’Angelo E, Serafini E, Desideri G, Fuga MT &amp; Marzetti E (2018). Body Mass Index is Strongly Associated with Hypertension: Results from the Longevity Check-Up 7+ Study. </w:t>
      </w:r>
      <w:r w:rsidRPr="002E642D">
        <w:rPr>
          <w:rFonts w:eastAsiaTheme="minorHAnsi"/>
          <w:i/>
          <w:iCs/>
          <w:lang w:eastAsia="en-US"/>
        </w:rPr>
        <w:t>Nutrients</w:t>
      </w:r>
      <w:r w:rsidRPr="002E642D">
        <w:rPr>
          <w:rFonts w:eastAsiaTheme="minorHAnsi"/>
          <w:lang w:eastAsia="en-US"/>
        </w:rPr>
        <w:t xml:space="preserve"> </w:t>
      </w:r>
      <w:r w:rsidRPr="002E642D">
        <w:rPr>
          <w:rFonts w:eastAsiaTheme="minorHAnsi"/>
          <w:b/>
          <w:bCs/>
          <w:lang w:eastAsia="en-US"/>
        </w:rPr>
        <w:t>10,</w:t>
      </w:r>
      <w:r w:rsidRPr="002E642D">
        <w:rPr>
          <w:rFonts w:eastAsiaTheme="minorHAnsi"/>
          <w:lang w:eastAsia="en-US"/>
        </w:rPr>
        <w:t xml:space="preserve"> 1976.</w:t>
      </w:r>
    </w:p>
    <w:p w14:paraId="2D4895D8" w14:textId="77777777" w:rsidR="002E642D" w:rsidRPr="002E642D" w:rsidRDefault="002E642D" w:rsidP="002E642D">
      <w:pPr>
        <w:pStyle w:val="Bibliography"/>
        <w:rPr>
          <w:rFonts w:eastAsiaTheme="minorHAnsi"/>
          <w:lang w:eastAsia="en-US"/>
        </w:rPr>
      </w:pPr>
      <w:r w:rsidRPr="002E642D">
        <w:rPr>
          <w:rFonts w:eastAsiaTheme="minorHAnsi"/>
          <w:lang w:eastAsia="en-US"/>
        </w:rPr>
        <w:lastRenderedPageBreak/>
        <w:t xml:space="preserve">Laurent S (2008). Aortic, carotid and femoral stiffness: how do they relate? Towards reference values. </w:t>
      </w:r>
      <w:r w:rsidRPr="002E642D">
        <w:rPr>
          <w:rFonts w:eastAsiaTheme="minorHAnsi"/>
          <w:i/>
          <w:iCs/>
          <w:lang w:eastAsia="en-US"/>
        </w:rPr>
        <w:t>Journal of Hypertension</w:t>
      </w:r>
      <w:r w:rsidRPr="002E642D">
        <w:rPr>
          <w:rFonts w:eastAsiaTheme="minorHAnsi"/>
          <w:lang w:eastAsia="en-US"/>
        </w:rPr>
        <w:t xml:space="preserve"> </w:t>
      </w:r>
      <w:r w:rsidRPr="002E642D">
        <w:rPr>
          <w:rFonts w:eastAsiaTheme="minorHAnsi"/>
          <w:b/>
          <w:bCs/>
          <w:lang w:eastAsia="en-US"/>
        </w:rPr>
        <w:t>26,</w:t>
      </w:r>
      <w:r w:rsidRPr="002E642D">
        <w:rPr>
          <w:rFonts w:eastAsiaTheme="minorHAnsi"/>
          <w:lang w:eastAsia="en-US"/>
        </w:rPr>
        <w:t xml:space="preserve"> 1305.</w:t>
      </w:r>
    </w:p>
    <w:p w14:paraId="54A947D9"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Marques KC, Quaresma JAS &amp; Falcão LFM (2023). Cardiovascular autonomic dysfunction in “Long COVID”: pathophysiology, heart rate variability, and inflammatory markers. </w:t>
      </w:r>
      <w:r w:rsidRPr="002E642D">
        <w:rPr>
          <w:rFonts w:eastAsiaTheme="minorHAnsi"/>
          <w:i/>
          <w:iCs/>
          <w:lang w:eastAsia="en-US"/>
        </w:rPr>
        <w:t>Front Cardiovasc Med</w:t>
      </w:r>
      <w:r w:rsidRPr="002E642D">
        <w:rPr>
          <w:rFonts w:eastAsiaTheme="minorHAnsi"/>
          <w:lang w:eastAsia="en-US"/>
        </w:rPr>
        <w:t xml:space="preserve"> </w:t>
      </w:r>
      <w:r w:rsidRPr="002E642D">
        <w:rPr>
          <w:rFonts w:eastAsiaTheme="minorHAnsi"/>
          <w:b/>
          <w:bCs/>
          <w:lang w:eastAsia="en-US"/>
        </w:rPr>
        <w:t>10,</w:t>
      </w:r>
      <w:r w:rsidRPr="002E642D">
        <w:rPr>
          <w:rFonts w:eastAsiaTheme="minorHAnsi"/>
          <w:lang w:eastAsia="en-US"/>
        </w:rPr>
        <w:t xml:space="preserve"> 1256512.</w:t>
      </w:r>
    </w:p>
    <w:p w14:paraId="7D363B80"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Mclaughlin M, Sanal-Hayes NEM, Hayes LD, Berry EC &amp; Sculthorpe NF (2025). People with Long COVID and Myalgic Encephalomyelitis/Chronic Fatigue Syndrome Exhibit Similarly Impaired Vascular Function. </w:t>
      </w:r>
      <w:r w:rsidRPr="002E642D">
        <w:rPr>
          <w:rFonts w:eastAsiaTheme="minorHAnsi"/>
          <w:i/>
          <w:iCs/>
          <w:lang w:eastAsia="en-US"/>
        </w:rPr>
        <w:t>The American Journal of Medicine</w:t>
      </w:r>
      <w:r w:rsidRPr="002E642D">
        <w:rPr>
          <w:rFonts w:eastAsiaTheme="minorHAnsi"/>
          <w:lang w:eastAsia="en-US"/>
        </w:rPr>
        <w:t xml:space="preserve"> </w:t>
      </w:r>
      <w:r w:rsidRPr="002E642D">
        <w:rPr>
          <w:rFonts w:eastAsiaTheme="minorHAnsi"/>
          <w:b/>
          <w:bCs/>
          <w:lang w:eastAsia="en-US"/>
        </w:rPr>
        <w:t>138,</w:t>
      </w:r>
      <w:r w:rsidRPr="002E642D">
        <w:rPr>
          <w:rFonts w:eastAsiaTheme="minorHAnsi"/>
          <w:lang w:eastAsia="en-US"/>
        </w:rPr>
        <w:t xml:space="preserve"> 560–566.</w:t>
      </w:r>
    </w:p>
    <w:p w14:paraId="24959E61"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Mitchell GF, Hwang S-J, Vasan RS, Larson MG, Pencina MJ, Hamburg NM, Vita JA, Levy D &amp; Benjamin EJ (2010). Arterial Stiffness and Cardiovascular Events. </w:t>
      </w:r>
      <w:r w:rsidRPr="002E642D">
        <w:rPr>
          <w:rFonts w:eastAsiaTheme="minorHAnsi"/>
          <w:i/>
          <w:iCs/>
          <w:lang w:eastAsia="en-US"/>
        </w:rPr>
        <w:t>Circulation</w:t>
      </w:r>
      <w:r w:rsidRPr="002E642D">
        <w:rPr>
          <w:rFonts w:eastAsiaTheme="minorHAnsi"/>
          <w:lang w:eastAsia="en-US"/>
        </w:rPr>
        <w:t xml:space="preserve"> </w:t>
      </w:r>
      <w:r w:rsidRPr="002E642D">
        <w:rPr>
          <w:rFonts w:eastAsiaTheme="minorHAnsi"/>
          <w:b/>
          <w:bCs/>
          <w:lang w:eastAsia="en-US"/>
        </w:rPr>
        <w:t>121,</w:t>
      </w:r>
      <w:r w:rsidRPr="002E642D">
        <w:rPr>
          <w:rFonts w:eastAsiaTheme="minorHAnsi"/>
          <w:lang w:eastAsia="en-US"/>
        </w:rPr>
        <w:t xml:space="preserve"> 505–511.</w:t>
      </w:r>
    </w:p>
    <w:p w14:paraId="1AE9B2E7"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Moinuddin A, Stone K, Turner L, Paterson C, Hall N, Daykin A, Lucas S, Faulkner J &amp; Fryer S (2024). The impact of uninterrupted sitting on central and peripheral cardiovascular function in pre-menopausal and post-menopausal women. </w:t>
      </w:r>
      <w:r w:rsidRPr="002E642D">
        <w:rPr>
          <w:rFonts w:eastAsiaTheme="minorHAnsi"/>
          <w:i/>
          <w:iCs/>
          <w:lang w:eastAsia="en-US"/>
        </w:rPr>
        <w:t>Eur J Appl Physiol</w:t>
      </w:r>
      <w:r w:rsidRPr="002E642D">
        <w:rPr>
          <w:rFonts w:eastAsiaTheme="minorHAnsi"/>
          <w:lang w:eastAsia="en-US"/>
        </w:rPr>
        <w:t xml:space="preserve"> </w:t>
      </w:r>
      <w:r w:rsidRPr="002E642D">
        <w:rPr>
          <w:rFonts w:eastAsiaTheme="minorHAnsi"/>
          <w:b/>
          <w:bCs/>
          <w:lang w:eastAsia="en-US"/>
        </w:rPr>
        <w:t>124,</w:t>
      </w:r>
      <w:r w:rsidRPr="002E642D">
        <w:rPr>
          <w:rFonts w:eastAsiaTheme="minorHAnsi"/>
          <w:lang w:eastAsia="en-US"/>
        </w:rPr>
        <w:t xml:space="preserve"> 3021–3029.</w:t>
      </w:r>
    </w:p>
    <w:p w14:paraId="1280FC39"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Nagai Y, Fleg JL, Kemper MK, Rywik TM, Earley CJ &amp; Metter EJ (1999). Carotid arterial stiffness as a surrogate for aortic stiffness: relationship between carotid artery pressure–strain elastic modulus and aortic pulse wave velocity. </w:t>
      </w:r>
      <w:r w:rsidRPr="002E642D">
        <w:rPr>
          <w:rFonts w:eastAsiaTheme="minorHAnsi"/>
          <w:i/>
          <w:iCs/>
          <w:lang w:eastAsia="en-US"/>
        </w:rPr>
        <w:t>Ultrasound in Medicine &amp; Biology</w:t>
      </w:r>
      <w:r w:rsidRPr="002E642D">
        <w:rPr>
          <w:rFonts w:eastAsiaTheme="minorHAnsi"/>
          <w:lang w:eastAsia="en-US"/>
        </w:rPr>
        <w:t xml:space="preserve"> </w:t>
      </w:r>
      <w:r w:rsidRPr="002E642D">
        <w:rPr>
          <w:rFonts w:eastAsiaTheme="minorHAnsi"/>
          <w:b/>
          <w:bCs/>
          <w:lang w:eastAsia="en-US"/>
        </w:rPr>
        <w:t>25,</w:t>
      </w:r>
      <w:r w:rsidRPr="002E642D">
        <w:rPr>
          <w:rFonts w:eastAsiaTheme="minorHAnsi"/>
          <w:lang w:eastAsia="en-US"/>
        </w:rPr>
        <w:t xml:space="preserve"> 181–188.</w:t>
      </w:r>
    </w:p>
    <w:p w14:paraId="7958C1F0"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Nandadeva D, Skow RJ, Stephens BY, Grotle A-K, Georgoudiou S, Barshikar S, Seo Y &amp; Fadel PJ (2023). Cardiovascular and cerebral vascular health in females with postacute sequelae of COVID-19. </w:t>
      </w:r>
      <w:r w:rsidRPr="002E642D">
        <w:rPr>
          <w:rFonts w:eastAsiaTheme="minorHAnsi"/>
          <w:i/>
          <w:iCs/>
          <w:lang w:eastAsia="en-US"/>
        </w:rPr>
        <w:t>American Journal of Physiology-Heart and Circulatory Physiology</w:t>
      </w:r>
      <w:r w:rsidRPr="002E642D">
        <w:rPr>
          <w:rFonts w:eastAsiaTheme="minorHAnsi"/>
          <w:lang w:eastAsia="en-US"/>
        </w:rPr>
        <w:t xml:space="preserve"> </w:t>
      </w:r>
      <w:r w:rsidRPr="002E642D">
        <w:rPr>
          <w:rFonts w:eastAsiaTheme="minorHAnsi"/>
          <w:b/>
          <w:bCs/>
          <w:lang w:eastAsia="en-US"/>
        </w:rPr>
        <w:t>324,</w:t>
      </w:r>
      <w:r w:rsidRPr="002E642D">
        <w:rPr>
          <w:rFonts w:eastAsiaTheme="minorHAnsi"/>
          <w:lang w:eastAsia="en-US"/>
        </w:rPr>
        <w:t xml:space="preserve"> H713–H720.</w:t>
      </w:r>
    </w:p>
    <w:p w14:paraId="5D150CF8"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O’Brien MW, Wu Y, Petterson JL, Frayne RJ &amp; Kimmerly DS (2022). Ecological Validity of Prolonged Sitting Studies: How Well Do They Represent Real-Life Sedentary Patterns? A Pilot Study. </w:t>
      </w:r>
      <w:r w:rsidRPr="002E642D">
        <w:rPr>
          <w:rFonts w:eastAsiaTheme="minorHAnsi"/>
          <w:i/>
          <w:iCs/>
          <w:lang w:eastAsia="en-US"/>
        </w:rPr>
        <w:t>Translational Journal of the American College of Sports Medicine</w:t>
      </w:r>
      <w:r w:rsidRPr="002E642D">
        <w:rPr>
          <w:rFonts w:eastAsiaTheme="minorHAnsi"/>
          <w:lang w:eastAsia="en-US"/>
        </w:rPr>
        <w:t xml:space="preserve"> </w:t>
      </w:r>
      <w:r w:rsidRPr="002E642D">
        <w:rPr>
          <w:rFonts w:eastAsiaTheme="minorHAnsi"/>
          <w:b/>
          <w:bCs/>
          <w:lang w:eastAsia="en-US"/>
        </w:rPr>
        <w:t>7,</w:t>
      </w:r>
      <w:r w:rsidRPr="002E642D">
        <w:rPr>
          <w:rFonts w:eastAsiaTheme="minorHAnsi"/>
          <w:lang w:eastAsia="en-US"/>
        </w:rPr>
        <w:t xml:space="preserve"> e000182.</w:t>
      </w:r>
    </w:p>
    <w:p w14:paraId="0B9F7ECF"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Ogoh S (2023). Acute and Chronic Effect of Physiological Factors on Arterial Stiffness. </w:t>
      </w:r>
      <w:r w:rsidRPr="002E642D">
        <w:rPr>
          <w:rFonts w:eastAsiaTheme="minorHAnsi"/>
          <w:i/>
          <w:iCs/>
          <w:lang w:eastAsia="en-US"/>
        </w:rPr>
        <w:t>J Clin Med</w:t>
      </w:r>
      <w:r w:rsidRPr="002E642D">
        <w:rPr>
          <w:rFonts w:eastAsiaTheme="minorHAnsi"/>
          <w:lang w:eastAsia="en-US"/>
        </w:rPr>
        <w:t xml:space="preserve"> </w:t>
      </w:r>
      <w:r w:rsidRPr="002E642D">
        <w:rPr>
          <w:rFonts w:eastAsiaTheme="minorHAnsi"/>
          <w:b/>
          <w:bCs/>
          <w:lang w:eastAsia="en-US"/>
        </w:rPr>
        <w:t>12,</w:t>
      </w:r>
      <w:r w:rsidRPr="002E642D">
        <w:rPr>
          <w:rFonts w:eastAsiaTheme="minorHAnsi"/>
          <w:lang w:eastAsia="en-US"/>
        </w:rPr>
        <w:t xml:space="preserve"> 3044.</w:t>
      </w:r>
    </w:p>
    <w:p w14:paraId="00D07038"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Oikonomou E, Souvaliotis N, Lampsas S, Siasos G, Poulakou G, Theofilis P, Papaioannou TG, Haidich A-B, Tsaousi G, Ntousopoulos V, Sakka V, Charalambous G, Rapti V, Raftopoulou S, Syrigos K, Tsioufis C, Tousoulis D &amp; Vavuranakis M (2022). Endothelial dysfunction in acute and long standing COVID−19: A prospective cohort study. </w:t>
      </w:r>
      <w:r w:rsidRPr="002E642D">
        <w:rPr>
          <w:rFonts w:eastAsiaTheme="minorHAnsi"/>
          <w:i/>
          <w:iCs/>
          <w:lang w:eastAsia="en-US"/>
        </w:rPr>
        <w:t>Vascular Pharmacology</w:t>
      </w:r>
      <w:r w:rsidRPr="002E642D">
        <w:rPr>
          <w:rFonts w:eastAsiaTheme="minorHAnsi"/>
          <w:lang w:eastAsia="en-US"/>
        </w:rPr>
        <w:t xml:space="preserve"> </w:t>
      </w:r>
      <w:r w:rsidRPr="002E642D">
        <w:rPr>
          <w:rFonts w:eastAsiaTheme="minorHAnsi"/>
          <w:b/>
          <w:bCs/>
          <w:lang w:eastAsia="en-US"/>
        </w:rPr>
        <w:t>144,</w:t>
      </w:r>
      <w:r w:rsidRPr="002E642D">
        <w:rPr>
          <w:rFonts w:eastAsiaTheme="minorHAnsi"/>
          <w:lang w:eastAsia="en-US"/>
        </w:rPr>
        <w:t xml:space="preserve"> 106975.</w:t>
      </w:r>
    </w:p>
    <w:p w14:paraId="576DBD7A"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Paterson C, Fryer S, Stone K, Zieff G, Turner L &amp; Stoner L (2022). The Effects of Acute Exposure to Prolonged Sitting, with and Without Interruption, on Peripheral Blood Pressure Among Adults: A Systematic Review and Meta-Analysis. </w:t>
      </w:r>
      <w:r w:rsidRPr="002E642D">
        <w:rPr>
          <w:rFonts w:eastAsiaTheme="minorHAnsi"/>
          <w:i/>
          <w:iCs/>
          <w:lang w:eastAsia="en-US"/>
        </w:rPr>
        <w:t>Sports Med</w:t>
      </w:r>
      <w:r w:rsidRPr="002E642D">
        <w:rPr>
          <w:rFonts w:eastAsiaTheme="minorHAnsi"/>
          <w:lang w:eastAsia="en-US"/>
        </w:rPr>
        <w:t xml:space="preserve"> </w:t>
      </w:r>
      <w:r w:rsidRPr="002E642D">
        <w:rPr>
          <w:rFonts w:eastAsiaTheme="minorHAnsi"/>
          <w:b/>
          <w:bCs/>
          <w:lang w:eastAsia="en-US"/>
        </w:rPr>
        <w:t>52,</w:t>
      </w:r>
      <w:r w:rsidRPr="002E642D">
        <w:rPr>
          <w:rFonts w:eastAsiaTheme="minorHAnsi"/>
          <w:lang w:eastAsia="en-US"/>
        </w:rPr>
        <w:t xml:space="preserve"> 1369–1383.</w:t>
      </w:r>
    </w:p>
    <w:p w14:paraId="280AE6D0"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Paterson C, Fryer S, Zieff G, Stone K, Credeur DP, Barone Gibbs B, Padilla J, Parker JK &amp; Stoner L (2020). The Effects of Acute Exposure to Prolonged Sitting, With and </w:t>
      </w:r>
      <w:r w:rsidRPr="002E642D">
        <w:rPr>
          <w:rFonts w:eastAsiaTheme="minorHAnsi"/>
          <w:lang w:eastAsia="en-US"/>
        </w:rPr>
        <w:lastRenderedPageBreak/>
        <w:t xml:space="preserve">Without Interruption, on Vascular Function Among Adults: A Meta-analysis. </w:t>
      </w:r>
      <w:r w:rsidRPr="002E642D">
        <w:rPr>
          <w:rFonts w:eastAsiaTheme="minorHAnsi"/>
          <w:i/>
          <w:iCs/>
          <w:lang w:eastAsia="en-US"/>
        </w:rPr>
        <w:t>Sports Med</w:t>
      </w:r>
      <w:r w:rsidRPr="002E642D">
        <w:rPr>
          <w:rFonts w:eastAsiaTheme="minorHAnsi"/>
          <w:lang w:eastAsia="en-US"/>
        </w:rPr>
        <w:t xml:space="preserve"> </w:t>
      </w:r>
      <w:r w:rsidRPr="002E642D">
        <w:rPr>
          <w:rFonts w:eastAsiaTheme="minorHAnsi"/>
          <w:b/>
          <w:bCs/>
          <w:lang w:eastAsia="en-US"/>
        </w:rPr>
        <w:t>50,</w:t>
      </w:r>
      <w:r w:rsidRPr="002E642D">
        <w:rPr>
          <w:rFonts w:eastAsiaTheme="minorHAnsi"/>
          <w:lang w:eastAsia="en-US"/>
        </w:rPr>
        <w:t xml:space="preserve"> 1929–1942.</w:t>
      </w:r>
    </w:p>
    <w:p w14:paraId="4545714F"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Paterson C, Higgins S, Sikk M, Stone K, Fryer S &amp; Stoner L (2023). Acute sedentary behavior and cardiovascular disease research: standardizing the methodological posture. </w:t>
      </w:r>
      <w:r w:rsidRPr="002E642D">
        <w:rPr>
          <w:rFonts w:eastAsiaTheme="minorHAnsi"/>
          <w:i/>
          <w:iCs/>
          <w:lang w:eastAsia="en-US"/>
        </w:rPr>
        <w:t>American Journal of Physiology-Heart and Circulatory Physiology</w:t>
      </w:r>
      <w:r w:rsidRPr="002E642D">
        <w:rPr>
          <w:rFonts w:eastAsiaTheme="minorHAnsi"/>
          <w:lang w:eastAsia="en-US"/>
        </w:rPr>
        <w:t xml:space="preserve"> </w:t>
      </w:r>
      <w:r w:rsidRPr="002E642D">
        <w:rPr>
          <w:rFonts w:eastAsiaTheme="minorHAnsi"/>
          <w:b/>
          <w:bCs/>
          <w:lang w:eastAsia="en-US"/>
        </w:rPr>
        <w:t>324,</w:t>
      </w:r>
      <w:r w:rsidRPr="002E642D">
        <w:rPr>
          <w:rFonts w:eastAsiaTheme="minorHAnsi"/>
          <w:lang w:eastAsia="en-US"/>
        </w:rPr>
        <w:t xml:space="preserve"> H122–H125.</w:t>
      </w:r>
    </w:p>
    <w:p w14:paraId="1418C2F0"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Paterson C, Stone K, Turner L, Moinuddin A, Stoner L &amp; Fryer S (2024). The effect of cardiorespiratory fitness and habitual physical activity on cardiovascular responses to 2 h of uninterrupted sitting. </w:t>
      </w:r>
      <w:r w:rsidRPr="002E642D">
        <w:rPr>
          <w:rFonts w:eastAsiaTheme="minorHAnsi"/>
          <w:i/>
          <w:iCs/>
          <w:lang w:eastAsia="en-US"/>
        </w:rPr>
        <w:t>Journal of Applied Physiology</w:t>
      </w:r>
      <w:r w:rsidRPr="002E642D">
        <w:rPr>
          <w:rFonts w:eastAsiaTheme="minorHAnsi"/>
          <w:lang w:eastAsia="en-US"/>
        </w:rPr>
        <w:t xml:space="preserve"> </w:t>
      </w:r>
      <w:r w:rsidRPr="002E642D">
        <w:rPr>
          <w:rFonts w:eastAsiaTheme="minorHAnsi"/>
          <w:b/>
          <w:bCs/>
          <w:lang w:eastAsia="en-US"/>
        </w:rPr>
        <w:t>136,</w:t>
      </w:r>
      <w:r w:rsidRPr="002E642D">
        <w:rPr>
          <w:rFonts w:eastAsiaTheme="minorHAnsi"/>
          <w:lang w:eastAsia="en-US"/>
        </w:rPr>
        <w:t xml:space="preserve"> 1087–1096.</w:t>
      </w:r>
    </w:p>
    <w:p w14:paraId="14FB1F7F"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Peckham E, Brabyn S, Cook L, Devlin T, Dumville J &amp; Torgerson DJ (2015). The use of unequal randomisation in clinical trials — An update. </w:t>
      </w:r>
      <w:r w:rsidRPr="002E642D">
        <w:rPr>
          <w:rFonts w:eastAsiaTheme="minorHAnsi"/>
          <w:i/>
          <w:iCs/>
          <w:lang w:eastAsia="en-US"/>
        </w:rPr>
        <w:t>Contemporary Clinical Trials</w:t>
      </w:r>
      <w:r w:rsidRPr="002E642D">
        <w:rPr>
          <w:rFonts w:eastAsiaTheme="minorHAnsi"/>
          <w:lang w:eastAsia="en-US"/>
        </w:rPr>
        <w:t xml:space="preserve"> </w:t>
      </w:r>
      <w:r w:rsidRPr="002E642D">
        <w:rPr>
          <w:rFonts w:eastAsiaTheme="minorHAnsi"/>
          <w:b/>
          <w:bCs/>
          <w:lang w:eastAsia="en-US"/>
        </w:rPr>
        <w:t>45,</w:t>
      </w:r>
      <w:r w:rsidRPr="002E642D">
        <w:rPr>
          <w:rFonts w:eastAsiaTheme="minorHAnsi"/>
          <w:lang w:eastAsia="en-US"/>
        </w:rPr>
        <w:t xml:space="preserve"> 113–122.</w:t>
      </w:r>
    </w:p>
    <w:p w14:paraId="00F4085B"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Pekas EJ, Allen MF &amp; Park S-Y (2023). Prolonged sitting and peripheral vascular function: potential mechanisms and methodological considerations. </w:t>
      </w:r>
      <w:r w:rsidRPr="002E642D">
        <w:rPr>
          <w:rFonts w:eastAsiaTheme="minorHAnsi"/>
          <w:i/>
          <w:iCs/>
          <w:lang w:eastAsia="en-US"/>
        </w:rPr>
        <w:t>Journal of Applied Physiology</w:t>
      </w:r>
      <w:r w:rsidRPr="002E642D">
        <w:rPr>
          <w:rFonts w:eastAsiaTheme="minorHAnsi"/>
          <w:lang w:eastAsia="en-US"/>
        </w:rPr>
        <w:t xml:space="preserve"> </w:t>
      </w:r>
      <w:r w:rsidRPr="002E642D">
        <w:rPr>
          <w:rFonts w:eastAsiaTheme="minorHAnsi"/>
          <w:b/>
          <w:bCs/>
          <w:lang w:eastAsia="en-US"/>
        </w:rPr>
        <w:t>134,</w:t>
      </w:r>
      <w:r w:rsidRPr="002E642D">
        <w:rPr>
          <w:rFonts w:eastAsiaTheme="minorHAnsi"/>
          <w:lang w:eastAsia="en-US"/>
        </w:rPr>
        <w:t xml:space="preserve"> 810–822.</w:t>
      </w:r>
    </w:p>
    <w:p w14:paraId="2CF14DE5"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Raveendran AV, Jayadevan R &amp; Sashidharan S (2021). Long COVID: An overview. </w:t>
      </w:r>
      <w:r w:rsidRPr="002E642D">
        <w:rPr>
          <w:rFonts w:eastAsiaTheme="minorHAnsi"/>
          <w:i/>
          <w:iCs/>
          <w:lang w:eastAsia="en-US"/>
        </w:rPr>
        <w:t>Diabetes &amp; Metabolic Syndrome: Clinical Research &amp; Reviews</w:t>
      </w:r>
      <w:r w:rsidRPr="002E642D">
        <w:rPr>
          <w:rFonts w:eastAsiaTheme="minorHAnsi"/>
          <w:lang w:eastAsia="en-US"/>
        </w:rPr>
        <w:t xml:space="preserve"> </w:t>
      </w:r>
      <w:r w:rsidRPr="002E642D">
        <w:rPr>
          <w:rFonts w:eastAsiaTheme="minorHAnsi"/>
          <w:b/>
          <w:bCs/>
          <w:lang w:eastAsia="en-US"/>
        </w:rPr>
        <w:t>15,</w:t>
      </w:r>
      <w:r w:rsidRPr="002E642D">
        <w:rPr>
          <w:rFonts w:eastAsiaTheme="minorHAnsi"/>
          <w:lang w:eastAsia="en-US"/>
        </w:rPr>
        <w:t xml:space="preserve"> 869–875.</w:t>
      </w:r>
    </w:p>
    <w:p w14:paraId="404624EE"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Santos RAS, Ferreira AJ, Pinheiro SVB, Sampaio WO, Touyz R &amp; Campagnole-Santos MJ (2005). Angiotensin-(1-7) and its receptor as a potential targets for new cardiovascular drugs. </w:t>
      </w:r>
      <w:r w:rsidRPr="002E642D">
        <w:rPr>
          <w:rFonts w:eastAsiaTheme="minorHAnsi"/>
          <w:i/>
          <w:iCs/>
          <w:lang w:eastAsia="en-US"/>
        </w:rPr>
        <w:t>Expert Opin Investig Drugs</w:t>
      </w:r>
      <w:r w:rsidRPr="002E642D">
        <w:rPr>
          <w:rFonts w:eastAsiaTheme="minorHAnsi"/>
          <w:lang w:eastAsia="en-US"/>
        </w:rPr>
        <w:t xml:space="preserve"> </w:t>
      </w:r>
      <w:r w:rsidRPr="002E642D">
        <w:rPr>
          <w:rFonts w:eastAsiaTheme="minorHAnsi"/>
          <w:b/>
          <w:bCs/>
          <w:lang w:eastAsia="en-US"/>
        </w:rPr>
        <w:t>14,</w:t>
      </w:r>
      <w:r w:rsidRPr="002E642D">
        <w:rPr>
          <w:rFonts w:eastAsiaTheme="minorHAnsi"/>
          <w:lang w:eastAsia="en-US"/>
        </w:rPr>
        <w:t xml:space="preserve"> 1019–1031.</w:t>
      </w:r>
    </w:p>
    <w:p w14:paraId="5E03A287"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Sharman JE et al. (2017). Validation of non-invasive central blood pressure devices: ARTERY Society task force consensus statement on protocol standardization. </w:t>
      </w:r>
      <w:r w:rsidRPr="002E642D">
        <w:rPr>
          <w:rFonts w:eastAsiaTheme="minorHAnsi"/>
          <w:i/>
          <w:iCs/>
          <w:lang w:eastAsia="en-US"/>
        </w:rPr>
        <w:t>Eur Heart J</w:t>
      </w:r>
      <w:r w:rsidRPr="002E642D">
        <w:rPr>
          <w:rFonts w:eastAsiaTheme="minorHAnsi"/>
          <w:lang w:eastAsia="en-US"/>
        </w:rPr>
        <w:t xml:space="preserve"> </w:t>
      </w:r>
      <w:r w:rsidRPr="002E642D">
        <w:rPr>
          <w:rFonts w:eastAsiaTheme="minorHAnsi"/>
          <w:b/>
          <w:bCs/>
          <w:lang w:eastAsia="en-US"/>
        </w:rPr>
        <w:t>38,</w:t>
      </w:r>
      <w:r w:rsidRPr="002E642D">
        <w:rPr>
          <w:rFonts w:eastAsiaTheme="minorHAnsi"/>
          <w:lang w:eastAsia="en-US"/>
        </w:rPr>
        <w:t xml:space="preserve"> 2805–2812.</w:t>
      </w:r>
    </w:p>
    <w:p w14:paraId="4C7EF207"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Shvartz E, Gaume JG, White RT &amp; Reibold RC (1983). Hemodynamic responses during prolonged sitting. </w:t>
      </w:r>
      <w:r w:rsidRPr="002E642D">
        <w:rPr>
          <w:rFonts w:eastAsiaTheme="minorHAnsi"/>
          <w:i/>
          <w:iCs/>
          <w:lang w:eastAsia="en-US"/>
        </w:rPr>
        <w:t>Journal of Applied Physiology</w:t>
      </w:r>
      <w:r w:rsidRPr="002E642D">
        <w:rPr>
          <w:rFonts w:eastAsiaTheme="minorHAnsi"/>
          <w:lang w:eastAsia="en-US"/>
        </w:rPr>
        <w:t xml:space="preserve"> </w:t>
      </w:r>
      <w:r w:rsidRPr="002E642D">
        <w:rPr>
          <w:rFonts w:eastAsiaTheme="minorHAnsi"/>
          <w:b/>
          <w:bCs/>
          <w:lang w:eastAsia="en-US"/>
        </w:rPr>
        <w:t>54,</w:t>
      </w:r>
      <w:r w:rsidRPr="002E642D">
        <w:rPr>
          <w:rFonts w:eastAsiaTheme="minorHAnsi"/>
          <w:lang w:eastAsia="en-US"/>
        </w:rPr>
        <w:t xml:space="preserve"> 1673–1680.</w:t>
      </w:r>
    </w:p>
    <w:p w14:paraId="3D17E058"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Stoner L, Faulkner J, Lowe A, Lambrick DM, Young JM, Love R &amp; Rowlands DS (2014). Should the Augmentation Index be Normalized to Heart Rate? </w:t>
      </w:r>
      <w:r w:rsidRPr="002E642D">
        <w:rPr>
          <w:rFonts w:eastAsiaTheme="minorHAnsi"/>
          <w:i/>
          <w:iCs/>
          <w:lang w:eastAsia="en-US"/>
        </w:rPr>
        <w:t>Journal of Atherosclerosis and Thrombosis</w:t>
      </w:r>
      <w:r w:rsidRPr="002E642D">
        <w:rPr>
          <w:rFonts w:eastAsiaTheme="minorHAnsi"/>
          <w:lang w:eastAsia="en-US"/>
        </w:rPr>
        <w:t xml:space="preserve"> </w:t>
      </w:r>
      <w:r w:rsidRPr="002E642D">
        <w:rPr>
          <w:rFonts w:eastAsiaTheme="minorHAnsi"/>
          <w:b/>
          <w:bCs/>
          <w:lang w:eastAsia="en-US"/>
        </w:rPr>
        <w:t>21,</w:t>
      </w:r>
      <w:r w:rsidRPr="002E642D">
        <w:rPr>
          <w:rFonts w:eastAsiaTheme="minorHAnsi"/>
          <w:lang w:eastAsia="en-US"/>
        </w:rPr>
        <w:t xml:space="preserve"> 11–16.</w:t>
      </w:r>
    </w:p>
    <w:p w14:paraId="580655BA"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Stoner L, Gibbs B, Meyer M, Fryer S, Credeur D, Paterson C, Stone K, Hanson E, Kowalsky R, Horiuchi M, Mack C &amp; Dave G (2021). A Primer on Repeated Sitting Exposure and the Cardiovascular System: Considerations for Study Design, Analysis, Interpretation, and Translation. </w:t>
      </w:r>
      <w:r w:rsidRPr="002E642D">
        <w:rPr>
          <w:rFonts w:eastAsiaTheme="minorHAnsi"/>
          <w:i/>
          <w:iCs/>
          <w:lang w:eastAsia="en-US"/>
        </w:rPr>
        <w:t>Frontiers in Cardiovascular Medicine</w:t>
      </w:r>
      <w:r w:rsidRPr="002E642D">
        <w:rPr>
          <w:rFonts w:eastAsiaTheme="minorHAnsi"/>
          <w:lang w:eastAsia="en-US"/>
        </w:rPr>
        <w:t>; DOI: 10.3389/fcvm.2021.716938.</w:t>
      </w:r>
    </w:p>
    <w:p w14:paraId="06139E89"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Stoner L, Lambrick DM, Faulkner J &amp; Young J (2013). Guidelines for the Use of Pulse Wave Analysis in Adults and Children. </w:t>
      </w:r>
      <w:r w:rsidRPr="002E642D">
        <w:rPr>
          <w:rFonts w:eastAsiaTheme="minorHAnsi"/>
          <w:i/>
          <w:iCs/>
          <w:lang w:eastAsia="en-US"/>
        </w:rPr>
        <w:t>JAT</w:t>
      </w:r>
      <w:r w:rsidRPr="002E642D">
        <w:rPr>
          <w:rFonts w:eastAsiaTheme="minorHAnsi"/>
          <w:lang w:eastAsia="en-US"/>
        </w:rPr>
        <w:t xml:space="preserve"> </w:t>
      </w:r>
      <w:r w:rsidRPr="002E642D">
        <w:rPr>
          <w:rFonts w:eastAsiaTheme="minorHAnsi"/>
          <w:b/>
          <w:bCs/>
          <w:lang w:eastAsia="en-US"/>
        </w:rPr>
        <w:t>20,</w:t>
      </w:r>
      <w:r w:rsidRPr="002E642D">
        <w:rPr>
          <w:rFonts w:eastAsiaTheme="minorHAnsi"/>
          <w:lang w:eastAsia="en-US"/>
        </w:rPr>
        <w:t xml:space="preserve"> 404–406.</w:t>
      </w:r>
    </w:p>
    <w:p w14:paraId="39B598B4"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Stoner L, Stone K, Zieff G, Blackwell J, Diana J, Credeur DP, Paterson C &amp; Fryer S (2020). Endothelium function dependence of acute changes in pulse wave velocity and flow-mediated slowing. </w:t>
      </w:r>
      <w:r w:rsidRPr="002E642D">
        <w:rPr>
          <w:rFonts w:eastAsiaTheme="minorHAnsi"/>
          <w:i/>
          <w:iCs/>
          <w:lang w:eastAsia="en-US"/>
        </w:rPr>
        <w:t>Vasc Med</w:t>
      </w:r>
      <w:r w:rsidRPr="002E642D">
        <w:rPr>
          <w:rFonts w:eastAsiaTheme="minorHAnsi"/>
          <w:lang w:eastAsia="en-US"/>
        </w:rPr>
        <w:t xml:space="preserve"> </w:t>
      </w:r>
      <w:r w:rsidRPr="002E642D">
        <w:rPr>
          <w:rFonts w:eastAsiaTheme="minorHAnsi"/>
          <w:b/>
          <w:bCs/>
          <w:lang w:eastAsia="en-US"/>
        </w:rPr>
        <w:t>25,</w:t>
      </w:r>
      <w:r w:rsidRPr="002E642D">
        <w:rPr>
          <w:rFonts w:eastAsiaTheme="minorHAnsi"/>
          <w:lang w:eastAsia="en-US"/>
        </w:rPr>
        <w:t xml:space="preserve"> 419–426.</w:t>
      </w:r>
    </w:p>
    <w:p w14:paraId="06B00E4E" w14:textId="77777777" w:rsidR="002E642D" w:rsidRPr="002E642D" w:rsidRDefault="002E642D" w:rsidP="002E642D">
      <w:pPr>
        <w:pStyle w:val="Bibliography"/>
        <w:rPr>
          <w:rFonts w:eastAsiaTheme="minorHAnsi"/>
          <w:lang w:eastAsia="en-US"/>
        </w:rPr>
      </w:pPr>
      <w:r w:rsidRPr="002E642D">
        <w:rPr>
          <w:rFonts w:eastAsiaTheme="minorHAnsi"/>
          <w:lang w:eastAsia="en-US"/>
        </w:rPr>
        <w:lastRenderedPageBreak/>
        <w:t xml:space="preserve">Subramanian A et al. (2022). Symptoms and risk factors for long COVID in non-hospitalized adults. </w:t>
      </w:r>
      <w:r w:rsidRPr="002E642D">
        <w:rPr>
          <w:rFonts w:eastAsiaTheme="minorHAnsi"/>
          <w:i/>
          <w:iCs/>
          <w:lang w:eastAsia="en-US"/>
        </w:rPr>
        <w:t>Nat Med</w:t>
      </w:r>
      <w:r w:rsidRPr="002E642D">
        <w:rPr>
          <w:rFonts w:eastAsiaTheme="minorHAnsi"/>
          <w:lang w:eastAsia="en-US"/>
        </w:rPr>
        <w:t xml:space="preserve"> </w:t>
      </w:r>
      <w:r w:rsidRPr="002E642D">
        <w:rPr>
          <w:rFonts w:eastAsiaTheme="minorHAnsi"/>
          <w:b/>
          <w:bCs/>
          <w:lang w:eastAsia="en-US"/>
        </w:rPr>
        <w:t>28,</w:t>
      </w:r>
      <w:r w:rsidRPr="002E642D">
        <w:rPr>
          <w:rFonts w:eastAsiaTheme="minorHAnsi"/>
          <w:lang w:eastAsia="en-US"/>
        </w:rPr>
        <w:t xml:space="preserve"> 1706–1714.</w:t>
      </w:r>
    </w:p>
    <w:p w14:paraId="2B2182CE"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Tansey EA, Montgomery LEA, Quinn JG, Roe SM &amp; Johnson CD (2019). Understanding basic vein physiology and venous blood pressure through simple physical assessments. </w:t>
      </w:r>
      <w:r w:rsidRPr="002E642D">
        <w:rPr>
          <w:rFonts w:eastAsiaTheme="minorHAnsi"/>
          <w:i/>
          <w:iCs/>
          <w:lang w:eastAsia="en-US"/>
        </w:rPr>
        <w:t>Advances in Physiology Education</w:t>
      </w:r>
      <w:r w:rsidRPr="002E642D">
        <w:rPr>
          <w:rFonts w:eastAsiaTheme="minorHAnsi"/>
          <w:lang w:eastAsia="en-US"/>
        </w:rPr>
        <w:t xml:space="preserve"> </w:t>
      </w:r>
      <w:r w:rsidRPr="002E642D">
        <w:rPr>
          <w:rFonts w:eastAsiaTheme="minorHAnsi"/>
          <w:b/>
          <w:bCs/>
          <w:lang w:eastAsia="en-US"/>
        </w:rPr>
        <w:t>43,</w:t>
      </w:r>
      <w:r w:rsidRPr="002E642D">
        <w:rPr>
          <w:rFonts w:eastAsiaTheme="minorHAnsi"/>
          <w:lang w:eastAsia="en-US"/>
        </w:rPr>
        <w:t xml:space="preserve"> 423–429.</w:t>
      </w:r>
    </w:p>
    <w:p w14:paraId="3FA3E2B7"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Townsend RR, Wilkinson IB, Schiffrin EL, Avolio AP, Chirinos JA, Cockcroft JR, Heffernan KS, Lakatta EG, McEniery C, Mitchell GF, Najjar SS, Nichols WW, Urbina EM &amp; Weber T (2015). Recommendations for Improving and Standardizing Vascular Research on Arterial Stiffness. </w:t>
      </w:r>
      <w:r w:rsidRPr="002E642D">
        <w:rPr>
          <w:rFonts w:eastAsiaTheme="minorHAnsi"/>
          <w:i/>
          <w:iCs/>
          <w:lang w:eastAsia="en-US"/>
        </w:rPr>
        <w:t>Hypertension</w:t>
      </w:r>
      <w:r w:rsidRPr="002E642D">
        <w:rPr>
          <w:rFonts w:eastAsiaTheme="minorHAnsi"/>
          <w:lang w:eastAsia="en-US"/>
        </w:rPr>
        <w:t xml:space="preserve"> </w:t>
      </w:r>
      <w:r w:rsidRPr="002E642D">
        <w:rPr>
          <w:rFonts w:eastAsiaTheme="minorHAnsi"/>
          <w:b/>
          <w:bCs/>
          <w:lang w:eastAsia="en-US"/>
        </w:rPr>
        <w:t>66,</w:t>
      </w:r>
      <w:r w:rsidRPr="002E642D">
        <w:rPr>
          <w:rFonts w:eastAsiaTheme="minorHAnsi"/>
          <w:lang w:eastAsia="en-US"/>
        </w:rPr>
        <w:t xml:space="preserve"> 698–722.</w:t>
      </w:r>
    </w:p>
    <w:p w14:paraId="0D3D6412"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Tremblay MS, Aubert S, Barnes JD, Saunders TJ, Carson V, Latimer-Cheung AE, Chastin SFM, Altenburg TM &amp; Chinapaw MJM (2017). Sedentary Behavior Research Network (SBRN) – Terminology Consensus Project process and outcome. </w:t>
      </w:r>
      <w:r w:rsidRPr="002E642D">
        <w:rPr>
          <w:rFonts w:eastAsiaTheme="minorHAnsi"/>
          <w:i/>
          <w:iCs/>
          <w:lang w:eastAsia="en-US"/>
        </w:rPr>
        <w:t>Int J Behav Nutr Phys Act</w:t>
      </w:r>
      <w:r w:rsidRPr="002E642D">
        <w:rPr>
          <w:rFonts w:eastAsiaTheme="minorHAnsi"/>
          <w:lang w:eastAsia="en-US"/>
        </w:rPr>
        <w:t xml:space="preserve"> </w:t>
      </w:r>
      <w:r w:rsidRPr="002E642D">
        <w:rPr>
          <w:rFonts w:eastAsiaTheme="minorHAnsi"/>
          <w:b/>
          <w:bCs/>
          <w:lang w:eastAsia="en-US"/>
        </w:rPr>
        <w:t>14,</w:t>
      </w:r>
      <w:r w:rsidRPr="002E642D">
        <w:rPr>
          <w:rFonts w:eastAsiaTheme="minorHAnsi"/>
          <w:lang w:eastAsia="en-US"/>
        </w:rPr>
        <w:t xml:space="preserve"> 75.</w:t>
      </w:r>
    </w:p>
    <w:p w14:paraId="0734B500"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Van Bortel LM, Laurent S, Boutouyrie P, Chowienczyk P, Cruickshank JK, De Backer T, Filipovsky J, Huybrechts S, Mattace-Raso FUS, Protogerou AD, Schillaci G, Segers P, Vermeersch S, Weber T &amp; on behalf of the Artery Society  the ES of HWG on VS and F and the EN for N (2012). Expert consensus document on the measurement of aortic stiffness in daily practice using carotid-femoral pulse wave velocity. </w:t>
      </w:r>
      <w:r w:rsidRPr="002E642D">
        <w:rPr>
          <w:rFonts w:eastAsiaTheme="minorHAnsi"/>
          <w:i/>
          <w:iCs/>
          <w:lang w:eastAsia="en-US"/>
        </w:rPr>
        <w:t>Journal of Hypertension</w:t>
      </w:r>
      <w:r w:rsidRPr="002E642D">
        <w:rPr>
          <w:rFonts w:eastAsiaTheme="minorHAnsi"/>
          <w:lang w:eastAsia="en-US"/>
        </w:rPr>
        <w:t xml:space="preserve"> </w:t>
      </w:r>
      <w:r w:rsidRPr="002E642D">
        <w:rPr>
          <w:rFonts w:eastAsiaTheme="minorHAnsi"/>
          <w:b/>
          <w:bCs/>
          <w:lang w:eastAsia="en-US"/>
        </w:rPr>
        <w:t>30,</w:t>
      </w:r>
      <w:r w:rsidRPr="002E642D">
        <w:rPr>
          <w:rFonts w:eastAsiaTheme="minorHAnsi"/>
          <w:lang w:eastAsia="en-US"/>
        </w:rPr>
        <w:t xml:space="preserve"> 445.</w:t>
      </w:r>
    </w:p>
    <w:p w14:paraId="0C1065CB"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Vlachopoulos C, Aznaouridis K &amp; Stefanadis C (2010). Prediction of Cardiovascular Events and All-Cause Mortality With Arterial Stiffness: A Systematic Review and Meta-Analysis. </w:t>
      </w:r>
      <w:r w:rsidRPr="002E642D">
        <w:rPr>
          <w:rFonts w:eastAsiaTheme="minorHAnsi"/>
          <w:i/>
          <w:iCs/>
          <w:lang w:eastAsia="en-US"/>
        </w:rPr>
        <w:t>Journal of the American College of Cardiology</w:t>
      </w:r>
      <w:r w:rsidRPr="002E642D">
        <w:rPr>
          <w:rFonts w:eastAsiaTheme="minorHAnsi"/>
          <w:lang w:eastAsia="en-US"/>
        </w:rPr>
        <w:t xml:space="preserve"> </w:t>
      </w:r>
      <w:r w:rsidRPr="002E642D">
        <w:rPr>
          <w:rFonts w:eastAsiaTheme="minorHAnsi"/>
          <w:b/>
          <w:bCs/>
          <w:lang w:eastAsia="en-US"/>
        </w:rPr>
        <w:t>55,</w:t>
      </w:r>
      <w:r w:rsidRPr="002E642D">
        <w:rPr>
          <w:rFonts w:eastAsiaTheme="minorHAnsi"/>
          <w:lang w:eastAsia="en-US"/>
        </w:rPr>
        <w:t xml:space="preserve"> 1318–1327.</w:t>
      </w:r>
    </w:p>
    <w:p w14:paraId="6C1DD756"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Walker AJ et al. (2021). Clinical coding of long COVID in English primary care: a federated analysis of 58 million patient records in situ using OpenSAFELY. </w:t>
      </w:r>
      <w:r w:rsidRPr="002E642D">
        <w:rPr>
          <w:rFonts w:eastAsiaTheme="minorHAnsi"/>
          <w:i/>
          <w:iCs/>
          <w:lang w:eastAsia="en-US"/>
        </w:rPr>
        <w:t>Br J Gen Pract</w:t>
      </w:r>
      <w:r w:rsidRPr="002E642D">
        <w:rPr>
          <w:rFonts w:eastAsiaTheme="minorHAnsi"/>
          <w:lang w:eastAsia="en-US"/>
        </w:rPr>
        <w:t xml:space="preserve"> </w:t>
      </w:r>
      <w:r w:rsidRPr="002E642D">
        <w:rPr>
          <w:rFonts w:eastAsiaTheme="minorHAnsi"/>
          <w:b/>
          <w:bCs/>
          <w:lang w:eastAsia="en-US"/>
        </w:rPr>
        <w:t>71,</w:t>
      </w:r>
      <w:r w:rsidRPr="002E642D">
        <w:rPr>
          <w:rFonts w:eastAsiaTheme="minorHAnsi"/>
          <w:lang w:eastAsia="en-US"/>
        </w:rPr>
        <w:t xml:space="preserve"> e806–e814.</w:t>
      </w:r>
    </w:p>
    <w:p w14:paraId="4FDB0018" w14:textId="77777777" w:rsidR="002E642D" w:rsidRPr="002E642D" w:rsidRDefault="002E642D" w:rsidP="002E642D">
      <w:pPr>
        <w:pStyle w:val="Bibliography"/>
        <w:rPr>
          <w:rFonts w:eastAsiaTheme="minorHAnsi"/>
          <w:lang w:eastAsia="en-US"/>
        </w:rPr>
      </w:pPr>
      <w:r w:rsidRPr="002E642D">
        <w:rPr>
          <w:rFonts w:eastAsiaTheme="minorHAnsi"/>
          <w:lang w:eastAsia="en-US"/>
        </w:rPr>
        <w:t xml:space="preserve">Wright J, Astill SL &amp; Sivan M (2022). The Relationship between Physical Activity and Long COVID: A Cross-Sectional Study. </w:t>
      </w:r>
      <w:r w:rsidRPr="002E642D">
        <w:rPr>
          <w:rFonts w:eastAsiaTheme="minorHAnsi"/>
          <w:i/>
          <w:iCs/>
          <w:lang w:eastAsia="en-US"/>
        </w:rPr>
        <w:t>International Journal of Environmental Research and Public Health</w:t>
      </w:r>
      <w:r w:rsidRPr="002E642D">
        <w:rPr>
          <w:rFonts w:eastAsiaTheme="minorHAnsi"/>
          <w:lang w:eastAsia="en-US"/>
        </w:rPr>
        <w:t xml:space="preserve"> </w:t>
      </w:r>
      <w:r w:rsidRPr="002E642D">
        <w:rPr>
          <w:rFonts w:eastAsiaTheme="minorHAnsi"/>
          <w:b/>
          <w:bCs/>
          <w:lang w:eastAsia="en-US"/>
        </w:rPr>
        <w:t>19,</w:t>
      </w:r>
      <w:r w:rsidRPr="002E642D">
        <w:rPr>
          <w:rFonts w:eastAsiaTheme="minorHAnsi"/>
          <w:lang w:eastAsia="en-US"/>
        </w:rPr>
        <w:t xml:space="preserve"> 5093.</w:t>
      </w:r>
    </w:p>
    <w:p w14:paraId="0E853AD6" w14:textId="1F9F6A51" w:rsidR="195578DD" w:rsidRPr="00D447AB" w:rsidRDefault="007E5BCC" w:rsidP="002E642D">
      <w:pPr>
        <w:pStyle w:val="Bibliography"/>
        <w:rPr>
          <w:rFonts w:ascii="Calibri" w:hAnsi="Calibri" w:cs="Calibri"/>
          <w:sz w:val="22"/>
          <w:szCs w:val="22"/>
        </w:rPr>
      </w:pPr>
      <w:r w:rsidRPr="00D447AB">
        <w:rPr>
          <w:rFonts w:ascii="Calibri" w:hAnsi="Calibri" w:cs="Calibri"/>
          <w:sz w:val="22"/>
          <w:szCs w:val="22"/>
        </w:rPr>
        <w:fldChar w:fldCharType="end"/>
      </w:r>
    </w:p>
    <w:p w14:paraId="44092B92" w14:textId="77777777" w:rsidR="00D905E5" w:rsidRPr="00D447AB" w:rsidRDefault="00D905E5" w:rsidP="00B84D35">
      <w:pPr>
        <w:spacing w:line="360" w:lineRule="auto"/>
        <w:rPr>
          <w:rFonts w:ascii="Calibri" w:hAnsi="Calibri" w:cs="Calibri"/>
          <w:sz w:val="22"/>
          <w:szCs w:val="22"/>
        </w:rPr>
      </w:pPr>
    </w:p>
    <w:p w14:paraId="6425F53A" w14:textId="77777777" w:rsidR="00D905E5" w:rsidRPr="00D447AB" w:rsidRDefault="00D905E5" w:rsidP="00B84D35">
      <w:pPr>
        <w:spacing w:line="360" w:lineRule="auto"/>
        <w:rPr>
          <w:rFonts w:ascii="Calibri" w:hAnsi="Calibri" w:cs="Calibri"/>
          <w:sz w:val="22"/>
          <w:szCs w:val="22"/>
        </w:rPr>
      </w:pPr>
    </w:p>
    <w:p w14:paraId="19410365" w14:textId="77777777" w:rsidR="00D905E5" w:rsidRPr="00D447AB" w:rsidRDefault="00D905E5" w:rsidP="00B84D35">
      <w:pPr>
        <w:spacing w:line="360" w:lineRule="auto"/>
        <w:rPr>
          <w:rFonts w:ascii="Calibri" w:hAnsi="Calibri" w:cs="Calibri"/>
          <w:sz w:val="22"/>
          <w:szCs w:val="22"/>
        </w:rPr>
      </w:pPr>
    </w:p>
    <w:p w14:paraId="26DFF4AA" w14:textId="77777777" w:rsidR="00D905E5" w:rsidRPr="00D447AB" w:rsidRDefault="00D905E5" w:rsidP="00B84D35">
      <w:pPr>
        <w:spacing w:line="360" w:lineRule="auto"/>
        <w:rPr>
          <w:rFonts w:ascii="Calibri" w:hAnsi="Calibri" w:cs="Calibri"/>
          <w:sz w:val="22"/>
          <w:szCs w:val="22"/>
        </w:rPr>
      </w:pPr>
    </w:p>
    <w:p w14:paraId="0F5CD147" w14:textId="77777777" w:rsidR="00D905E5" w:rsidRPr="00D447AB" w:rsidRDefault="00D905E5" w:rsidP="00B84D35">
      <w:pPr>
        <w:spacing w:line="360" w:lineRule="auto"/>
        <w:rPr>
          <w:rFonts w:ascii="Calibri" w:hAnsi="Calibri" w:cs="Calibri"/>
          <w:sz w:val="22"/>
          <w:szCs w:val="22"/>
        </w:rPr>
      </w:pPr>
    </w:p>
    <w:p w14:paraId="409A9255" w14:textId="05380321" w:rsidR="00860EFC" w:rsidRPr="007F0206" w:rsidRDefault="00860EFC" w:rsidP="007F0206">
      <w:pPr>
        <w:spacing w:line="360" w:lineRule="auto"/>
        <w:rPr>
          <w:rFonts w:ascii="Calibri" w:hAnsi="Calibri" w:cs="Calibri"/>
          <w:sz w:val="22"/>
          <w:szCs w:val="22"/>
        </w:rPr>
      </w:pPr>
    </w:p>
    <w:p w14:paraId="2408C4D2" w14:textId="6C5610E5" w:rsidR="4FF072B4" w:rsidRDefault="4FF072B4" w:rsidP="4FF072B4">
      <w:pPr>
        <w:spacing w:line="360" w:lineRule="auto"/>
        <w:rPr>
          <w:rFonts w:ascii="Calibri" w:hAnsi="Calibri" w:cs="Calibri"/>
          <w:sz w:val="22"/>
          <w:szCs w:val="22"/>
        </w:rPr>
      </w:pPr>
    </w:p>
    <w:p w14:paraId="01320B9C" w14:textId="00ACC12F" w:rsidR="4FF072B4" w:rsidRDefault="4FF072B4" w:rsidP="4FF072B4">
      <w:pPr>
        <w:spacing w:line="360" w:lineRule="auto"/>
        <w:rPr>
          <w:rFonts w:ascii="Calibri" w:hAnsi="Calibri" w:cs="Calibri"/>
          <w:sz w:val="22"/>
          <w:szCs w:val="22"/>
        </w:rPr>
      </w:pPr>
    </w:p>
    <w:p w14:paraId="6779A2D8" w14:textId="7719EB1E" w:rsidR="4FF072B4" w:rsidRDefault="4FF072B4" w:rsidP="4FF072B4">
      <w:pPr>
        <w:spacing w:line="360" w:lineRule="auto"/>
        <w:rPr>
          <w:rFonts w:ascii="Calibri" w:hAnsi="Calibri" w:cs="Calibri"/>
          <w:sz w:val="22"/>
          <w:szCs w:val="22"/>
        </w:rPr>
      </w:pPr>
    </w:p>
    <w:p w14:paraId="6CBE28EC" w14:textId="2EA5FA48" w:rsidR="4FF072B4" w:rsidRDefault="4FF072B4" w:rsidP="4FF072B4">
      <w:pPr>
        <w:spacing w:line="360" w:lineRule="auto"/>
        <w:rPr>
          <w:rFonts w:ascii="Calibri" w:hAnsi="Calibri" w:cs="Calibri"/>
          <w:sz w:val="22"/>
          <w:szCs w:val="22"/>
        </w:rPr>
      </w:pPr>
    </w:p>
    <w:p w14:paraId="2D7B84D3" w14:textId="77777777" w:rsidR="000F4B87" w:rsidRDefault="000F4B87" w:rsidP="4FF072B4">
      <w:pPr>
        <w:spacing w:line="360" w:lineRule="auto"/>
        <w:rPr>
          <w:rFonts w:ascii="Calibri" w:hAnsi="Calibri" w:cs="Calibri"/>
          <w:sz w:val="22"/>
          <w:szCs w:val="22"/>
        </w:rPr>
      </w:pPr>
    </w:p>
    <w:p w14:paraId="113CDFC4" w14:textId="4F27307A" w:rsidR="21F20DDD" w:rsidRDefault="21F20DDD" w:rsidP="4FF072B4">
      <w:pPr>
        <w:spacing w:line="360" w:lineRule="auto"/>
        <w:rPr>
          <w:rFonts w:ascii="Arial" w:hAnsi="Arial" w:cs="Arial"/>
          <w:sz w:val="22"/>
          <w:szCs w:val="22"/>
        </w:rPr>
      </w:pPr>
      <w:r w:rsidRPr="4FF072B4">
        <w:rPr>
          <w:rFonts w:ascii="Arial" w:hAnsi="Arial" w:cs="Arial"/>
          <w:sz w:val="22"/>
          <w:szCs w:val="22"/>
        </w:rPr>
        <w:t>Data Availability Statement:</w:t>
      </w:r>
    </w:p>
    <w:p w14:paraId="36810D44" w14:textId="0BAD66CC" w:rsidR="21F20DDD" w:rsidRDefault="21F20DDD" w:rsidP="4FF072B4">
      <w:pPr>
        <w:spacing w:line="360" w:lineRule="auto"/>
      </w:pPr>
      <w:r w:rsidRPr="4FF072B4">
        <w:rPr>
          <w:rFonts w:ascii="Arial" w:hAnsi="Arial" w:cs="Arial"/>
          <w:sz w:val="22"/>
          <w:szCs w:val="22"/>
        </w:rPr>
        <w:t xml:space="preserve"> </w:t>
      </w:r>
    </w:p>
    <w:p w14:paraId="43B93AEB" w14:textId="4A28ECFB" w:rsidR="21F20DDD" w:rsidRDefault="21F20DDD" w:rsidP="4FF072B4">
      <w:pPr>
        <w:spacing w:line="360" w:lineRule="auto"/>
      </w:pPr>
      <w:r w:rsidRPr="4FF072B4">
        <w:rPr>
          <w:rFonts w:ascii="Arial" w:hAnsi="Arial" w:cs="Arial"/>
          <w:sz w:val="22"/>
          <w:szCs w:val="22"/>
        </w:rPr>
        <w:t>The data that support the findings of this study are available as supporting information in the online version of the article. The data can be accessed at [Link to be included]</w:t>
      </w:r>
    </w:p>
    <w:p w14:paraId="10C7268C" w14:textId="078408ED" w:rsidR="4FF072B4" w:rsidRDefault="4FF072B4" w:rsidP="4FF072B4">
      <w:pPr>
        <w:spacing w:line="360" w:lineRule="auto"/>
        <w:rPr>
          <w:rFonts w:ascii="Calibri" w:hAnsi="Calibri" w:cs="Calibri"/>
          <w:sz w:val="22"/>
          <w:szCs w:val="22"/>
        </w:rPr>
      </w:pPr>
    </w:p>
    <w:p w14:paraId="092D84BF" w14:textId="60BED44B" w:rsidR="306B2794" w:rsidRDefault="306B2794" w:rsidP="4FF072B4">
      <w:pPr>
        <w:spacing w:line="360" w:lineRule="auto"/>
      </w:pPr>
      <w:r w:rsidRPr="4FF072B4">
        <w:rPr>
          <w:rFonts w:ascii="Arial" w:eastAsia="Arial" w:hAnsi="Arial" w:cs="Arial"/>
          <w:sz w:val="22"/>
          <w:szCs w:val="22"/>
        </w:rPr>
        <w:t>Competing Interests</w:t>
      </w:r>
    </w:p>
    <w:p w14:paraId="53EE8F3A" w14:textId="1F7203C5" w:rsidR="4FF072B4" w:rsidRDefault="4FF072B4" w:rsidP="4FF072B4">
      <w:pPr>
        <w:spacing w:line="360" w:lineRule="auto"/>
        <w:rPr>
          <w:rFonts w:ascii="Arial" w:eastAsia="Arial" w:hAnsi="Arial" w:cs="Arial"/>
          <w:sz w:val="22"/>
          <w:szCs w:val="22"/>
        </w:rPr>
      </w:pPr>
    </w:p>
    <w:p w14:paraId="1876B984" w14:textId="2D901427" w:rsidR="21F20DDD" w:rsidRDefault="21F20DDD" w:rsidP="4FF072B4">
      <w:pPr>
        <w:spacing w:line="360" w:lineRule="auto"/>
        <w:rPr>
          <w:rFonts w:ascii="Arial" w:eastAsia="Arial" w:hAnsi="Arial" w:cs="Arial"/>
          <w:sz w:val="22"/>
          <w:szCs w:val="22"/>
        </w:rPr>
      </w:pPr>
      <w:r w:rsidRPr="4FF072B4">
        <w:rPr>
          <w:rFonts w:ascii="Arial" w:eastAsia="Arial" w:hAnsi="Arial" w:cs="Arial"/>
          <w:sz w:val="22"/>
          <w:szCs w:val="22"/>
        </w:rPr>
        <w:t>The authors declare that they have no conflict of interest.</w:t>
      </w:r>
    </w:p>
    <w:p w14:paraId="5A88B44C" w14:textId="77777777" w:rsidR="00BF0E3C" w:rsidRDefault="00BF0E3C" w:rsidP="4FF072B4">
      <w:pPr>
        <w:spacing w:line="360" w:lineRule="auto"/>
        <w:rPr>
          <w:rFonts w:ascii="Arial" w:eastAsia="Arial" w:hAnsi="Arial" w:cs="Arial"/>
          <w:sz w:val="22"/>
          <w:szCs w:val="22"/>
        </w:rPr>
      </w:pPr>
    </w:p>
    <w:p w14:paraId="01CF718B" w14:textId="77777777" w:rsidR="00BF0E3C" w:rsidRDefault="00BF0E3C" w:rsidP="00BF0E3C">
      <w:pPr>
        <w:spacing w:line="360" w:lineRule="auto"/>
        <w:rPr>
          <w:rFonts w:ascii="Arial" w:eastAsia="Arial" w:hAnsi="Arial" w:cs="Arial"/>
          <w:sz w:val="22"/>
          <w:szCs w:val="22"/>
        </w:rPr>
      </w:pPr>
      <w:r>
        <w:rPr>
          <w:rFonts w:ascii="Arial" w:eastAsia="Arial" w:hAnsi="Arial" w:cs="Arial"/>
          <w:sz w:val="22"/>
          <w:szCs w:val="22"/>
        </w:rPr>
        <w:t>Funding</w:t>
      </w:r>
    </w:p>
    <w:p w14:paraId="0E43A4A3" w14:textId="77777777" w:rsidR="00BF0E3C" w:rsidRDefault="00BF0E3C" w:rsidP="00BF0E3C">
      <w:pPr>
        <w:spacing w:line="360" w:lineRule="auto"/>
        <w:rPr>
          <w:rFonts w:ascii="Arial" w:eastAsia="Arial" w:hAnsi="Arial" w:cs="Arial"/>
          <w:sz w:val="22"/>
          <w:szCs w:val="22"/>
        </w:rPr>
      </w:pPr>
    </w:p>
    <w:p w14:paraId="540FAB1A" w14:textId="77777777" w:rsidR="00BF0E3C" w:rsidRDefault="00BF0E3C" w:rsidP="00BF0E3C">
      <w:pPr>
        <w:spacing w:line="360" w:lineRule="auto"/>
        <w:rPr>
          <w:rFonts w:ascii="Arial" w:eastAsia="Arial" w:hAnsi="Arial" w:cs="Arial"/>
          <w:sz w:val="22"/>
          <w:szCs w:val="22"/>
        </w:rPr>
      </w:pPr>
      <w:r>
        <w:rPr>
          <w:rFonts w:ascii="Arial" w:eastAsia="Arial" w:hAnsi="Arial" w:cs="Arial"/>
          <w:sz w:val="22"/>
          <w:szCs w:val="22"/>
        </w:rPr>
        <w:t>This research was supported by the University of Winchester Research and Innovation fund.</w:t>
      </w:r>
    </w:p>
    <w:p w14:paraId="020C2CC2" w14:textId="4AEEB329" w:rsidR="00BF0E3C" w:rsidRDefault="00BF0E3C" w:rsidP="4FF072B4">
      <w:pPr>
        <w:spacing w:line="360" w:lineRule="auto"/>
        <w:rPr>
          <w:rFonts w:ascii="Arial" w:eastAsia="Arial" w:hAnsi="Arial" w:cs="Arial"/>
          <w:sz w:val="22"/>
          <w:szCs w:val="22"/>
        </w:rPr>
      </w:pPr>
    </w:p>
    <w:sectPr w:rsidR="00BF0E3C" w:rsidSect="000072C1">
      <w:footerReference w:type="even" r:id="rId20"/>
      <w:footerReference w:type="default" r:id="rId2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8668B" w14:textId="77777777" w:rsidR="00C544AD" w:rsidRDefault="00C544AD">
      <w:r>
        <w:separator/>
      </w:r>
    </w:p>
  </w:endnote>
  <w:endnote w:type="continuationSeparator" w:id="0">
    <w:p w14:paraId="3EAA8BF7" w14:textId="77777777" w:rsidR="00C544AD" w:rsidRDefault="00C544AD">
      <w:r>
        <w:continuationSeparator/>
      </w:r>
    </w:p>
  </w:endnote>
  <w:endnote w:type="continuationNotice" w:id="1">
    <w:p w14:paraId="354EF64E" w14:textId="77777777" w:rsidR="00C544AD" w:rsidRDefault="00C54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7341684"/>
      <w:docPartObj>
        <w:docPartGallery w:val="Page Numbers (Bottom of Page)"/>
        <w:docPartUnique/>
      </w:docPartObj>
    </w:sdtPr>
    <w:sdtContent>
      <w:p w14:paraId="49CB707F" w14:textId="77777777" w:rsidR="00135284" w:rsidRDefault="00AA1355" w:rsidP="00AA13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A78757" w14:textId="77777777" w:rsidR="00135284" w:rsidRDefault="00135284" w:rsidP="00AA1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7031476"/>
      <w:docPartObj>
        <w:docPartGallery w:val="Page Numbers (Bottom of Page)"/>
        <w:docPartUnique/>
      </w:docPartObj>
    </w:sdtPr>
    <w:sdtContent>
      <w:p w14:paraId="2CA2FFB1" w14:textId="77777777" w:rsidR="00135284" w:rsidRDefault="00AA1355" w:rsidP="00AA13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37E8B2" w14:textId="77777777" w:rsidR="00135284" w:rsidRDefault="00135284" w:rsidP="00AA13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9FD8" w14:textId="77777777" w:rsidR="00C544AD" w:rsidRDefault="00C544AD">
      <w:r>
        <w:separator/>
      </w:r>
    </w:p>
  </w:footnote>
  <w:footnote w:type="continuationSeparator" w:id="0">
    <w:p w14:paraId="0B394333" w14:textId="77777777" w:rsidR="00C544AD" w:rsidRDefault="00C544AD">
      <w:r>
        <w:continuationSeparator/>
      </w:r>
    </w:p>
  </w:footnote>
  <w:footnote w:type="continuationNotice" w:id="1">
    <w:p w14:paraId="0B40BBC7" w14:textId="77777777" w:rsidR="00C544AD" w:rsidRDefault="00C544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007"/>
    <w:multiLevelType w:val="multilevel"/>
    <w:tmpl w:val="053052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56F3E"/>
    <w:multiLevelType w:val="hybridMultilevel"/>
    <w:tmpl w:val="E0247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B5CC5"/>
    <w:multiLevelType w:val="hybridMultilevel"/>
    <w:tmpl w:val="AA18D0FA"/>
    <w:lvl w:ilvl="0" w:tplc="A9AA64E0">
      <w:start w:val="1"/>
      <w:numFmt w:val="decimal"/>
      <w:lvlText w:val="%1."/>
      <w:lvlJc w:val="left"/>
      <w:pPr>
        <w:ind w:left="720" w:hanging="360"/>
      </w:pPr>
    </w:lvl>
    <w:lvl w:ilvl="1" w:tplc="6CB83622">
      <w:start w:val="1"/>
      <w:numFmt w:val="lowerLetter"/>
      <w:lvlText w:val="%2."/>
      <w:lvlJc w:val="left"/>
      <w:pPr>
        <w:ind w:left="1440" w:hanging="360"/>
      </w:pPr>
    </w:lvl>
    <w:lvl w:ilvl="2" w:tplc="39A245E8">
      <w:start w:val="1"/>
      <w:numFmt w:val="lowerRoman"/>
      <w:lvlText w:val="%3."/>
      <w:lvlJc w:val="right"/>
      <w:pPr>
        <w:ind w:left="2160" w:hanging="180"/>
      </w:pPr>
    </w:lvl>
    <w:lvl w:ilvl="3" w:tplc="52D2B6D0">
      <w:start w:val="1"/>
      <w:numFmt w:val="decimal"/>
      <w:lvlText w:val="%4."/>
      <w:lvlJc w:val="left"/>
      <w:pPr>
        <w:ind w:left="2880" w:hanging="360"/>
      </w:pPr>
    </w:lvl>
    <w:lvl w:ilvl="4" w:tplc="E5E060E2">
      <w:start w:val="1"/>
      <w:numFmt w:val="lowerLetter"/>
      <w:lvlText w:val="%5."/>
      <w:lvlJc w:val="left"/>
      <w:pPr>
        <w:ind w:left="3600" w:hanging="360"/>
      </w:pPr>
    </w:lvl>
    <w:lvl w:ilvl="5" w:tplc="1626F142">
      <w:start w:val="1"/>
      <w:numFmt w:val="lowerRoman"/>
      <w:lvlText w:val="%6."/>
      <w:lvlJc w:val="right"/>
      <w:pPr>
        <w:ind w:left="4320" w:hanging="180"/>
      </w:pPr>
    </w:lvl>
    <w:lvl w:ilvl="6" w:tplc="396EB97A">
      <w:start w:val="1"/>
      <w:numFmt w:val="decimal"/>
      <w:lvlText w:val="%7."/>
      <w:lvlJc w:val="left"/>
      <w:pPr>
        <w:ind w:left="5040" w:hanging="360"/>
      </w:pPr>
    </w:lvl>
    <w:lvl w:ilvl="7" w:tplc="21CE538A">
      <w:start w:val="1"/>
      <w:numFmt w:val="lowerLetter"/>
      <w:lvlText w:val="%8."/>
      <w:lvlJc w:val="left"/>
      <w:pPr>
        <w:ind w:left="5760" w:hanging="360"/>
      </w:pPr>
    </w:lvl>
    <w:lvl w:ilvl="8" w:tplc="2BC8034E">
      <w:start w:val="1"/>
      <w:numFmt w:val="lowerRoman"/>
      <w:lvlText w:val="%9."/>
      <w:lvlJc w:val="right"/>
      <w:pPr>
        <w:ind w:left="6480" w:hanging="180"/>
      </w:pPr>
    </w:lvl>
  </w:abstractNum>
  <w:abstractNum w:abstractNumId="3" w15:restartNumberingAfterBreak="0">
    <w:nsid w:val="1149617B"/>
    <w:multiLevelType w:val="multilevel"/>
    <w:tmpl w:val="DFCAF464"/>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719F8"/>
    <w:multiLevelType w:val="multilevel"/>
    <w:tmpl w:val="CB5281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A6AC9"/>
    <w:multiLevelType w:val="multilevel"/>
    <w:tmpl w:val="F95853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D614CA"/>
    <w:multiLevelType w:val="multilevel"/>
    <w:tmpl w:val="784C9C14"/>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772B3"/>
    <w:multiLevelType w:val="multilevel"/>
    <w:tmpl w:val="07A0F6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8B2967"/>
    <w:multiLevelType w:val="multilevel"/>
    <w:tmpl w:val="13F62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A77239"/>
    <w:multiLevelType w:val="multilevel"/>
    <w:tmpl w:val="9260E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67014E"/>
    <w:multiLevelType w:val="multilevel"/>
    <w:tmpl w:val="623027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3E5150"/>
    <w:multiLevelType w:val="multilevel"/>
    <w:tmpl w:val="3F062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610D00"/>
    <w:multiLevelType w:val="multilevel"/>
    <w:tmpl w:val="D28CE6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567605">
    <w:abstractNumId w:val="2"/>
  </w:num>
  <w:num w:numId="2" w16cid:durableId="1209031390">
    <w:abstractNumId w:val="6"/>
  </w:num>
  <w:num w:numId="3" w16cid:durableId="1916427746">
    <w:abstractNumId w:val="3"/>
  </w:num>
  <w:num w:numId="4" w16cid:durableId="1725372924">
    <w:abstractNumId w:val="1"/>
  </w:num>
  <w:num w:numId="5" w16cid:durableId="149711213">
    <w:abstractNumId w:val="8"/>
  </w:num>
  <w:num w:numId="6" w16cid:durableId="583034155">
    <w:abstractNumId w:val="10"/>
  </w:num>
  <w:num w:numId="7" w16cid:durableId="1094862510">
    <w:abstractNumId w:val="4"/>
  </w:num>
  <w:num w:numId="8" w16cid:durableId="2053184450">
    <w:abstractNumId w:val="5"/>
  </w:num>
  <w:num w:numId="9" w16cid:durableId="596793010">
    <w:abstractNumId w:val="0"/>
  </w:num>
  <w:num w:numId="10" w16cid:durableId="887565860">
    <w:abstractNumId w:val="11"/>
  </w:num>
  <w:num w:numId="11" w16cid:durableId="1631276309">
    <w:abstractNumId w:val="12"/>
  </w:num>
  <w:num w:numId="12" w16cid:durableId="1461144886">
    <w:abstractNumId w:val="9"/>
  </w:num>
  <w:num w:numId="13" w16cid:durableId="1338539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64"/>
    <w:rsid w:val="000072C1"/>
    <w:rsid w:val="00010FDE"/>
    <w:rsid w:val="000242E6"/>
    <w:rsid w:val="00031962"/>
    <w:rsid w:val="0004354E"/>
    <w:rsid w:val="0005311D"/>
    <w:rsid w:val="000622A9"/>
    <w:rsid w:val="00067D78"/>
    <w:rsid w:val="00081715"/>
    <w:rsid w:val="000A0CAC"/>
    <w:rsid w:val="000A4FEE"/>
    <w:rsid w:val="000A621A"/>
    <w:rsid w:val="000B34C8"/>
    <w:rsid w:val="000C7684"/>
    <w:rsid w:val="000C7942"/>
    <w:rsid w:val="000D0F2F"/>
    <w:rsid w:val="000D3741"/>
    <w:rsid w:val="000D423E"/>
    <w:rsid w:val="000E4564"/>
    <w:rsid w:val="000E7963"/>
    <w:rsid w:val="000F4709"/>
    <w:rsid w:val="000F4B87"/>
    <w:rsid w:val="000F7274"/>
    <w:rsid w:val="001136C8"/>
    <w:rsid w:val="00114104"/>
    <w:rsid w:val="00114362"/>
    <w:rsid w:val="00125653"/>
    <w:rsid w:val="00135284"/>
    <w:rsid w:val="00136685"/>
    <w:rsid w:val="00155235"/>
    <w:rsid w:val="00172C6F"/>
    <w:rsid w:val="001875C9"/>
    <w:rsid w:val="0019190F"/>
    <w:rsid w:val="001A1746"/>
    <w:rsid w:val="001A19F3"/>
    <w:rsid w:val="001B3C6B"/>
    <w:rsid w:val="001F4A2F"/>
    <w:rsid w:val="001F4F80"/>
    <w:rsid w:val="00205FB7"/>
    <w:rsid w:val="00211750"/>
    <w:rsid w:val="00216075"/>
    <w:rsid w:val="00217196"/>
    <w:rsid w:val="002227C4"/>
    <w:rsid w:val="00225263"/>
    <w:rsid w:val="00225A66"/>
    <w:rsid w:val="0023013E"/>
    <w:rsid w:val="002472CF"/>
    <w:rsid w:val="00250A79"/>
    <w:rsid w:val="00254339"/>
    <w:rsid w:val="002575A4"/>
    <w:rsid w:val="0025781D"/>
    <w:rsid w:val="002636E7"/>
    <w:rsid w:val="00264116"/>
    <w:rsid w:val="002751F3"/>
    <w:rsid w:val="00281C1E"/>
    <w:rsid w:val="002A3185"/>
    <w:rsid w:val="002A3298"/>
    <w:rsid w:val="002A6612"/>
    <w:rsid w:val="002B03E9"/>
    <w:rsid w:val="002B2DEE"/>
    <w:rsid w:val="002B47E9"/>
    <w:rsid w:val="002C2E69"/>
    <w:rsid w:val="002C4BB1"/>
    <w:rsid w:val="002C6653"/>
    <w:rsid w:val="002D6763"/>
    <w:rsid w:val="002E030C"/>
    <w:rsid w:val="002E642D"/>
    <w:rsid w:val="002E7DC0"/>
    <w:rsid w:val="00301FDB"/>
    <w:rsid w:val="003100B3"/>
    <w:rsid w:val="00315BE9"/>
    <w:rsid w:val="00317D72"/>
    <w:rsid w:val="003308A4"/>
    <w:rsid w:val="00332F23"/>
    <w:rsid w:val="003330E4"/>
    <w:rsid w:val="00333471"/>
    <w:rsid w:val="00341769"/>
    <w:rsid w:val="003473BA"/>
    <w:rsid w:val="003514B1"/>
    <w:rsid w:val="00363951"/>
    <w:rsid w:val="003828BA"/>
    <w:rsid w:val="00387844"/>
    <w:rsid w:val="00394EA5"/>
    <w:rsid w:val="003C2124"/>
    <w:rsid w:val="0040773C"/>
    <w:rsid w:val="004125E8"/>
    <w:rsid w:val="00422EAA"/>
    <w:rsid w:val="00424382"/>
    <w:rsid w:val="00430377"/>
    <w:rsid w:val="00443068"/>
    <w:rsid w:val="00445FA2"/>
    <w:rsid w:val="004469AE"/>
    <w:rsid w:val="00453F19"/>
    <w:rsid w:val="0045455D"/>
    <w:rsid w:val="00465BC7"/>
    <w:rsid w:val="00471042"/>
    <w:rsid w:val="004879B3"/>
    <w:rsid w:val="004902F0"/>
    <w:rsid w:val="0049217B"/>
    <w:rsid w:val="004A142A"/>
    <w:rsid w:val="004B129C"/>
    <w:rsid w:val="004C7160"/>
    <w:rsid w:val="004D789A"/>
    <w:rsid w:val="004E2212"/>
    <w:rsid w:val="004E5799"/>
    <w:rsid w:val="004E7A05"/>
    <w:rsid w:val="004F29BE"/>
    <w:rsid w:val="004F6C44"/>
    <w:rsid w:val="00516ACE"/>
    <w:rsid w:val="00520B8A"/>
    <w:rsid w:val="00523320"/>
    <w:rsid w:val="00535715"/>
    <w:rsid w:val="0054109D"/>
    <w:rsid w:val="005431A5"/>
    <w:rsid w:val="005524C3"/>
    <w:rsid w:val="00564937"/>
    <w:rsid w:val="00575941"/>
    <w:rsid w:val="005861C8"/>
    <w:rsid w:val="005A02B4"/>
    <w:rsid w:val="005A280E"/>
    <w:rsid w:val="005B020C"/>
    <w:rsid w:val="005B75F3"/>
    <w:rsid w:val="005C1507"/>
    <w:rsid w:val="005D6317"/>
    <w:rsid w:val="005E0A6E"/>
    <w:rsid w:val="005F0FC5"/>
    <w:rsid w:val="005F2015"/>
    <w:rsid w:val="005F7401"/>
    <w:rsid w:val="0061031D"/>
    <w:rsid w:val="00614211"/>
    <w:rsid w:val="006145C7"/>
    <w:rsid w:val="006175D2"/>
    <w:rsid w:val="006237FA"/>
    <w:rsid w:val="00627C14"/>
    <w:rsid w:val="0063370B"/>
    <w:rsid w:val="006418DE"/>
    <w:rsid w:val="00646FBC"/>
    <w:rsid w:val="00650D94"/>
    <w:rsid w:val="00653C01"/>
    <w:rsid w:val="00655EAE"/>
    <w:rsid w:val="00660171"/>
    <w:rsid w:val="00671C54"/>
    <w:rsid w:val="00674808"/>
    <w:rsid w:val="00687F98"/>
    <w:rsid w:val="00690EBC"/>
    <w:rsid w:val="006918A0"/>
    <w:rsid w:val="00692BE4"/>
    <w:rsid w:val="006A15E4"/>
    <w:rsid w:val="006C31AE"/>
    <w:rsid w:val="006C3FA3"/>
    <w:rsid w:val="006C424B"/>
    <w:rsid w:val="006D2F86"/>
    <w:rsid w:val="006D34B9"/>
    <w:rsid w:val="006D3611"/>
    <w:rsid w:val="006D40B7"/>
    <w:rsid w:val="006F3EE6"/>
    <w:rsid w:val="006F444C"/>
    <w:rsid w:val="00702D84"/>
    <w:rsid w:val="007046D9"/>
    <w:rsid w:val="007105D0"/>
    <w:rsid w:val="00714EAE"/>
    <w:rsid w:val="00725944"/>
    <w:rsid w:val="00736B39"/>
    <w:rsid w:val="00741B25"/>
    <w:rsid w:val="007439C3"/>
    <w:rsid w:val="0075355A"/>
    <w:rsid w:val="00765634"/>
    <w:rsid w:val="0076766E"/>
    <w:rsid w:val="00770387"/>
    <w:rsid w:val="007810E7"/>
    <w:rsid w:val="00792CC9"/>
    <w:rsid w:val="00793F7F"/>
    <w:rsid w:val="007A1E3E"/>
    <w:rsid w:val="007A4AAF"/>
    <w:rsid w:val="007A525B"/>
    <w:rsid w:val="007B567C"/>
    <w:rsid w:val="007E3885"/>
    <w:rsid w:val="007E5BCC"/>
    <w:rsid w:val="007E66F9"/>
    <w:rsid w:val="007F0206"/>
    <w:rsid w:val="008171AE"/>
    <w:rsid w:val="00820EDE"/>
    <w:rsid w:val="00825E4C"/>
    <w:rsid w:val="00850C4A"/>
    <w:rsid w:val="008531A0"/>
    <w:rsid w:val="008548BA"/>
    <w:rsid w:val="0085786D"/>
    <w:rsid w:val="00860EFC"/>
    <w:rsid w:val="00867151"/>
    <w:rsid w:val="00872054"/>
    <w:rsid w:val="0088080C"/>
    <w:rsid w:val="00883D9F"/>
    <w:rsid w:val="008861B0"/>
    <w:rsid w:val="00886488"/>
    <w:rsid w:val="008960C8"/>
    <w:rsid w:val="0089D1BE"/>
    <w:rsid w:val="008A7137"/>
    <w:rsid w:val="008B4E39"/>
    <w:rsid w:val="008D08E8"/>
    <w:rsid w:val="008F2611"/>
    <w:rsid w:val="0091542C"/>
    <w:rsid w:val="00921975"/>
    <w:rsid w:val="00932765"/>
    <w:rsid w:val="00937EDF"/>
    <w:rsid w:val="009547A5"/>
    <w:rsid w:val="009570A3"/>
    <w:rsid w:val="00964965"/>
    <w:rsid w:val="009667BA"/>
    <w:rsid w:val="00976F19"/>
    <w:rsid w:val="00994F32"/>
    <w:rsid w:val="009953DE"/>
    <w:rsid w:val="009A6CA1"/>
    <w:rsid w:val="009B6CCC"/>
    <w:rsid w:val="009BD609"/>
    <w:rsid w:val="009D09F6"/>
    <w:rsid w:val="009D71E6"/>
    <w:rsid w:val="009E0DAA"/>
    <w:rsid w:val="009E0DC1"/>
    <w:rsid w:val="009F3EEB"/>
    <w:rsid w:val="00A07E40"/>
    <w:rsid w:val="00A17FC9"/>
    <w:rsid w:val="00A301D2"/>
    <w:rsid w:val="00A302AC"/>
    <w:rsid w:val="00A55B44"/>
    <w:rsid w:val="00A56A38"/>
    <w:rsid w:val="00A775AE"/>
    <w:rsid w:val="00A82885"/>
    <w:rsid w:val="00A87767"/>
    <w:rsid w:val="00AA1355"/>
    <w:rsid w:val="00AA6019"/>
    <w:rsid w:val="00AA7504"/>
    <w:rsid w:val="00AA7E75"/>
    <w:rsid w:val="00AB5724"/>
    <w:rsid w:val="00AE34AA"/>
    <w:rsid w:val="00AE70C5"/>
    <w:rsid w:val="00AF08D2"/>
    <w:rsid w:val="00AF14F2"/>
    <w:rsid w:val="00AF3A29"/>
    <w:rsid w:val="00B12C39"/>
    <w:rsid w:val="00B3183B"/>
    <w:rsid w:val="00B36047"/>
    <w:rsid w:val="00B3686E"/>
    <w:rsid w:val="00B3772F"/>
    <w:rsid w:val="00B42084"/>
    <w:rsid w:val="00B600CF"/>
    <w:rsid w:val="00B70BD5"/>
    <w:rsid w:val="00B74ABD"/>
    <w:rsid w:val="00B84861"/>
    <w:rsid w:val="00B84D35"/>
    <w:rsid w:val="00B94A51"/>
    <w:rsid w:val="00B95169"/>
    <w:rsid w:val="00BA5649"/>
    <w:rsid w:val="00BA78DF"/>
    <w:rsid w:val="00BA7F87"/>
    <w:rsid w:val="00BB66F5"/>
    <w:rsid w:val="00BE0158"/>
    <w:rsid w:val="00BE3CFC"/>
    <w:rsid w:val="00BE504E"/>
    <w:rsid w:val="00BF09F3"/>
    <w:rsid w:val="00BF0E3C"/>
    <w:rsid w:val="00BF4F46"/>
    <w:rsid w:val="00C005AB"/>
    <w:rsid w:val="00C06F27"/>
    <w:rsid w:val="00C07874"/>
    <w:rsid w:val="00C173F8"/>
    <w:rsid w:val="00C3688F"/>
    <w:rsid w:val="00C43868"/>
    <w:rsid w:val="00C43D50"/>
    <w:rsid w:val="00C479F0"/>
    <w:rsid w:val="00C531FE"/>
    <w:rsid w:val="00C544AD"/>
    <w:rsid w:val="00C54521"/>
    <w:rsid w:val="00C5795E"/>
    <w:rsid w:val="00C62658"/>
    <w:rsid w:val="00C639E7"/>
    <w:rsid w:val="00C7206E"/>
    <w:rsid w:val="00C768B9"/>
    <w:rsid w:val="00C82A0D"/>
    <w:rsid w:val="00C83C60"/>
    <w:rsid w:val="00C865B0"/>
    <w:rsid w:val="00C90499"/>
    <w:rsid w:val="00CA03A8"/>
    <w:rsid w:val="00CA35E4"/>
    <w:rsid w:val="00CA48B9"/>
    <w:rsid w:val="00CA4D73"/>
    <w:rsid w:val="00CA64C8"/>
    <w:rsid w:val="00CB1632"/>
    <w:rsid w:val="00CB750C"/>
    <w:rsid w:val="00CB75E6"/>
    <w:rsid w:val="00CB7CE6"/>
    <w:rsid w:val="00CD2CB0"/>
    <w:rsid w:val="00CF66D2"/>
    <w:rsid w:val="00D03DF5"/>
    <w:rsid w:val="00D064C2"/>
    <w:rsid w:val="00D06D0A"/>
    <w:rsid w:val="00D11C3D"/>
    <w:rsid w:val="00D221CA"/>
    <w:rsid w:val="00D400EF"/>
    <w:rsid w:val="00D447AB"/>
    <w:rsid w:val="00D466B3"/>
    <w:rsid w:val="00D46A13"/>
    <w:rsid w:val="00D5595D"/>
    <w:rsid w:val="00D905E5"/>
    <w:rsid w:val="00D92B05"/>
    <w:rsid w:val="00D95949"/>
    <w:rsid w:val="00D9795F"/>
    <w:rsid w:val="00DA003C"/>
    <w:rsid w:val="00DA56AD"/>
    <w:rsid w:val="00DA7EB5"/>
    <w:rsid w:val="00DC60FE"/>
    <w:rsid w:val="00DF7B30"/>
    <w:rsid w:val="00E02995"/>
    <w:rsid w:val="00E42583"/>
    <w:rsid w:val="00E73C8A"/>
    <w:rsid w:val="00E74A23"/>
    <w:rsid w:val="00E94291"/>
    <w:rsid w:val="00E944A0"/>
    <w:rsid w:val="00E945E2"/>
    <w:rsid w:val="00E95E64"/>
    <w:rsid w:val="00EA0254"/>
    <w:rsid w:val="00EB12BB"/>
    <w:rsid w:val="00EB6B4C"/>
    <w:rsid w:val="00EC083F"/>
    <w:rsid w:val="00EC27AA"/>
    <w:rsid w:val="00EC3ECF"/>
    <w:rsid w:val="00EC5625"/>
    <w:rsid w:val="00EE2DD3"/>
    <w:rsid w:val="00F036CF"/>
    <w:rsid w:val="00F11CBC"/>
    <w:rsid w:val="00F1242F"/>
    <w:rsid w:val="00F151E9"/>
    <w:rsid w:val="00F15B68"/>
    <w:rsid w:val="00F366F2"/>
    <w:rsid w:val="00F46041"/>
    <w:rsid w:val="00F6217C"/>
    <w:rsid w:val="00F80A10"/>
    <w:rsid w:val="00F81FC6"/>
    <w:rsid w:val="00F83231"/>
    <w:rsid w:val="00F85D15"/>
    <w:rsid w:val="00F956F9"/>
    <w:rsid w:val="00F95E68"/>
    <w:rsid w:val="00FA11F8"/>
    <w:rsid w:val="00FA7B72"/>
    <w:rsid w:val="00FB2BC0"/>
    <w:rsid w:val="00FC08DF"/>
    <w:rsid w:val="00FC6778"/>
    <w:rsid w:val="00FD31BA"/>
    <w:rsid w:val="00FE1C1F"/>
    <w:rsid w:val="00FF0CB7"/>
    <w:rsid w:val="00FF103E"/>
    <w:rsid w:val="0177EE82"/>
    <w:rsid w:val="01915A09"/>
    <w:rsid w:val="01D27B6B"/>
    <w:rsid w:val="01F4550D"/>
    <w:rsid w:val="0267DC55"/>
    <w:rsid w:val="02B6FAD1"/>
    <w:rsid w:val="02E8DE34"/>
    <w:rsid w:val="03549ED2"/>
    <w:rsid w:val="03808E76"/>
    <w:rsid w:val="03C92B8D"/>
    <w:rsid w:val="04565B8F"/>
    <w:rsid w:val="045918AB"/>
    <w:rsid w:val="045B6D26"/>
    <w:rsid w:val="04B761FB"/>
    <w:rsid w:val="04CB9000"/>
    <w:rsid w:val="04E4A5DC"/>
    <w:rsid w:val="04EBC0DD"/>
    <w:rsid w:val="054590FD"/>
    <w:rsid w:val="0582A7D5"/>
    <w:rsid w:val="05B99F6B"/>
    <w:rsid w:val="05DFE7ED"/>
    <w:rsid w:val="06713574"/>
    <w:rsid w:val="06D7E886"/>
    <w:rsid w:val="06FCB7B9"/>
    <w:rsid w:val="070F78E9"/>
    <w:rsid w:val="08892D03"/>
    <w:rsid w:val="089339F6"/>
    <w:rsid w:val="08AA192B"/>
    <w:rsid w:val="08B43600"/>
    <w:rsid w:val="08E88196"/>
    <w:rsid w:val="0951171C"/>
    <w:rsid w:val="0955ED06"/>
    <w:rsid w:val="0996C1C8"/>
    <w:rsid w:val="09D6F5C3"/>
    <w:rsid w:val="0A4AEB43"/>
    <w:rsid w:val="0A56C827"/>
    <w:rsid w:val="0A584B7F"/>
    <w:rsid w:val="0A7A03C2"/>
    <w:rsid w:val="0AADECFA"/>
    <w:rsid w:val="0B06D35F"/>
    <w:rsid w:val="0BA57C4F"/>
    <w:rsid w:val="0C1338AC"/>
    <w:rsid w:val="0CB4926B"/>
    <w:rsid w:val="0CC0D162"/>
    <w:rsid w:val="0D74D3C5"/>
    <w:rsid w:val="0D853545"/>
    <w:rsid w:val="0DC5E01B"/>
    <w:rsid w:val="0E1D5060"/>
    <w:rsid w:val="0E41EE7D"/>
    <w:rsid w:val="0E5E4078"/>
    <w:rsid w:val="0EEA9F3B"/>
    <w:rsid w:val="0EFACA73"/>
    <w:rsid w:val="0F44A37C"/>
    <w:rsid w:val="0F793B91"/>
    <w:rsid w:val="0F87320C"/>
    <w:rsid w:val="0F9FDA87"/>
    <w:rsid w:val="0FB9D1EF"/>
    <w:rsid w:val="0FCD6702"/>
    <w:rsid w:val="0FE9BEDB"/>
    <w:rsid w:val="104A393B"/>
    <w:rsid w:val="10B75339"/>
    <w:rsid w:val="10CF0D3E"/>
    <w:rsid w:val="116A1CB2"/>
    <w:rsid w:val="11ACBE9A"/>
    <w:rsid w:val="11BCF059"/>
    <w:rsid w:val="11D13362"/>
    <w:rsid w:val="11E1586F"/>
    <w:rsid w:val="129A38C2"/>
    <w:rsid w:val="12AA0BE1"/>
    <w:rsid w:val="12AD8E3F"/>
    <w:rsid w:val="12B627A4"/>
    <w:rsid w:val="139A469D"/>
    <w:rsid w:val="13BBFF89"/>
    <w:rsid w:val="13F30FFD"/>
    <w:rsid w:val="14012410"/>
    <w:rsid w:val="15150603"/>
    <w:rsid w:val="151D7F6A"/>
    <w:rsid w:val="155DA424"/>
    <w:rsid w:val="1585B5CD"/>
    <w:rsid w:val="15F4A571"/>
    <w:rsid w:val="169F3A0D"/>
    <w:rsid w:val="16A54436"/>
    <w:rsid w:val="16DFCD3D"/>
    <w:rsid w:val="180C18BB"/>
    <w:rsid w:val="185FEE01"/>
    <w:rsid w:val="1871A3FC"/>
    <w:rsid w:val="189B8DEB"/>
    <w:rsid w:val="18AFFD96"/>
    <w:rsid w:val="18C3C1AD"/>
    <w:rsid w:val="18CAB501"/>
    <w:rsid w:val="18E4029A"/>
    <w:rsid w:val="1904CAB7"/>
    <w:rsid w:val="1944DACE"/>
    <w:rsid w:val="195578DD"/>
    <w:rsid w:val="196D77CB"/>
    <w:rsid w:val="197F1803"/>
    <w:rsid w:val="1A042113"/>
    <w:rsid w:val="1A486F00"/>
    <w:rsid w:val="1AC983B7"/>
    <w:rsid w:val="1AD18A0E"/>
    <w:rsid w:val="1B529103"/>
    <w:rsid w:val="1B9D0F6D"/>
    <w:rsid w:val="1BAA672A"/>
    <w:rsid w:val="1BDB2CCC"/>
    <w:rsid w:val="1BF240B8"/>
    <w:rsid w:val="1C502713"/>
    <w:rsid w:val="1C514F35"/>
    <w:rsid w:val="1C779E89"/>
    <w:rsid w:val="1C951AE1"/>
    <w:rsid w:val="1C9C26A6"/>
    <w:rsid w:val="1CFA1DB4"/>
    <w:rsid w:val="1D990024"/>
    <w:rsid w:val="1DA651D2"/>
    <w:rsid w:val="1DA7A649"/>
    <w:rsid w:val="1DDD0221"/>
    <w:rsid w:val="1EA57C0D"/>
    <w:rsid w:val="1F73D48D"/>
    <w:rsid w:val="1F91F14B"/>
    <w:rsid w:val="20E552F7"/>
    <w:rsid w:val="21F20DDD"/>
    <w:rsid w:val="227E5C78"/>
    <w:rsid w:val="22BF7157"/>
    <w:rsid w:val="22E7ED28"/>
    <w:rsid w:val="2391B1C0"/>
    <w:rsid w:val="23D82EE8"/>
    <w:rsid w:val="242F244A"/>
    <w:rsid w:val="246EAF1C"/>
    <w:rsid w:val="2489B6D6"/>
    <w:rsid w:val="24C228C8"/>
    <w:rsid w:val="24FDD7EE"/>
    <w:rsid w:val="255A7F6B"/>
    <w:rsid w:val="25BF2C9E"/>
    <w:rsid w:val="2618DAD9"/>
    <w:rsid w:val="26278AE2"/>
    <w:rsid w:val="264DADF7"/>
    <w:rsid w:val="265BC251"/>
    <w:rsid w:val="2691B442"/>
    <w:rsid w:val="27B1B8CE"/>
    <w:rsid w:val="27BC0C31"/>
    <w:rsid w:val="27BE2C1D"/>
    <w:rsid w:val="2898FF69"/>
    <w:rsid w:val="28C159E2"/>
    <w:rsid w:val="28DFC47E"/>
    <w:rsid w:val="28F1BD94"/>
    <w:rsid w:val="2932C43E"/>
    <w:rsid w:val="2943719B"/>
    <w:rsid w:val="29A0E8CB"/>
    <w:rsid w:val="29CC10EC"/>
    <w:rsid w:val="2A1FA321"/>
    <w:rsid w:val="2A2183B7"/>
    <w:rsid w:val="2A533953"/>
    <w:rsid w:val="2AF22EB5"/>
    <w:rsid w:val="2B43CE6A"/>
    <w:rsid w:val="2B9689BA"/>
    <w:rsid w:val="2B9F3B45"/>
    <w:rsid w:val="2BBD4790"/>
    <w:rsid w:val="2BC65366"/>
    <w:rsid w:val="2BCA7433"/>
    <w:rsid w:val="2BD87CE9"/>
    <w:rsid w:val="2CA7FA65"/>
    <w:rsid w:val="2CF7E7B9"/>
    <w:rsid w:val="2D760C61"/>
    <w:rsid w:val="2D986F36"/>
    <w:rsid w:val="2DB91C22"/>
    <w:rsid w:val="2E57E954"/>
    <w:rsid w:val="2E7DE6B2"/>
    <w:rsid w:val="2EB6208E"/>
    <w:rsid w:val="2EBF843B"/>
    <w:rsid w:val="2EF688D9"/>
    <w:rsid w:val="2EF97103"/>
    <w:rsid w:val="2F2D9AA2"/>
    <w:rsid w:val="2F71BB5D"/>
    <w:rsid w:val="2FA3391A"/>
    <w:rsid w:val="2FBB67CF"/>
    <w:rsid w:val="2FC296E8"/>
    <w:rsid w:val="2FCA3771"/>
    <w:rsid w:val="30308486"/>
    <w:rsid w:val="306B2794"/>
    <w:rsid w:val="30A5D803"/>
    <w:rsid w:val="30C52149"/>
    <w:rsid w:val="3102BE11"/>
    <w:rsid w:val="313D55DD"/>
    <w:rsid w:val="31439770"/>
    <w:rsid w:val="31D2D780"/>
    <w:rsid w:val="31F6B407"/>
    <w:rsid w:val="328853BD"/>
    <w:rsid w:val="32DA9458"/>
    <w:rsid w:val="32E4A4B3"/>
    <w:rsid w:val="32E7555F"/>
    <w:rsid w:val="33494A62"/>
    <w:rsid w:val="335A2521"/>
    <w:rsid w:val="336E5781"/>
    <w:rsid w:val="33FE3A22"/>
    <w:rsid w:val="340A8654"/>
    <w:rsid w:val="340D9A47"/>
    <w:rsid w:val="34569CBD"/>
    <w:rsid w:val="34583756"/>
    <w:rsid w:val="345A4571"/>
    <w:rsid w:val="34922326"/>
    <w:rsid w:val="34A900BB"/>
    <w:rsid w:val="34D17AD1"/>
    <w:rsid w:val="34EC393A"/>
    <w:rsid w:val="34F2D571"/>
    <w:rsid w:val="3539B77B"/>
    <w:rsid w:val="356CB6A1"/>
    <w:rsid w:val="35CB4EF5"/>
    <w:rsid w:val="36114448"/>
    <w:rsid w:val="3632470E"/>
    <w:rsid w:val="363D9933"/>
    <w:rsid w:val="36D9A103"/>
    <w:rsid w:val="36EC179F"/>
    <w:rsid w:val="373FF4A6"/>
    <w:rsid w:val="377D082D"/>
    <w:rsid w:val="37FB9748"/>
    <w:rsid w:val="38442347"/>
    <w:rsid w:val="3847B5B8"/>
    <w:rsid w:val="3870D825"/>
    <w:rsid w:val="38740701"/>
    <w:rsid w:val="388E0B2D"/>
    <w:rsid w:val="38A72935"/>
    <w:rsid w:val="38A9D00A"/>
    <w:rsid w:val="38DE4C6A"/>
    <w:rsid w:val="390EC768"/>
    <w:rsid w:val="398C92B0"/>
    <w:rsid w:val="39ACAED8"/>
    <w:rsid w:val="39DBAFC0"/>
    <w:rsid w:val="39F86A59"/>
    <w:rsid w:val="3A129FC6"/>
    <w:rsid w:val="3A589B5C"/>
    <w:rsid w:val="3AE4B345"/>
    <w:rsid w:val="3AEBAA30"/>
    <w:rsid w:val="3B0EA0BA"/>
    <w:rsid w:val="3B0F908F"/>
    <w:rsid w:val="3B116929"/>
    <w:rsid w:val="3B275CAB"/>
    <w:rsid w:val="3B348924"/>
    <w:rsid w:val="3B3D6991"/>
    <w:rsid w:val="3B52F8EB"/>
    <w:rsid w:val="3B5AD63C"/>
    <w:rsid w:val="3BB0D299"/>
    <w:rsid w:val="3BB4F853"/>
    <w:rsid w:val="3C9D82FE"/>
    <w:rsid w:val="3D74D2C2"/>
    <w:rsid w:val="3D78A7BF"/>
    <w:rsid w:val="3DAB100F"/>
    <w:rsid w:val="3DB8A514"/>
    <w:rsid w:val="3DBF155A"/>
    <w:rsid w:val="3DCEC252"/>
    <w:rsid w:val="3DDF4481"/>
    <w:rsid w:val="3DFA945B"/>
    <w:rsid w:val="3E097D95"/>
    <w:rsid w:val="3E2FF540"/>
    <w:rsid w:val="3E7D7C8E"/>
    <w:rsid w:val="3EA30AEF"/>
    <w:rsid w:val="3ED19375"/>
    <w:rsid w:val="3F2CA78D"/>
    <w:rsid w:val="3F2FC5A9"/>
    <w:rsid w:val="3F49ED4E"/>
    <w:rsid w:val="3F580DFB"/>
    <w:rsid w:val="402A52CA"/>
    <w:rsid w:val="411825EA"/>
    <w:rsid w:val="41CDB6C8"/>
    <w:rsid w:val="420DA3F1"/>
    <w:rsid w:val="42DB07A8"/>
    <w:rsid w:val="42FB66D4"/>
    <w:rsid w:val="434282BA"/>
    <w:rsid w:val="4384B7D6"/>
    <w:rsid w:val="43C85E8C"/>
    <w:rsid w:val="4421FE2D"/>
    <w:rsid w:val="444C2A4C"/>
    <w:rsid w:val="447E886C"/>
    <w:rsid w:val="454098F4"/>
    <w:rsid w:val="45604046"/>
    <w:rsid w:val="4586C066"/>
    <w:rsid w:val="459FFF75"/>
    <w:rsid w:val="45CB0AB7"/>
    <w:rsid w:val="4624BBAF"/>
    <w:rsid w:val="464FF384"/>
    <w:rsid w:val="4753C932"/>
    <w:rsid w:val="47768816"/>
    <w:rsid w:val="4794AB69"/>
    <w:rsid w:val="47C6CC5E"/>
    <w:rsid w:val="48902EBF"/>
    <w:rsid w:val="4893EC10"/>
    <w:rsid w:val="494ED426"/>
    <w:rsid w:val="497BE4C4"/>
    <w:rsid w:val="49B32376"/>
    <w:rsid w:val="49E9D411"/>
    <w:rsid w:val="4A381BDB"/>
    <w:rsid w:val="4A9305B6"/>
    <w:rsid w:val="4A9DCDDC"/>
    <w:rsid w:val="4AFC6F68"/>
    <w:rsid w:val="4B1519BF"/>
    <w:rsid w:val="4B425A75"/>
    <w:rsid w:val="4B42731E"/>
    <w:rsid w:val="4B500134"/>
    <w:rsid w:val="4B84698C"/>
    <w:rsid w:val="4C117C4B"/>
    <w:rsid w:val="4C4DA8C6"/>
    <w:rsid w:val="4D07FDAC"/>
    <w:rsid w:val="4D54A366"/>
    <w:rsid w:val="4DD024F9"/>
    <w:rsid w:val="4E10A005"/>
    <w:rsid w:val="4E20F71B"/>
    <w:rsid w:val="4E6370AE"/>
    <w:rsid w:val="4EBC23C2"/>
    <w:rsid w:val="4EBE3AD4"/>
    <w:rsid w:val="4EFF5998"/>
    <w:rsid w:val="4F3E741A"/>
    <w:rsid w:val="4F60B08A"/>
    <w:rsid w:val="4F714ED8"/>
    <w:rsid w:val="4F9E04EE"/>
    <w:rsid w:val="4FCA8285"/>
    <w:rsid w:val="4FEA1D06"/>
    <w:rsid w:val="4FF072B4"/>
    <w:rsid w:val="501A3AE1"/>
    <w:rsid w:val="5056B7F3"/>
    <w:rsid w:val="506099EE"/>
    <w:rsid w:val="5094F522"/>
    <w:rsid w:val="509A8EA0"/>
    <w:rsid w:val="50A5F0DB"/>
    <w:rsid w:val="50E28A3B"/>
    <w:rsid w:val="510B5A59"/>
    <w:rsid w:val="511ADC64"/>
    <w:rsid w:val="513CD5DA"/>
    <w:rsid w:val="5155ED80"/>
    <w:rsid w:val="51619F33"/>
    <w:rsid w:val="51A01F42"/>
    <w:rsid w:val="51FAFCC4"/>
    <w:rsid w:val="5213C0EF"/>
    <w:rsid w:val="5222675C"/>
    <w:rsid w:val="52443957"/>
    <w:rsid w:val="5276F3FF"/>
    <w:rsid w:val="5320CE9C"/>
    <w:rsid w:val="53333899"/>
    <w:rsid w:val="5347DC5F"/>
    <w:rsid w:val="5392D7AC"/>
    <w:rsid w:val="54284F3B"/>
    <w:rsid w:val="548669B0"/>
    <w:rsid w:val="54B7DE83"/>
    <w:rsid w:val="54E1B122"/>
    <w:rsid w:val="54FD207B"/>
    <w:rsid w:val="5531CE3B"/>
    <w:rsid w:val="5620FFAE"/>
    <w:rsid w:val="5641FD52"/>
    <w:rsid w:val="56573606"/>
    <w:rsid w:val="5680F2FD"/>
    <w:rsid w:val="573BC996"/>
    <w:rsid w:val="577774EA"/>
    <w:rsid w:val="57799BA8"/>
    <w:rsid w:val="577C9784"/>
    <w:rsid w:val="5829FCBB"/>
    <w:rsid w:val="585E304F"/>
    <w:rsid w:val="58F2B3BD"/>
    <w:rsid w:val="590D87C3"/>
    <w:rsid w:val="595BE216"/>
    <w:rsid w:val="5A41528C"/>
    <w:rsid w:val="5B4FDA6D"/>
    <w:rsid w:val="5C5D0BB1"/>
    <w:rsid w:val="5CA79709"/>
    <w:rsid w:val="5CCB0C6D"/>
    <w:rsid w:val="5CF5A081"/>
    <w:rsid w:val="5D7E3915"/>
    <w:rsid w:val="5D9C572F"/>
    <w:rsid w:val="5DB03E59"/>
    <w:rsid w:val="5DE19E55"/>
    <w:rsid w:val="5E3D0220"/>
    <w:rsid w:val="5E8B79F8"/>
    <w:rsid w:val="5EA7E500"/>
    <w:rsid w:val="5EC9A9DB"/>
    <w:rsid w:val="5F1C2DB9"/>
    <w:rsid w:val="5FE83812"/>
    <w:rsid w:val="604126BB"/>
    <w:rsid w:val="604765A7"/>
    <w:rsid w:val="60C4B70D"/>
    <w:rsid w:val="6120B17E"/>
    <w:rsid w:val="612BE53A"/>
    <w:rsid w:val="61737B4C"/>
    <w:rsid w:val="6249AB79"/>
    <w:rsid w:val="6253F97B"/>
    <w:rsid w:val="625FDB70"/>
    <w:rsid w:val="6282630E"/>
    <w:rsid w:val="62F60D49"/>
    <w:rsid w:val="630D5950"/>
    <w:rsid w:val="63523972"/>
    <w:rsid w:val="6357532B"/>
    <w:rsid w:val="63A7AAB8"/>
    <w:rsid w:val="63D20097"/>
    <w:rsid w:val="63FAE220"/>
    <w:rsid w:val="64423D98"/>
    <w:rsid w:val="644BB99E"/>
    <w:rsid w:val="647F8439"/>
    <w:rsid w:val="64B46F07"/>
    <w:rsid w:val="64C017F7"/>
    <w:rsid w:val="653511CB"/>
    <w:rsid w:val="6546F66A"/>
    <w:rsid w:val="654A1433"/>
    <w:rsid w:val="65DB103D"/>
    <w:rsid w:val="669B93EF"/>
    <w:rsid w:val="66C053F8"/>
    <w:rsid w:val="671870F1"/>
    <w:rsid w:val="67C6A3BE"/>
    <w:rsid w:val="68012584"/>
    <w:rsid w:val="68223A1F"/>
    <w:rsid w:val="68390291"/>
    <w:rsid w:val="6854D6D6"/>
    <w:rsid w:val="689E9D91"/>
    <w:rsid w:val="68EE889A"/>
    <w:rsid w:val="690980E0"/>
    <w:rsid w:val="6966FC1C"/>
    <w:rsid w:val="6A01F4CF"/>
    <w:rsid w:val="6A21B3C0"/>
    <w:rsid w:val="6A5BA59A"/>
    <w:rsid w:val="6ACB9FA7"/>
    <w:rsid w:val="6AF23277"/>
    <w:rsid w:val="6B4665E2"/>
    <w:rsid w:val="6B9346D6"/>
    <w:rsid w:val="6BD4CB84"/>
    <w:rsid w:val="6BD7A0BF"/>
    <w:rsid w:val="6CD7BDA3"/>
    <w:rsid w:val="6CF672C9"/>
    <w:rsid w:val="6D14E048"/>
    <w:rsid w:val="6D23037C"/>
    <w:rsid w:val="6D5B4500"/>
    <w:rsid w:val="6DAD7E66"/>
    <w:rsid w:val="6DC0D963"/>
    <w:rsid w:val="6DD8BF85"/>
    <w:rsid w:val="6E0767A0"/>
    <w:rsid w:val="6E1C4B13"/>
    <w:rsid w:val="6E670CC0"/>
    <w:rsid w:val="6E9276A3"/>
    <w:rsid w:val="6F5E3CAD"/>
    <w:rsid w:val="6FE419A3"/>
    <w:rsid w:val="7014D798"/>
    <w:rsid w:val="705A650F"/>
    <w:rsid w:val="70761BE3"/>
    <w:rsid w:val="70925DF9"/>
    <w:rsid w:val="709BF533"/>
    <w:rsid w:val="715D38B7"/>
    <w:rsid w:val="717AA77E"/>
    <w:rsid w:val="71BA0263"/>
    <w:rsid w:val="71C6585B"/>
    <w:rsid w:val="71DE4DB5"/>
    <w:rsid w:val="72415D6D"/>
    <w:rsid w:val="724C2CA7"/>
    <w:rsid w:val="725B0A4D"/>
    <w:rsid w:val="727C67F8"/>
    <w:rsid w:val="72A0CFFC"/>
    <w:rsid w:val="7356F9DD"/>
    <w:rsid w:val="738C9112"/>
    <w:rsid w:val="73BEEC35"/>
    <w:rsid w:val="7470ADAB"/>
    <w:rsid w:val="74A50A97"/>
    <w:rsid w:val="75285D44"/>
    <w:rsid w:val="754491A3"/>
    <w:rsid w:val="75D9F1EC"/>
    <w:rsid w:val="75E369D2"/>
    <w:rsid w:val="75FE3283"/>
    <w:rsid w:val="7649F92F"/>
    <w:rsid w:val="7652204F"/>
    <w:rsid w:val="765328B9"/>
    <w:rsid w:val="7674F595"/>
    <w:rsid w:val="773390AE"/>
    <w:rsid w:val="77B0A4BB"/>
    <w:rsid w:val="77E1DC24"/>
    <w:rsid w:val="782F96FF"/>
    <w:rsid w:val="78565436"/>
    <w:rsid w:val="787E95BC"/>
    <w:rsid w:val="7890A750"/>
    <w:rsid w:val="7891C7AE"/>
    <w:rsid w:val="7898031B"/>
    <w:rsid w:val="78F897D5"/>
    <w:rsid w:val="7A4A4410"/>
    <w:rsid w:val="7A8C46C0"/>
    <w:rsid w:val="7B08F1C3"/>
    <w:rsid w:val="7B947912"/>
    <w:rsid w:val="7BDE8C01"/>
    <w:rsid w:val="7C3FB33A"/>
    <w:rsid w:val="7C9EB21B"/>
    <w:rsid w:val="7CB85F41"/>
    <w:rsid w:val="7D2289F9"/>
    <w:rsid w:val="7D28C278"/>
    <w:rsid w:val="7D3AB7ED"/>
    <w:rsid w:val="7D412D04"/>
    <w:rsid w:val="7D7EDBEB"/>
    <w:rsid w:val="7D9A0A23"/>
    <w:rsid w:val="7D9AD015"/>
    <w:rsid w:val="7DBB0EA1"/>
    <w:rsid w:val="7DDB0113"/>
    <w:rsid w:val="7E25DC1E"/>
    <w:rsid w:val="7E2CAF1B"/>
    <w:rsid w:val="7E71EE76"/>
    <w:rsid w:val="7E7E3382"/>
    <w:rsid w:val="7F191E03"/>
    <w:rsid w:val="7F995217"/>
    <w:rsid w:val="7FA22AE6"/>
    <w:rsid w:val="7FCDE741"/>
    <w:rsid w:val="7FFA0B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BFFB"/>
  <w15:chartTrackingRefBased/>
  <w15:docId w15:val="{DA09772E-A0DD-6D48-89AF-3F58D7AD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6E7"/>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95E64"/>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E95E64"/>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95E64"/>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95E64"/>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95E64"/>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95E64"/>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95E64"/>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95E64"/>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95E64"/>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5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E64"/>
    <w:rPr>
      <w:rFonts w:eastAsiaTheme="majorEastAsia" w:cstheme="majorBidi"/>
      <w:color w:val="272727" w:themeColor="text1" w:themeTint="D8"/>
    </w:rPr>
  </w:style>
  <w:style w:type="paragraph" w:styleId="Title">
    <w:name w:val="Title"/>
    <w:aliases w:val="Figures"/>
    <w:basedOn w:val="Normal"/>
    <w:next w:val="Normal"/>
    <w:link w:val="TitleChar"/>
    <w:uiPriority w:val="10"/>
    <w:qFormat/>
    <w:rsid w:val="00E95E6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aliases w:val="Figures Char"/>
    <w:basedOn w:val="DefaultParagraphFont"/>
    <w:link w:val="Title"/>
    <w:uiPriority w:val="10"/>
    <w:rsid w:val="00E95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E64"/>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95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E64"/>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95E64"/>
    <w:rPr>
      <w:i/>
      <w:iCs/>
      <w:color w:val="404040" w:themeColor="text1" w:themeTint="BF"/>
    </w:rPr>
  </w:style>
  <w:style w:type="paragraph" w:styleId="ListParagraph">
    <w:name w:val="List Paragraph"/>
    <w:basedOn w:val="Normal"/>
    <w:uiPriority w:val="34"/>
    <w:qFormat/>
    <w:rsid w:val="00E95E64"/>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E95E64"/>
    <w:rPr>
      <w:i/>
      <w:iCs/>
      <w:color w:val="0F4761" w:themeColor="accent1" w:themeShade="BF"/>
    </w:rPr>
  </w:style>
  <w:style w:type="paragraph" w:styleId="IntenseQuote">
    <w:name w:val="Intense Quote"/>
    <w:basedOn w:val="Normal"/>
    <w:next w:val="Normal"/>
    <w:link w:val="IntenseQuoteChar"/>
    <w:uiPriority w:val="30"/>
    <w:qFormat/>
    <w:rsid w:val="00E95E6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95E64"/>
    <w:rPr>
      <w:i/>
      <w:iCs/>
      <w:color w:val="0F4761" w:themeColor="accent1" w:themeShade="BF"/>
    </w:rPr>
  </w:style>
  <w:style w:type="character" w:styleId="IntenseReference">
    <w:name w:val="Intense Reference"/>
    <w:basedOn w:val="DefaultParagraphFont"/>
    <w:uiPriority w:val="32"/>
    <w:qFormat/>
    <w:rsid w:val="00E95E64"/>
    <w:rPr>
      <w:b/>
      <w:bCs/>
      <w:smallCaps/>
      <w:color w:val="0F4761" w:themeColor="accent1" w:themeShade="BF"/>
      <w:spacing w:val="5"/>
    </w:rPr>
  </w:style>
  <w:style w:type="character" w:styleId="CommentReference">
    <w:name w:val="annotation reference"/>
    <w:basedOn w:val="DefaultParagraphFont"/>
    <w:uiPriority w:val="99"/>
    <w:semiHidden/>
    <w:unhideWhenUsed/>
    <w:rsid w:val="00860EFC"/>
    <w:rPr>
      <w:sz w:val="16"/>
      <w:szCs w:val="16"/>
    </w:rPr>
  </w:style>
  <w:style w:type="paragraph" w:styleId="CommentText">
    <w:name w:val="annotation text"/>
    <w:basedOn w:val="Normal"/>
    <w:link w:val="CommentTextChar"/>
    <w:uiPriority w:val="99"/>
    <w:unhideWhenUsed/>
    <w:rsid w:val="00860EFC"/>
    <w:rPr>
      <w:sz w:val="20"/>
      <w:szCs w:val="20"/>
    </w:rPr>
  </w:style>
  <w:style w:type="character" w:customStyle="1" w:styleId="CommentTextChar">
    <w:name w:val="Comment Text Char"/>
    <w:basedOn w:val="DefaultParagraphFont"/>
    <w:link w:val="CommentText"/>
    <w:uiPriority w:val="99"/>
    <w:rsid w:val="00860EFC"/>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D90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905E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D905E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D905E5"/>
  </w:style>
  <w:style w:type="table" w:styleId="GridTable5Dark">
    <w:name w:val="Grid Table 5 Dark"/>
    <w:basedOn w:val="TableNormal"/>
    <w:uiPriority w:val="50"/>
    <w:rsid w:val="00D905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CommentSubject">
    <w:name w:val="annotation subject"/>
    <w:basedOn w:val="CommentText"/>
    <w:next w:val="CommentText"/>
    <w:link w:val="CommentSubjectChar"/>
    <w:uiPriority w:val="99"/>
    <w:semiHidden/>
    <w:unhideWhenUsed/>
    <w:rsid w:val="00D905E5"/>
    <w:rPr>
      <w:b/>
      <w:bCs/>
    </w:rPr>
  </w:style>
  <w:style w:type="character" w:customStyle="1" w:styleId="CommentSubjectChar">
    <w:name w:val="Comment Subject Char"/>
    <w:basedOn w:val="CommentTextChar"/>
    <w:link w:val="CommentSubject"/>
    <w:uiPriority w:val="99"/>
    <w:semiHidden/>
    <w:rsid w:val="00D905E5"/>
    <w:rPr>
      <w:rFonts w:ascii="Times New Roman" w:eastAsia="Times New Roman" w:hAnsi="Times New Roman" w:cs="Times New Roman"/>
      <w:b/>
      <w:bCs/>
      <w:kern w:val="0"/>
      <w:sz w:val="20"/>
      <w:szCs w:val="20"/>
      <w:lang w:eastAsia="en-GB"/>
      <w14:ligatures w14:val="none"/>
    </w:rPr>
  </w:style>
  <w:style w:type="table" w:styleId="PlainTable3">
    <w:name w:val="Plain Table 3"/>
    <w:basedOn w:val="TableNormal"/>
    <w:uiPriority w:val="43"/>
    <w:rsid w:val="00D905E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905E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905E5"/>
    <w:pPr>
      <w:tabs>
        <w:tab w:val="center" w:pos="4513"/>
        <w:tab w:val="right" w:pos="9026"/>
      </w:tabs>
    </w:pPr>
  </w:style>
  <w:style w:type="character" w:customStyle="1" w:styleId="HeaderChar">
    <w:name w:val="Header Char"/>
    <w:basedOn w:val="DefaultParagraphFont"/>
    <w:link w:val="Header"/>
    <w:uiPriority w:val="99"/>
    <w:rsid w:val="00D905E5"/>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D905E5"/>
    <w:pPr>
      <w:tabs>
        <w:tab w:val="center" w:pos="4513"/>
        <w:tab w:val="right" w:pos="9026"/>
      </w:tabs>
    </w:pPr>
  </w:style>
  <w:style w:type="character" w:customStyle="1" w:styleId="FooterChar">
    <w:name w:val="Footer Char"/>
    <w:basedOn w:val="DefaultParagraphFont"/>
    <w:link w:val="Footer"/>
    <w:uiPriority w:val="99"/>
    <w:rsid w:val="00D905E5"/>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905E5"/>
    <w:rPr>
      <w:color w:val="467886" w:themeColor="hyperlink"/>
      <w:u w:val="single"/>
    </w:rPr>
  </w:style>
  <w:style w:type="paragraph" w:styleId="Revision">
    <w:name w:val="Revision"/>
    <w:hidden/>
    <w:uiPriority w:val="99"/>
    <w:semiHidden/>
    <w:rsid w:val="00D905E5"/>
    <w:rPr>
      <w:rFonts w:ascii="Times New Roman" w:eastAsia="Times New Roman" w:hAnsi="Times New Roman" w:cs="Times New Roman"/>
      <w:kern w:val="0"/>
      <w:lang w:eastAsia="en-GB"/>
      <w14:ligatures w14:val="none"/>
    </w:rPr>
  </w:style>
  <w:style w:type="table" w:styleId="GridTable1Light-Accent1">
    <w:name w:val="Grid Table 1 Light Accent 1"/>
    <w:basedOn w:val="TableNormal"/>
    <w:uiPriority w:val="46"/>
    <w:rsid w:val="00D905E5"/>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905E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905E5"/>
    <w:rPr>
      <w:color w:val="605E5C"/>
      <w:shd w:val="clear" w:color="auto" w:fill="E1DFDD"/>
    </w:rPr>
  </w:style>
  <w:style w:type="character" w:styleId="PageNumber">
    <w:name w:val="page number"/>
    <w:basedOn w:val="DefaultParagraphFont"/>
    <w:uiPriority w:val="99"/>
    <w:semiHidden/>
    <w:unhideWhenUsed/>
    <w:rsid w:val="00D905E5"/>
  </w:style>
  <w:style w:type="character" w:styleId="FollowedHyperlink">
    <w:name w:val="FollowedHyperlink"/>
    <w:basedOn w:val="DefaultParagraphFont"/>
    <w:uiPriority w:val="99"/>
    <w:semiHidden/>
    <w:unhideWhenUsed/>
    <w:rsid w:val="00D905E5"/>
    <w:rPr>
      <w:color w:val="96607D" w:themeColor="followedHyperlink"/>
      <w:u w:val="single"/>
    </w:rPr>
  </w:style>
  <w:style w:type="paragraph" w:styleId="BalloonText">
    <w:name w:val="Balloon Text"/>
    <w:basedOn w:val="Normal"/>
    <w:link w:val="BalloonTextChar"/>
    <w:uiPriority w:val="99"/>
    <w:semiHidden/>
    <w:unhideWhenUsed/>
    <w:rsid w:val="00D90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5E5"/>
    <w:rPr>
      <w:rFonts w:ascii="Segoe UI" w:eastAsia="Times New Roman" w:hAnsi="Segoe UI" w:cs="Segoe UI"/>
      <w:kern w:val="0"/>
      <w:sz w:val="18"/>
      <w:szCs w:val="18"/>
      <w:lang w:eastAsia="en-GB"/>
      <w14:ligatures w14:val="none"/>
    </w:rPr>
  </w:style>
  <w:style w:type="paragraph" w:styleId="FootnoteText">
    <w:name w:val="footnote text"/>
    <w:basedOn w:val="Normal"/>
    <w:link w:val="FootnoteTextChar"/>
    <w:uiPriority w:val="99"/>
    <w:semiHidden/>
    <w:unhideWhenUsed/>
    <w:rsid w:val="00D905E5"/>
    <w:rPr>
      <w:sz w:val="20"/>
      <w:szCs w:val="20"/>
    </w:rPr>
  </w:style>
  <w:style w:type="character" w:customStyle="1" w:styleId="FootnoteTextChar">
    <w:name w:val="Footnote Text Char"/>
    <w:basedOn w:val="DefaultParagraphFont"/>
    <w:link w:val="FootnoteText"/>
    <w:uiPriority w:val="99"/>
    <w:semiHidden/>
    <w:rsid w:val="00D905E5"/>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D905E5"/>
    <w:rPr>
      <w:vertAlign w:val="superscript"/>
    </w:rPr>
  </w:style>
  <w:style w:type="paragraph" w:styleId="Bibliography">
    <w:name w:val="Bibliography"/>
    <w:basedOn w:val="Normal"/>
    <w:next w:val="Normal"/>
    <w:uiPriority w:val="37"/>
    <w:unhideWhenUsed/>
    <w:rsid w:val="00D905E5"/>
    <w:pPr>
      <w:tabs>
        <w:tab w:val="left" w:pos="500"/>
      </w:tabs>
      <w:spacing w:after="240"/>
      <w:ind w:left="720" w:hanging="720"/>
    </w:pPr>
  </w:style>
  <w:style w:type="character" w:customStyle="1" w:styleId="normaltextrun">
    <w:name w:val="normaltextrun"/>
    <w:basedOn w:val="DefaultParagraphFont"/>
    <w:rsid w:val="004C7160"/>
  </w:style>
  <w:style w:type="character" w:customStyle="1" w:styleId="eop">
    <w:name w:val="eop"/>
    <w:basedOn w:val="DefaultParagraphFont"/>
    <w:rsid w:val="004C7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072649">
      <w:bodyDiv w:val="1"/>
      <w:marLeft w:val="0"/>
      <w:marRight w:val="0"/>
      <w:marTop w:val="0"/>
      <w:marBottom w:val="0"/>
      <w:divBdr>
        <w:top w:val="none" w:sz="0" w:space="0" w:color="auto"/>
        <w:left w:val="none" w:sz="0" w:space="0" w:color="auto"/>
        <w:bottom w:val="none" w:sz="0" w:space="0" w:color="auto"/>
        <w:right w:val="none" w:sz="0" w:space="0" w:color="auto"/>
      </w:divBdr>
      <w:divsChild>
        <w:div w:id="291176538">
          <w:marLeft w:val="0"/>
          <w:marRight w:val="0"/>
          <w:marTop w:val="0"/>
          <w:marBottom w:val="0"/>
          <w:divBdr>
            <w:top w:val="none" w:sz="0" w:space="0" w:color="auto"/>
            <w:left w:val="none" w:sz="0" w:space="0" w:color="auto"/>
            <w:bottom w:val="none" w:sz="0" w:space="0" w:color="auto"/>
            <w:right w:val="none" w:sz="0" w:space="0" w:color="auto"/>
          </w:divBdr>
        </w:div>
        <w:div w:id="291595948">
          <w:marLeft w:val="0"/>
          <w:marRight w:val="0"/>
          <w:marTop w:val="0"/>
          <w:marBottom w:val="0"/>
          <w:divBdr>
            <w:top w:val="none" w:sz="0" w:space="0" w:color="auto"/>
            <w:left w:val="none" w:sz="0" w:space="0" w:color="auto"/>
            <w:bottom w:val="none" w:sz="0" w:space="0" w:color="auto"/>
            <w:right w:val="none" w:sz="0" w:space="0" w:color="auto"/>
          </w:divBdr>
        </w:div>
        <w:div w:id="377125006">
          <w:marLeft w:val="0"/>
          <w:marRight w:val="0"/>
          <w:marTop w:val="0"/>
          <w:marBottom w:val="0"/>
          <w:divBdr>
            <w:top w:val="none" w:sz="0" w:space="0" w:color="auto"/>
            <w:left w:val="none" w:sz="0" w:space="0" w:color="auto"/>
            <w:bottom w:val="none" w:sz="0" w:space="0" w:color="auto"/>
            <w:right w:val="none" w:sz="0" w:space="0" w:color="auto"/>
          </w:divBdr>
        </w:div>
        <w:div w:id="512037257">
          <w:marLeft w:val="0"/>
          <w:marRight w:val="0"/>
          <w:marTop w:val="0"/>
          <w:marBottom w:val="0"/>
          <w:divBdr>
            <w:top w:val="none" w:sz="0" w:space="0" w:color="auto"/>
            <w:left w:val="none" w:sz="0" w:space="0" w:color="auto"/>
            <w:bottom w:val="none" w:sz="0" w:space="0" w:color="auto"/>
            <w:right w:val="none" w:sz="0" w:space="0" w:color="auto"/>
          </w:divBdr>
        </w:div>
        <w:div w:id="1111125783">
          <w:marLeft w:val="0"/>
          <w:marRight w:val="0"/>
          <w:marTop w:val="0"/>
          <w:marBottom w:val="0"/>
          <w:divBdr>
            <w:top w:val="none" w:sz="0" w:space="0" w:color="auto"/>
            <w:left w:val="none" w:sz="0" w:space="0" w:color="auto"/>
            <w:bottom w:val="none" w:sz="0" w:space="0" w:color="auto"/>
            <w:right w:val="none" w:sz="0" w:space="0" w:color="auto"/>
          </w:divBdr>
        </w:div>
        <w:div w:id="1331062211">
          <w:marLeft w:val="0"/>
          <w:marRight w:val="0"/>
          <w:marTop w:val="0"/>
          <w:marBottom w:val="0"/>
          <w:divBdr>
            <w:top w:val="none" w:sz="0" w:space="0" w:color="auto"/>
            <w:left w:val="none" w:sz="0" w:space="0" w:color="auto"/>
            <w:bottom w:val="none" w:sz="0" w:space="0" w:color="auto"/>
            <w:right w:val="none" w:sz="0" w:space="0" w:color="auto"/>
          </w:divBdr>
        </w:div>
        <w:div w:id="1386684759">
          <w:marLeft w:val="0"/>
          <w:marRight w:val="0"/>
          <w:marTop w:val="0"/>
          <w:marBottom w:val="0"/>
          <w:divBdr>
            <w:top w:val="none" w:sz="0" w:space="0" w:color="auto"/>
            <w:left w:val="none" w:sz="0" w:space="0" w:color="auto"/>
            <w:bottom w:val="none" w:sz="0" w:space="0" w:color="auto"/>
            <w:right w:val="none" w:sz="0" w:space="0" w:color="auto"/>
          </w:divBdr>
        </w:div>
        <w:div w:id="1466846936">
          <w:marLeft w:val="0"/>
          <w:marRight w:val="0"/>
          <w:marTop w:val="0"/>
          <w:marBottom w:val="0"/>
          <w:divBdr>
            <w:top w:val="none" w:sz="0" w:space="0" w:color="auto"/>
            <w:left w:val="none" w:sz="0" w:space="0" w:color="auto"/>
            <w:bottom w:val="none" w:sz="0" w:space="0" w:color="auto"/>
            <w:right w:val="none" w:sz="0" w:space="0" w:color="auto"/>
          </w:divBdr>
        </w:div>
        <w:div w:id="1471439220">
          <w:marLeft w:val="0"/>
          <w:marRight w:val="0"/>
          <w:marTop w:val="0"/>
          <w:marBottom w:val="0"/>
          <w:divBdr>
            <w:top w:val="none" w:sz="0" w:space="0" w:color="auto"/>
            <w:left w:val="none" w:sz="0" w:space="0" w:color="auto"/>
            <w:bottom w:val="none" w:sz="0" w:space="0" w:color="auto"/>
            <w:right w:val="none" w:sz="0" w:space="0" w:color="auto"/>
          </w:divBdr>
        </w:div>
        <w:div w:id="1619264865">
          <w:marLeft w:val="0"/>
          <w:marRight w:val="0"/>
          <w:marTop w:val="0"/>
          <w:marBottom w:val="0"/>
          <w:divBdr>
            <w:top w:val="none" w:sz="0" w:space="0" w:color="auto"/>
            <w:left w:val="none" w:sz="0" w:space="0" w:color="auto"/>
            <w:bottom w:val="none" w:sz="0" w:space="0" w:color="auto"/>
            <w:right w:val="none" w:sz="0" w:space="0" w:color="auto"/>
          </w:divBdr>
        </w:div>
        <w:div w:id="1841695794">
          <w:marLeft w:val="0"/>
          <w:marRight w:val="0"/>
          <w:marTop w:val="0"/>
          <w:marBottom w:val="0"/>
          <w:divBdr>
            <w:top w:val="none" w:sz="0" w:space="0" w:color="auto"/>
            <w:left w:val="none" w:sz="0" w:space="0" w:color="auto"/>
            <w:bottom w:val="none" w:sz="0" w:space="0" w:color="auto"/>
            <w:right w:val="none" w:sz="0" w:space="0" w:color="auto"/>
          </w:divBdr>
        </w:div>
        <w:div w:id="2059165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hannah@winchester.ac.uk" TargetMode="External"/><Relationship Id="rId13" Type="http://schemas.openxmlformats.org/officeDocument/2006/relationships/hyperlink" Target="mailto:kstone@cardiffmet.ac.uk"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n.hudson.17@unimail.winchester.ac.uk" TargetMode="External"/><Relationship Id="rId12" Type="http://schemas.openxmlformats.org/officeDocument/2006/relationships/hyperlink" Target="mailto:Mark.Rickenbach@nhs.net"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g.co/kgs/cKfrnjw"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yanStewart@eit.ac.nz" TargetMode="External"/><Relationship Id="rId5" Type="http://schemas.openxmlformats.org/officeDocument/2006/relationships/footnotes" Target="footnotes.xml"/><Relationship Id="rId15" Type="http://schemas.openxmlformats.org/officeDocument/2006/relationships/hyperlink" Target="mailto:n.hudson.17@unimail.winchester.ac.uk" TargetMode="External"/><Relationship Id="rId23" Type="http://schemas.openxmlformats.org/officeDocument/2006/relationships/theme" Target="theme/theme1.xml"/><Relationship Id="rId10" Type="http://schemas.openxmlformats.org/officeDocument/2006/relationships/hyperlink" Target="mailto:sfryer@glos.ac.uk"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margaret.husted@winchester.ac.uk" TargetMode="External"/><Relationship Id="rId14" Type="http://schemas.openxmlformats.org/officeDocument/2006/relationships/hyperlink" Target="mailto:J.a.faulkner@soton.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28</Pages>
  <Words>33962</Words>
  <Characters>199700</Characters>
  <Application>Microsoft Office Word</Application>
  <DocSecurity>0</DocSecurity>
  <Lines>3767</Lines>
  <Paragraphs>1460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232202</CharactersWithSpaces>
  <SharedDoc>false</SharedDoc>
  <HLinks>
    <vt:vector size="60" baseType="variant">
      <vt:variant>
        <vt:i4>5505104</vt:i4>
      </vt:variant>
      <vt:variant>
        <vt:i4>84</vt:i4>
      </vt:variant>
      <vt:variant>
        <vt:i4>0</vt:i4>
      </vt:variant>
      <vt:variant>
        <vt:i4>5</vt:i4>
      </vt:variant>
      <vt:variant>
        <vt:lpwstr>https://g.co/kgs/cKfrnjw</vt:lpwstr>
      </vt:variant>
      <vt:variant>
        <vt:lpwstr/>
      </vt:variant>
      <vt:variant>
        <vt:i4>3670047</vt:i4>
      </vt:variant>
      <vt:variant>
        <vt:i4>24</vt:i4>
      </vt:variant>
      <vt:variant>
        <vt:i4>0</vt:i4>
      </vt:variant>
      <vt:variant>
        <vt:i4>5</vt:i4>
      </vt:variant>
      <vt:variant>
        <vt:lpwstr>mailto:n.hudson.17@unimail.winchester.ac.uk</vt:lpwstr>
      </vt:variant>
      <vt:variant>
        <vt:lpwstr/>
      </vt:variant>
      <vt:variant>
        <vt:i4>786557</vt:i4>
      </vt:variant>
      <vt:variant>
        <vt:i4>21</vt:i4>
      </vt:variant>
      <vt:variant>
        <vt:i4>0</vt:i4>
      </vt:variant>
      <vt:variant>
        <vt:i4>5</vt:i4>
      </vt:variant>
      <vt:variant>
        <vt:lpwstr>mailto:J.a.faulkner@soton.ac.uk</vt:lpwstr>
      </vt:variant>
      <vt:variant>
        <vt:lpwstr/>
      </vt:variant>
      <vt:variant>
        <vt:i4>852080</vt:i4>
      </vt:variant>
      <vt:variant>
        <vt:i4>18</vt:i4>
      </vt:variant>
      <vt:variant>
        <vt:i4>0</vt:i4>
      </vt:variant>
      <vt:variant>
        <vt:i4>5</vt:i4>
      </vt:variant>
      <vt:variant>
        <vt:lpwstr>mailto:kstone@cardiffmet.ac.uk</vt:lpwstr>
      </vt:variant>
      <vt:variant>
        <vt:lpwstr/>
      </vt:variant>
      <vt:variant>
        <vt:i4>3211350</vt:i4>
      </vt:variant>
      <vt:variant>
        <vt:i4>15</vt:i4>
      </vt:variant>
      <vt:variant>
        <vt:i4>0</vt:i4>
      </vt:variant>
      <vt:variant>
        <vt:i4>5</vt:i4>
      </vt:variant>
      <vt:variant>
        <vt:lpwstr>mailto:Mark.Rickenbach@nhs.net</vt:lpwstr>
      </vt:variant>
      <vt:variant>
        <vt:lpwstr/>
      </vt:variant>
      <vt:variant>
        <vt:i4>6684676</vt:i4>
      </vt:variant>
      <vt:variant>
        <vt:i4>12</vt:i4>
      </vt:variant>
      <vt:variant>
        <vt:i4>0</vt:i4>
      </vt:variant>
      <vt:variant>
        <vt:i4>5</vt:i4>
      </vt:variant>
      <vt:variant>
        <vt:lpwstr>mailto:HRyanStewart@eit.ac.nz</vt:lpwstr>
      </vt:variant>
      <vt:variant>
        <vt:lpwstr/>
      </vt:variant>
      <vt:variant>
        <vt:i4>8192023</vt:i4>
      </vt:variant>
      <vt:variant>
        <vt:i4>9</vt:i4>
      </vt:variant>
      <vt:variant>
        <vt:i4>0</vt:i4>
      </vt:variant>
      <vt:variant>
        <vt:i4>5</vt:i4>
      </vt:variant>
      <vt:variant>
        <vt:lpwstr>mailto:sfryer@glos.ac.uk</vt:lpwstr>
      </vt:variant>
      <vt:variant>
        <vt:lpwstr/>
      </vt:variant>
      <vt:variant>
        <vt:i4>7143506</vt:i4>
      </vt:variant>
      <vt:variant>
        <vt:i4>6</vt:i4>
      </vt:variant>
      <vt:variant>
        <vt:i4>0</vt:i4>
      </vt:variant>
      <vt:variant>
        <vt:i4>5</vt:i4>
      </vt:variant>
      <vt:variant>
        <vt:lpwstr>mailto:margaret.husted@winchester.ac.uk</vt:lpwstr>
      </vt:variant>
      <vt:variant>
        <vt:lpwstr/>
      </vt:variant>
      <vt:variant>
        <vt:i4>6291531</vt:i4>
      </vt:variant>
      <vt:variant>
        <vt:i4>3</vt:i4>
      </vt:variant>
      <vt:variant>
        <vt:i4>0</vt:i4>
      </vt:variant>
      <vt:variant>
        <vt:i4>5</vt:i4>
      </vt:variant>
      <vt:variant>
        <vt:lpwstr>mailto:scott.hannah@winchester.ac.uk</vt:lpwstr>
      </vt:variant>
      <vt:variant>
        <vt:lpwstr/>
      </vt:variant>
      <vt:variant>
        <vt:i4>3670047</vt:i4>
      </vt:variant>
      <vt:variant>
        <vt:i4>0</vt:i4>
      </vt:variant>
      <vt:variant>
        <vt:i4>0</vt:i4>
      </vt:variant>
      <vt:variant>
        <vt:i4>5</vt:i4>
      </vt:variant>
      <vt:variant>
        <vt:lpwstr>mailto:n.hudson.17@unimail.winchester.ac.uk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Hudson</dc:creator>
  <cp:keywords/>
  <dc:description/>
  <cp:lastModifiedBy>Nick Hudson</cp:lastModifiedBy>
  <cp:revision>6</cp:revision>
  <dcterms:created xsi:type="dcterms:W3CDTF">2025-05-20T05:23:00Z</dcterms:created>
  <dcterms:modified xsi:type="dcterms:W3CDTF">2025-05-20T08:08:00Z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zotero-version="7.0.13"&gt;&lt;session id="JFOJHK32"/&gt;&lt;style id="http://www.zotero.org/styles/the-journal-of-physiology" hasBibliography="1" bibliographyStyleHasBeenSet="1"/&gt;&lt;prefs&gt;&lt;pref name="fieldType" value="Field"/&gt;&lt;/prefs&gt;&lt;/data&gt;</vt:lpwstr>
  </property>
  <property fmtid="{D5CDD505-2E9C-101B-9397-08002B2CF9AE}" pid="3" name="ZOTERO_PREF_2">
    <vt:lpwstr/>
  </property>
</Properties>
</file>