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7C82" w14:textId="5E875BD4" w:rsidR="00495B80" w:rsidRPr="00E17338" w:rsidRDefault="00EA73D0" w:rsidP="00495B80">
      <w:pPr>
        <w:pBdr>
          <w:top w:val="nil"/>
          <w:left w:val="nil"/>
          <w:bottom w:val="nil"/>
          <w:right w:val="nil"/>
          <w:between w:val="nil"/>
        </w:pBdr>
        <w:spacing w:before="240"/>
        <w:rPr>
          <w:rFonts w:ascii="Times New Roman" w:hAnsi="Times New Roman"/>
          <w:b/>
          <w:color w:val="000000"/>
          <w:sz w:val="28"/>
          <w:szCs w:val="28"/>
        </w:rPr>
      </w:pPr>
      <w:bookmarkStart w:id="0" w:name="_Toc136339765"/>
      <w:r>
        <w:rPr>
          <w:rFonts w:ascii="Times New Roman" w:hAnsi="Times New Roman"/>
          <w:b/>
          <w:color w:val="000000"/>
          <w:sz w:val="28"/>
          <w:szCs w:val="28"/>
        </w:rPr>
        <w:t>“A Professional Obligation”</w:t>
      </w:r>
      <w:r w:rsidRPr="00E17338">
        <w:rPr>
          <w:rFonts w:ascii="Times New Roman" w:hAnsi="Times New Roman"/>
          <w:b/>
          <w:color w:val="000000"/>
          <w:sz w:val="28"/>
          <w:szCs w:val="28"/>
        </w:rPr>
        <w:t xml:space="preserve"> </w:t>
      </w:r>
      <w:r w:rsidR="00495B80" w:rsidRPr="00E17338">
        <w:rPr>
          <w:rFonts w:ascii="Times New Roman" w:hAnsi="Times New Roman"/>
          <w:b/>
          <w:color w:val="000000"/>
          <w:sz w:val="28"/>
          <w:szCs w:val="28"/>
        </w:rPr>
        <w:t xml:space="preserve">Exploring Current Practices of Educational Psychologists with gender diverse </w:t>
      </w:r>
      <w:r w:rsidR="005960FF">
        <w:rPr>
          <w:rFonts w:ascii="Times New Roman" w:hAnsi="Times New Roman"/>
          <w:b/>
          <w:color w:val="000000"/>
          <w:sz w:val="28"/>
          <w:szCs w:val="28"/>
        </w:rPr>
        <w:t>children and young people</w:t>
      </w:r>
      <w:r w:rsidR="005960FF" w:rsidRPr="00E17338">
        <w:rPr>
          <w:rFonts w:ascii="Times New Roman" w:hAnsi="Times New Roman"/>
          <w:b/>
          <w:color w:val="000000"/>
          <w:sz w:val="28"/>
          <w:szCs w:val="28"/>
        </w:rPr>
        <w:t xml:space="preserve"> </w:t>
      </w:r>
      <w:r w:rsidR="00495B80" w:rsidRPr="00E17338">
        <w:rPr>
          <w:rFonts w:ascii="Times New Roman" w:hAnsi="Times New Roman"/>
          <w:b/>
          <w:color w:val="000000"/>
          <w:sz w:val="28"/>
          <w:szCs w:val="28"/>
        </w:rPr>
        <w:t xml:space="preserve">in the UK </w:t>
      </w:r>
    </w:p>
    <w:p w14:paraId="33B94A23" w14:textId="77777777" w:rsidR="00495B80" w:rsidRPr="00E17338" w:rsidRDefault="00495B80" w:rsidP="00495B80">
      <w:pPr>
        <w:pBdr>
          <w:top w:val="nil"/>
          <w:left w:val="nil"/>
          <w:bottom w:val="nil"/>
          <w:right w:val="nil"/>
          <w:between w:val="nil"/>
        </w:pBdr>
        <w:spacing w:before="240"/>
        <w:rPr>
          <w:rFonts w:ascii="Times New Roman" w:hAnsi="Times New Roman"/>
        </w:rPr>
      </w:pPr>
      <w:r w:rsidRPr="00E17338">
        <w:rPr>
          <w:rFonts w:ascii="Times New Roman" w:hAnsi="Times New Roman"/>
          <w:b/>
          <w:color w:val="000000"/>
          <w:sz w:val="28"/>
          <w:szCs w:val="28"/>
        </w:rPr>
        <w:t xml:space="preserve">  </w:t>
      </w:r>
    </w:p>
    <w:p w14:paraId="0E6579FC" w14:textId="77777777" w:rsidR="00495B80" w:rsidRPr="00E17338" w:rsidRDefault="00495B80" w:rsidP="00495B80">
      <w:pPr>
        <w:rPr>
          <w:rFonts w:ascii="Times New Roman" w:hAnsi="Times New Roman"/>
          <w:sz w:val="24"/>
          <w:szCs w:val="24"/>
        </w:rPr>
      </w:pPr>
      <w:r w:rsidRPr="00E17338">
        <w:rPr>
          <w:rFonts w:ascii="Times New Roman" w:hAnsi="Times New Roman"/>
          <w:sz w:val="24"/>
          <w:szCs w:val="24"/>
        </w:rPr>
        <w:t xml:space="preserve">This research received no funding from any grants. </w:t>
      </w:r>
    </w:p>
    <w:p w14:paraId="66056880" w14:textId="77777777" w:rsidR="00495B80" w:rsidRPr="00E17338" w:rsidRDefault="00495B80" w:rsidP="00495B80">
      <w:pPr>
        <w:rPr>
          <w:rFonts w:ascii="Times New Roman" w:hAnsi="Times New Roman"/>
          <w:sz w:val="24"/>
          <w:szCs w:val="24"/>
        </w:rPr>
      </w:pPr>
      <w:r w:rsidRPr="00E17338">
        <w:rPr>
          <w:rFonts w:ascii="Times New Roman" w:hAnsi="Times New Roman"/>
          <w:sz w:val="24"/>
          <w:szCs w:val="24"/>
        </w:rPr>
        <w:t xml:space="preserve">The authors report there are no competing interests to declare. </w:t>
      </w:r>
    </w:p>
    <w:p w14:paraId="7886D9ED" w14:textId="77777777" w:rsidR="00495B80" w:rsidRPr="00E17338" w:rsidRDefault="00495B80" w:rsidP="00495B80">
      <w:pPr>
        <w:pBdr>
          <w:top w:val="nil"/>
          <w:left w:val="nil"/>
          <w:bottom w:val="nil"/>
          <w:right w:val="nil"/>
          <w:between w:val="nil"/>
        </w:pBdr>
        <w:spacing w:before="240"/>
        <w:rPr>
          <w:rFonts w:ascii="Times New Roman" w:hAnsi="Times New Roman"/>
          <w:sz w:val="24"/>
          <w:szCs w:val="24"/>
        </w:rPr>
      </w:pPr>
    </w:p>
    <w:p w14:paraId="469C4E56" w14:textId="3F9627D1" w:rsidR="00495B80" w:rsidRPr="00E17338" w:rsidRDefault="00495B80" w:rsidP="00495B80">
      <w:pPr>
        <w:spacing w:before="0" w:line="240" w:lineRule="auto"/>
        <w:rPr>
          <w:rFonts w:ascii="Times New Roman" w:hAnsi="Times New Roman"/>
          <w:sz w:val="24"/>
          <w:szCs w:val="24"/>
          <w:lang w:eastAsia="en-US"/>
        </w:rPr>
      </w:pPr>
    </w:p>
    <w:p w14:paraId="77EFF7A1" w14:textId="273CD555" w:rsidR="004B148C" w:rsidRPr="00E17338" w:rsidRDefault="004B148C" w:rsidP="004B148C">
      <w:pPr>
        <w:pBdr>
          <w:top w:val="nil"/>
          <w:left w:val="nil"/>
          <w:bottom w:val="nil"/>
          <w:right w:val="nil"/>
          <w:between w:val="nil"/>
        </w:pBdr>
        <w:spacing w:before="240"/>
        <w:rPr>
          <w:rFonts w:ascii="Times New Roman" w:hAnsi="Times New Roman"/>
          <w:color w:val="000000"/>
          <w:sz w:val="24"/>
          <w:szCs w:val="24"/>
        </w:rPr>
      </w:pPr>
      <w:r w:rsidRPr="00E17338">
        <w:rPr>
          <w:rFonts w:ascii="Times New Roman" w:hAnsi="Times New Roman"/>
          <w:sz w:val="24"/>
          <w:szCs w:val="24"/>
        </w:rPr>
        <w:t xml:space="preserve">Word Count: </w:t>
      </w:r>
      <w:r w:rsidR="00401AE3">
        <w:rPr>
          <w:rFonts w:ascii="Times New Roman" w:hAnsi="Times New Roman"/>
          <w:sz w:val="24"/>
          <w:szCs w:val="24"/>
        </w:rPr>
        <w:t>5</w:t>
      </w:r>
      <w:r w:rsidR="00F3504A">
        <w:rPr>
          <w:rFonts w:ascii="Times New Roman" w:hAnsi="Times New Roman"/>
          <w:sz w:val="24"/>
          <w:szCs w:val="24"/>
        </w:rPr>
        <w:t>696</w:t>
      </w:r>
      <w:r w:rsidRPr="00E17338">
        <w:rPr>
          <w:rFonts w:ascii="Times New Roman" w:hAnsi="Times New Roman"/>
          <w:sz w:val="24"/>
          <w:szCs w:val="24"/>
        </w:rPr>
        <w:t xml:space="preserve"> (without references), </w:t>
      </w:r>
      <w:r w:rsidR="00F3504A">
        <w:rPr>
          <w:rFonts w:ascii="Times New Roman" w:hAnsi="Times New Roman"/>
          <w:sz w:val="24"/>
          <w:szCs w:val="24"/>
        </w:rPr>
        <w:t>7216</w:t>
      </w:r>
      <w:r w:rsidR="00F3504A" w:rsidRPr="00E17338">
        <w:rPr>
          <w:rFonts w:ascii="Times New Roman" w:hAnsi="Times New Roman"/>
          <w:sz w:val="24"/>
          <w:szCs w:val="24"/>
        </w:rPr>
        <w:t xml:space="preserve"> </w:t>
      </w:r>
      <w:r w:rsidRPr="00E17338">
        <w:rPr>
          <w:rFonts w:ascii="Times New Roman" w:hAnsi="Times New Roman"/>
          <w:sz w:val="24"/>
          <w:szCs w:val="24"/>
        </w:rPr>
        <w:t>(including references)</w:t>
      </w:r>
    </w:p>
    <w:p w14:paraId="68451CEA" w14:textId="3E733019" w:rsidR="004B148C" w:rsidRPr="00E17338" w:rsidRDefault="004B148C">
      <w:pPr>
        <w:spacing w:before="0" w:line="240" w:lineRule="auto"/>
        <w:rPr>
          <w:rFonts w:ascii="Times New Roman" w:hAnsi="Times New Roman"/>
          <w:sz w:val="24"/>
          <w:szCs w:val="24"/>
          <w:lang w:eastAsia="en-US"/>
        </w:rPr>
      </w:pPr>
      <w:r w:rsidRPr="00E17338">
        <w:rPr>
          <w:rFonts w:ascii="Times New Roman" w:hAnsi="Times New Roman"/>
          <w:sz w:val="24"/>
          <w:szCs w:val="24"/>
          <w:lang w:eastAsia="en-US"/>
        </w:rPr>
        <w:br w:type="page"/>
      </w:r>
    </w:p>
    <w:p w14:paraId="640908EB" w14:textId="77777777" w:rsidR="004B148C" w:rsidRPr="00E17338" w:rsidRDefault="004B148C" w:rsidP="004B148C">
      <w:pPr>
        <w:rPr>
          <w:rFonts w:ascii="Times New Roman" w:hAnsi="Times New Roman"/>
          <w:sz w:val="24"/>
          <w:szCs w:val="24"/>
          <w:lang w:eastAsia="en-US"/>
        </w:rPr>
      </w:pPr>
    </w:p>
    <w:p w14:paraId="0E7E1BA5" w14:textId="77777777" w:rsidR="006A2A2C" w:rsidRPr="00355903" w:rsidRDefault="006A2A2C" w:rsidP="00355903">
      <w:pPr>
        <w:pStyle w:val="Heading2"/>
        <w:numPr>
          <w:ilvl w:val="0"/>
          <w:numId w:val="0"/>
        </w:numPr>
        <w:ind w:left="851" w:hanging="851"/>
        <w:jc w:val="center"/>
        <w:rPr>
          <w:rFonts w:ascii="Times New Roman" w:hAnsi="Times New Roman" w:cs="Times New Roman"/>
          <w:bCs/>
          <w:sz w:val="24"/>
        </w:rPr>
      </w:pPr>
      <w:r w:rsidRPr="00355903">
        <w:rPr>
          <w:rFonts w:ascii="Times New Roman" w:hAnsi="Times New Roman" w:cs="Times New Roman"/>
          <w:bCs/>
          <w:sz w:val="24"/>
        </w:rPr>
        <w:t>Abstract</w:t>
      </w:r>
      <w:bookmarkEnd w:id="0"/>
    </w:p>
    <w:p w14:paraId="490EB08D" w14:textId="709417C2" w:rsidR="00B1523A" w:rsidRPr="00E17338" w:rsidRDefault="00B1523A" w:rsidP="006A2A2C">
      <w:pPr>
        <w:rPr>
          <w:rFonts w:ascii="Times New Roman" w:hAnsi="Times New Roman"/>
          <w:sz w:val="24"/>
          <w:szCs w:val="24"/>
        </w:rPr>
      </w:pPr>
      <w:r w:rsidRPr="00E17338">
        <w:rPr>
          <w:rFonts w:ascii="Times New Roman" w:hAnsi="Times New Roman"/>
          <w:sz w:val="24"/>
          <w:szCs w:val="24"/>
        </w:rPr>
        <w:t>Aims: The current study aimed to answer three research questions exploring what EP and trainee EPs (TEPs) are doing in their work with gender diverse CYP, what informs their practice, and what should be included in guidance moving forwards to support their practice.</w:t>
      </w:r>
    </w:p>
    <w:p w14:paraId="388BD044" w14:textId="0DC136EA" w:rsidR="00B1523A" w:rsidRPr="00E17338" w:rsidRDefault="00B1523A" w:rsidP="006A2A2C">
      <w:pPr>
        <w:rPr>
          <w:rFonts w:ascii="Times New Roman" w:hAnsi="Times New Roman"/>
          <w:sz w:val="24"/>
          <w:szCs w:val="24"/>
        </w:rPr>
      </w:pPr>
      <w:r w:rsidRPr="00E17338">
        <w:rPr>
          <w:rFonts w:ascii="Times New Roman" w:hAnsi="Times New Roman"/>
          <w:sz w:val="24"/>
          <w:szCs w:val="24"/>
        </w:rPr>
        <w:t xml:space="preserve">Method/Rationale: </w:t>
      </w:r>
      <w:r w:rsidR="006A2A2C" w:rsidRPr="00E17338">
        <w:rPr>
          <w:rFonts w:ascii="Times New Roman" w:hAnsi="Times New Roman"/>
          <w:sz w:val="24"/>
          <w:szCs w:val="24"/>
        </w:rPr>
        <w:t xml:space="preserve">Educational psychologists (EPs) are ideally situated to support schools and school staff in </w:t>
      </w:r>
      <w:r w:rsidRPr="00E17338">
        <w:rPr>
          <w:rFonts w:ascii="Times New Roman" w:hAnsi="Times New Roman"/>
          <w:sz w:val="24"/>
          <w:szCs w:val="24"/>
        </w:rPr>
        <w:t>their</w:t>
      </w:r>
      <w:r w:rsidR="006A2A2C" w:rsidRPr="00E17338">
        <w:rPr>
          <w:rFonts w:ascii="Times New Roman" w:hAnsi="Times New Roman"/>
          <w:sz w:val="24"/>
          <w:szCs w:val="24"/>
        </w:rPr>
        <w:t xml:space="preserve"> work</w:t>
      </w:r>
      <w:r w:rsidRPr="00E17338">
        <w:rPr>
          <w:rFonts w:ascii="Times New Roman" w:hAnsi="Times New Roman"/>
          <w:sz w:val="24"/>
          <w:szCs w:val="24"/>
        </w:rPr>
        <w:t xml:space="preserve"> with </w:t>
      </w:r>
      <w:r w:rsidR="00882121" w:rsidRPr="00E17338">
        <w:rPr>
          <w:rFonts w:ascii="Times New Roman" w:hAnsi="Times New Roman"/>
          <w:sz w:val="24"/>
          <w:szCs w:val="24"/>
        </w:rPr>
        <w:t>gender diverse children and young people</w:t>
      </w:r>
      <w:r w:rsidRPr="00E17338">
        <w:rPr>
          <w:rFonts w:ascii="Times New Roman" w:hAnsi="Times New Roman"/>
          <w:sz w:val="24"/>
          <w:szCs w:val="24"/>
        </w:rPr>
        <w:t xml:space="preserve"> but lack professional guidance informing this work, risking a diversity of approaches</w:t>
      </w:r>
      <w:r w:rsidR="006A2A2C" w:rsidRPr="00E17338">
        <w:rPr>
          <w:rFonts w:ascii="Times New Roman" w:hAnsi="Times New Roman"/>
          <w:sz w:val="24"/>
          <w:szCs w:val="24"/>
        </w:rPr>
        <w:t xml:space="preserve">. </w:t>
      </w:r>
      <w:r w:rsidRPr="00E17338">
        <w:rPr>
          <w:rFonts w:ascii="Times New Roman" w:hAnsi="Times New Roman"/>
          <w:sz w:val="24"/>
          <w:szCs w:val="24"/>
        </w:rPr>
        <w:t>U</w:t>
      </w:r>
      <w:r w:rsidR="006A2A2C" w:rsidRPr="00E17338">
        <w:rPr>
          <w:rFonts w:ascii="Times New Roman" w:hAnsi="Times New Roman"/>
          <w:sz w:val="24"/>
          <w:szCs w:val="24"/>
        </w:rPr>
        <w:t xml:space="preserve">sing a vignette as part of an online survey, the current study aimed to </w:t>
      </w:r>
      <w:r w:rsidRPr="00E17338">
        <w:rPr>
          <w:rFonts w:ascii="Times New Roman" w:hAnsi="Times New Roman"/>
          <w:sz w:val="24"/>
          <w:szCs w:val="24"/>
        </w:rPr>
        <w:t>explore</w:t>
      </w:r>
      <w:r w:rsidR="006A2A2C" w:rsidRPr="00E17338">
        <w:rPr>
          <w:rFonts w:ascii="Times New Roman" w:hAnsi="Times New Roman"/>
          <w:sz w:val="24"/>
          <w:szCs w:val="24"/>
        </w:rPr>
        <w:t xml:space="preserve"> what EP and trainee EPs (TEPs) are doing in their work with gender diverse CYP, what informs their practice, and what should be included in guidance moving forwards to support their practice. </w:t>
      </w:r>
    </w:p>
    <w:p w14:paraId="7467F7AE" w14:textId="4E3E9302" w:rsidR="00B1523A" w:rsidRPr="00E17338" w:rsidRDefault="00B1523A" w:rsidP="006A2A2C">
      <w:pPr>
        <w:rPr>
          <w:rFonts w:ascii="Times New Roman" w:hAnsi="Times New Roman"/>
          <w:sz w:val="24"/>
          <w:szCs w:val="24"/>
        </w:rPr>
      </w:pPr>
      <w:r w:rsidRPr="00E17338">
        <w:rPr>
          <w:rFonts w:ascii="Times New Roman" w:hAnsi="Times New Roman"/>
          <w:sz w:val="24"/>
          <w:szCs w:val="24"/>
        </w:rPr>
        <w:t xml:space="preserve">Findings: </w:t>
      </w:r>
      <w:r w:rsidR="006A2A2C" w:rsidRPr="00E17338">
        <w:rPr>
          <w:rFonts w:ascii="Times New Roman" w:hAnsi="Times New Roman"/>
          <w:sz w:val="24"/>
          <w:szCs w:val="24"/>
        </w:rPr>
        <w:t xml:space="preserve">Qualitative data from 75 EP/TEPs, </w:t>
      </w:r>
      <w:r w:rsidR="00EE21F5">
        <w:rPr>
          <w:rFonts w:ascii="Times New Roman" w:hAnsi="Times New Roman"/>
          <w:sz w:val="24"/>
          <w:szCs w:val="24"/>
        </w:rPr>
        <w:t>were</w:t>
      </w:r>
      <w:r w:rsidR="006A2A2C" w:rsidRPr="00E17338">
        <w:rPr>
          <w:rFonts w:ascii="Times New Roman" w:hAnsi="Times New Roman"/>
          <w:sz w:val="24"/>
          <w:szCs w:val="24"/>
        </w:rPr>
        <w:t xml:space="preserve"> analysed using thematic analysis. </w:t>
      </w:r>
      <w:r w:rsidR="006B1683">
        <w:rPr>
          <w:rFonts w:ascii="Times New Roman" w:hAnsi="Times New Roman"/>
          <w:sz w:val="24"/>
          <w:szCs w:val="24"/>
        </w:rPr>
        <w:t xml:space="preserve">The themes </w:t>
      </w:r>
      <w:r w:rsidR="006A2A2C" w:rsidRPr="00E17338">
        <w:rPr>
          <w:rFonts w:ascii="Times New Roman" w:hAnsi="Times New Roman"/>
          <w:sz w:val="24"/>
          <w:szCs w:val="24"/>
        </w:rPr>
        <w:t>highlighted the large disparities in current EP practice with gender diverse CYP and the sense of uncertainty many have in this work</w:t>
      </w:r>
      <w:r w:rsidR="00882121" w:rsidRPr="00E17338">
        <w:rPr>
          <w:rFonts w:ascii="Times New Roman" w:hAnsi="Times New Roman"/>
          <w:sz w:val="24"/>
          <w:szCs w:val="24"/>
        </w:rPr>
        <w:t xml:space="preserve">, though their actions were </w:t>
      </w:r>
      <w:r w:rsidR="006A2A2C" w:rsidRPr="00E17338">
        <w:rPr>
          <w:rFonts w:ascii="Times New Roman" w:hAnsi="Times New Roman"/>
          <w:sz w:val="24"/>
          <w:szCs w:val="24"/>
        </w:rPr>
        <w:t xml:space="preserve">informed by similar ideas such as psychology, research, and legislation. </w:t>
      </w:r>
    </w:p>
    <w:p w14:paraId="34C08E65" w14:textId="37A31253" w:rsidR="00B1523A" w:rsidRPr="00E17338" w:rsidRDefault="00B1523A" w:rsidP="006A2A2C">
      <w:pPr>
        <w:rPr>
          <w:rFonts w:ascii="Times New Roman" w:hAnsi="Times New Roman"/>
          <w:sz w:val="24"/>
          <w:szCs w:val="24"/>
        </w:rPr>
      </w:pPr>
      <w:r w:rsidRPr="00E17338">
        <w:rPr>
          <w:rFonts w:ascii="Times New Roman" w:hAnsi="Times New Roman"/>
          <w:sz w:val="24"/>
          <w:szCs w:val="24"/>
        </w:rPr>
        <w:t>Limitations: The use of a vignette and self-selection inherent in a broad survey of this nature might have yielded a somewhat unrepresentative sample of EPs.</w:t>
      </w:r>
    </w:p>
    <w:p w14:paraId="0602D904" w14:textId="519A87DF" w:rsidR="00B1523A" w:rsidRPr="00E17338" w:rsidRDefault="00B1523A" w:rsidP="006A2A2C">
      <w:pPr>
        <w:rPr>
          <w:rFonts w:ascii="Times New Roman" w:hAnsi="Times New Roman"/>
          <w:sz w:val="24"/>
          <w:szCs w:val="24"/>
        </w:rPr>
      </w:pPr>
      <w:r w:rsidRPr="00E17338">
        <w:rPr>
          <w:rFonts w:ascii="Times New Roman" w:hAnsi="Times New Roman"/>
          <w:sz w:val="24"/>
          <w:szCs w:val="24"/>
        </w:rPr>
        <w:t xml:space="preserve">Conclusions: The current study emphasises the considerable variation in practices adopted by EPs when working with gender diverse CYP and amplifies calls for professional guidance for EPs working with this community. </w:t>
      </w:r>
    </w:p>
    <w:p w14:paraId="2C1E6FC2" w14:textId="71038536" w:rsidR="008B00BB" w:rsidRPr="00E17338" w:rsidRDefault="00882121" w:rsidP="006A2A2C">
      <w:pPr>
        <w:rPr>
          <w:rFonts w:ascii="Times New Roman" w:hAnsi="Times New Roman"/>
          <w:sz w:val="24"/>
          <w:szCs w:val="24"/>
        </w:rPr>
      </w:pPr>
      <w:r w:rsidRPr="00E17338">
        <w:rPr>
          <w:rFonts w:ascii="Times New Roman" w:hAnsi="Times New Roman"/>
          <w:sz w:val="24"/>
          <w:szCs w:val="24"/>
        </w:rPr>
        <w:t>Keywords: Transgender; gender diverse; educational psychology; guidance; affirmation</w:t>
      </w:r>
    </w:p>
    <w:p w14:paraId="106A71A1" w14:textId="77777777" w:rsidR="00882121" w:rsidRPr="00E17338" w:rsidRDefault="00882121" w:rsidP="00587F6B">
      <w:pPr>
        <w:pStyle w:val="Heading2"/>
        <w:numPr>
          <w:ilvl w:val="0"/>
          <w:numId w:val="0"/>
        </w:numPr>
        <w:ind w:left="851" w:hanging="851"/>
        <w:rPr>
          <w:rFonts w:ascii="Times New Roman" w:hAnsi="Times New Roman" w:cs="Times New Roman"/>
          <w:b w:val="0"/>
          <w:sz w:val="24"/>
        </w:rPr>
      </w:pPr>
      <w:bookmarkStart w:id="1" w:name="_Toc136339766"/>
    </w:p>
    <w:p w14:paraId="35CA8214" w14:textId="77777777" w:rsidR="00882121" w:rsidRPr="00E17338" w:rsidRDefault="00882121" w:rsidP="00587F6B">
      <w:pPr>
        <w:pStyle w:val="Heading2"/>
        <w:numPr>
          <w:ilvl w:val="0"/>
          <w:numId w:val="0"/>
        </w:numPr>
        <w:ind w:left="851" w:hanging="851"/>
        <w:rPr>
          <w:rFonts w:ascii="Times New Roman" w:hAnsi="Times New Roman" w:cs="Times New Roman"/>
          <w:b w:val="0"/>
          <w:sz w:val="24"/>
        </w:rPr>
      </w:pPr>
    </w:p>
    <w:p w14:paraId="26D544D0" w14:textId="77777777" w:rsidR="00882121" w:rsidRPr="00E17338" w:rsidRDefault="00882121">
      <w:pPr>
        <w:spacing w:before="0" w:line="240" w:lineRule="auto"/>
        <w:rPr>
          <w:rFonts w:ascii="Times New Roman" w:hAnsi="Times New Roman"/>
          <w:kern w:val="32"/>
          <w:sz w:val="24"/>
          <w:szCs w:val="24"/>
          <w:lang w:eastAsia="en-GB"/>
        </w:rPr>
      </w:pPr>
      <w:r w:rsidRPr="00E17338">
        <w:rPr>
          <w:rFonts w:ascii="Times New Roman" w:hAnsi="Times New Roman"/>
          <w:b/>
          <w:sz w:val="24"/>
          <w:szCs w:val="24"/>
        </w:rPr>
        <w:br w:type="page"/>
      </w:r>
    </w:p>
    <w:p w14:paraId="2490E0A9" w14:textId="09EB66D9" w:rsidR="006A2A2C" w:rsidRPr="00355903" w:rsidRDefault="006A2A2C" w:rsidP="00355903">
      <w:pPr>
        <w:pStyle w:val="Heading2"/>
        <w:numPr>
          <w:ilvl w:val="0"/>
          <w:numId w:val="0"/>
        </w:numPr>
        <w:ind w:left="851" w:hanging="851"/>
        <w:jc w:val="center"/>
        <w:rPr>
          <w:rFonts w:ascii="Times New Roman" w:hAnsi="Times New Roman" w:cs="Times New Roman"/>
          <w:bCs/>
          <w:sz w:val="24"/>
        </w:rPr>
      </w:pPr>
      <w:r w:rsidRPr="00355903">
        <w:rPr>
          <w:rFonts w:ascii="Times New Roman" w:hAnsi="Times New Roman" w:cs="Times New Roman"/>
          <w:bCs/>
          <w:sz w:val="24"/>
        </w:rPr>
        <w:lastRenderedPageBreak/>
        <w:t>Introduction</w:t>
      </w:r>
      <w:bookmarkEnd w:id="1"/>
    </w:p>
    <w:p w14:paraId="5CAC11DE" w14:textId="6F1F5ADC" w:rsidR="0048466E" w:rsidRPr="0048466E" w:rsidRDefault="004B31DC" w:rsidP="004B31DC">
      <w:pPr>
        <w:ind w:firstLine="720"/>
        <w:rPr>
          <w:rFonts w:ascii="Times New Roman" w:hAnsi="Times New Roman"/>
          <w:sz w:val="24"/>
          <w:szCs w:val="24"/>
        </w:rPr>
      </w:pPr>
      <w:r>
        <w:rPr>
          <w:rFonts w:ascii="Times New Roman" w:hAnsi="Times New Roman"/>
          <w:sz w:val="24"/>
          <w:szCs w:val="24"/>
        </w:rPr>
        <w:t xml:space="preserve">Many Western societies generally and the UK specifically endorse a view of gender as binary, that in the world there are men and women. </w:t>
      </w:r>
      <w:r w:rsidR="005F13E9">
        <w:rPr>
          <w:rFonts w:ascii="Times New Roman" w:hAnsi="Times New Roman"/>
          <w:sz w:val="24"/>
          <w:szCs w:val="24"/>
        </w:rPr>
        <w:t xml:space="preserve">Children are assigned </w:t>
      </w:r>
      <w:r>
        <w:rPr>
          <w:rFonts w:ascii="Times New Roman" w:hAnsi="Times New Roman"/>
          <w:sz w:val="24"/>
          <w:szCs w:val="24"/>
        </w:rPr>
        <w:t xml:space="preserve">a gender at birth with little </w:t>
      </w:r>
      <w:proofErr w:type="spellStart"/>
      <w:r>
        <w:rPr>
          <w:rFonts w:ascii="Times New Roman" w:hAnsi="Times New Roman"/>
          <w:sz w:val="24"/>
          <w:szCs w:val="24"/>
        </w:rPr>
        <w:t>provisionality</w:t>
      </w:r>
      <w:proofErr w:type="spellEnd"/>
      <w:r>
        <w:rPr>
          <w:rFonts w:ascii="Times New Roman" w:hAnsi="Times New Roman"/>
          <w:sz w:val="24"/>
          <w:szCs w:val="24"/>
        </w:rPr>
        <w:t xml:space="preserve"> (</w:t>
      </w:r>
      <w:proofErr w:type="spellStart"/>
      <w:r>
        <w:rPr>
          <w:rFonts w:ascii="Times New Roman" w:hAnsi="Times New Roman"/>
          <w:sz w:val="24"/>
          <w:szCs w:val="24"/>
        </w:rPr>
        <w:t>Paechter</w:t>
      </w:r>
      <w:proofErr w:type="spellEnd"/>
      <w:r>
        <w:rPr>
          <w:rFonts w:ascii="Times New Roman" w:hAnsi="Times New Roman"/>
          <w:sz w:val="24"/>
          <w:szCs w:val="24"/>
        </w:rPr>
        <w:t>, 2021) and assume that each child will grow to identify with that binary assignment. However, g</w:t>
      </w:r>
      <w:r w:rsidR="0048466E" w:rsidRPr="0048466E">
        <w:rPr>
          <w:rFonts w:ascii="Times New Roman" w:hAnsi="Times New Roman"/>
          <w:sz w:val="24"/>
          <w:szCs w:val="24"/>
        </w:rPr>
        <w:t>ender diverse communities are becoming increasingly visible within society and the media (Yavuz, 2016)</w:t>
      </w:r>
      <w:r>
        <w:rPr>
          <w:rFonts w:ascii="Times New Roman" w:hAnsi="Times New Roman"/>
          <w:sz w:val="24"/>
          <w:szCs w:val="24"/>
        </w:rPr>
        <w:t xml:space="preserve">; </w:t>
      </w:r>
      <w:r w:rsidR="0048466E" w:rsidRPr="0048466E">
        <w:rPr>
          <w:rFonts w:ascii="Times New Roman" w:hAnsi="Times New Roman"/>
          <w:sz w:val="24"/>
          <w:szCs w:val="24"/>
        </w:rPr>
        <w:t xml:space="preserve">these communities include any individuals whose gender identities do not align with the sex they were assigned at birth including those identifying beyond the </w:t>
      </w:r>
      <w:commentRangeStart w:id="2"/>
      <w:r w:rsidR="0048466E" w:rsidRPr="0048466E">
        <w:rPr>
          <w:rFonts w:ascii="Times New Roman" w:hAnsi="Times New Roman"/>
          <w:sz w:val="24"/>
          <w:szCs w:val="24"/>
        </w:rPr>
        <w:t>traditional binary model of gender</w:t>
      </w:r>
      <w:r>
        <w:rPr>
          <w:rFonts w:ascii="Times New Roman" w:hAnsi="Times New Roman"/>
          <w:sz w:val="24"/>
          <w:szCs w:val="24"/>
        </w:rPr>
        <w:t xml:space="preserve"> entirely</w:t>
      </w:r>
      <w:r w:rsidR="0048466E" w:rsidRPr="0048466E">
        <w:rPr>
          <w:rFonts w:ascii="Times New Roman" w:hAnsi="Times New Roman"/>
          <w:sz w:val="24"/>
          <w:szCs w:val="24"/>
        </w:rPr>
        <w:t xml:space="preserve"> </w:t>
      </w:r>
      <w:commentRangeEnd w:id="2"/>
      <w:r w:rsidR="00B162E0">
        <w:rPr>
          <w:rStyle w:val="CommentReference"/>
        </w:rPr>
        <w:commentReference w:id="2"/>
      </w:r>
      <w:r w:rsidR="0048466E" w:rsidRPr="0048466E">
        <w:rPr>
          <w:rFonts w:ascii="Times New Roman" w:hAnsi="Times New Roman"/>
          <w:sz w:val="24"/>
          <w:szCs w:val="24"/>
        </w:rPr>
        <w:t>(Allen-Biddell &amp; Bond, 202</w:t>
      </w:r>
      <w:r w:rsidR="00FB08FC">
        <w:rPr>
          <w:rFonts w:ascii="Times New Roman" w:hAnsi="Times New Roman"/>
          <w:sz w:val="24"/>
          <w:szCs w:val="24"/>
        </w:rPr>
        <w:t>2</w:t>
      </w:r>
      <w:r w:rsidR="0048466E" w:rsidRPr="0048466E">
        <w:rPr>
          <w:rFonts w:ascii="Times New Roman" w:hAnsi="Times New Roman"/>
          <w:sz w:val="24"/>
          <w:szCs w:val="24"/>
        </w:rPr>
        <w:t>).</w:t>
      </w:r>
      <w:r>
        <w:rPr>
          <w:rFonts w:ascii="Times New Roman" w:hAnsi="Times New Roman"/>
          <w:sz w:val="24"/>
          <w:szCs w:val="24"/>
        </w:rPr>
        <w:t xml:space="preserve"> Those that do identify with the gender they were assigned at birth </w:t>
      </w:r>
      <w:r w:rsidR="003E5FA3">
        <w:rPr>
          <w:rFonts w:ascii="Times New Roman" w:hAnsi="Times New Roman"/>
          <w:sz w:val="24"/>
          <w:szCs w:val="24"/>
        </w:rPr>
        <w:t>are termed</w:t>
      </w:r>
      <w:r>
        <w:rPr>
          <w:rFonts w:ascii="Times New Roman" w:hAnsi="Times New Roman"/>
          <w:sz w:val="24"/>
          <w:szCs w:val="24"/>
        </w:rPr>
        <w:t xml:space="preserve"> </w:t>
      </w:r>
      <w:r w:rsidRPr="00C6358D">
        <w:rPr>
          <w:rFonts w:ascii="Times New Roman" w:hAnsi="Times New Roman"/>
          <w:i/>
          <w:iCs/>
          <w:sz w:val="24"/>
          <w:szCs w:val="24"/>
        </w:rPr>
        <w:t>cisgender</w:t>
      </w:r>
      <w:r>
        <w:rPr>
          <w:rFonts w:ascii="Times New Roman" w:hAnsi="Times New Roman"/>
          <w:sz w:val="24"/>
          <w:szCs w:val="24"/>
        </w:rPr>
        <w:t>.</w:t>
      </w:r>
      <w:r w:rsidR="0048466E" w:rsidRPr="0048466E">
        <w:rPr>
          <w:rFonts w:ascii="Times New Roman" w:hAnsi="Times New Roman"/>
          <w:sz w:val="24"/>
          <w:szCs w:val="24"/>
        </w:rPr>
        <w:t xml:space="preserve"> The most recent UK census data indicated that 262,000 (0.5%) individuals over the age of 16 identify with a gender different to their sex registered at birth (ONS, 2021). There has also been a significant increase in children and young people (CYP) openly identifying as gender diverse (Twist &amp; de Graaf, 2019), including in schools (Meyer &amp; Leonardi, 2018). Although exact numbers are hard to estimate (</w:t>
      </w:r>
      <w:proofErr w:type="spellStart"/>
      <w:r w:rsidR="0048466E" w:rsidRPr="0048466E">
        <w:rPr>
          <w:rFonts w:ascii="Times New Roman" w:hAnsi="Times New Roman"/>
          <w:sz w:val="24"/>
          <w:szCs w:val="24"/>
        </w:rPr>
        <w:t>Sagzan</w:t>
      </w:r>
      <w:proofErr w:type="spellEnd"/>
      <w:r w:rsidR="0048466E" w:rsidRPr="0048466E">
        <w:rPr>
          <w:rFonts w:ascii="Times New Roman" w:hAnsi="Times New Roman"/>
          <w:sz w:val="24"/>
          <w:szCs w:val="24"/>
        </w:rPr>
        <w:t xml:space="preserve">, 2019), schools are now more likely than ever to encounter gender diverse CYP, as are Educational Psychologists (EPs). </w:t>
      </w:r>
      <w:r w:rsidR="00CD5060" w:rsidRPr="00CD5060">
        <w:rPr>
          <w:rFonts w:ascii="Times New Roman" w:hAnsi="Times New Roman"/>
          <w:b/>
          <w:bCs/>
          <w:sz w:val="24"/>
          <w:szCs w:val="24"/>
        </w:rPr>
        <w:t>The present study looks at the actions Educational Psychologists would take in work with gender diverse young people as well as the psychology that underpins their decisions in the absence of nationally agreed professional guidance.</w:t>
      </w:r>
    </w:p>
    <w:p w14:paraId="42711C2B" w14:textId="65DF7181" w:rsidR="00590E73" w:rsidRDefault="0048466E" w:rsidP="0048466E">
      <w:pPr>
        <w:ind w:firstLine="720"/>
        <w:rPr>
          <w:rFonts w:ascii="Times New Roman" w:hAnsi="Times New Roman"/>
          <w:sz w:val="24"/>
          <w:szCs w:val="24"/>
        </w:rPr>
      </w:pPr>
      <w:r w:rsidRPr="0048466E">
        <w:rPr>
          <w:rFonts w:ascii="Times New Roman" w:hAnsi="Times New Roman"/>
          <w:sz w:val="24"/>
          <w:szCs w:val="24"/>
        </w:rPr>
        <w:t xml:space="preserve">As gender diverse communities become more visible their stories are better heard (McBride, 2021) and </w:t>
      </w:r>
      <w:r w:rsidR="005F13E9">
        <w:rPr>
          <w:rFonts w:ascii="Times New Roman" w:hAnsi="Times New Roman"/>
          <w:sz w:val="24"/>
          <w:szCs w:val="24"/>
        </w:rPr>
        <w:t xml:space="preserve">better reveal </w:t>
      </w:r>
      <w:r w:rsidRPr="0048466E">
        <w:rPr>
          <w:rFonts w:ascii="Times New Roman" w:hAnsi="Times New Roman"/>
          <w:sz w:val="24"/>
          <w:szCs w:val="24"/>
        </w:rPr>
        <w:t xml:space="preserve">how challenging their school experiences can be. At an individual level, gender diverse CYP are at increased risk of discrimination, bullying, and victimisation, </w:t>
      </w:r>
      <w:commentRangeStart w:id="3"/>
      <w:r w:rsidRPr="0048466E">
        <w:rPr>
          <w:rFonts w:ascii="Times New Roman" w:hAnsi="Times New Roman"/>
          <w:sz w:val="24"/>
          <w:szCs w:val="24"/>
        </w:rPr>
        <w:t xml:space="preserve">compared to their cisgender peers </w:t>
      </w:r>
      <w:commentRangeEnd w:id="3"/>
      <w:r w:rsidR="00645787">
        <w:rPr>
          <w:rStyle w:val="CommentReference"/>
        </w:rPr>
        <w:commentReference w:id="3"/>
      </w:r>
      <w:r w:rsidRPr="0048466E">
        <w:rPr>
          <w:rFonts w:ascii="Times New Roman" w:hAnsi="Times New Roman"/>
          <w:sz w:val="24"/>
          <w:szCs w:val="24"/>
        </w:rPr>
        <w:t xml:space="preserve">(Day et al., 2018; Jones et al., 2016; </w:t>
      </w:r>
      <w:proofErr w:type="spellStart"/>
      <w:r w:rsidRPr="0048466E">
        <w:rPr>
          <w:rFonts w:ascii="Times New Roman" w:hAnsi="Times New Roman"/>
          <w:sz w:val="24"/>
          <w:szCs w:val="24"/>
        </w:rPr>
        <w:t>Kosciw</w:t>
      </w:r>
      <w:proofErr w:type="spellEnd"/>
      <w:r w:rsidRPr="0048466E">
        <w:rPr>
          <w:rFonts w:ascii="Times New Roman" w:hAnsi="Times New Roman"/>
          <w:sz w:val="24"/>
          <w:szCs w:val="24"/>
        </w:rPr>
        <w:t xml:space="preserve"> et al., 2015). </w:t>
      </w:r>
      <w:r w:rsidR="002F402E">
        <w:rPr>
          <w:rFonts w:ascii="Times New Roman" w:hAnsi="Times New Roman"/>
          <w:sz w:val="24"/>
          <w:szCs w:val="24"/>
        </w:rPr>
        <w:t>More broadly gender</w:t>
      </w:r>
      <w:r w:rsidRPr="0048466E">
        <w:rPr>
          <w:rFonts w:ascii="Times New Roman" w:hAnsi="Times New Roman"/>
          <w:sz w:val="24"/>
          <w:szCs w:val="24"/>
        </w:rPr>
        <w:t xml:space="preserve"> diverse CYP experience marginalisation and disadvantage due to the </w:t>
      </w:r>
      <w:proofErr w:type="spellStart"/>
      <w:r w:rsidRPr="0048466E">
        <w:rPr>
          <w:rFonts w:ascii="Times New Roman" w:hAnsi="Times New Roman"/>
          <w:sz w:val="24"/>
          <w:szCs w:val="24"/>
        </w:rPr>
        <w:t>cisnormative</w:t>
      </w:r>
      <w:proofErr w:type="spellEnd"/>
      <w:r w:rsidRPr="0048466E">
        <w:rPr>
          <w:rFonts w:ascii="Times New Roman" w:hAnsi="Times New Roman"/>
          <w:sz w:val="24"/>
          <w:szCs w:val="24"/>
        </w:rPr>
        <w:t xml:space="preserve"> discourse that dominates </w:t>
      </w:r>
      <w:r w:rsidR="00590E73">
        <w:rPr>
          <w:rFonts w:ascii="Times New Roman" w:hAnsi="Times New Roman"/>
          <w:sz w:val="24"/>
          <w:szCs w:val="24"/>
        </w:rPr>
        <w:t xml:space="preserve">healthcare. The publication of the Cass review, a long-awaited review into transition related healthcare for gender diverse CYP (Cass, 2024), resulted in a ban on puberty blocking medication </w:t>
      </w:r>
      <w:r w:rsidR="00590E73" w:rsidRPr="00B262BA">
        <w:rPr>
          <w:rFonts w:ascii="Times New Roman" w:hAnsi="Times New Roman"/>
          <w:sz w:val="24"/>
          <w:szCs w:val="24"/>
        </w:rPr>
        <w:t>(Dyer, 2024)</w:t>
      </w:r>
      <w:r w:rsidR="00590E73">
        <w:rPr>
          <w:rFonts w:ascii="Times New Roman" w:hAnsi="Times New Roman"/>
          <w:sz w:val="24"/>
          <w:szCs w:val="24"/>
        </w:rPr>
        <w:t>. Young people already face a difficult wait for transition related healthcare (McKay et al, 2022</w:t>
      </w:r>
      <w:proofErr w:type="gramStart"/>
      <w:r w:rsidR="00590E73">
        <w:rPr>
          <w:rFonts w:ascii="Times New Roman" w:hAnsi="Times New Roman"/>
          <w:sz w:val="24"/>
          <w:szCs w:val="24"/>
        </w:rPr>
        <w:t>), and</w:t>
      </w:r>
      <w:proofErr w:type="gramEnd"/>
      <w:r w:rsidR="00590E73">
        <w:rPr>
          <w:rFonts w:ascii="Times New Roman" w:hAnsi="Times New Roman"/>
          <w:sz w:val="24"/>
          <w:szCs w:val="24"/>
        </w:rPr>
        <w:t xml:space="preserve"> now wait </w:t>
      </w:r>
      <w:proofErr w:type="gramStart"/>
      <w:r w:rsidR="00590E73">
        <w:rPr>
          <w:rFonts w:ascii="Times New Roman" w:hAnsi="Times New Roman"/>
          <w:sz w:val="24"/>
          <w:szCs w:val="24"/>
        </w:rPr>
        <w:t>knowing</w:t>
      </w:r>
      <w:proofErr w:type="gramEnd"/>
      <w:r w:rsidR="00590E73">
        <w:rPr>
          <w:rFonts w:ascii="Times New Roman" w:hAnsi="Times New Roman"/>
          <w:sz w:val="24"/>
          <w:szCs w:val="24"/>
        </w:rPr>
        <w:t xml:space="preserve"> the medical options available to support their transition are even more limited. </w:t>
      </w:r>
    </w:p>
    <w:p w14:paraId="503662A4" w14:textId="4DB2DF55" w:rsidR="0048466E" w:rsidRPr="0048466E" w:rsidRDefault="00590E73" w:rsidP="0048466E">
      <w:pPr>
        <w:ind w:firstLine="720"/>
        <w:rPr>
          <w:rFonts w:ascii="Times New Roman" w:hAnsi="Times New Roman"/>
          <w:sz w:val="24"/>
          <w:szCs w:val="24"/>
        </w:rPr>
      </w:pPr>
      <w:proofErr w:type="spellStart"/>
      <w:r>
        <w:rPr>
          <w:rFonts w:ascii="Times New Roman" w:hAnsi="Times New Roman"/>
          <w:sz w:val="24"/>
          <w:szCs w:val="24"/>
        </w:rPr>
        <w:t>Cisnormative</w:t>
      </w:r>
      <w:proofErr w:type="spellEnd"/>
      <w:r>
        <w:rPr>
          <w:rFonts w:ascii="Times New Roman" w:hAnsi="Times New Roman"/>
          <w:sz w:val="24"/>
          <w:szCs w:val="24"/>
        </w:rPr>
        <w:t xml:space="preserve"> discourse as a force of marginalisation is also prevalent in </w:t>
      </w:r>
      <w:r w:rsidR="0048466E" w:rsidRPr="0048466E">
        <w:rPr>
          <w:rFonts w:ascii="Times New Roman" w:hAnsi="Times New Roman"/>
          <w:sz w:val="24"/>
          <w:szCs w:val="24"/>
        </w:rPr>
        <w:t xml:space="preserve">education systems (Bower-Brown et al., 2021; </w:t>
      </w:r>
      <w:proofErr w:type="spellStart"/>
      <w:r w:rsidR="0048466E" w:rsidRPr="0048466E">
        <w:rPr>
          <w:rFonts w:ascii="Times New Roman" w:hAnsi="Times New Roman"/>
          <w:sz w:val="24"/>
          <w:szCs w:val="24"/>
        </w:rPr>
        <w:t>Kosciw</w:t>
      </w:r>
      <w:proofErr w:type="spellEnd"/>
      <w:r w:rsidR="0048466E" w:rsidRPr="0048466E">
        <w:rPr>
          <w:rFonts w:ascii="Times New Roman" w:hAnsi="Times New Roman"/>
          <w:sz w:val="24"/>
          <w:szCs w:val="24"/>
        </w:rPr>
        <w:t xml:space="preserve"> &amp; </w:t>
      </w:r>
      <w:proofErr w:type="spellStart"/>
      <w:r w:rsidR="0048466E" w:rsidRPr="0048466E">
        <w:rPr>
          <w:rFonts w:ascii="Times New Roman" w:hAnsi="Times New Roman"/>
          <w:sz w:val="24"/>
          <w:szCs w:val="24"/>
        </w:rPr>
        <w:t>Pizmony</w:t>
      </w:r>
      <w:proofErr w:type="spellEnd"/>
      <w:r w:rsidR="0048466E" w:rsidRPr="0048466E">
        <w:rPr>
          <w:rFonts w:ascii="Times New Roman" w:hAnsi="Times New Roman"/>
          <w:sz w:val="24"/>
          <w:szCs w:val="24"/>
        </w:rPr>
        <w:t xml:space="preserve">-Levy, 2016; McBride, 2021). In a literature review of </w:t>
      </w:r>
      <w:r w:rsidR="00F25D2E">
        <w:rPr>
          <w:rFonts w:ascii="Times New Roman" w:hAnsi="Times New Roman"/>
          <w:sz w:val="24"/>
          <w:szCs w:val="24"/>
        </w:rPr>
        <w:t xml:space="preserve">83 empirical studies on </w:t>
      </w:r>
      <w:r w:rsidR="0048466E" w:rsidRPr="0048466E">
        <w:rPr>
          <w:rFonts w:ascii="Times New Roman" w:hAnsi="Times New Roman"/>
          <w:sz w:val="24"/>
          <w:szCs w:val="24"/>
        </w:rPr>
        <w:t xml:space="preserve">the school experiences of gender diverse youth however, McBride (2021) emphasised the dominance of US-based research </w:t>
      </w:r>
      <w:commentRangeStart w:id="4"/>
      <w:r w:rsidR="0048466E" w:rsidRPr="0048466E">
        <w:rPr>
          <w:rFonts w:ascii="Times New Roman" w:hAnsi="Times New Roman"/>
          <w:sz w:val="24"/>
          <w:szCs w:val="24"/>
        </w:rPr>
        <w:t>in the field</w:t>
      </w:r>
      <w:r w:rsidR="00764046">
        <w:rPr>
          <w:rFonts w:ascii="Times New Roman" w:hAnsi="Times New Roman"/>
          <w:sz w:val="24"/>
          <w:szCs w:val="24"/>
        </w:rPr>
        <w:t xml:space="preserve"> of gender diversity research</w:t>
      </w:r>
      <w:r w:rsidR="0048466E" w:rsidRPr="0048466E">
        <w:rPr>
          <w:rFonts w:ascii="Times New Roman" w:hAnsi="Times New Roman"/>
          <w:sz w:val="24"/>
          <w:szCs w:val="24"/>
        </w:rPr>
        <w:t xml:space="preserve">. </w:t>
      </w:r>
      <w:commentRangeEnd w:id="4"/>
      <w:r w:rsidR="00645787">
        <w:rPr>
          <w:rStyle w:val="CommentReference"/>
        </w:rPr>
        <w:commentReference w:id="4"/>
      </w:r>
      <w:r w:rsidR="0048466E" w:rsidRPr="0048466E">
        <w:rPr>
          <w:rFonts w:ascii="Times New Roman" w:hAnsi="Times New Roman"/>
          <w:sz w:val="24"/>
          <w:szCs w:val="24"/>
        </w:rPr>
        <w:t xml:space="preserve">Within the UK, the Stonewall (2017) School Report detailed the </w:t>
      </w:r>
      <w:r w:rsidR="0048466E" w:rsidRPr="0048466E">
        <w:rPr>
          <w:rFonts w:ascii="Times New Roman" w:hAnsi="Times New Roman"/>
          <w:sz w:val="24"/>
          <w:szCs w:val="24"/>
        </w:rPr>
        <w:lastRenderedPageBreak/>
        <w:t>experiences of 3,713</w:t>
      </w:r>
      <w:r w:rsidR="00764046">
        <w:rPr>
          <w:rFonts w:ascii="Times New Roman" w:hAnsi="Times New Roman"/>
          <w:sz w:val="24"/>
          <w:szCs w:val="24"/>
        </w:rPr>
        <w:t xml:space="preserve"> lesbian, gay, bisexual, and transgender</w:t>
      </w:r>
      <w:r w:rsidR="0048466E" w:rsidRPr="0048466E">
        <w:rPr>
          <w:rFonts w:ascii="Times New Roman" w:hAnsi="Times New Roman"/>
          <w:sz w:val="24"/>
          <w:szCs w:val="24"/>
        </w:rPr>
        <w:t xml:space="preserve"> </w:t>
      </w:r>
      <w:r w:rsidR="00764046">
        <w:rPr>
          <w:rFonts w:ascii="Times New Roman" w:hAnsi="Times New Roman"/>
          <w:sz w:val="24"/>
          <w:szCs w:val="24"/>
        </w:rPr>
        <w:t>(</w:t>
      </w:r>
      <w:commentRangeStart w:id="5"/>
      <w:r w:rsidR="0048466E" w:rsidRPr="0048466E">
        <w:rPr>
          <w:rFonts w:ascii="Times New Roman" w:hAnsi="Times New Roman"/>
          <w:sz w:val="24"/>
          <w:szCs w:val="24"/>
        </w:rPr>
        <w:t>LGBT</w:t>
      </w:r>
      <w:commentRangeEnd w:id="5"/>
      <w:r w:rsidR="00764046">
        <w:rPr>
          <w:rFonts w:ascii="Times New Roman" w:hAnsi="Times New Roman"/>
          <w:sz w:val="24"/>
          <w:szCs w:val="24"/>
        </w:rPr>
        <w:t>)</w:t>
      </w:r>
      <w:r w:rsidR="00645787">
        <w:rPr>
          <w:rStyle w:val="CommentReference"/>
        </w:rPr>
        <w:commentReference w:id="5"/>
      </w:r>
      <w:r w:rsidR="0048466E" w:rsidRPr="0048466E">
        <w:rPr>
          <w:rFonts w:ascii="Times New Roman" w:hAnsi="Times New Roman"/>
          <w:sz w:val="24"/>
          <w:szCs w:val="24"/>
        </w:rPr>
        <w:t xml:space="preserve"> CYP, including 500 </w:t>
      </w:r>
      <w:proofErr w:type="gramStart"/>
      <w:r w:rsidR="0048466E" w:rsidRPr="0048466E">
        <w:rPr>
          <w:rFonts w:ascii="Times New Roman" w:hAnsi="Times New Roman"/>
          <w:sz w:val="24"/>
          <w:szCs w:val="24"/>
        </w:rPr>
        <w:t>gender</w:t>
      </w:r>
      <w:proofErr w:type="gramEnd"/>
      <w:r w:rsidR="0048466E" w:rsidRPr="0048466E">
        <w:rPr>
          <w:rFonts w:ascii="Times New Roman" w:hAnsi="Times New Roman"/>
          <w:sz w:val="24"/>
          <w:szCs w:val="24"/>
        </w:rPr>
        <w:t xml:space="preserve"> diverse </w:t>
      </w:r>
      <w:commentRangeStart w:id="6"/>
      <w:proofErr w:type="spellStart"/>
      <w:r w:rsidR="0048466E" w:rsidRPr="0048466E">
        <w:rPr>
          <w:rFonts w:ascii="Times New Roman" w:hAnsi="Times New Roman"/>
          <w:sz w:val="24"/>
          <w:szCs w:val="24"/>
        </w:rPr>
        <w:t>adolesents</w:t>
      </w:r>
      <w:commentRangeEnd w:id="6"/>
      <w:proofErr w:type="spellEnd"/>
      <w:r w:rsidR="00645787">
        <w:rPr>
          <w:rStyle w:val="CommentReference"/>
        </w:rPr>
        <w:commentReference w:id="6"/>
      </w:r>
      <w:r w:rsidR="0048466E" w:rsidRPr="0048466E">
        <w:rPr>
          <w:rFonts w:ascii="Times New Roman" w:hAnsi="Times New Roman"/>
          <w:sz w:val="24"/>
          <w:szCs w:val="24"/>
        </w:rPr>
        <w:t xml:space="preserve">, using a large-scale survey. The School Report outlined that 64 per cent of gender diverse pupils had </w:t>
      </w:r>
      <w:r w:rsidR="00645787">
        <w:rPr>
          <w:rFonts w:ascii="Times New Roman" w:hAnsi="Times New Roman"/>
          <w:sz w:val="24"/>
          <w:szCs w:val="24"/>
        </w:rPr>
        <w:t xml:space="preserve">reported being </w:t>
      </w:r>
      <w:r w:rsidR="0048466E" w:rsidRPr="0048466E">
        <w:rPr>
          <w:rFonts w:ascii="Times New Roman" w:hAnsi="Times New Roman"/>
          <w:sz w:val="24"/>
          <w:szCs w:val="24"/>
        </w:rPr>
        <w:t xml:space="preserve">bullied at school, over half of all pupils surveyed reported hearing transphobic language frequently or often at school, and 77 per cent of pupils </w:t>
      </w:r>
      <w:r w:rsidR="00645787">
        <w:rPr>
          <w:rFonts w:ascii="Times New Roman" w:hAnsi="Times New Roman"/>
          <w:sz w:val="24"/>
          <w:szCs w:val="24"/>
        </w:rPr>
        <w:t xml:space="preserve">reported </w:t>
      </w:r>
      <w:r w:rsidR="0048466E" w:rsidRPr="0048466E">
        <w:rPr>
          <w:rFonts w:ascii="Times New Roman" w:hAnsi="Times New Roman"/>
          <w:sz w:val="24"/>
          <w:szCs w:val="24"/>
        </w:rPr>
        <w:t xml:space="preserve">not </w:t>
      </w:r>
      <w:r w:rsidR="00645787">
        <w:rPr>
          <w:rFonts w:ascii="Times New Roman" w:hAnsi="Times New Roman"/>
          <w:sz w:val="24"/>
          <w:szCs w:val="24"/>
        </w:rPr>
        <w:t>receiving</w:t>
      </w:r>
      <w:r w:rsidR="00645787" w:rsidRPr="0048466E">
        <w:rPr>
          <w:rFonts w:ascii="Times New Roman" w:hAnsi="Times New Roman"/>
          <w:sz w:val="24"/>
          <w:szCs w:val="24"/>
        </w:rPr>
        <w:t xml:space="preserve"> </w:t>
      </w:r>
      <w:r w:rsidR="0048466E" w:rsidRPr="0048466E">
        <w:rPr>
          <w:rFonts w:ascii="Times New Roman" w:hAnsi="Times New Roman"/>
          <w:sz w:val="24"/>
          <w:szCs w:val="24"/>
        </w:rPr>
        <w:t>teaching around gender diversity in school. Together</w:t>
      </w:r>
      <w:r w:rsidR="00645787">
        <w:rPr>
          <w:rFonts w:ascii="Times New Roman" w:hAnsi="Times New Roman"/>
          <w:sz w:val="24"/>
          <w:szCs w:val="24"/>
        </w:rPr>
        <w:t>,</w:t>
      </w:r>
      <w:r w:rsidR="0048466E" w:rsidRPr="0048466E">
        <w:rPr>
          <w:rFonts w:ascii="Times New Roman" w:hAnsi="Times New Roman"/>
          <w:sz w:val="24"/>
          <w:szCs w:val="24"/>
        </w:rPr>
        <w:t xml:space="preserve"> this depicts an environment where 33 per cent of gender diverse pupils report not feeling safe in school, and over half </w:t>
      </w:r>
      <w:r w:rsidR="00645787">
        <w:rPr>
          <w:rFonts w:ascii="Times New Roman" w:hAnsi="Times New Roman"/>
          <w:sz w:val="24"/>
          <w:szCs w:val="24"/>
        </w:rPr>
        <w:t xml:space="preserve">who </w:t>
      </w:r>
      <w:r w:rsidR="0048466E" w:rsidRPr="0048466E">
        <w:rPr>
          <w:rFonts w:ascii="Times New Roman" w:hAnsi="Times New Roman"/>
          <w:sz w:val="24"/>
          <w:szCs w:val="24"/>
        </w:rPr>
        <w:t xml:space="preserve">do not enjoy going to school or feel part of their school community (Stonewall, 2017). More recent </w:t>
      </w:r>
      <w:commentRangeStart w:id="7"/>
      <w:r w:rsidR="00764046" w:rsidRPr="0048466E">
        <w:rPr>
          <w:rFonts w:ascii="Times New Roman" w:hAnsi="Times New Roman"/>
          <w:sz w:val="24"/>
          <w:szCs w:val="24"/>
        </w:rPr>
        <w:t>qualitative</w:t>
      </w:r>
      <w:r w:rsidR="0048466E" w:rsidRPr="0048466E">
        <w:rPr>
          <w:rFonts w:ascii="Times New Roman" w:hAnsi="Times New Roman"/>
          <w:sz w:val="24"/>
          <w:szCs w:val="24"/>
        </w:rPr>
        <w:t xml:space="preserve"> </w:t>
      </w:r>
      <w:commentRangeEnd w:id="7"/>
      <w:r w:rsidR="00645787">
        <w:rPr>
          <w:rStyle w:val="CommentReference"/>
        </w:rPr>
        <w:commentReference w:id="7"/>
      </w:r>
      <w:r w:rsidR="0048466E" w:rsidRPr="0048466E">
        <w:rPr>
          <w:rFonts w:ascii="Times New Roman" w:hAnsi="Times New Roman"/>
          <w:sz w:val="24"/>
          <w:szCs w:val="24"/>
        </w:rPr>
        <w:t xml:space="preserve">research paints a similar picture, where the school experiences of gender diverse CYP in the UK are often characterised by discrimination, victimisation, and </w:t>
      </w:r>
      <w:proofErr w:type="spellStart"/>
      <w:r w:rsidR="0048466E" w:rsidRPr="0048466E">
        <w:rPr>
          <w:rFonts w:ascii="Times New Roman" w:hAnsi="Times New Roman"/>
          <w:sz w:val="24"/>
          <w:szCs w:val="24"/>
        </w:rPr>
        <w:t>delegitimisation</w:t>
      </w:r>
      <w:proofErr w:type="spellEnd"/>
      <w:r w:rsidR="0048466E" w:rsidRPr="0048466E">
        <w:rPr>
          <w:rFonts w:ascii="Times New Roman" w:hAnsi="Times New Roman"/>
          <w:sz w:val="24"/>
          <w:szCs w:val="24"/>
        </w:rPr>
        <w:t xml:space="preserve"> at an individual and systemic level (Bower-Brown et al., 2021; Horton, 2022). </w:t>
      </w:r>
    </w:p>
    <w:p w14:paraId="3398994F" w14:textId="3230697B" w:rsidR="00B262BA" w:rsidRPr="0048466E" w:rsidRDefault="0048466E" w:rsidP="00B262BA">
      <w:pPr>
        <w:ind w:firstLine="720"/>
        <w:rPr>
          <w:rFonts w:ascii="Times New Roman" w:hAnsi="Times New Roman"/>
          <w:sz w:val="24"/>
          <w:szCs w:val="24"/>
        </w:rPr>
      </w:pPr>
      <w:r w:rsidRPr="0048466E">
        <w:rPr>
          <w:rFonts w:ascii="Times New Roman" w:hAnsi="Times New Roman"/>
          <w:sz w:val="24"/>
          <w:szCs w:val="24"/>
        </w:rPr>
        <w:t xml:space="preserve">The challenging school experiences of gender diverse youth are of course associated with poorer </w:t>
      </w:r>
      <w:commentRangeStart w:id="8"/>
      <w:r w:rsidRPr="0048466E">
        <w:rPr>
          <w:rFonts w:ascii="Times New Roman" w:hAnsi="Times New Roman"/>
          <w:sz w:val="24"/>
          <w:szCs w:val="24"/>
        </w:rPr>
        <w:t>outcomes</w:t>
      </w:r>
      <w:commentRangeEnd w:id="8"/>
      <w:r w:rsidR="00645787">
        <w:rPr>
          <w:rStyle w:val="CommentReference"/>
        </w:rPr>
        <w:commentReference w:id="8"/>
      </w:r>
      <w:r w:rsidR="00764046">
        <w:rPr>
          <w:rFonts w:ascii="Times New Roman" w:hAnsi="Times New Roman"/>
          <w:sz w:val="24"/>
          <w:szCs w:val="24"/>
        </w:rPr>
        <w:t>;</w:t>
      </w:r>
      <w:r w:rsidRPr="0048466E">
        <w:rPr>
          <w:rFonts w:ascii="Times New Roman" w:hAnsi="Times New Roman"/>
          <w:sz w:val="24"/>
          <w:szCs w:val="24"/>
        </w:rPr>
        <w:t xml:space="preserve"> </w:t>
      </w:r>
      <w:r w:rsidR="00764046">
        <w:rPr>
          <w:rFonts w:ascii="Times New Roman" w:hAnsi="Times New Roman"/>
          <w:sz w:val="24"/>
          <w:szCs w:val="24"/>
        </w:rPr>
        <w:t>g</w:t>
      </w:r>
      <w:r w:rsidRPr="0048466E">
        <w:rPr>
          <w:rFonts w:ascii="Times New Roman" w:hAnsi="Times New Roman"/>
          <w:sz w:val="24"/>
          <w:szCs w:val="24"/>
        </w:rPr>
        <w:t xml:space="preserve">ender diverse CYP experience higher rates of mental health difficulties including anxiety, depression, eating disorders, self-harm, and suicide (Connolly et al., 2016; </w:t>
      </w:r>
      <w:proofErr w:type="spellStart"/>
      <w:r w:rsidRPr="0048466E">
        <w:rPr>
          <w:rFonts w:ascii="Times New Roman" w:hAnsi="Times New Roman"/>
          <w:sz w:val="24"/>
          <w:szCs w:val="24"/>
        </w:rPr>
        <w:t>Kaltiala</w:t>
      </w:r>
      <w:proofErr w:type="spellEnd"/>
      <w:r w:rsidRPr="0048466E">
        <w:rPr>
          <w:rFonts w:ascii="Times New Roman" w:hAnsi="Times New Roman"/>
          <w:sz w:val="24"/>
          <w:szCs w:val="24"/>
        </w:rPr>
        <w:t>-Heino et al., 2018; Nodin et al., 2015; Rivas-Koehl et al., 2022; Stonewall, 2017; Yunger et al., 2004) as well as poorer academic outcomes (</w:t>
      </w:r>
      <w:proofErr w:type="spellStart"/>
      <w:r w:rsidRPr="0048466E">
        <w:rPr>
          <w:rFonts w:ascii="Times New Roman" w:hAnsi="Times New Roman"/>
          <w:sz w:val="24"/>
          <w:szCs w:val="24"/>
        </w:rPr>
        <w:t>Vantieghem</w:t>
      </w:r>
      <w:proofErr w:type="spellEnd"/>
      <w:r w:rsidRPr="0048466E">
        <w:rPr>
          <w:rFonts w:ascii="Times New Roman" w:hAnsi="Times New Roman"/>
          <w:sz w:val="24"/>
          <w:szCs w:val="24"/>
        </w:rPr>
        <w:t xml:space="preserve"> &amp; Van </w:t>
      </w:r>
      <w:proofErr w:type="spellStart"/>
      <w:r w:rsidRPr="0048466E">
        <w:rPr>
          <w:rFonts w:ascii="Times New Roman" w:hAnsi="Times New Roman"/>
          <w:sz w:val="24"/>
          <w:szCs w:val="24"/>
        </w:rPr>
        <w:t>Houtte</w:t>
      </w:r>
      <w:proofErr w:type="spellEnd"/>
      <w:r w:rsidRPr="0048466E">
        <w:rPr>
          <w:rFonts w:ascii="Times New Roman" w:hAnsi="Times New Roman"/>
          <w:sz w:val="24"/>
          <w:szCs w:val="24"/>
        </w:rPr>
        <w:t xml:space="preserve">, 2020). </w:t>
      </w:r>
    </w:p>
    <w:p w14:paraId="4471EB3C" w14:textId="064B60CA" w:rsidR="0048466E" w:rsidRPr="0048466E" w:rsidRDefault="0048466E" w:rsidP="0048466E">
      <w:pPr>
        <w:ind w:firstLine="720"/>
        <w:rPr>
          <w:rFonts w:ascii="Times New Roman" w:hAnsi="Times New Roman"/>
          <w:sz w:val="24"/>
          <w:szCs w:val="24"/>
        </w:rPr>
      </w:pPr>
      <w:r w:rsidRPr="0048466E">
        <w:rPr>
          <w:rFonts w:ascii="Times New Roman" w:hAnsi="Times New Roman"/>
          <w:sz w:val="24"/>
          <w:szCs w:val="24"/>
        </w:rPr>
        <w:t xml:space="preserve">While school experiences for gender diverse CYP can be negative, schools can also be protective. Stonewall (2017) report that when gender diversity was included in school’s curriculum this was associated with reduced incidences of bullying. Gender inclusive school policies and curricula have further been associated with </w:t>
      </w:r>
      <w:r w:rsidR="00645787">
        <w:rPr>
          <w:rFonts w:ascii="Times New Roman" w:hAnsi="Times New Roman"/>
          <w:sz w:val="24"/>
          <w:szCs w:val="24"/>
        </w:rPr>
        <w:t xml:space="preserve">an </w:t>
      </w:r>
      <w:r w:rsidRPr="0048466E">
        <w:rPr>
          <w:rFonts w:ascii="Times New Roman" w:hAnsi="Times New Roman"/>
          <w:sz w:val="24"/>
          <w:szCs w:val="24"/>
        </w:rPr>
        <w:t xml:space="preserve">improved school environment, attendance, and achievement for gender diverse CYP (Greytak et al., 2013; Johns et al., 2018; McGuire et al., 2010). Additionally, having supportive teachers or a trusted adult in school </w:t>
      </w:r>
      <w:r w:rsidR="00645787">
        <w:rPr>
          <w:rFonts w:ascii="Times New Roman" w:hAnsi="Times New Roman"/>
          <w:sz w:val="24"/>
          <w:szCs w:val="24"/>
        </w:rPr>
        <w:t>have</w:t>
      </w:r>
      <w:r w:rsidR="00645787" w:rsidRPr="0048466E">
        <w:rPr>
          <w:rFonts w:ascii="Times New Roman" w:hAnsi="Times New Roman"/>
          <w:sz w:val="24"/>
          <w:szCs w:val="24"/>
        </w:rPr>
        <w:t xml:space="preserve"> </w:t>
      </w:r>
      <w:r w:rsidRPr="0048466E">
        <w:rPr>
          <w:rFonts w:ascii="Times New Roman" w:hAnsi="Times New Roman"/>
          <w:sz w:val="24"/>
          <w:szCs w:val="24"/>
        </w:rPr>
        <w:t xml:space="preserve">been associated with more positive school experiences (Goodrich, 2012; McGuire et al., 2010), increased academic performance (Goodrich, 2012; </w:t>
      </w:r>
      <w:proofErr w:type="spellStart"/>
      <w:r w:rsidRPr="0048466E">
        <w:rPr>
          <w:rFonts w:ascii="Times New Roman" w:hAnsi="Times New Roman"/>
          <w:sz w:val="24"/>
          <w:szCs w:val="24"/>
        </w:rPr>
        <w:t>Kosciw</w:t>
      </w:r>
      <w:proofErr w:type="spellEnd"/>
      <w:r w:rsidRPr="0048466E">
        <w:rPr>
          <w:rFonts w:ascii="Times New Roman" w:hAnsi="Times New Roman"/>
          <w:sz w:val="24"/>
          <w:szCs w:val="24"/>
        </w:rPr>
        <w:t xml:space="preserve"> et al., 2018) and improved wellbeing (Dessel et al., 2017; Rivas-Koehl et al., 2022) in gender diverse populations. McBride (2021) outlined that affirming school experiences where gender diverse CYP feel accepted, validated, and included both in interactions with others and the wider institution, is vital for supporting their sense of belonging and thus improving outcomes. </w:t>
      </w:r>
    </w:p>
    <w:p w14:paraId="5B4B2FC4" w14:textId="78CA53F6" w:rsidR="0048466E" w:rsidRPr="0048466E" w:rsidRDefault="0048466E" w:rsidP="0048466E">
      <w:pPr>
        <w:ind w:firstLine="720"/>
        <w:rPr>
          <w:rFonts w:ascii="Times New Roman" w:hAnsi="Times New Roman"/>
          <w:sz w:val="24"/>
          <w:szCs w:val="24"/>
        </w:rPr>
      </w:pPr>
      <w:commentRangeStart w:id="9"/>
      <w:r w:rsidRPr="0048466E">
        <w:rPr>
          <w:rFonts w:ascii="Times New Roman" w:hAnsi="Times New Roman"/>
          <w:sz w:val="24"/>
          <w:szCs w:val="24"/>
        </w:rPr>
        <w:t>Educational psychologists (EPs) are arguably well placed to support gender diverse young people directly</w:t>
      </w:r>
      <w:r w:rsidR="0043265F">
        <w:rPr>
          <w:rFonts w:ascii="Times New Roman" w:hAnsi="Times New Roman"/>
          <w:sz w:val="24"/>
          <w:szCs w:val="24"/>
        </w:rPr>
        <w:t xml:space="preserve"> (Doyle, 2023)</w:t>
      </w:r>
      <w:r w:rsidR="00764046">
        <w:rPr>
          <w:rFonts w:ascii="Times New Roman" w:hAnsi="Times New Roman"/>
          <w:sz w:val="24"/>
          <w:szCs w:val="24"/>
        </w:rPr>
        <w:t>.</w:t>
      </w:r>
      <w:r w:rsidRPr="0048466E">
        <w:rPr>
          <w:rFonts w:ascii="Times New Roman" w:hAnsi="Times New Roman"/>
          <w:sz w:val="24"/>
          <w:szCs w:val="24"/>
        </w:rPr>
        <w:t xml:space="preserve"> </w:t>
      </w:r>
      <w:r w:rsidR="00764046">
        <w:rPr>
          <w:rFonts w:ascii="Times New Roman" w:hAnsi="Times New Roman"/>
          <w:sz w:val="24"/>
          <w:szCs w:val="24"/>
        </w:rPr>
        <w:t>EPs can</w:t>
      </w:r>
      <w:r w:rsidRPr="0048466E">
        <w:rPr>
          <w:rFonts w:ascii="Times New Roman" w:hAnsi="Times New Roman"/>
          <w:sz w:val="24"/>
          <w:szCs w:val="24"/>
        </w:rPr>
        <w:t xml:space="preserve"> support schools and school staff to improve the experiences and outcomes of gender diverse CYP through the application of an evidence-based understanding of psychology (Leonard, 2022; Yavuz, 2016). </w:t>
      </w:r>
      <w:commentRangeEnd w:id="9"/>
      <w:r w:rsidR="00E53653">
        <w:rPr>
          <w:rStyle w:val="CommentReference"/>
        </w:rPr>
        <w:commentReference w:id="9"/>
      </w:r>
      <w:r w:rsidRPr="0048466E">
        <w:rPr>
          <w:rFonts w:ascii="Times New Roman" w:hAnsi="Times New Roman"/>
          <w:sz w:val="24"/>
          <w:szCs w:val="24"/>
        </w:rPr>
        <w:t xml:space="preserve">Given their key role in this area, research has begun exploring the views and experiences of EPs </w:t>
      </w:r>
      <w:r w:rsidRPr="0048466E">
        <w:rPr>
          <w:rFonts w:ascii="Times New Roman" w:hAnsi="Times New Roman"/>
          <w:sz w:val="24"/>
          <w:szCs w:val="24"/>
        </w:rPr>
        <w:lastRenderedPageBreak/>
        <w:t xml:space="preserve">related to gender diverse practice (e.g., Allen-Biddell &amp; Bond, 2022; Gavin, 2021; </w:t>
      </w:r>
      <w:proofErr w:type="spellStart"/>
      <w:r w:rsidRPr="0048466E">
        <w:rPr>
          <w:rFonts w:ascii="Times New Roman" w:hAnsi="Times New Roman"/>
          <w:sz w:val="24"/>
          <w:szCs w:val="24"/>
        </w:rPr>
        <w:t>Sagzan</w:t>
      </w:r>
      <w:proofErr w:type="spellEnd"/>
      <w:r w:rsidRPr="0048466E">
        <w:rPr>
          <w:rFonts w:ascii="Times New Roman" w:hAnsi="Times New Roman"/>
          <w:sz w:val="24"/>
          <w:szCs w:val="24"/>
        </w:rPr>
        <w:t xml:space="preserve">, 2019). </w:t>
      </w:r>
      <w:proofErr w:type="spellStart"/>
      <w:r w:rsidRPr="0048466E">
        <w:rPr>
          <w:rFonts w:ascii="Times New Roman" w:hAnsi="Times New Roman"/>
          <w:sz w:val="24"/>
          <w:szCs w:val="24"/>
        </w:rPr>
        <w:t>Sagzan</w:t>
      </w:r>
      <w:proofErr w:type="spellEnd"/>
      <w:r w:rsidRPr="0048466E">
        <w:rPr>
          <w:rFonts w:ascii="Times New Roman" w:hAnsi="Times New Roman"/>
          <w:sz w:val="24"/>
          <w:szCs w:val="24"/>
        </w:rPr>
        <w:t xml:space="preserve"> (2019) interviewed eight </w:t>
      </w:r>
      <w:r w:rsidR="002A385B">
        <w:rPr>
          <w:rFonts w:ascii="Times New Roman" w:hAnsi="Times New Roman"/>
          <w:sz w:val="24"/>
          <w:szCs w:val="24"/>
        </w:rPr>
        <w:t xml:space="preserve">outer London </w:t>
      </w:r>
      <w:r w:rsidRPr="0048466E">
        <w:rPr>
          <w:rFonts w:ascii="Times New Roman" w:hAnsi="Times New Roman"/>
          <w:sz w:val="24"/>
          <w:szCs w:val="24"/>
        </w:rPr>
        <w:t>EPs and</w:t>
      </w:r>
      <w:r w:rsidR="002A385B">
        <w:rPr>
          <w:rFonts w:ascii="Times New Roman" w:hAnsi="Times New Roman"/>
          <w:sz w:val="24"/>
          <w:szCs w:val="24"/>
        </w:rPr>
        <w:t>, using reflexive TA,</w:t>
      </w:r>
      <w:r w:rsidRPr="0048466E">
        <w:rPr>
          <w:rFonts w:ascii="Times New Roman" w:hAnsi="Times New Roman"/>
          <w:sz w:val="24"/>
          <w:szCs w:val="24"/>
        </w:rPr>
        <w:t xml:space="preserve"> identified several roles EPs felt they had in supporting schools’ work with gender diverse CYP, including raising awareness, knowledge and understanding, promoting wellbeing, developing provision, challenging school practice, and supporting staff to manage difficulty. Allen-Biddell and Bond (2022) </w:t>
      </w:r>
      <w:commentRangeStart w:id="10"/>
      <w:r w:rsidR="00D224F8">
        <w:rPr>
          <w:rFonts w:ascii="Times New Roman" w:hAnsi="Times New Roman"/>
          <w:sz w:val="24"/>
          <w:szCs w:val="24"/>
        </w:rPr>
        <w:t>argued that</w:t>
      </w:r>
      <w:r w:rsidR="00D224F8" w:rsidRPr="0048466E">
        <w:rPr>
          <w:rFonts w:ascii="Times New Roman" w:hAnsi="Times New Roman"/>
          <w:sz w:val="24"/>
          <w:szCs w:val="24"/>
        </w:rPr>
        <w:t xml:space="preserve"> </w:t>
      </w:r>
      <w:commentRangeStart w:id="11"/>
      <w:commentRangeEnd w:id="11"/>
      <w:r w:rsidR="00E53653">
        <w:rPr>
          <w:rStyle w:val="CommentReference"/>
        </w:rPr>
        <w:commentReference w:id="11"/>
      </w:r>
      <w:r w:rsidRPr="0048466E">
        <w:rPr>
          <w:rFonts w:ascii="Times New Roman" w:hAnsi="Times New Roman"/>
          <w:sz w:val="24"/>
          <w:szCs w:val="24"/>
        </w:rPr>
        <w:t>EPs have a role to empower gender diverse CYP through their work and create support systems around the CYP</w:t>
      </w:r>
      <w:r w:rsidR="00D224F8">
        <w:rPr>
          <w:rFonts w:ascii="Times New Roman" w:hAnsi="Times New Roman"/>
          <w:sz w:val="24"/>
          <w:szCs w:val="24"/>
        </w:rPr>
        <w:t>,</w:t>
      </w:r>
      <w:commentRangeEnd w:id="10"/>
      <w:r w:rsidR="00E53653">
        <w:rPr>
          <w:rStyle w:val="CommentReference"/>
        </w:rPr>
        <w:commentReference w:id="10"/>
      </w:r>
      <w:r w:rsidR="00D224F8">
        <w:rPr>
          <w:rFonts w:ascii="Times New Roman" w:hAnsi="Times New Roman"/>
          <w:sz w:val="24"/>
          <w:szCs w:val="24"/>
        </w:rPr>
        <w:t xml:space="preserve"> and</w:t>
      </w:r>
      <w:r w:rsidRPr="0048466E">
        <w:rPr>
          <w:rFonts w:ascii="Times New Roman" w:hAnsi="Times New Roman"/>
          <w:sz w:val="24"/>
          <w:szCs w:val="24"/>
        </w:rPr>
        <w:t xml:space="preserve"> school-based psychologists are</w:t>
      </w:r>
      <w:r w:rsidR="00D224F8">
        <w:rPr>
          <w:rFonts w:ascii="Times New Roman" w:hAnsi="Times New Roman"/>
          <w:sz w:val="24"/>
          <w:szCs w:val="24"/>
        </w:rPr>
        <w:t xml:space="preserve"> increasingly</w:t>
      </w:r>
      <w:r w:rsidRPr="0048466E">
        <w:rPr>
          <w:rFonts w:ascii="Times New Roman" w:hAnsi="Times New Roman"/>
          <w:sz w:val="24"/>
          <w:szCs w:val="24"/>
        </w:rPr>
        <w:t xml:space="preserve"> adopting positions of advocacy for gender diverse CYP (Beck, 2018; </w:t>
      </w:r>
      <w:r w:rsidR="00E01AD2" w:rsidRPr="00E17338">
        <w:rPr>
          <w:rFonts w:ascii="Times New Roman" w:hAnsi="Times New Roman"/>
          <w:sz w:val="24"/>
          <w:szCs w:val="24"/>
        </w:rPr>
        <w:t>González</w:t>
      </w:r>
      <w:r w:rsidR="00E01AD2">
        <w:rPr>
          <w:rFonts w:ascii="Times New Roman" w:hAnsi="Times New Roman"/>
          <w:sz w:val="24"/>
          <w:szCs w:val="24"/>
        </w:rPr>
        <w:t xml:space="preserve">, 2016; </w:t>
      </w:r>
      <w:r w:rsidRPr="0048466E">
        <w:rPr>
          <w:rFonts w:ascii="Times New Roman" w:hAnsi="Times New Roman"/>
          <w:sz w:val="24"/>
          <w:szCs w:val="24"/>
        </w:rPr>
        <w:t xml:space="preserve">Swindle, 2022). </w:t>
      </w:r>
    </w:p>
    <w:p w14:paraId="6E7465D1" w14:textId="05040014" w:rsidR="0048466E" w:rsidRPr="0048466E" w:rsidRDefault="0048466E" w:rsidP="0048466E">
      <w:pPr>
        <w:ind w:firstLine="720"/>
        <w:rPr>
          <w:rFonts w:ascii="Times New Roman" w:hAnsi="Times New Roman"/>
          <w:sz w:val="24"/>
          <w:szCs w:val="24"/>
        </w:rPr>
      </w:pPr>
      <w:r w:rsidRPr="0048466E">
        <w:rPr>
          <w:rFonts w:ascii="Times New Roman" w:hAnsi="Times New Roman"/>
          <w:sz w:val="24"/>
          <w:szCs w:val="24"/>
        </w:rPr>
        <w:t>Despite their positioning to support gender diverse CYP, there is currently no published professional body guidance to guide EPs in this work.</w:t>
      </w:r>
      <w:commentRangeStart w:id="12"/>
      <w:r w:rsidRPr="0048466E">
        <w:rPr>
          <w:rFonts w:ascii="Times New Roman" w:hAnsi="Times New Roman"/>
          <w:sz w:val="24"/>
          <w:szCs w:val="24"/>
        </w:rPr>
        <w:t xml:space="preserve"> The British Psychological Society (BPS, </w:t>
      </w:r>
      <w:r w:rsidR="00D224F8">
        <w:rPr>
          <w:rFonts w:ascii="Times New Roman" w:hAnsi="Times New Roman"/>
          <w:sz w:val="24"/>
          <w:szCs w:val="24"/>
        </w:rPr>
        <w:t>2024</w:t>
      </w:r>
      <w:r w:rsidRPr="0048466E">
        <w:rPr>
          <w:rFonts w:ascii="Times New Roman" w:hAnsi="Times New Roman"/>
          <w:sz w:val="24"/>
          <w:szCs w:val="24"/>
        </w:rPr>
        <w:t xml:space="preserve">) has produced ‘Guidelines for Psychologists Working with Gender, Sexuality and Relationship Diversity’ however this is restricted to adults and young people aged 18 years and over. </w:t>
      </w:r>
      <w:commentRangeEnd w:id="12"/>
      <w:r w:rsidR="00E53653">
        <w:rPr>
          <w:rStyle w:val="CommentReference"/>
        </w:rPr>
        <w:commentReference w:id="12"/>
      </w:r>
      <w:r w:rsidRPr="0048466E">
        <w:rPr>
          <w:rFonts w:ascii="Times New Roman" w:hAnsi="Times New Roman"/>
          <w:sz w:val="24"/>
          <w:szCs w:val="24"/>
        </w:rPr>
        <w:t xml:space="preserve">Whilst some local authorities have released their own guidance for schools supporting gender diverse CYP, following these is not compulsory and many have been withdrawn following legal challenge and negative press. </w:t>
      </w:r>
      <w:r w:rsidR="002A385B">
        <w:rPr>
          <w:rFonts w:ascii="Times New Roman" w:hAnsi="Times New Roman"/>
          <w:sz w:val="24"/>
          <w:szCs w:val="24"/>
        </w:rPr>
        <w:t xml:space="preserve">The BPS has also reportedly created a new CYP gender group as part of its equality, diversity, and inclusion board designed to develop a discussion paper about working with gender diverse CYP, though this paper has yet to be published. </w:t>
      </w:r>
    </w:p>
    <w:p w14:paraId="34223CB3" w14:textId="4422B0D4" w:rsidR="0048466E" w:rsidRDefault="0048466E" w:rsidP="0048466E">
      <w:pPr>
        <w:ind w:firstLine="720"/>
        <w:rPr>
          <w:rFonts w:ascii="Times New Roman" w:hAnsi="Times New Roman"/>
          <w:sz w:val="24"/>
          <w:szCs w:val="24"/>
        </w:rPr>
      </w:pPr>
      <w:r w:rsidRPr="0048466E">
        <w:rPr>
          <w:rFonts w:ascii="Times New Roman" w:hAnsi="Times New Roman"/>
          <w:sz w:val="24"/>
          <w:szCs w:val="24"/>
        </w:rPr>
        <w:t xml:space="preserve">Professional guidance provides an important framework for best practice and in its absence EPs face uncertainty regarding appropriate and recommended approaches or </w:t>
      </w:r>
      <w:commentRangeStart w:id="13"/>
      <w:r w:rsidRPr="0048466E">
        <w:rPr>
          <w:rFonts w:ascii="Times New Roman" w:hAnsi="Times New Roman"/>
          <w:sz w:val="24"/>
          <w:szCs w:val="24"/>
        </w:rPr>
        <w:t>strategies</w:t>
      </w:r>
      <w:r w:rsidR="00D224F8">
        <w:rPr>
          <w:rFonts w:ascii="Times New Roman" w:hAnsi="Times New Roman"/>
          <w:sz w:val="24"/>
          <w:szCs w:val="24"/>
        </w:rPr>
        <w:t>,</w:t>
      </w:r>
      <w:r w:rsidRPr="0048466E">
        <w:rPr>
          <w:rFonts w:ascii="Times New Roman" w:hAnsi="Times New Roman"/>
          <w:sz w:val="24"/>
          <w:szCs w:val="24"/>
        </w:rPr>
        <w:t xml:space="preserve"> </w:t>
      </w:r>
      <w:commentRangeEnd w:id="13"/>
      <w:r w:rsidR="006F04D1">
        <w:rPr>
          <w:rStyle w:val="CommentReference"/>
        </w:rPr>
        <w:commentReference w:id="13"/>
      </w:r>
      <w:r w:rsidR="00D224F8">
        <w:rPr>
          <w:rFonts w:ascii="Times New Roman" w:hAnsi="Times New Roman"/>
          <w:sz w:val="24"/>
          <w:szCs w:val="24"/>
        </w:rPr>
        <w:t>which</w:t>
      </w:r>
      <w:r w:rsidRPr="0048466E">
        <w:rPr>
          <w:rFonts w:ascii="Times New Roman" w:hAnsi="Times New Roman"/>
          <w:sz w:val="24"/>
          <w:szCs w:val="24"/>
        </w:rPr>
        <w:t xml:space="preserve"> can lead to significant disparities in practice. Indeed, even amongst the eight EPs</w:t>
      </w:r>
      <w:r w:rsidR="00F25D2E">
        <w:rPr>
          <w:rFonts w:ascii="Times New Roman" w:hAnsi="Times New Roman"/>
          <w:sz w:val="24"/>
          <w:szCs w:val="24"/>
        </w:rPr>
        <w:t xml:space="preserve"> practicing in outer London</w:t>
      </w:r>
      <w:r w:rsidRPr="0048466E">
        <w:rPr>
          <w:rFonts w:ascii="Times New Roman" w:hAnsi="Times New Roman"/>
          <w:sz w:val="24"/>
          <w:szCs w:val="24"/>
        </w:rPr>
        <w:t xml:space="preserve"> </w:t>
      </w:r>
      <w:proofErr w:type="spellStart"/>
      <w:r w:rsidRPr="0048466E">
        <w:rPr>
          <w:rFonts w:ascii="Times New Roman" w:hAnsi="Times New Roman"/>
          <w:sz w:val="24"/>
          <w:szCs w:val="24"/>
        </w:rPr>
        <w:t>Sagzan</w:t>
      </w:r>
      <w:proofErr w:type="spellEnd"/>
      <w:r w:rsidRPr="0048466E">
        <w:rPr>
          <w:rFonts w:ascii="Times New Roman" w:hAnsi="Times New Roman"/>
          <w:sz w:val="24"/>
          <w:szCs w:val="24"/>
        </w:rPr>
        <w:t xml:space="preserve"> (2019) interviewed,</w:t>
      </w:r>
      <w:r w:rsidR="00F25D2E">
        <w:rPr>
          <w:rFonts w:ascii="Times New Roman" w:hAnsi="Times New Roman"/>
          <w:sz w:val="24"/>
          <w:szCs w:val="24"/>
        </w:rPr>
        <w:t xml:space="preserve"> a reflexive thematic analysis revealed</w:t>
      </w:r>
      <w:r w:rsidRPr="0048466E">
        <w:rPr>
          <w:rFonts w:ascii="Times New Roman" w:hAnsi="Times New Roman"/>
          <w:sz w:val="24"/>
          <w:szCs w:val="24"/>
        </w:rPr>
        <w:t xml:space="preserve"> </w:t>
      </w:r>
      <w:r w:rsidR="00F25D2E">
        <w:rPr>
          <w:rFonts w:ascii="Times New Roman" w:hAnsi="Times New Roman"/>
          <w:sz w:val="24"/>
          <w:szCs w:val="24"/>
        </w:rPr>
        <w:t>surprising</w:t>
      </w:r>
      <w:r w:rsidR="00F25D2E" w:rsidRPr="0048466E">
        <w:rPr>
          <w:rFonts w:ascii="Times New Roman" w:hAnsi="Times New Roman"/>
          <w:sz w:val="24"/>
          <w:szCs w:val="24"/>
        </w:rPr>
        <w:t xml:space="preserve"> </w:t>
      </w:r>
      <w:r w:rsidRPr="0048466E">
        <w:rPr>
          <w:rFonts w:ascii="Times New Roman" w:hAnsi="Times New Roman"/>
          <w:sz w:val="24"/>
          <w:szCs w:val="24"/>
        </w:rPr>
        <w:t xml:space="preserve">differences in their narratives. To ensure consistent practices for gender diverse CYP, it is important to explore the current approaches employed by EPs. Whilst in recent years there has been </w:t>
      </w:r>
      <w:commentRangeStart w:id="14"/>
      <w:r w:rsidRPr="0048466E">
        <w:rPr>
          <w:rFonts w:ascii="Times New Roman" w:hAnsi="Times New Roman"/>
          <w:sz w:val="24"/>
          <w:szCs w:val="24"/>
        </w:rPr>
        <w:t xml:space="preserve">an increase in theses </w:t>
      </w:r>
      <w:commentRangeEnd w:id="14"/>
      <w:r w:rsidR="006F04D1">
        <w:rPr>
          <w:rStyle w:val="CommentReference"/>
        </w:rPr>
        <w:commentReference w:id="14"/>
      </w:r>
      <w:r w:rsidRPr="0048466E">
        <w:rPr>
          <w:rFonts w:ascii="Times New Roman" w:hAnsi="Times New Roman"/>
          <w:sz w:val="24"/>
          <w:szCs w:val="24"/>
        </w:rPr>
        <w:t xml:space="preserve">and research exploring the topic, the majority of these have been conducted outside the UK (Earnshaw et al., 2020; Mackie et al., 2021; Swindle, 2022; </w:t>
      </w:r>
      <w:proofErr w:type="spellStart"/>
      <w:r w:rsidRPr="0048466E">
        <w:rPr>
          <w:rFonts w:ascii="Times New Roman" w:hAnsi="Times New Roman"/>
          <w:sz w:val="24"/>
          <w:szCs w:val="24"/>
        </w:rPr>
        <w:t>Yannalfo</w:t>
      </w:r>
      <w:proofErr w:type="spellEnd"/>
      <w:r w:rsidRPr="0048466E">
        <w:rPr>
          <w:rFonts w:ascii="Times New Roman" w:hAnsi="Times New Roman"/>
          <w:sz w:val="24"/>
          <w:szCs w:val="24"/>
        </w:rPr>
        <w:t xml:space="preserve">, 2019). Of those conducted in the UK, studies have been small-scale, often focussed on a single local authority or area (Allen-Biddell &amp; Bond, 2022; Court, 2019; </w:t>
      </w:r>
      <w:proofErr w:type="spellStart"/>
      <w:r w:rsidRPr="0048466E">
        <w:rPr>
          <w:rFonts w:ascii="Times New Roman" w:hAnsi="Times New Roman"/>
          <w:sz w:val="24"/>
          <w:szCs w:val="24"/>
        </w:rPr>
        <w:t>Sagzan</w:t>
      </w:r>
      <w:proofErr w:type="spellEnd"/>
      <w:r w:rsidRPr="0048466E">
        <w:rPr>
          <w:rFonts w:ascii="Times New Roman" w:hAnsi="Times New Roman"/>
          <w:sz w:val="24"/>
          <w:szCs w:val="24"/>
        </w:rPr>
        <w:t xml:space="preserve">, 2019) or have included a </w:t>
      </w:r>
      <w:commentRangeStart w:id="15"/>
      <w:r w:rsidRPr="0048466E">
        <w:rPr>
          <w:rFonts w:ascii="Times New Roman" w:hAnsi="Times New Roman"/>
          <w:sz w:val="24"/>
          <w:szCs w:val="24"/>
        </w:rPr>
        <w:t xml:space="preserve">range of different educational professionals </w:t>
      </w:r>
      <w:commentRangeEnd w:id="15"/>
      <w:r w:rsidR="006F04D1">
        <w:rPr>
          <w:rStyle w:val="CommentReference"/>
        </w:rPr>
        <w:commentReference w:id="15"/>
      </w:r>
      <w:r w:rsidR="00C90A6D">
        <w:rPr>
          <w:rFonts w:ascii="Times New Roman" w:hAnsi="Times New Roman"/>
          <w:sz w:val="24"/>
          <w:szCs w:val="24"/>
        </w:rPr>
        <w:t xml:space="preserve">including teachers, special educational needs coordinators, and pastoral managers </w:t>
      </w:r>
      <w:r w:rsidRPr="0048466E">
        <w:rPr>
          <w:rFonts w:ascii="Times New Roman" w:hAnsi="Times New Roman"/>
          <w:sz w:val="24"/>
          <w:szCs w:val="24"/>
        </w:rPr>
        <w:t>(</w:t>
      </w:r>
      <w:r w:rsidR="006F04D1">
        <w:rPr>
          <w:rFonts w:ascii="Times New Roman" w:hAnsi="Times New Roman"/>
          <w:sz w:val="24"/>
          <w:szCs w:val="24"/>
        </w:rPr>
        <w:t xml:space="preserve">e.g., </w:t>
      </w:r>
      <w:proofErr w:type="spellStart"/>
      <w:r w:rsidRPr="0048466E">
        <w:rPr>
          <w:rFonts w:ascii="Times New Roman" w:hAnsi="Times New Roman"/>
          <w:sz w:val="24"/>
          <w:szCs w:val="24"/>
        </w:rPr>
        <w:t>Bowskill</w:t>
      </w:r>
      <w:proofErr w:type="spellEnd"/>
      <w:r w:rsidRPr="0048466E">
        <w:rPr>
          <w:rFonts w:ascii="Times New Roman" w:hAnsi="Times New Roman"/>
          <w:sz w:val="24"/>
          <w:szCs w:val="24"/>
        </w:rPr>
        <w:t xml:space="preserve">, 2017; Gavin, 2021). </w:t>
      </w:r>
      <w:r w:rsidR="006F04D1">
        <w:rPr>
          <w:rFonts w:ascii="Times New Roman" w:hAnsi="Times New Roman"/>
          <w:sz w:val="24"/>
          <w:szCs w:val="24"/>
        </w:rPr>
        <w:t>Accordingly, t</w:t>
      </w:r>
      <w:r w:rsidRPr="0048466E">
        <w:rPr>
          <w:rFonts w:ascii="Times New Roman" w:hAnsi="Times New Roman"/>
          <w:sz w:val="24"/>
          <w:szCs w:val="24"/>
        </w:rPr>
        <w:t xml:space="preserve">he aim of the current study is to </w:t>
      </w:r>
      <w:commentRangeStart w:id="16"/>
      <w:r w:rsidRPr="0048466E">
        <w:rPr>
          <w:rFonts w:ascii="Times New Roman" w:hAnsi="Times New Roman"/>
          <w:sz w:val="24"/>
          <w:szCs w:val="24"/>
        </w:rPr>
        <w:t>explore the following research questions:</w:t>
      </w:r>
      <w:commentRangeEnd w:id="16"/>
      <w:r w:rsidR="006F04D1">
        <w:rPr>
          <w:rStyle w:val="CommentReference"/>
        </w:rPr>
        <w:commentReference w:id="16"/>
      </w:r>
    </w:p>
    <w:p w14:paraId="1DD18278" w14:textId="5A700A7C" w:rsidR="006A2A2C" w:rsidRPr="00E17338" w:rsidRDefault="006A2A2C" w:rsidP="006A2A2C">
      <w:pPr>
        <w:pStyle w:val="ListParagraph"/>
        <w:numPr>
          <w:ilvl w:val="0"/>
          <w:numId w:val="2"/>
        </w:numPr>
        <w:rPr>
          <w:rFonts w:ascii="Times New Roman" w:hAnsi="Times New Roman"/>
          <w:sz w:val="24"/>
          <w:szCs w:val="24"/>
        </w:rPr>
      </w:pPr>
      <w:r w:rsidRPr="00E17338">
        <w:rPr>
          <w:rFonts w:ascii="Times New Roman" w:hAnsi="Times New Roman"/>
          <w:sz w:val="24"/>
          <w:szCs w:val="24"/>
        </w:rPr>
        <w:t>What are EP and trainee EPs (TEPs)</w:t>
      </w:r>
      <w:r w:rsidR="00C90A6D">
        <w:rPr>
          <w:rFonts w:ascii="Times New Roman" w:hAnsi="Times New Roman"/>
          <w:sz w:val="24"/>
          <w:szCs w:val="24"/>
        </w:rPr>
        <w:t xml:space="preserve"> in the UK</w:t>
      </w:r>
      <w:r w:rsidRPr="00E17338">
        <w:rPr>
          <w:rFonts w:ascii="Times New Roman" w:hAnsi="Times New Roman"/>
          <w:sz w:val="24"/>
          <w:szCs w:val="24"/>
        </w:rPr>
        <w:t xml:space="preserve"> doing in their work with gender diverse CYP? </w:t>
      </w:r>
    </w:p>
    <w:p w14:paraId="0986FA75" w14:textId="77777777" w:rsidR="006A2A2C" w:rsidRPr="00E17338" w:rsidRDefault="006A2A2C" w:rsidP="006A2A2C">
      <w:pPr>
        <w:pStyle w:val="ListParagraph"/>
        <w:numPr>
          <w:ilvl w:val="0"/>
          <w:numId w:val="2"/>
        </w:numPr>
        <w:rPr>
          <w:rFonts w:ascii="Times New Roman" w:hAnsi="Times New Roman"/>
          <w:sz w:val="24"/>
          <w:szCs w:val="24"/>
        </w:rPr>
      </w:pPr>
      <w:r w:rsidRPr="00E17338">
        <w:rPr>
          <w:rFonts w:ascii="Times New Roman" w:hAnsi="Times New Roman"/>
          <w:sz w:val="24"/>
          <w:szCs w:val="24"/>
        </w:rPr>
        <w:lastRenderedPageBreak/>
        <w:t>What informs EP/TEP practice with gender diverse CYP, in the absence of professional body guidance?</w:t>
      </w:r>
    </w:p>
    <w:p w14:paraId="1A430B36" w14:textId="75BAEF27" w:rsidR="006A2A2C" w:rsidRPr="00E17338" w:rsidRDefault="006A2A2C" w:rsidP="006A2A2C">
      <w:pPr>
        <w:pStyle w:val="ListParagraph"/>
        <w:numPr>
          <w:ilvl w:val="0"/>
          <w:numId w:val="2"/>
        </w:numPr>
        <w:rPr>
          <w:rFonts w:ascii="Times New Roman" w:hAnsi="Times New Roman"/>
          <w:sz w:val="24"/>
          <w:szCs w:val="24"/>
        </w:rPr>
      </w:pPr>
      <w:r w:rsidRPr="00E17338">
        <w:rPr>
          <w:rFonts w:ascii="Times New Roman" w:hAnsi="Times New Roman"/>
          <w:sz w:val="24"/>
          <w:szCs w:val="24"/>
        </w:rPr>
        <w:t xml:space="preserve">What should be included in </w:t>
      </w:r>
      <w:r w:rsidR="00C90A6D">
        <w:rPr>
          <w:rFonts w:ascii="Times New Roman" w:hAnsi="Times New Roman"/>
          <w:sz w:val="24"/>
          <w:szCs w:val="24"/>
        </w:rPr>
        <w:t xml:space="preserve">UK </w:t>
      </w:r>
      <w:r w:rsidRPr="00E17338">
        <w:rPr>
          <w:rFonts w:ascii="Times New Roman" w:hAnsi="Times New Roman"/>
          <w:sz w:val="24"/>
          <w:szCs w:val="24"/>
        </w:rPr>
        <w:t>guidance for EPs working with gender diverse CYP to support practice moving forwards?</w:t>
      </w:r>
    </w:p>
    <w:p w14:paraId="1911CCA5" w14:textId="11B990BC" w:rsidR="006A2A2C" w:rsidRPr="00355903" w:rsidRDefault="006A2A2C" w:rsidP="00355903">
      <w:pPr>
        <w:pStyle w:val="Heading2"/>
        <w:numPr>
          <w:ilvl w:val="0"/>
          <w:numId w:val="0"/>
        </w:numPr>
        <w:jc w:val="center"/>
        <w:rPr>
          <w:rFonts w:ascii="Times New Roman" w:hAnsi="Times New Roman" w:cs="Times New Roman"/>
          <w:bCs/>
          <w:sz w:val="24"/>
        </w:rPr>
      </w:pPr>
      <w:bookmarkStart w:id="17" w:name="_Toc136339767"/>
      <w:r w:rsidRPr="00355903">
        <w:rPr>
          <w:rFonts w:ascii="Times New Roman" w:hAnsi="Times New Roman" w:cs="Times New Roman"/>
          <w:bCs/>
          <w:sz w:val="24"/>
        </w:rPr>
        <w:t>Method</w:t>
      </w:r>
      <w:bookmarkEnd w:id="17"/>
    </w:p>
    <w:p w14:paraId="5AE487FE" w14:textId="01E67C6D" w:rsidR="006A2A2C" w:rsidRPr="00355903" w:rsidRDefault="006A2A2C" w:rsidP="004C5493">
      <w:pPr>
        <w:pStyle w:val="Heading3"/>
        <w:numPr>
          <w:ilvl w:val="0"/>
          <w:numId w:val="0"/>
        </w:numPr>
        <w:ind w:left="1021" w:hanging="1021"/>
        <w:rPr>
          <w:rFonts w:ascii="Times New Roman" w:hAnsi="Times New Roman" w:cs="Times New Roman"/>
          <w:bCs/>
          <w:sz w:val="24"/>
          <w:szCs w:val="24"/>
        </w:rPr>
      </w:pPr>
      <w:bookmarkStart w:id="18" w:name="_Toc136339768"/>
      <w:r w:rsidRPr="00355903">
        <w:rPr>
          <w:rFonts w:ascii="Times New Roman" w:hAnsi="Times New Roman" w:cs="Times New Roman"/>
          <w:bCs/>
          <w:sz w:val="24"/>
          <w:szCs w:val="24"/>
        </w:rPr>
        <w:t xml:space="preserve">Design and </w:t>
      </w:r>
      <w:r w:rsidR="002A385B">
        <w:rPr>
          <w:rFonts w:ascii="Times New Roman" w:hAnsi="Times New Roman" w:cs="Times New Roman"/>
          <w:bCs/>
          <w:sz w:val="24"/>
          <w:szCs w:val="24"/>
        </w:rPr>
        <w:t>P</w:t>
      </w:r>
      <w:r w:rsidRPr="00355903">
        <w:rPr>
          <w:rFonts w:ascii="Times New Roman" w:hAnsi="Times New Roman" w:cs="Times New Roman"/>
          <w:bCs/>
          <w:sz w:val="24"/>
          <w:szCs w:val="24"/>
        </w:rPr>
        <w:t>rocedure</w:t>
      </w:r>
      <w:bookmarkEnd w:id="18"/>
      <w:r w:rsidRPr="00355903">
        <w:rPr>
          <w:rFonts w:ascii="Times New Roman" w:hAnsi="Times New Roman" w:cs="Times New Roman"/>
          <w:bCs/>
          <w:sz w:val="24"/>
          <w:szCs w:val="24"/>
        </w:rPr>
        <w:t xml:space="preserve"> </w:t>
      </w:r>
    </w:p>
    <w:p w14:paraId="5B5394F6" w14:textId="49DBAA7A" w:rsidR="006A2A2C" w:rsidRPr="00E17338" w:rsidRDefault="006A2A2C" w:rsidP="006A2A2C">
      <w:pPr>
        <w:rPr>
          <w:rFonts w:ascii="Times New Roman" w:hAnsi="Times New Roman"/>
          <w:sz w:val="24"/>
          <w:szCs w:val="24"/>
        </w:rPr>
      </w:pPr>
      <w:r w:rsidRPr="00E17338">
        <w:rPr>
          <w:rFonts w:ascii="Times New Roman" w:hAnsi="Times New Roman"/>
          <w:sz w:val="24"/>
          <w:szCs w:val="24"/>
        </w:rPr>
        <w:t xml:space="preserve">This study utilised a qualitative design, with survey data </w:t>
      </w:r>
      <w:commentRangeStart w:id="19"/>
      <w:r w:rsidR="00FF7C9F">
        <w:rPr>
          <w:rFonts w:ascii="Times New Roman" w:hAnsi="Times New Roman"/>
          <w:sz w:val="24"/>
          <w:szCs w:val="24"/>
        </w:rPr>
        <w:t>containing answers to</w:t>
      </w:r>
      <w:r w:rsidR="0001040D">
        <w:rPr>
          <w:rFonts w:ascii="Times New Roman" w:hAnsi="Times New Roman"/>
          <w:sz w:val="24"/>
          <w:szCs w:val="24"/>
        </w:rPr>
        <w:t xml:space="preserve"> 10</w:t>
      </w:r>
      <w:r w:rsidR="00FF7C9F">
        <w:rPr>
          <w:rFonts w:ascii="Times New Roman" w:hAnsi="Times New Roman"/>
          <w:sz w:val="24"/>
          <w:szCs w:val="24"/>
        </w:rPr>
        <w:t xml:space="preserve"> </w:t>
      </w:r>
      <w:r w:rsidRPr="00E17338">
        <w:rPr>
          <w:rFonts w:ascii="Times New Roman" w:hAnsi="Times New Roman"/>
          <w:sz w:val="24"/>
          <w:szCs w:val="24"/>
        </w:rPr>
        <w:t xml:space="preserve">open-ended questions </w:t>
      </w:r>
      <w:r w:rsidR="00FF7C9F">
        <w:rPr>
          <w:rFonts w:ascii="Times New Roman" w:hAnsi="Times New Roman"/>
          <w:sz w:val="24"/>
          <w:szCs w:val="24"/>
        </w:rPr>
        <w:t>that</w:t>
      </w:r>
      <w:r w:rsidRPr="00E17338">
        <w:rPr>
          <w:rFonts w:ascii="Times New Roman" w:hAnsi="Times New Roman"/>
          <w:sz w:val="24"/>
          <w:szCs w:val="24"/>
        </w:rPr>
        <w:t xml:space="preserve"> explore EP and TEP practice with gender diverse CYP. </w:t>
      </w:r>
      <w:commentRangeEnd w:id="19"/>
      <w:r w:rsidR="003E0B26">
        <w:rPr>
          <w:rStyle w:val="CommentReference"/>
        </w:rPr>
        <w:commentReference w:id="19"/>
      </w:r>
      <w:r w:rsidRPr="00E17338">
        <w:rPr>
          <w:rFonts w:ascii="Times New Roman" w:hAnsi="Times New Roman"/>
          <w:sz w:val="24"/>
          <w:szCs w:val="24"/>
        </w:rPr>
        <w:t xml:space="preserve">The survey data </w:t>
      </w:r>
      <w:r w:rsidR="00181FD3" w:rsidRPr="00E17338">
        <w:rPr>
          <w:rFonts w:ascii="Times New Roman" w:hAnsi="Times New Roman"/>
          <w:sz w:val="24"/>
          <w:szCs w:val="24"/>
        </w:rPr>
        <w:t>were</w:t>
      </w:r>
      <w:r w:rsidRPr="00E17338">
        <w:rPr>
          <w:rFonts w:ascii="Times New Roman" w:hAnsi="Times New Roman"/>
          <w:sz w:val="24"/>
          <w:szCs w:val="24"/>
        </w:rPr>
        <w:t xml:space="preserve"> collected anonymously through the Qualtrics platform, between August and December 2022. Ethical approval was granted by the University of Southampton Ethics Committee (ERGO: 74979).  </w:t>
      </w:r>
    </w:p>
    <w:p w14:paraId="30868ED7" w14:textId="77777777" w:rsidR="006A2A2C" w:rsidRPr="00355903" w:rsidRDefault="006A2A2C" w:rsidP="004C5493">
      <w:pPr>
        <w:pStyle w:val="Heading3"/>
        <w:numPr>
          <w:ilvl w:val="0"/>
          <w:numId w:val="0"/>
        </w:numPr>
        <w:ind w:left="1021" w:hanging="1021"/>
        <w:rPr>
          <w:rFonts w:ascii="Times New Roman" w:hAnsi="Times New Roman" w:cs="Times New Roman"/>
          <w:bCs/>
          <w:sz w:val="24"/>
          <w:szCs w:val="24"/>
        </w:rPr>
      </w:pPr>
      <w:bookmarkStart w:id="20" w:name="_Toc136339769"/>
      <w:r w:rsidRPr="00355903">
        <w:rPr>
          <w:rFonts w:ascii="Times New Roman" w:hAnsi="Times New Roman" w:cs="Times New Roman"/>
          <w:bCs/>
          <w:sz w:val="24"/>
          <w:szCs w:val="24"/>
        </w:rPr>
        <w:t>Participants</w:t>
      </w:r>
      <w:bookmarkEnd w:id="20"/>
      <w:r w:rsidRPr="00355903">
        <w:rPr>
          <w:rFonts w:ascii="Times New Roman" w:hAnsi="Times New Roman" w:cs="Times New Roman"/>
          <w:bCs/>
          <w:sz w:val="24"/>
          <w:szCs w:val="24"/>
        </w:rPr>
        <w:t xml:space="preserve"> </w:t>
      </w:r>
    </w:p>
    <w:p w14:paraId="3522900B" w14:textId="5785D430" w:rsidR="006A2A2C" w:rsidRPr="00E17338" w:rsidRDefault="006A2A2C" w:rsidP="006A2A2C">
      <w:pPr>
        <w:rPr>
          <w:rFonts w:ascii="Times New Roman" w:hAnsi="Times New Roman"/>
          <w:sz w:val="24"/>
          <w:szCs w:val="24"/>
        </w:rPr>
      </w:pPr>
      <w:r w:rsidRPr="00E17338">
        <w:rPr>
          <w:rFonts w:ascii="Times New Roman" w:hAnsi="Times New Roman"/>
          <w:sz w:val="24"/>
          <w:szCs w:val="24"/>
        </w:rPr>
        <w:t xml:space="preserve">Participants were recruited </w:t>
      </w:r>
      <w:r w:rsidR="00FF7C9F">
        <w:rPr>
          <w:rFonts w:ascii="Times New Roman" w:hAnsi="Times New Roman"/>
          <w:sz w:val="24"/>
          <w:szCs w:val="24"/>
        </w:rPr>
        <w:t xml:space="preserve">using opportunity sampling. </w:t>
      </w:r>
      <w:r w:rsidR="003E5FA3">
        <w:rPr>
          <w:rFonts w:ascii="Times New Roman" w:hAnsi="Times New Roman"/>
          <w:sz w:val="24"/>
          <w:szCs w:val="24"/>
        </w:rPr>
        <w:t>A</w:t>
      </w:r>
      <w:r w:rsidR="00FF7C9F">
        <w:rPr>
          <w:rFonts w:ascii="Times New Roman" w:hAnsi="Times New Roman"/>
          <w:sz w:val="24"/>
          <w:szCs w:val="24"/>
        </w:rPr>
        <w:t xml:space="preserve"> poster advertising the study</w:t>
      </w:r>
      <w:r w:rsidR="003E5FA3">
        <w:rPr>
          <w:rFonts w:ascii="Times New Roman" w:hAnsi="Times New Roman"/>
          <w:sz w:val="24"/>
          <w:szCs w:val="24"/>
        </w:rPr>
        <w:t xml:space="preserve"> was sent</w:t>
      </w:r>
      <w:r w:rsidR="00FF7C9F">
        <w:rPr>
          <w:rFonts w:ascii="Times New Roman" w:hAnsi="Times New Roman"/>
          <w:sz w:val="24"/>
          <w:szCs w:val="24"/>
        </w:rPr>
        <w:t xml:space="preserve"> along with a link to the Qualtrics survey to </w:t>
      </w:r>
      <w:r w:rsidRPr="00E17338">
        <w:rPr>
          <w:rFonts w:ascii="Times New Roman" w:hAnsi="Times New Roman"/>
          <w:sz w:val="24"/>
          <w:szCs w:val="24"/>
        </w:rPr>
        <w:t>Principal EPs</w:t>
      </w:r>
      <w:r w:rsidR="002A385B">
        <w:rPr>
          <w:rFonts w:ascii="Times New Roman" w:hAnsi="Times New Roman"/>
          <w:sz w:val="24"/>
          <w:szCs w:val="24"/>
        </w:rPr>
        <w:t xml:space="preserve"> by email</w:t>
      </w:r>
      <w:r w:rsidRPr="00E17338">
        <w:rPr>
          <w:rFonts w:ascii="Times New Roman" w:hAnsi="Times New Roman"/>
          <w:sz w:val="24"/>
          <w:szCs w:val="24"/>
        </w:rPr>
        <w:t xml:space="preserve"> and training co-ordinators across the UK, who shared</w:t>
      </w:r>
      <w:r w:rsidR="002A385B">
        <w:rPr>
          <w:rFonts w:ascii="Times New Roman" w:hAnsi="Times New Roman"/>
          <w:sz w:val="24"/>
          <w:szCs w:val="24"/>
        </w:rPr>
        <w:t xml:space="preserve"> the</w:t>
      </w:r>
      <w:r w:rsidRPr="00E17338">
        <w:rPr>
          <w:rFonts w:ascii="Times New Roman" w:hAnsi="Times New Roman"/>
          <w:sz w:val="24"/>
          <w:szCs w:val="24"/>
        </w:rPr>
        <w:t xml:space="preserve"> information with EPs and TEPs in their local authority or training programmes</w:t>
      </w:r>
      <w:r w:rsidR="002A385B">
        <w:rPr>
          <w:rFonts w:ascii="Times New Roman" w:hAnsi="Times New Roman"/>
          <w:sz w:val="24"/>
          <w:szCs w:val="24"/>
        </w:rPr>
        <w:t xml:space="preserve"> mostly by email</w:t>
      </w:r>
      <w:r w:rsidRPr="00E17338">
        <w:rPr>
          <w:rFonts w:ascii="Times New Roman" w:hAnsi="Times New Roman"/>
          <w:sz w:val="24"/>
          <w:szCs w:val="24"/>
        </w:rPr>
        <w:t>.</w:t>
      </w:r>
      <w:r w:rsidR="00FF7C9F">
        <w:rPr>
          <w:rFonts w:ascii="Times New Roman" w:hAnsi="Times New Roman"/>
          <w:sz w:val="24"/>
          <w:szCs w:val="24"/>
        </w:rPr>
        <w:t xml:space="preserve"> </w:t>
      </w:r>
      <w:r w:rsidR="003E5FA3">
        <w:rPr>
          <w:rFonts w:ascii="Times New Roman" w:hAnsi="Times New Roman"/>
          <w:sz w:val="24"/>
          <w:szCs w:val="24"/>
        </w:rPr>
        <w:t>The same poster was also posted</w:t>
      </w:r>
      <w:r w:rsidR="00FF7C9F">
        <w:rPr>
          <w:rFonts w:ascii="Times New Roman" w:hAnsi="Times New Roman"/>
          <w:sz w:val="24"/>
          <w:szCs w:val="24"/>
        </w:rPr>
        <w:t xml:space="preserve"> on the </w:t>
      </w:r>
      <w:r w:rsidRPr="00E17338">
        <w:rPr>
          <w:rFonts w:ascii="Times New Roman" w:hAnsi="Times New Roman"/>
          <w:sz w:val="24"/>
          <w:szCs w:val="24"/>
        </w:rPr>
        <w:t xml:space="preserve">Educational Psychology email forum EPNET. </w:t>
      </w:r>
    </w:p>
    <w:p w14:paraId="09FCC9D8" w14:textId="77777777" w:rsidR="006A2A2C" w:rsidRPr="00355903" w:rsidRDefault="006A2A2C" w:rsidP="004C5493">
      <w:pPr>
        <w:pStyle w:val="Heading3"/>
        <w:numPr>
          <w:ilvl w:val="0"/>
          <w:numId w:val="0"/>
        </w:numPr>
        <w:ind w:left="1021" w:hanging="1021"/>
        <w:rPr>
          <w:rFonts w:ascii="Times New Roman" w:hAnsi="Times New Roman" w:cs="Times New Roman"/>
          <w:bCs/>
          <w:sz w:val="24"/>
          <w:szCs w:val="24"/>
        </w:rPr>
      </w:pPr>
      <w:bookmarkStart w:id="21" w:name="_Toc136339770"/>
      <w:r w:rsidRPr="00355903">
        <w:rPr>
          <w:rFonts w:ascii="Times New Roman" w:hAnsi="Times New Roman" w:cs="Times New Roman"/>
          <w:bCs/>
          <w:sz w:val="24"/>
          <w:szCs w:val="24"/>
        </w:rPr>
        <w:t>Survey</w:t>
      </w:r>
      <w:bookmarkEnd w:id="21"/>
      <w:r w:rsidRPr="00355903">
        <w:rPr>
          <w:rFonts w:ascii="Times New Roman" w:hAnsi="Times New Roman" w:cs="Times New Roman"/>
          <w:bCs/>
          <w:sz w:val="24"/>
          <w:szCs w:val="24"/>
        </w:rPr>
        <w:t xml:space="preserve"> </w:t>
      </w:r>
    </w:p>
    <w:p w14:paraId="41D820C3" w14:textId="442A1173" w:rsidR="006A2A2C" w:rsidRPr="00E17338" w:rsidRDefault="006A2A2C" w:rsidP="006A2A2C">
      <w:pPr>
        <w:rPr>
          <w:rFonts w:ascii="Times New Roman" w:hAnsi="Times New Roman"/>
          <w:sz w:val="24"/>
          <w:szCs w:val="24"/>
        </w:rPr>
      </w:pPr>
      <w:r w:rsidRPr="00E17338">
        <w:rPr>
          <w:rFonts w:ascii="Times New Roman" w:hAnsi="Times New Roman"/>
          <w:sz w:val="24"/>
          <w:szCs w:val="24"/>
        </w:rPr>
        <w:t>The survey was created by reading existing literature and Local Authority</w:t>
      </w:r>
      <w:commentRangeStart w:id="22"/>
      <w:r w:rsidRPr="00E17338">
        <w:rPr>
          <w:rFonts w:ascii="Times New Roman" w:hAnsi="Times New Roman"/>
          <w:sz w:val="24"/>
          <w:szCs w:val="24"/>
        </w:rPr>
        <w:t>,</w:t>
      </w:r>
      <w:commentRangeEnd w:id="22"/>
      <w:r w:rsidR="00294EC6">
        <w:rPr>
          <w:rStyle w:val="CommentReference"/>
        </w:rPr>
        <w:commentReference w:id="22"/>
      </w:r>
      <w:r w:rsidRPr="00E17338">
        <w:rPr>
          <w:rFonts w:ascii="Times New Roman" w:hAnsi="Times New Roman"/>
          <w:sz w:val="24"/>
          <w:szCs w:val="24"/>
        </w:rPr>
        <w:t xml:space="preserve"> discussing with </w:t>
      </w:r>
      <w:r w:rsidR="00294EC6">
        <w:rPr>
          <w:rFonts w:ascii="Times New Roman" w:hAnsi="Times New Roman"/>
          <w:sz w:val="24"/>
          <w:szCs w:val="24"/>
        </w:rPr>
        <w:t>academic</w:t>
      </w:r>
      <w:commentRangeStart w:id="23"/>
      <w:r w:rsidR="00294EC6">
        <w:rPr>
          <w:rFonts w:ascii="Times New Roman" w:hAnsi="Times New Roman"/>
          <w:sz w:val="24"/>
          <w:szCs w:val="24"/>
        </w:rPr>
        <w:t xml:space="preserve"> </w:t>
      </w:r>
      <w:r w:rsidR="006B39F8">
        <w:rPr>
          <w:rFonts w:ascii="Times New Roman" w:hAnsi="Times New Roman"/>
          <w:sz w:val="24"/>
          <w:szCs w:val="24"/>
        </w:rPr>
        <w:t xml:space="preserve">University </w:t>
      </w:r>
      <w:r w:rsidRPr="00E17338">
        <w:rPr>
          <w:rFonts w:ascii="Times New Roman" w:hAnsi="Times New Roman"/>
          <w:sz w:val="24"/>
          <w:szCs w:val="24"/>
        </w:rPr>
        <w:t>supervisors</w:t>
      </w:r>
      <w:commentRangeEnd w:id="23"/>
      <w:r w:rsidR="00294EC6">
        <w:rPr>
          <w:rStyle w:val="CommentReference"/>
        </w:rPr>
        <w:commentReference w:id="23"/>
      </w:r>
      <w:r w:rsidRPr="00E17338">
        <w:rPr>
          <w:rFonts w:ascii="Times New Roman" w:hAnsi="Times New Roman"/>
          <w:sz w:val="24"/>
          <w:szCs w:val="24"/>
        </w:rPr>
        <w:t xml:space="preserve">, and consulting EPs with experience of working with gender diverse CYP, to ensure the survey had practical relevance and that the presented vignette reflected a realistic example of EP work. </w:t>
      </w:r>
    </w:p>
    <w:p w14:paraId="1B6DA2A6" w14:textId="521915DE" w:rsidR="006A2A2C" w:rsidRPr="00E17338" w:rsidRDefault="006B39F8" w:rsidP="00181FD3">
      <w:pPr>
        <w:ind w:firstLine="720"/>
        <w:rPr>
          <w:rFonts w:ascii="Times New Roman" w:hAnsi="Times New Roman"/>
          <w:sz w:val="24"/>
          <w:szCs w:val="24"/>
        </w:rPr>
      </w:pPr>
      <w:r>
        <w:rPr>
          <w:rFonts w:ascii="Times New Roman" w:hAnsi="Times New Roman"/>
          <w:sz w:val="24"/>
          <w:szCs w:val="24"/>
        </w:rPr>
        <w:t>The survey</w:t>
      </w:r>
      <w:r w:rsidR="006A2A2C" w:rsidRPr="00E17338">
        <w:rPr>
          <w:rFonts w:ascii="Times New Roman" w:hAnsi="Times New Roman"/>
          <w:sz w:val="24"/>
          <w:szCs w:val="24"/>
        </w:rPr>
        <w:t xml:space="preserve"> investigated previous experience and training related to working with gender diverse CYP. The third section presented a vignette to the participants (see Figure </w:t>
      </w:r>
      <w:r w:rsidR="00416EA4" w:rsidRPr="00E17338">
        <w:rPr>
          <w:rFonts w:ascii="Times New Roman" w:hAnsi="Times New Roman"/>
          <w:sz w:val="24"/>
          <w:szCs w:val="24"/>
        </w:rPr>
        <w:t>1</w:t>
      </w:r>
      <w:r w:rsidR="006A2A2C" w:rsidRPr="00E17338">
        <w:rPr>
          <w:rFonts w:ascii="Times New Roman" w:hAnsi="Times New Roman"/>
          <w:sz w:val="24"/>
          <w:szCs w:val="24"/>
        </w:rPr>
        <w:t xml:space="preserve">) and asked them </w:t>
      </w:r>
      <w:r w:rsidR="0001040D">
        <w:rPr>
          <w:rFonts w:ascii="Times New Roman" w:hAnsi="Times New Roman"/>
          <w:sz w:val="24"/>
          <w:szCs w:val="24"/>
        </w:rPr>
        <w:t xml:space="preserve">10 </w:t>
      </w:r>
      <w:r w:rsidR="006A2A2C" w:rsidRPr="00E17338">
        <w:rPr>
          <w:rFonts w:ascii="Times New Roman" w:hAnsi="Times New Roman"/>
          <w:sz w:val="24"/>
          <w:szCs w:val="24"/>
        </w:rPr>
        <w:t>open-ended questions about their possible actions, the factors that informed their thinking, and their opinions about future guidance</w:t>
      </w:r>
      <w:r w:rsidR="00294EC6">
        <w:rPr>
          <w:rFonts w:ascii="Times New Roman" w:hAnsi="Times New Roman"/>
          <w:sz w:val="24"/>
          <w:szCs w:val="24"/>
        </w:rPr>
        <w:t xml:space="preserve"> to support Eps working with gender diverse CYP</w:t>
      </w:r>
      <w:r w:rsidR="006A2A2C" w:rsidRPr="00E17338">
        <w:rPr>
          <w:rFonts w:ascii="Times New Roman" w:hAnsi="Times New Roman"/>
          <w:sz w:val="24"/>
          <w:szCs w:val="24"/>
        </w:rPr>
        <w:t>. The vignette explored practice regarding name and pronoun use, bathroom and changing facilities, social transition, and bullying</w:t>
      </w:r>
      <w:r w:rsidR="004C5493" w:rsidRPr="00E17338">
        <w:rPr>
          <w:rFonts w:ascii="Times New Roman" w:hAnsi="Times New Roman"/>
          <w:sz w:val="24"/>
          <w:szCs w:val="24"/>
        </w:rPr>
        <w:t>.</w:t>
      </w:r>
    </w:p>
    <w:p w14:paraId="3878B7B6" w14:textId="4F3D948C" w:rsidR="00416EA4" w:rsidRPr="00E17338" w:rsidRDefault="00416EA4" w:rsidP="006A2A2C">
      <w:pPr>
        <w:rPr>
          <w:rFonts w:ascii="Times New Roman" w:hAnsi="Times New Roman"/>
          <w:sz w:val="24"/>
          <w:szCs w:val="24"/>
        </w:rPr>
      </w:pPr>
      <w:r w:rsidRPr="00E17338">
        <w:rPr>
          <w:rFonts w:ascii="Times New Roman" w:hAnsi="Times New Roman"/>
          <w:i/>
          <w:iCs/>
          <w:sz w:val="24"/>
          <w:szCs w:val="24"/>
        </w:rPr>
        <w:t>Insert Figure 1 here.</w:t>
      </w:r>
    </w:p>
    <w:p w14:paraId="3E889D9B" w14:textId="2768BE5E" w:rsidR="006A2A2C" w:rsidRPr="00355903" w:rsidRDefault="006A2A2C" w:rsidP="0075044F">
      <w:pPr>
        <w:pStyle w:val="Heading3"/>
        <w:numPr>
          <w:ilvl w:val="0"/>
          <w:numId w:val="0"/>
        </w:numPr>
        <w:ind w:left="1021" w:hanging="1021"/>
        <w:rPr>
          <w:rFonts w:ascii="Times New Roman" w:hAnsi="Times New Roman" w:cs="Times New Roman"/>
          <w:bCs/>
          <w:sz w:val="24"/>
          <w:szCs w:val="24"/>
        </w:rPr>
      </w:pPr>
      <w:bookmarkStart w:id="24" w:name="_Toc136339771"/>
      <w:r w:rsidRPr="00355903">
        <w:rPr>
          <w:rFonts w:ascii="Times New Roman" w:hAnsi="Times New Roman" w:cs="Times New Roman"/>
          <w:bCs/>
          <w:sz w:val="24"/>
          <w:szCs w:val="24"/>
        </w:rPr>
        <w:lastRenderedPageBreak/>
        <w:t xml:space="preserve">Data </w:t>
      </w:r>
      <w:r w:rsidR="002A385B">
        <w:rPr>
          <w:rFonts w:ascii="Times New Roman" w:hAnsi="Times New Roman" w:cs="Times New Roman"/>
          <w:bCs/>
          <w:sz w:val="24"/>
          <w:szCs w:val="24"/>
        </w:rPr>
        <w:t>A</w:t>
      </w:r>
      <w:r w:rsidRPr="00355903">
        <w:rPr>
          <w:rFonts w:ascii="Times New Roman" w:hAnsi="Times New Roman" w:cs="Times New Roman"/>
          <w:bCs/>
          <w:sz w:val="24"/>
          <w:szCs w:val="24"/>
        </w:rPr>
        <w:t>nalysis</w:t>
      </w:r>
      <w:bookmarkEnd w:id="24"/>
      <w:r w:rsidRPr="00355903">
        <w:rPr>
          <w:rFonts w:ascii="Times New Roman" w:hAnsi="Times New Roman" w:cs="Times New Roman"/>
          <w:bCs/>
          <w:sz w:val="24"/>
          <w:szCs w:val="24"/>
        </w:rPr>
        <w:t xml:space="preserve"> </w:t>
      </w:r>
    </w:p>
    <w:p w14:paraId="1A1327CA" w14:textId="42F404E8" w:rsidR="006A2A2C" w:rsidRPr="00E17338" w:rsidRDefault="00294EC6" w:rsidP="006A2A2C">
      <w:pPr>
        <w:rPr>
          <w:rFonts w:ascii="Times New Roman" w:hAnsi="Times New Roman"/>
          <w:sz w:val="24"/>
          <w:szCs w:val="24"/>
        </w:rPr>
      </w:pPr>
      <w:r>
        <w:rPr>
          <w:rFonts w:ascii="Times New Roman" w:hAnsi="Times New Roman"/>
          <w:sz w:val="24"/>
          <w:szCs w:val="24"/>
        </w:rPr>
        <w:t>The Researcher’s</w:t>
      </w:r>
      <w:r w:rsidRPr="00E17338">
        <w:rPr>
          <w:rFonts w:ascii="Times New Roman" w:hAnsi="Times New Roman"/>
          <w:sz w:val="24"/>
          <w:szCs w:val="24"/>
        </w:rPr>
        <w:t xml:space="preserve"> </w:t>
      </w:r>
      <w:r w:rsidR="006A2A2C" w:rsidRPr="00E17338">
        <w:rPr>
          <w:rFonts w:ascii="Times New Roman" w:hAnsi="Times New Roman"/>
          <w:sz w:val="24"/>
          <w:szCs w:val="24"/>
        </w:rPr>
        <w:t xml:space="preserve">explored the qualitative data using </w:t>
      </w:r>
      <w:r w:rsidR="0080097C">
        <w:rPr>
          <w:rFonts w:ascii="Times New Roman" w:hAnsi="Times New Roman"/>
          <w:sz w:val="24"/>
          <w:szCs w:val="24"/>
        </w:rPr>
        <w:t>‘</w:t>
      </w:r>
      <w:r w:rsidR="006A2A2C" w:rsidRPr="00E17338">
        <w:rPr>
          <w:rFonts w:ascii="Times New Roman" w:hAnsi="Times New Roman"/>
          <w:sz w:val="24"/>
          <w:szCs w:val="24"/>
        </w:rPr>
        <w:t>medium q</w:t>
      </w:r>
      <w:r w:rsidR="0080097C">
        <w:rPr>
          <w:rFonts w:ascii="Times New Roman" w:hAnsi="Times New Roman"/>
          <w:sz w:val="24"/>
          <w:szCs w:val="24"/>
        </w:rPr>
        <w:t>’ or</w:t>
      </w:r>
      <w:r w:rsidR="006A2A2C" w:rsidRPr="00E17338">
        <w:rPr>
          <w:rFonts w:ascii="Times New Roman" w:hAnsi="Times New Roman"/>
          <w:sz w:val="24"/>
          <w:szCs w:val="24"/>
        </w:rPr>
        <w:t xml:space="preserve"> ‘codebook’ </w:t>
      </w:r>
      <w:commentRangeStart w:id="25"/>
      <w:r w:rsidR="006B39F8">
        <w:rPr>
          <w:rFonts w:ascii="Times New Roman" w:hAnsi="Times New Roman"/>
          <w:sz w:val="24"/>
          <w:szCs w:val="24"/>
        </w:rPr>
        <w:t>T</w:t>
      </w:r>
      <w:r w:rsidR="006A2A2C" w:rsidRPr="00E17338">
        <w:rPr>
          <w:rFonts w:ascii="Times New Roman" w:hAnsi="Times New Roman"/>
          <w:sz w:val="24"/>
          <w:szCs w:val="24"/>
        </w:rPr>
        <w:t xml:space="preserve">hematic </w:t>
      </w:r>
      <w:r w:rsidR="006B39F8">
        <w:rPr>
          <w:rFonts w:ascii="Times New Roman" w:hAnsi="Times New Roman"/>
          <w:sz w:val="24"/>
          <w:szCs w:val="24"/>
        </w:rPr>
        <w:t>A</w:t>
      </w:r>
      <w:r w:rsidR="006A2A2C" w:rsidRPr="00E17338">
        <w:rPr>
          <w:rFonts w:ascii="Times New Roman" w:hAnsi="Times New Roman"/>
          <w:sz w:val="24"/>
          <w:szCs w:val="24"/>
        </w:rPr>
        <w:t xml:space="preserve">nalysis </w:t>
      </w:r>
      <w:commentRangeEnd w:id="25"/>
      <w:r>
        <w:rPr>
          <w:rStyle w:val="CommentReference"/>
        </w:rPr>
        <w:commentReference w:id="25"/>
      </w:r>
      <w:r w:rsidR="006A2A2C" w:rsidRPr="00E17338">
        <w:rPr>
          <w:rFonts w:ascii="Times New Roman" w:hAnsi="Times New Roman"/>
          <w:sz w:val="24"/>
          <w:szCs w:val="24"/>
        </w:rPr>
        <w:t>(TA</w:t>
      </w:r>
      <w:r w:rsidR="006A2A2C" w:rsidRPr="00E17338">
        <w:rPr>
          <w:rFonts w:ascii="Times New Roman" w:hAnsi="Times New Roman"/>
          <w:sz w:val="24"/>
          <w:szCs w:val="24"/>
        </w:rPr>
        <w:fldChar w:fldCharType="begin" w:fldLock="1"/>
      </w:r>
      <w:r w:rsidR="006A2A2C" w:rsidRPr="00E17338">
        <w:rPr>
          <w:rFonts w:ascii="Times New Roman" w:hAnsi="Times New Roman"/>
          <w:sz w:val="24"/>
          <w:szCs w:val="24"/>
        </w:rPr>
        <w:instrText>ADDIN CSL_CITATION {"citationItems":[{"id":"ITEM-1","itemData":{"DOI":"10.1080/26895269.2022.2129597","ISSN":"26895277","author":[{"dropping-particle":"","family":"Braun","given":"Virginia","non-dropping-particle":"","parse-names":false,"suffix":""},{"dropping-particle":"","family":"Clarke","given":"Victoria","non-dropping-particle":"","parse-names":false,"suffix":""}],"container-title":"International Journal of Transgender Health","id":"ITEM-1","issue":"1","issued":{"date-parts":[["2023"]]},"page":"1-6","publisher":"Taylor &amp; Francis","title":"Toward good practice in thematic analysis: Avoiding common problems and be(com)ing a knowing researcher","type":"article-journal","volume":"24"},"uris":["http://www.mendeley.com/documents/?uuid=bbfa6ed9-a713-4aca-a042-601fa41a049b"]},{"id":"ITEM-2","itemData":{"DOI":"10.1080/14780887.2020.1769238","ISSN":"1478-0887","abstract":"Developing a universal quality standard for thematic analysis (TA) is complicated by the existence of numerous iterations of TA that differ paradigmatically, philosophically and procedurally. This plurality in TA is often not recognised by editors, reviewers or authors, who promote ‘coding reliability measures’ as universal requirements of quality TA. Focusing particularly on our reflexive TA approach, we discuss quality in TA with reference to ten common problems we have identified in published TA research that cites or claims to follow our guidance. Many of the common problems are underpinned by an assumption of homogeneity in TA. We end by outlining guidelines for reviewers and editors–in the form of twenty critical questions–to support them in promoting high(er) standards in TA research, and more deliberative and reflexive engagement with TA as method and practice.","author":[{"dropping-particle":"","family":"Braun","given":"Virginia","non-dropping-particle":"","parse-names":false,"suffix":""},{"dropping-particle":"","family":"Clarke","given":"Victoria","non-dropping-particle":"","parse-names":false,"suffix":""}],"container-title":"Qualitative Research in Psychology","id":"ITEM-2","issue":"00","issued":{"date-parts":[["2020","8","12"]]},"page":"1-25","publisher":"Routledge","title":"One size fits all? What counts as quality practice in (reflexive) thematic analysis?","type":"article-journal","volume":"00"},"uris":["http://www.mendeley.com/documents/?uuid=fcca3e13-c85b-4f00-89be-8f1a1e5ca495"]},{"id":"ITEM-3","itemData":{"DOI":"10.1002/capr.12165","ISSN":"17461405","abstract":"In this brief commentary, we critically reflect on the use of thematic analysis, and particularly the approach to thematic analysis we have outlined, in counselling and psychotherapy research. We identify the distinct characteristics of our thematic analysis approach, and highlight some common areas of confusion and poor practice in published thematic analysis research in counselling and psychotherapy.","author":[{"dropping-particle":"","family":"Clarke","given":"Victoria","non-dropping-particle":"","parse-names":false,"suffix":""},{"dropping-particle":"","family":"Braun","given":"Virginia","non-dropping-particle":"","parse-names":false,"suffix":""}],"container-title":"Counselling and Psychotherapy Research","id":"ITEM-3","issue":"2","issued":{"date-parts":[["2018"]]},"page":"107-110","title":"Using thematic analysis in counselling and psychotherapy research: A critical reflection","type":"article-journal","volume":"18"},"uris":["http://www.mendeley.com/documents/?uuid=4d046cbb-117f-4c8d-95f6-3c7b00691bfb"]}],"mendeley":{"formattedCitation":"(Braun &amp; Clarke, 2020, 2023; Clarke &amp; Braun, 2018)","plainTextFormattedCitation":"(Braun &amp; Clarke, 2020, 2023; Clarke &amp; Braun, 2018)","previouslyFormattedCitation":"(Braun &amp; Clarke, 2020, 2023; Clarke &amp; Braun, 2018)"},"properties":{"noteIndex":0},"schema":"https://github.com/citation-style-language/schema/raw/master/csl-citation.json"}</w:instrText>
      </w:r>
      <w:r w:rsidR="006A2A2C" w:rsidRPr="00E17338">
        <w:rPr>
          <w:rFonts w:ascii="Times New Roman" w:hAnsi="Times New Roman"/>
          <w:sz w:val="24"/>
          <w:szCs w:val="24"/>
        </w:rPr>
        <w:fldChar w:fldCharType="separate"/>
      </w:r>
      <w:r w:rsidR="0075044F" w:rsidRPr="00E17338">
        <w:rPr>
          <w:rFonts w:ascii="Times New Roman" w:hAnsi="Times New Roman"/>
          <w:noProof/>
          <w:sz w:val="24"/>
          <w:szCs w:val="24"/>
        </w:rPr>
        <w:t xml:space="preserve">; </w:t>
      </w:r>
      <w:r w:rsidR="006A2A2C" w:rsidRPr="00E17338">
        <w:rPr>
          <w:rFonts w:ascii="Times New Roman" w:hAnsi="Times New Roman"/>
          <w:noProof/>
          <w:sz w:val="24"/>
          <w:szCs w:val="24"/>
        </w:rPr>
        <w:t>Braun &amp; Clarke, 202</w:t>
      </w:r>
      <w:r w:rsidR="006B39F8">
        <w:rPr>
          <w:rFonts w:ascii="Times New Roman" w:hAnsi="Times New Roman"/>
          <w:noProof/>
          <w:sz w:val="24"/>
          <w:szCs w:val="24"/>
        </w:rPr>
        <w:t>2</w:t>
      </w:r>
      <w:r w:rsidR="006A2A2C" w:rsidRPr="00E17338">
        <w:rPr>
          <w:rFonts w:ascii="Times New Roman" w:hAnsi="Times New Roman"/>
          <w:noProof/>
          <w:sz w:val="24"/>
          <w:szCs w:val="24"/>
        </w:rPr>
        <w:t>, 2023; Clarke &amp; Braun, 2018)</w:t>
      </w:r>
      <w:r w:rsidR="006A2A2C" w:rsidRPr="00E17338">
        <w:rPr>
          <w:rFonts w:ascii="Times New Roman" w:hAnsi="Times New Roman"/>
          <w:sz w:val="24"/>
          <w:szCs w:val="24"/>
        </w:rPr>
        <w:fldChar w:fldCharType="end"/>
      </w:r>
      <w:r w:rsidR="006A2A2C" w:rsidRPr="00E17338">
        <w:rPr>
          <w:rFonts w:ascii="Times New Roman" w:hAnsi="Times New Roman"/>
          <w:sz w:val="24"/>
          <w:szCs w:val="24"/>
        </w:rPr>
        <w:t xml:space="preserve">. TA is a flexible approach to qualitative data analysis, </w:t>
      </w:r>
      <w:bookmarkStart w:id="26" w:name="_Hlk134965258"/>
      <w:r w:rsidR="006A2A2C" w:rsidRPr="00E17338">
        <w:rPr>
          <w:rFonts w:ascii="Times New Roman" w:hAnsi="Times New Roman"/>
          <w:sz w:val="24"/>
          <w:szCs w:val="24"/>
        </w:rPr>
        <w:t xml:space="preserve">and a codebook </w:t>
      </w:r>
      <w:r w:rsidR="006B39F8">
        <w:rPr>
          <w:rFonts w:ascii="Times New Roman" w:hAnsi="Times New Roman"/>
          <w:sz w:val="24"/>
          <w:szCs w:val="24"/>
        </w:rPr>
        <w:t>TA</w:t>
      </w:r>
      <w:r w:rsidR="006B39F8" w:rsidRPr="00E17338">
        <w:rPr>
          <w:rFonts w:ascii="Times New Roman" w:hAnsi="Times New Roman"/>
          <w:sz w:val="24"/>
          <w:szCs w:val="24"/>
        </w:rPr>
        <w:t xml:space="preserve"> </w:t>
      </w:r>
      <w:r w:rsidR="006B39F8">
        <w:rPr>
          <w:rFonts w:ascii="Times New Roman" w:hAnsi="Times New Roman"/>
          <w:sz w:val="24"/>
          <w:szCs w:val="24"/>
        </w:rPr>
        <w:t>features</w:t>
      </w:r>
      <w:r w:rsidR="006A2A2C" w:rsidRPr="00E17338">
        <w:rPr>
          <w:rFonts w:ascii="Times New Roman" w:hAnsi="Times New Roman"/>
          <w:sz w:val="24"/>
          <w:szCs w:val="24"/>
        </w:rPr>
        <w:t xml:space="preserve"> a structured</w:t>
      </w:r>
      <w:r w:rsidR="00181FD3" w:rsidRPr="00E17338">
        <w:rPr>
          <w:rFonts w:ascii="Times New Roman" w:hAnsi="Times New Roman"/>
          <w:sz w:val="24"/>
          <w:szCs w:val="24"/>
        </w:rPr>
        <w:t>, inductive</w:t>
      </w:r>
      <w:r w:rsidR="006A2A2C" w:rsidRPr="00E17338">
        <w:rPr>
          <w:rFonts w:ascii="Times New Roman" w:hAnsi="Times New Roman"/>
          <w:sz w:val="24"/>
          <w:szCs w:val="24"/>
        </w:rPr>
        <w:t xml:space="preserve"> approach to coding based on pre-determined research questions, </w:t>
      </w:r>
      <w:r w:rsidR="00181FD3" w:rsidRPr="00E17338">
        <w:rPr>
          <w:rFonts w:ascii="Times New Roman" w:hAnsi="Times New Roman"/>
          <w:sz w:val="24"/>
          <w:szCs w:val="24"/>
        </w:rPr>
        <w:t>refining codes</w:t>
      </w:r>
      <w:r w:rsidR="006A2A2C" w:rsidRPr="00E17338">
        <w:rPr>
          <w:rFonts w:ascii="Times New Roman" w:hAnsi="Times New Roman"/>
          <w:sz w:val="24"/>
          <w:szCs w:val="24"/>
        </w:rPr>
        <w:t xml:space="preserve"> throughout the process when needed</w:t>
      </w:r>
      <w:bookmarkEnd w:id="26"/>
      <w:r w:rsidR="006A2A2C" w:rsidRPr="00E17338">
        <w:rPr>
          <w:rFonts w:ascii="Times New Roman" w:hAnsi="Times New Roman"/>
          <w:sz w:val="24"/>
          <w:szCs w:val="24"/>
        </w:rPr>
        <w:t xml:space="preserve"> (Braun &amp; Clarke, 2020; </w:t>
      </w:r>
      <w:r w:rsidR="006A2A2C" w:rsidRPr="00E17338">
        <w:rPr>
          <w:rFonts w:ascii="Times New Roman" w:hAnsi="Times New Roman"/>
          <w:sz w:val="24"/>
          <w:szCs w:val="24"/>
        </w:rPr>
        <w:fldChar w:fldCharType="begin" w:fldLock="1"/>
      </w:r>
      <w:r w:rsidR="006A2A2C" w:rsidRPr="00E17338">
        <w:rPr>
          <w:rFonts w:ascii="Times New Roman" w:hAnsi="Times New Roman"/>
          <w:sz w:val="24"/>
          <w:szCs w:val="24"/>
        </w:rPr>
        <w:instrText>ADDIN CSL_CITATION {"citationItems":[{"id":"ITEM-1","itemData":{"DOI":"10.46743/2160-3715/2022.5912","ISSN":"21603715","abstract":"The misconceptions researchers have about thematic analysis lead to various problems, which include publishing papers without mentioning the techniques they used to analyze their data. One reason such problems occur is that thematic analysis has been a poorly demarcated method for many years. Another has to do with the lack of literature on how this method differs from other approaches to research. In this paper, I aim to close this gap by explaining how different versions of thematic analysis vary from each other and discussing the controversies associated with each version. My conclusions are based on an analysis of what leading authors have published about this topic. I used a purposeful sample consisting of publications written by notable authors. I then analyzed this content to write a conceptual paper designed to enhance the understanding of different versions of thematic analysis and to document the controversies associated with each type.","author":[{"dropping-particle":"","family":"Morgan","given":"Hani","non-dropping-particle":"","parse-names":false,"suffix":""}],"container-title":"Qualitative Report","id":"ITEM-1","issue":"10","issued":{"date-parts":[["2022"]]},"page":"2079-2091","title":"Understanding thematic analysis and the debates involving its use","type":"article-journal","volume":"27"},"uris":["http://www.mendeley.com/documents/?uuid=8bb9ceb5-d877-49db-944c-63fedcb377f0"]}],"mendeley":{"formattedCitation":"(Morgan, 2022)","manualFormatting":"Morgan, 2022)","plainTextFormattedCitation":"(Morgan, 2022)","previouslyFormattedCitation":"(Morgan, 2022)"},"properties":{"noteIndex":0},"schema":"https://github.com/citation-style-language/schema/raw/master/csl-citation.json"}</w:instrText>
      </w:r>
      <w:r w:rsidR="006A2A2C" w:rsidRPr="00E17338">
        <w:rPr>
          <w:rFonts w:ascii="Times New Roman" w:hAnsi="Times New Roman"/>
          <w:sz w:val="24"/>
          <w:szCs w:val="24"/>
        </w:rPr>
        <w:fldChar w:fldCharType="separate"/>
      </w:r>
      <w:r w:rsidR="006A2A2C" w:rsidRPr="00E17338">
        <w:rPr>
          <w:rFonts w:ascii="Times New Roman" w:hAnsi="Times New Roman"/>
          <w:noProof/>
          <w:sz w:val="24"/>
          <w:szCs w:val="24"/>
        </w:rPr>
        <w:t>Morgan, 2022)</w:t>
      </w:r>
      <w:r w:rsidR="006A2A2C" w:rsidRPr="00E17338">
        <w:rPr>
          <w:rFonts w:ascii="Times New Roman" w:hAnsi="Times New Roman"/>
          <w:sz w:val="24"/>
          <w:szCs w:val="24"/>
        </w:rPr>
        <w:fldChar w:fldCharType="end"/>
      </w:r>
      <w:bookmarkStart w:id="27" w:name="_Hlk134965321"/>
      <w:r w:rsidR="00181FD3" w:rsidRPr="00E17338">
        <w:rPr>
          <w:rFonts w:ascii="Times New Roman" w:hAnsi="Times New Roman"/>
          <w:sz w:val="24"/>
          <w:szCs w:val="24"/>
        </w:rPr>
        <w:t xml:space="preserve"> to produce themes that </w:t>
      </w:r>
      <w:r w:rsidR="006A2A2C" w:rsidRPr="00E17338">
        <w:rPr>
          <w:rFonts w:ascii="Times New Roman" w:hAnsi="Times New Roman"/>
          <w:sz w:val="24"/>
          <w:szCs w:val="24"/>
        </w:rPr>
        <w:t xml:space="preserve">were meaningful to the research questions, whilst maintaining flexibility to adapt analysis to participants responses </w:t>
      </w:r>
      <w:r w:rsidR="006A2A2C" w:rsidRPr="00E17338">
        <w:rPr>
          <w:rFonts w:ascii="Times New Roman" w:hAnsi="Times New Roman"/>
          <w:sz w:val="24"/>
          <w:szCs w:val="24"/>
        </w:rPr>
        <w:fldChar w:fldCharType="begin" w:fldLock="1"/>
      </w:r>
      <w:r w:rsidR="006A2A2C" w:rsidRPr="00E17338">
        <w:rPr>
          <w:rFonts w:ascii="Times New Roman" w:hAnsi="Times New Roman"/>
          <w:sz w:val="24"/>
          <w:szCs w:val="24"/>
        </w:rPr>
        <w:instrText>ADDIN CSL_CITATION {"citationItems":[{"id":"ITEM-1","itemData":{"DOI":"10.1007/s11135-021-01182-y","ISBN":"0123456789","ISSN":"15737845","abstract":"Since the publication of their inaugural paper on the topic in 2006, Braun and Clarke’s approach has arguably become one of the most thoroughly delineated methods of conducting thematic analysis (TA). However, confusion persists as to how to implement this specific approach to TA appropriately. The authors themselves have identified that many researchers who purport to adhere to this approach—and who reference their work as such—fail to adhere fully to the principles of ‘reflexive thematic analysis’ (RTA). Over the course of numerous publications, Braun and Clarke have elaborated significantly upon the constitution of RTA and attempted to clarify numerous misconceptions that they have found in the literature. This paper will offer a worked example of Braun and Clarke’s contemporary approach to reflexive thematic analysis with the aim of helping to dispel some of the confusion regarding the position of RTA among the numerous existing typologies of TA. While the data used in the worked example has been garnered from health and wellbeing education research and was examined to ascertain educators’ attitudes regarding such, the example offered of how to implement the RTA would be easily transferable to many other contexts and research topics.","author":[{"dropping-particle":"","family":"Byrne","given":"David","non-dropping-particle":"","parse-names":false,"suffix":""}],"container-title":"Quality and Quantity","id":"ITEM-1","issue":"3","issued":{"date-parts":[["2022"]]},"page":"1391-1412","publisher":"Springer Netherlands","title":"A worked example of Braun and Clarke’s approach to reflexive thematic analysis","type":"article-journal","volume":"56"},"uris":["http://www.mendeley.com/documents/?uuid=21beef0f-0966-40d8-958e-fc3fcb697a46"]}],"mendeley":{"formattedCitation":"(Byrne, 2022)","plainTextFormattedCitation":"(Byrne, 2022)","previouslyFormattedCitation":"(Byrne, 2022)"},"properties":{"noteIndex":0},"schema":"https://github.com/citation-style-language/schema/raw/master/csl-citation.json"}</w:instrText>
      </w:r>
      <w:r w:rsidR="006A2A2C" w:rsidRPr="00E17338">
        <w:rPr>
          <w:rFonts w:ascii="Times New Roman" w:hAnsi="Times New Roman"/>
          <w:sz w:val="24"/>
          <w:szCs w:val="24"/>
        </w:rPr>
        <w:fldChar w:fldCharType="separate"/>
      </w:r>
      <w:r w:rsidR="006A2A2C" w:rsidRPr="00E17338">
        <w:rPr>
          <w:rFonts w:ascii="Times New Roman" w:hAnsi="Times New Roman"/>
          <w:noProof/>
          <w:sz w:val="24"/>
          <w:szCs w:val="24"/>
        </w:rPr>
        <w:t>(Byrne, 2022)</w:t>
      </w:r>
      <w:r w:rsidR="006A2A2C" w:rsidRPr="00E17338">
        <w:rPr>
          <w:rFonts w:ascii="Times New Roman" w:hAnsi="Times New Roman"/>
          <w:sz w:val="24"/>
          <w:szCs w:val="24"/>
        </w:rPr>
        <w:fldChar w:fldCharType="end"/>
      </w:r>
      <w:r w:rsidR="006A2A2C" w:rsidRPr="00E17338">
        <w:rPr>
          <w:rFonts w:ascii="Times New Roman" w:hAnsi="Times New Roman"/>
          <w:sz w:val="24"/>
          <w:szCs w:val="24"/>
        </w:rPr>
        <w:t xml:space="preserve">. </w:t>
      </w:r>
      <w:bookmarkEnd w:id="27"/>
      <w:r w:rsidR="006A2A2C" w:rsidRPr="00E17338">
        <w:rPr>
          <w:rFonts w:ascii="Times New Roman" w:hAnsi="Times New Roman"/>
          <w:sz w:val="24"/>
          <w:szCs w:val="24"/>
        </w:rPr>
        <w:t>Further, this approach enable</w:t>
      </w:r>
      <w:r w:rsidR="006B39F8">
        <w:rPr>
          <w:rFonts w:ascii="Times New Roman" w:hAnsi="Times New Roman"/>
          <w:sz w:val="24"/>
          <w:szCs w:val="24"/>
        </w:rPr>
        <w:t>s</w:t>
      </w:r>
      <w:r w:rsidR="006A2A2C" w:rsidRPr="00E17338">
        <w:rPr>
          <w:rFonts w:ascii="Times New Roman" w:hAnsi="Times New Roman"/>
          <w:sz w:val="24"/>
          <w:szCs w:val="24"/>
        </w:rPr>
        <w:t xml:space="preserve"> descriptive and summative analysis of data, well suited to applied research by aiming to provide relevant and accessible implications for practitioners (Braun &amp; Clarke, </w:t>
      </w:r>
      <w:commentRangeStart w:id="28"/>
      <w:r w:rsidR="006A2A2C" w:rsidRPr="00E17338">
        <w:rPr>
          <w:rFonts w:ascii="Times New Roman" w:hAnsi="Times New Roman"/>
          <w:sz w:val="24"/>
          <w:szCs w:val="24"/>
        </w:rPr>
        <w:t>202</w:t>
      </w:r>
      <w:r w:rsidR="006B39F8">
        <w:rPr>
          <w:rFonts w:ascii="Times New Roman" w:hAnsi="Times New Roman"/>
          <w:sz w:val="24"/>
          <w:szCs w:val="24"/>
        </w:rPr>
        <w:t>2</w:t>
      </w:r>
      <w:commentRangeEnd w:id="28"/>
      <w:r>
        <w:rPr>
          <w:rStyle w:val="CommentReference"/>
        </w:rPr>
        <w:commentReference w:id="28"/>
      </w:r>
      <w:r w:rsidR="006A2A2C" w:rsidRPr="00E17338">
        <w:rPr>
          <w:rFonts w:ascii="Times New Roman" w:hAnsi="Times New Roman"/>
          <w:sz w:val="24"/>
          <w:szCs w:val="24"/>
        </w:rPr>
        <w:t xml:space="preserve">). </w:t>
      </w:r>
    </w:p>
    <w:p w14:paraId="6BEA3A1C" w14:textId="02436F01" w:rsidR="006A2A2C" w:rsidRPr="00E17338" w:rsidRDefault="006A2A2C" w:rsidP="00A556CB">
      <w:pPr>
        <w:ind w:firstLine="720"/>
        <w:rPr>
          <w:rFonts w:ascii="Times New Roman" w:hAnsi="Times New Roman"/>
          <w:sz w:val="24"/>
          <w:szCs w:val="24"/>
        </w:rPr>
      </w:pPr>
      <w:r w:rsidRPr="00E17338">
        <w:rPr>
          <w:rFonts w:ascii="Times New Roman" w:hAnsi="Times New Roman"/>
          <w:sz w:val="24"/>
          <w:szCs w:val="24"/>
        </w:rPr>
        <w:t xml:space="preserve">The process of data analysis was based broadly on the </w:t>
      </w:r>
      <w:commentRangeStart w:id="29"/>
      <w:r w:rsidRPr="00E17338">
        <w:rPr>
          <w:rFonts w:ascii="Times New Roman" w:hAnsi="Times New Roman"/>
          <w:sz w:val="24"/>
          <w:szCs w:val="24"/>
        </w:rPr>
        <w:t xml:space="preserve">six stages of TA </w:t>
      </w:r>
      <w:commentRangeEnd w:id="29"/>
      <w:r w:rsidR="00294EC6">
        <w:rPr>
          <w:rStyle w:val="CommentReference"/>
        </w:rPr>
        <w:commentReference w:id="29"/>
      </w:r>
      <w:r w:rsidRPr="00E17338">
        <w:rPr>
          <w:rFonts w:ascii="Times New Roman" w:hAnsi="Times New Roman"/>
          <w:sz w:val="24"/>
          <w:szCs w:val="24"/>
        </w:rPr>
        <w:t>outlined by Braun and Clarke (2006; 20</w:t>
      </w:r>
      <w:r w:rsidR="00C87D76" w:rsidRPr="00E17338">
        <w:rPr>
          <w:rFonts w:ascii="Times New Roman" w:hAnsi="Times New Roman"/>
          <w:sz w:val="24"/>
          <w:szCs w:val="24"/>
        </w:rPr>
        <w:t>23</w:t>
      </w:r>
      <w:r w:rsidRPr="00E17338">
        <w:rPr>
          <w:rFonts w:ascii="Times New Roman" w:hAnsi="Times New Roman"/>
          <w:sz w:val="24"/>
          <w:szCs w:val="24"/>
        </w:rPr>
        <w:t xml:space="preserve">) with data pertaining to each research question being analysed separately. </w:t>
      </w:r>
      <w:r w:rsidR="00611DAE">
        <w:rPr>
          <w:rFonts w:ascii="Times New Roman" w:hAnsi="Times New Roman"/>
          <w:sz w:val="24"/>
          <w:szCs w:val="24"/>
        </w:rPr>
        <w:t>The six stages of TA involve familiarising oneself with the data, recruiting a codebook to consistently identify and name codes, to bring those together under descriptive headings to generate themes, reviewing the themes, defining and naming them, and then writing up the analysis.</w:t>
      </w:r>
    </w:p>
    <w:p w14:paraId="13C43A30" w14:textId="266D0B74" w:rsidR="006A2A2C" w:rsidRPr="00355903" w:rsidRDefault="002A385B" w:rsidP="00355903">
      <w:pPr>
        <w:pStyle w:val="Heading2"/>
        <w:numPr>
          <w:ilvl w:val="0"/>
          <w:numId w:val="0"/>
        </w:numPr>
        <w:ind w:left="851" w:hanging="851"/>
        <w:jc w:val="center"/>
        <w:rPr>
          <w:rFonts w:ascii="Times New Roman" w:hAnsi="Times New Roman" w:cs="Times New Roman"/>
          <w:bCs/>
          <w:sz w:val="24"/>
        </w:rPr>
      </w:pPr>
      <w:r>
        <w:rPr>
          <w:rFonts w:ascii="Times New Roman" w:hAnsi="Times New Roman" w:cs="Times New Roman"/>
          <w:bCs/>
          <w:sz w:val="24"/>
        </w:rPr>
        <w:t>Analysis</w:t>
      </w:r>
    </w:p>
    <w:p w14:paraId="69F8FA35" w14:textId="26B224ED" w:rsidR="006A2A2C" w:rsidRPr="00E17338" w:rsidRDefault="006A2A2C" w:rsidP="006A2A2C">
      <w:pPr>
        <w:rPr>
          <w:rFonts w:ascii="Times New Roman" w:hAnsi="Times New Roman"/>
          <w:sz w:val="24"/>
          <w:szCs w:val="24"/>
        </w:rPr>
      </w:pPr>
      <w:r w:rsidRPr="00E17338">
        <w:rPr>
          <w:rFonts w:ascii="Times New Roman" w:hAnsi="Times New Roman"/>
          <w:sz w:val="24"/>
          <w:szCs w:val="24"/>
        </w:rPr>
        <w:t xml:space="preserve">Overall, 121 participants started the survey and completed some or all of sections one and two regarding demographics and previous experience. Seventy-five participants responded to some or all the qualitative questions in section three relating to the vignette. An exploration of this data showed no differences between the participants who provided responses to the vignette and those who did not. Each question in Section 3 had </w:t>
      </w:r>
      <w:r w:rsidR="003273F7">
        <w:rPr>
          <w:rFonts w:ascii="Times New Roman" w:hAnsi="Times New Roman"/>
          <w:sz w:val="24"/>
          <w:szCs w:val="24"/>
        </w:rPr>
        <w:t xml:space="preserve">received </w:t>
      </w:r>
      <w:r w:rsidRPr="00E17338">
        <w:rPr>
          <w:rFonts w:ascii="Times New Roman" w:hAnsi="Times New Roman"/>
          <w:sz w:val="24"/>
          <w:szCs w:val="24"/>
        </w:rPr>
        <w:t>between 60 and 7</w:t>
      </w:r>
      <w:r w:rsidR="00181FD3" w:rsidRPr="00E17338">
        <w:rPr>
          <w:rFonts w:ascii="Times New Roman" w:hAnsi="Times New Roman"/>
          <w:sz w:val="24"/>
          <w:szCs w:val="24"/>
        </w:rPr>
        <w:t>5</w:t>
      </w:r>
      <w:r w:rsidRPr="00E17338">
        <w:rPr>
          <w:rFonts w:ascii="Times New Roman" w:hAnsi="Times New Roman"/>
          <w:sz w:val="24"/>
          <w:szCs w:val="24"/>
        </w:rPr>
        <w:t xml:space="preserve"> responses.</w:t>
      </w:r>
    </w:p>
    <w:p w14:paraId="4EF89E21" w14:textId="79062827" w:rsidR="00A556CB" w:rsidRPr="00E17338" w:rsidRDefault="001F18AA" w:rsidP="006A2A2C">
      <w:pPr>
        <w:rPr>
          <w:rFonts w:ascii="Times New Roman" w:hAnsi="Times New Roman"/>
          <w:sz w:val="24"/>
          <w:szCs w:val="24"/>
        </w:rPr>
      </w:pPr>
      <w:r w:rsidRPr="00E17338">
        <w:rPr>
          <w:rFonts w:ascii="Times New Roman" w:hAnsi="Times New Roman"/>
          <w:sz w:val="24"/>
          <w:szCs w:val="24"/>
        </w:rPr>
        <w:t>The demographic information for</w:t>
      </w:r>
      <w:r w:rsidR="006A2A2C" w:rsidRPr="00E17338">
        <w:rPr>
          <w:rFonts w:ascii="Times New Roman" w:hAnsi="Times New Roman"/>
          <w:sz w:val="24"/>
          <w:szCs w:val="24"/>
        </w:rPr>
        <w:t xml:space="preserve"> the 75 participants who responded to some or all of questions related to the vignette</w:t>
      </w:r>
      <w:r w:rsidRPr="00E17338">
        <w:rPr>
          <w:rFonts w:ascii="Times New Roman" w:hAnsi="Times New Roman"/>
          <w:sz w:val="24"/>
          <w:szCs w:val="24"/>
        </w:rPr>
        <w:t xml:space="preserve"> is shown in Table </w:t>
      </w:r>
      <w:r w:rsidR="00A556CB" w:rsidRPr="00E17338">
        <w:rPr>
          <w:rFonts w:ascii="Times New Roman" w:hAnsi="Times New Roman"/>
          <w:sz w:val="24"/>
          <w:szCs w:val="24"/>
        </w:rPr>
        <w:t>1</w:t>
      </w:r>
      <w:r w:rsidRPr="00E17338">
        <w:rPr>
          <w:rFonts w:ascii="Times New Roman" w:hAnsi="Times New Roman"/>
          <w:sz w:val="24"/>
          <w:szCs w:val="24"/>
        </w:rPr>
        <w:t xml:space="preserve">. </w:t>
      </w:r>
    </w:p>
    <w:p w14:paraId="7C3F4851" w14:textId="53F32548" w:rsidR="00A556CB" w:rsidRDefault="00A556CB" w:rsidP="006A2A2C">
      <w:pPr>
        <w:rPr>
          <w:rFonts w:ascii="Times New Roman" w:hAnsi="Times New Roman"/>
          <w:i/>
          <w:iCs/>
          <w:sz w:val="24"/>
          <w:szCs w:val="24"/>
        </w:rPr>
      </w:pPr>
      <w:r w:rsidRPr="00E17338">
        <w:rPr>
          <w:rFonts w:ascii="Times New Roman" w:hAnsi="Times New Roman"/>
          <w:i/>
          <w:iCs/>
          <w:sz w:val="24"/>
          <w:szCs w:val="24"/>
        </w:rPr>
        <w:t>Insert Table 1 here.</w:t>
      </w:r>
    </w:p>
    <w:p w14:paraId="31506E56" w14:textId="17871CCC" w:rsidR="00431C59" w:rsidRDefault="00431C59" w:rsidP="004F27F9">
      <w:pPr>
        <w:rPr>
          <w:rFonts w:ascii="Times New Roman" w:hAnsi="Times New Roman"/>
          <w:bCs/>
          <w:sz w:val="24"/>
          <w:szCs w:val="24"/>
        </w:rPr>
      </w:pPr>
      <w:r w:rsidRPr="00617F1A">
        <w:rPr>
          <w:rFonts w:ascii="Times New Roman" w:hAnsi="Times New Roman"/>
          <w:b/>
          <w:sz w:val="24"/>
          <w:szCs w:val="24"/>
        </w:rPr>
        <w:t>Confidence</w:t>
      </w:r>
      <w:r>
        <w:rPr>
          <w:rFonts w:ascii="Times New Roman" w:hAnsi="Times New Roman"/>
          <w:bCs/>
          <w:sz w:val="24"/>
          <w:szCs w:val="24"/>
        </w:rPr>
        <w:t xml:space="preserve"> </w:t>
      </w:r>
    </w:p>
    <w:p w14:paraId="6807C632" w14:textId="3F08DA2B" w:rsidR="00431C59" w:rsidRDefault="00431C59" w:rsidP="00431C59">
      <w:pPr>
        <w:ind w:firstLine="720"/>
        <w:rPr>
          <w:rFonts w:ascii="Times New Roman" w:hAnsi="Times New Roman"/>
          <w:sz w:val="24"/>
          <w:szCs w:val="24"/>
        </w:rPr>
      </w:pPr>
      <w:r>
        <w:rPr>
          <w:rFonts w:ascii="Times New Roman" w:hAnsi="Times New Roman"/>
          <w:bCs/>
          <w:sz w:val="24"/>
          <w:szCs w:val="24"/>
        </w:rPr>
        <w:t>P</w:t>
      </w:r>
      <w:r w:rsidRPr="00E17338">
        <w:rPr>
          <w:rFonts w:ascii="Times New Roman" w:hAnsi="Times New Roman"/>
          <w:sz w:val="24"/>
          <w:szCs w:val="24"/>
        </w:rPr>
        <w:t xml:space="preserve">articipants were asked to rate on a scale of 1 (not confident at all) to 5 (completely confident) how they would have felt if this were a real case with which they were faced. Overall, the ratings indicated that participants felt slightly to somewhat confident in their approach to the vignette (M=2.74, SD=1.10; see table 2 for further breakdown of responses). </w:t>
      </w:r>
    </w:p>
    <w:p w14:paraId="0E6B53F5" w14:textId="03F38126" w:rsidR="003B62EF" w:rsidRPr="00E17338" w:rsidRDefault="003B62EF" w:rsidP="00C6358D">
      <w:pPr>
        <w:rPr>
          <w:rFonts w:ascii="Times New Roman" w:hAnsi="Times New Roman"/>
          <w:sz w:val="24"/>
          <w:szCs w:val="24"/>
        </w:rPr>
      </w:pPr>
      <w:r w:rsidRPr="00E17338">
        <w:rPr>
          <w:rFonts w:ascii="Times New Roman" w:hAnsi="Times New Roman"/>
          <w:i/>
          <w:iCs/>
          <w:sz w:val="24"/>
          <w:szCs w:val="24"/>
        </w:rPr>
        <w:lastRenderedPageBreak/>
        <w:t>Insert Table 2 here.</w:t>
      </w:r>
    </w:p>
    <w:p w14:paraId="5C953209" w14:textId="35686DEA" w:rsidR="006A2A2C" w:rsidRPr="00355903" w:rsidRDefault="006A2A2C" w:rsidP="00416EA4">
      <w:pPr>
        <w:pStyle w:val="Heading3"/>
        <w:numPr>
          <w:ilvl w:val="0"/>
          <w:numId w:val="0"/>
        </w:numPr>
        <w:ind w:left="1021" w:hanging="1021"/>
        <w:rPr>
          <w:rFonts w:ascii="Times New Roman" w:hAnsi="Times New Roman" w:cs="Times New Roman"/>
          <w:bCs/>
          <w:sz w:val="24"/>
          <w:szCs w:val="24"/>
        </w:rPr>
      </w:pPr>
      <w:bookmarkStart w:id="30" w:name="_Toc136339773"/>
      <w:r w:rsidRPr="00355903">
        <w:rPr>
          <w:rFonts w:ascii="Times New Roman" w:hAnsi="Times New Roman" w:cs="Times New Roman"/>
          <w:bCs/>
          <w:sz w:val="24"/>
          <w:szCs w:val="24"/>
        </w:rPr>
        <w:t xml:space="preserve">Thematic </w:t>
      </w:r>
      <w:r w:rsidR="002A385B">
        <w:rPr>
          <w:rFonts w:ascii="Times New Roman" w:hAnsi="Times New Roman" w:cs="Times New Roman"/>
          <w:bCs/>
          <w:sz w:val="24"/>
          <w:szCs w:val="24"/>
        </w:rPr>
        <w:t>A</w:t>
      </w:r>
      <w:r w:rsidRPr="00355903">
        <w:rPr>
          <w:rFonts w:ascii="Times New Roman" w:hAnsi="Times New Roman" w:cs="Times New Roman"/>
          <w:bCs/>
          <w:sz w:val="24"/>
          <w:szCs w:val="24"/>
        </w:rPr>
        <w:t>nalysis</w:t>
      </w:r>
      <w:bookmarkEnd w:id="30"/>
      <w:r w:rsidRPr="00355903">
        <w:rPr>
          <w:rFonts w:ascii="Times New Roman" w:hAnsi="Times New Roman" w:cs="Times New Roman"/>
          <w:bCs/>
          <w:sz w:val="24"/>
          <w:szCs w:val="24"/>
        </w:rPr>
        <w:t xml:space="preserve"> </w:t>
      </w:r>
    </w:p>
    <w:p w14:paraId="62AD69FF" w14:textId="024D7F81" w:rsidR="006A2A2C" w:rsidRPr="00E17338" w:rsidRDefault="006A2A2C" w:rsidP="00181FD3">
      <w:pPr>
        <w:ind w:firstLine="720"/>
        <w:rPr>
          <w:rFonts w:ascii="Times New Roman" w:hAnsi="Times New Roman"/>
          <w:sz w:val="24"/>
          <w:szCs w:val="24"/>
        </w:rPr>
      </w:pPr>
      <w:r w:rsidRPr="00E17338">
        <w:rPr>
          <w:rFonts w:ascii="Times New Roman" w:hAnsi="Times New Roman"/>
          <w:sz w:val="24"/>
          <w:szCs w:val="24"/>
        </w:rPr>
        <w:t>Responses relating to each of the research questions were analysed separately to maintain their focus. Each research question therefore has its own set of themes generated from participant responses</w:t>
      </w:r>
      <w:commentRangeStart w:id="31"/>
      <w:r w:rsidRPr="00E17338">
        <w:rPr>
          <w:rFonts w:ascii="Times New Roman" w:hAnsi="Times New Roman"/>
          <w:sz w:val="24"/>
          <w:szCs w:val="24"/>
        </w:rPr>
        <w:t xml:space="preserve">. </w:t>
      </w:r>
      <w:commentRangeEnd w:id="31"/>
      <w:r w:rsidR="00E46006">
        <w:rPr>
          <w:rStyle w:val="CommentReference"/>
        </w:rPr>
        <w:commentReference w:id="31"/>
      </w:r>
      <w:r w:rsidRPr="00E17338">
        <w:rPr>
          <w:rFonts w:ascii="Times New Roman" w:hAnsi="Times New Roman"/>
          <w:sz w:val="24"/>
          <w:szCs w:val="24"/>
        </w:rPr>
        <w:t xml:space="preserve">Although themes are presented separately for each research question they are interlinked, and these relationships will be discussed throughout the findings and discussion. Participants were both trainee and qualified EPs, however, for the purpose of writing up the findings all respondents will be referred to as EPs. See Figure </w:t>
      </w:r>
      <w:r w:rsidR="00A556CB" w:rsidRPr="00E17338">
        <w:rPr>
          <w:rFonts w:ascii="Times New Roman" w:hAnsi="Times New Roman"/>
          <w:sz w:val="24"/>
          <w:szCs w:val="24"/>
        </w:rPr>
        <w:t>1</w:t>
      </w:r>
      <w:r w:rsidRPr="00E17338">
        <w:rPr>
          <w:rFonts w:ascii="Times New Roman" w:hAnsi="Times New Roman"/>
          <w:sz w:val="24"/>
          <w:szCs w:val="24"/>
        </w:rPr>
        <w:t xml:space="preserve"> for a summary of research questions and themes. </w:t>
      </w:r>
    </w:p>
    <w:p w14:paraId="0C7FA3E8" w14:textId="6C0AB106" w:rsidR="00A556CB" w:rsidRPr="00E17338" w:rsidRDefault="00A556CB" w:rsidP="006A2A2C">
      <w:pPr>
        <w:rPr>
          <w:rFonts w:ascii="Times New Roman" w:hAnsi="Times New Roman"/>
          <w:i/>
          <w:iCs/>
          <w:sz w:val="24"/>
          <w:szCs w:val="24"/>
        </w:rPr>
      </w:pPr>
      <w:r w:rsidRPr="00E17338">
        <w:rPr>
          <w:rFonts w:ascii="Times New Roman" w:hAnsi="Times New Roman"/>
          <w:i/>
          <w:iCs/>
          <w:sz w:val="24"/>
          <w:szCs w:val="24"/>
        </w:rPr>
        <w:t xml:space="preserve">Insert Figure 1 here. </w:t>
      </w:r>
    </w:p>
    <w:p w14:paraId="79A7D005" w14:textId="79B914A0" w:rsidR="006A2A2C" w:rsidRPr="00355903" w:rsidRDefault="006A2A2C" w:rsidP="00416EA4">
      <w:pPr>
        <w:pStyle w:val="Heading3"/>
        <w:numPr>
          <w:ilvl w:val="0"/>
          <w:numId w:val="0"/>
        </w:numPr>
        <w:rPr>
          <w:rFonts w:ascii="Times New Roman" w:hAnsi="Times New Roman" w:cs="Times New Roman"/>
          <w:bCs/>
          <w:i/>
          <w:iCs/>
          <w:sz w:val="24"/>
          <w:szCs w:val="24"/>
        </w:rPr>
      </w:pPr>
      <w:bookmarkStart w:id="32" w:name="_Toc136339774"/>
      <w:r w:rsidRPr="00355903">
        <w:rPr>
          <w:rFonts w:ascii="Times New Roman" w:hAnsi="Times New Roman" w:cs="Times New Roman"/>
          <w:bCs/>
          <w:i/>
          <w:iCs/>
          <w:sz w:val="24"/>
          <w:szCs w:val="24"/>
        </w:rPr>
        <w:t xml:space="preserve">RQ1: What </w:t>
      </w:r>
      <w:proofErr w:type="gramStart"/>
      <w:r w:rsidRPr="00355903">
        <w:rPr>
          <w:rFonts w:ascii="Times New Roman" w:hAnsi="Times New Roman" w:cs="Times New Roman"/>
          <w:bCs/>
          <w:i/>
          <w:iCs/>
          <w:sz w:val="24"/>
          <w:szCs w:val="24"/>
        </w:rPr>
        <w:t>are</w:t>
      </w:r>
      <w:proofErr w:type="gramEnd"/>
      <w:r w:rsidRPr="00355903">
        <w:rPr>
          <w:rFonts w:ascii="Times New Roman" w:hAnsi="Times New Roman" w:cs="Times New Roman"/>
          <w:bCs/>
          <w:i/>
          <w:iCs/>
          <w:sz w:val="24"/>
          <w:szCs w:val="24"/>
        </w:rPr>
        <w:t xml:space="preserve"> EP/TEPs </w:t>
      </w:r>
      <w:r w:rsidR="004166B9">
        <w:rPr>
          <w:rFonts w:ascii="Times New Roman" w:hAnsi="Times New Roman" w:cs="Times New Roman"/>
          <w:bCs/>
          <w:i/>
          <w:iCs/>
          <w:sz w:val="24"/>
          <w:szCs w:val="24"/>
        </w:rPr>
        <w:t>D</w:t>
      </w:r>
      <w:r w:rsidRPr="00355903">
        <w:rPr>
          <w:rFonts w:ascii="Times New Roman" w:hAnsi="Times New Roman" w:cs="Times New Roman"/>
          <w:bCs/>
          <w:i/>
          <w:iCs/>
          <w:sz w:val="24"/>
          <w:szCs w:val="24"/>
        </w:rPr>
        <w:t xml:space="preserve">oing in </w:t>
      </w:r>
      <w:r w:rsidR="004166B9">
        <w:rPr>
          <w:rFonts w:ascii="Times New Roman" w:hAnsi="Times New Roman" w:cs="Times New Roman"/>
          <w:bCs/>
          <w:i/>
          <w:iCs/>
          <w:sz w:val="24"/>
          <w:szCs w:val="24"/>
        </w:rPr>
        <w:t>T</w:t>
      </w:r>
      <w:r w:rsidRPr="00355903">
        <w:rPr>
          <w:rFonts w:ascii="Times New Roman" w:hAnsi="Times New Roman" w:cs="Times New Roman"/>
          <w:bCs/>
          <w:i/>
          <w:iCs/>
          <w:sz w:val="24"/>
          <w:szCs w:val="24"/>
        </w:rPr>
        <w:t xml:space="preserve">heir </w:t>
      </w:r>
      <w:r w:rsidR="004166B9">
        <w:rPr>
          <w:rFonts w:ascii="Times New Roman" w:hAnsi="Times New Roman" w:cs="Times New Roman"/>
          <w:bCs/>
          <w:i/>
          <w:iCs/>
          <w:sz w:val="24"/>
          <w:szCs w:val="24"/>
        </w:rPr>
        <w:t>W</w:t>
      </w:r>
      <w:r w:rsidRPr="00355903">
        <w:rPr>
          <w:rFonts w:ascii="Times New Roman" w:hAnsi="Times New Roman" w:cs="Times New Roman"/>
          <w:bCs/>
          <w:i/>
          <w:iCs/>
          <w:sz w:val="24"/>
          <w:szCs w:val="24"/>
        </w:rPr>
        <w:t xml:space="preserve">ork with </w:t>
      </w:r>
      <w:r w:rsidR="004166B9">
        <w:rPr>
          <w:rFonts w:ascii="Times New Roman" w:hAnsi="Times New Roman" w:cs="Times New Roman"/>
          <w:bCs/>
          <w:i/>
          <w:iCs/>
          <w:sz w:val="24"/>
          <w:szCs w:val="24"/>
        </w:rPr>
        <w:t>G</w:t>
      </w:r>
      <w:r w:rsidRPr="00355903">
        <w:rPr>
          <w:rFonts w:ascii="Times New Roman" w:hAnsi="Times New Roman" w:cs="Times New Roman"/>
          <w:bCs/>
          <w:i/>
          <w:iCs/>
          <w:sz w:val="24"/>
          <w:szCs w:val="24"/>
        </w:rPr>
        <w:t xml:space="preserve">ender </w:t>
      </w:r>
      <w:r w:rsidR="004166B9">
        <w:rPr>
          <w:rFonts w:ascii="Times New Roman" w:hAnsi="Times New Roman" w:cs="Times New Roman"/>
          <w:bCs/>
          <w:i/>
          <w:iCs/>
          <w:sz w:val="24"/>
          <w:szCs w:val="24"/>
        </w:rPr>
        <w:t>D</w:t>
      </w:r>
      <w:r w:rsidRPr="00355903">
        <w:rPr>
          <w:rFonts w:ascii="Times New Roman" w:hAnsi="Times New Roman" w:cs="Times New Roman"/>
          <w:bCs/>
          <w:i/>
          <w:iCs/>
          <w:sz w:val="24"/>
          <w:szCs w:val="24"/>
        </w:rPr>
        <w:t>iverse CYP?</w:t>
      </w:r>
      <w:bookmarkEnd w:id="32"/>
      <w:r w:rsidRPr="00355903">
        <w:rPr>
          <w:rFonts w:ascii="Times New Roman" w:hAnsi="Times New Roman" w:cs="Times New Roman"/>
          <w:bCs/>
          <w:i/>
          <w:iCs/>
          <w:sz w:val="24"/>
          <w:szCs w:val="24"/>
        </w:rPr>
        <w:t xml:space="preserve"> </w:t>
      </w:r>
    </w:p>
    <w:p w14:paraId="221E6197" w14:textId="77777777" w:rsidR="00915E39" w:rsidRDefault="006A2A2C" w:rsidP="00915E39">
      <w:pPr>
        <w:rPr>
          <w:rFonts w:ascii="Times New Roman" w:hAnsi="Times New Roman"/>
          <w:sz w:val="24"/>
          <w:szCs w:val="24"/>
        </w:rPr>
      </w:pPr>
      <w:r w:rsidRPr="00E17338">
        <w:rPr>
          <w:rFonts w:ascii="Times New Roman" w:hAnsi="Times New Roman"/>
          <w:sz w:val="24"/>
          <w:szCs w:val="24"/>
        </w:rPr>
        <w:t xml:space="preserve">Eight themes were generated in relation to this research question and were drawn from what EPs indicated they would do in response to the survey vignette. </w:t>
      </w:r>
      <w:bookmarkStart w:id="33" w:name="_Toc136339775"/>
    </w:p>
    <w:p w14:paraId="0BE7DA6C" w14:textId="4D21BB61" w:rsidR="006A2A2C" w:rsidRPr="00E17338" w:rsidRDefault="006A2A2C" w:rsidP="00915E39">
      <w:pPr>
        <w:ind w:firstLine="720"/>
        <w:rPr>
          <w:rFonts w:ascii="Times New Roman" w:hAnsi="Times New Roman"/>
          <w:b/>
          <w:sz w:val="24"/>
        </w:rPr>
      </w:pPr>
      <w:r w:rsidRPr="00C6358D">
        <w:rPr>
          <w:rFonts w:ascii="Times New Roman" w:hAnsi="Times New Roman"/>
          <w:b/>
          <w:i/>
          <w:iCs/>
          <w:sz w:val="24"/>
        </w:rPr>
        <w:t>Affirming or taking a middle ground</w:t>
      </w:r>
      <w:bookmarkEnd w:id="33"/>
      <w:r w:rsidR="00355903" w:rsidRPr="00C6358D">
        <w:rPr>
          <w:rFonts w:ascii="Times New Roman" w:hAnsi="Times New Roman"/>
          <w:b/>
          <w:i/>
          <w:iCs/>
          <w:sz w:val="24"/>
        </w:rPr>
        <w:t>.</w:t>
      </w:r>
      <w:r w:rsidR="00444F29">
        <w:rPr>
          <w:rFonts w:ascii="Times New Roman" w:hAnsi="Times New Roman"/>
          <w:bCs/>
          <w:sz w:val="24"/>
        </w:rPr>
        <w:t xml:space="preserve"> S</w:t>
      </w:r>
      <w:r w:rsidRPr="00E17338">
        <w:rPr>
          <w:rFonts w:ascii="Times New Roman" w:hAnsi="Times New Roman"/>
          <w:sz w:val="24"/>
        </w:rPr>
        <w:t>everal EPs indicated that they would affirm the YPs gender identity using “the pupil’s preferred names and pronouns” and recommending school staff do the same. EPs also reported they would “recommend that they use the female toilets as this is the gender that they identity as” and “the YP should be supported to express their own identity”. Affirmation was often reported in relation to respecting the CYP’s wishes, validating their experiences, and following their lead. Alongside affirming the YP</w:t>
      </w:r>
      <w:r w:rsidR="00FA682B">
        <w:rPr>
          <w:rFonts w:ascii="Times New Roman" w:hAnsi="Times New Roman"/>
          <w:sz w:val="24"/>
        </w:rPr>
        <w:t>’</w:t>
      </w:r>
      <w:r w:rsidRPr="00E17338">
        <w:rPr>
          <w:rFonts w:ascii="Times New Roman" w:hAnsi="Times New Roman"/>
          <w:sz w:val="24"/>
        </w:rPr>
        <w:t xml:space="preserve">s gender identity, EPs indicated they would “explain why I think this is in the best interests of the CYP”, citing research and legislation where necessary, with some acknowledging they would consider the capacity of the YP in this decision. In taking an affirming standpoint, some EPs reported that they would try to shift perspectives of others, supporting stakeholders to see the CYP’s perspective, challenging others who may disagree, and supporting school staff to advocate for the CYP. </w:t>
      </w:r>
    </w:p>
    <w:p w14:paraId="5EB0A8E5" w14:textId="77777777" w:rsidR="0080097C" w:rsidRDefault="006A2A2C" w:rsidP="0080097C">
      <w:pPr>
        <w:ind w:firstLine="720"/>
        <w:rPr>
          <w:rFonts w:ascii="Times New Roman" w:hAnsi="Times New Roman"/>
          <w:sz w:val="24"/>
          <w:szCs w:val="24"/>
        </w:rPr>
      </w:pPr>
      <w:r w:rsidRPr="00E17338">
        <w:rPr>
          <w:rFonts w:ascii="Times New Roman" w:hAnsi="Times New Roman"/>
          <w:sz w:val="24"/>
          <w:szCs w:val="24"/>
        </w:rPr>
        <w:t xml:space="preserve">It is worth noting that EPs in this study appeared to show greater consensus for affirmation related to name and pronoun use and less consensus around social transition and facility use. Indeed, many EPs suggested they would try to find a middle ground when navigating opposing views and some reported a desire to affirm the CYP’s gender identity but reflected that in practice they may instead search for a middle ground. For name and pronoun use for example, EPs indicated they might “avoid using pronouns”, write “different reports” for the CYP and parent, “use both names”, “remove gender” or names </w:t>
      </w:r>
      <w:r w:rsidRPr="00E17338">
        <w:rPr>
          <w:rFonts w:ascii="Times New Roman" w:hAnsi="Times New Roman"/>
          <w:sz w:val="24"/>
          <w:szCs w:val="24"/>
        </w:rPr>
        <w:lastRenderedPageBreak/>
        <w:t xml:space="preserve">from the report, or use gender neutral pronouns. Similarly, a range of options were considered for finding a middle ground for facility use, including providing “gender neutral spaces”, with some EPs suggesting “it shouldn’t be the disabled toilet” and others recommending “use of disabled toilets” for the CYP. Further, EPs indicated that although they might affirm in the moment, they would remain open-minded and ensure the YP knows they can change their mind in the future should they wish. </w:t>
      </w:r>
      <w:bookmarkStart w:id="34" w:name="_Toc136339776"/>
    </w:p>
    <w:p w14:paraId="72154FF7" w14:textId="77777777" w:rsidR="00915E39" w:rsidRDefault="006A2A2C" w:rsidP="00915E39">
      <w:pPr>
        <w:ind w:firstLine="720"/>
        <w:rPr>
          <w:rFonts w:ascii="Times New Roman" w:hAnsi="Times New Roman"/>
          <w:sz w:val="24"/>
        </w:rPr>
      </w:pPr>
      <w:r w:rsidRPr="00C6358D">
        <w:rPr>
          <w:rFonts w:ascii="Times New Roman" w:hAnsi="Times New Roman"/>
          <w:b/>
          <w:i/>
          <w:iCs/>
          <w:sz w:val="24"/>
        </w:rPr>
        <w:t>Not affirming gender identity</w:t>
      </w:r>
      <w:bookmarkEnd w:id="34"/>
      <w:r w:rsidR="00355903" w:rsidRPr="00C6358D">
        <w:rPr>
          <w:rFonts w:ascii="Times New Roman" w:hAnsi="Times New Roman"/>
          <w:b/>
          <w:i/>
          <w:iCs/>
          <w:sz w:val="24"/>
        </w:rPr>
        <w:t>.</w:t>
      </w:r>
      <w:r w:rsidR="00444F29">
        <w:rPr>
          <w:rFonts w:ascii="Times New Roman" w:hAnsi="Times New Roman"/>
          <w:bCs/>
          <w:sz w:val="24"/>
        </w:rPr>
        <w:t xml:space="preserve"> </w:t>
      </w:r>
      <w:r w:rsidRPr="00E17338">
        <w:rPr>
          <w:rFonts w:ascii="Times New Roman" w:hAnsi="Times New Roman"/>
          <w:sz w:val="24"/>
        </w:rPr>
        <w:t>In contrast to the previous theme, some EPs reported that they would not affirm the CYP</w:t>
      </w:r>
      <w:r w:rsidR="00FA682B">
        <w:rPr>
          <w:rFonts w:ascii="Times New Roman" w:hAnsi="Times New Roman"/>
          <w:b/>
          <w:sz w:val="24"/>
        </w:rPr>
        <w:t>’</w:t>
      </w:r>
      <w:r w:rsidRPr="00E17338">
        <w:rPr>
          <w:rFonts w:ascii="Times New Roman" w:hAnsi="Times New Roman"/>
          <w:sz w:val="24"/>
        </w:rPr>
        <w:t>s gender identity</w:t>
      </w:r>
      <w:r w:rsidR="003756D9" w:rsidRPr="00E17338">
        <w:rPr>
          <w:rFonts w:ascii="Times New Roman" w:hAnsi="Times New Roman"/>
          <w:sz w:val="24"/>
        </w:rPr>
        <w:t xml:space="preserve"> </w:t>
      </w:r>
      <w:r w:rsidR="00797F81" w:rsidRPr="00E17338">
        <w:rPr>
          <w:rFonts w:ascii="Times New Roman" w:hAnsi="Times New Roman"/>
          <w:sz w:val="24"/>
        </w:rPr>
        <w:t>and</w:t>
      </w:r>
      <w:r w:rsidRPr="00E17338">
        <w:rPr>
          <w:rFonts w:ascii="Times New Roman" w:hAnsi="Times New Roman"/>
          <w:sz w:val="24"/>
        </w:rPr>
        <w:t xml:space="preserve"> indicated that they would use the CYP</w:t>
      </w:r>
      <w:r w:rsidR="00FA682B">
        <w:rPr>
          <w:rFonts w:ascii="Times New Roman" w:hAnsi="Times New Roman"/>
          <w:b/>
          <w:sz w:val="24"/>
        </w:rPr>
        <w:t>’</w:t>
      </w:r>
      <w:r w:rsidRPr="00E17338">
        <w:rPr>
          <w:rFonts w:ascii="Times New Roman" w:hAnsi="Times New Roman"/>
          <w:sz w:val="24"/>
        </w:rPr>
        <w:t>s birth name or pronouns and recommend the school does the same</w:t>
      </w:r>
      <w:r w:rsidR="00C65094" w:rsidRPr="00E17338">
        <w:rPr>
          <w:rFonts w:ascii="Times New Roman" w:hAnsi="Times New Roman"/>
          <w:sz w:val="24"/>
        </w:rPr>
        <w:t>. They would also</w:t>
      </w:r>
      <w:r w:rsidRPr="00E17338">
        <w:rPr>
          <w:rFonts w:ascii="Times New Roman" w:hAnsi="Times New Roman"/>
          <w:sz w:val="24"/>
        </w:rPr>
        <w:t xml:space="preserve"> suggest that the pupil would need to use facilities in line with their biological sex. For some EPs, </w:t>
      </w:r>
      <w:r w:rsidR="00C65094" w:rsidRPr="00E17338">
        <w:rPr>
          <w:rFonts w:ascii="Times New Roman" w:hAnsi="Times New Roman"/>
          <w:sz w:val="24"/>
        </w:rPr>
        <w:t>this was linked to</w:t>
      </w:r>
      <w:r w:rsidRPr="00E17338">
        <w:rPr>
          <w:rFonts w:ascii="Times New Roman" w:hAnsi="Times New Roman"/>
          <w:sz w:val="24"/>
        </w:rPr>
        <w:t xml:space="preserve"> suggestions that schools must maintain single sex spaces for pupils or concerns that affirming the CYP’s gender identity would “increase likelihood or drive for medical intervention” and therefore schools should not be supporting social transition without clinical guidance. For other EPs, their viewpoints were associated with a gender essentialist view, and indicated they would raise “concerns that the school are supporting the idea that female or male are identities and not biological realities”. </w:t>
      </w:r>
      <w:bookmarkStart w:id="35" w:name="_Toc136339777"/>
    </w:p>
    <w:p w14:paraId="100AFF46" w14:textId="181D5E3B" w:rsidR="006A2A2C" w:rsidRPr="00E17338" w:rsidRDefault="006A2A2C" w:rsidP="00915E39">
      <w:pPr>
        <w:ind w:firstLine="720"/>
        <w:rPr>
          <w:rFonts w:ascii="Times New Roman" w:hAnsi="Times New Roman"/>
          <w:b/>
          <w:sz w:val="24"/>
        </w:rPr>
      </w:pPr>
      <w:r w:rsidRPr="00C6358D">
        <w:rPr>
          <w:rFonts w:ascii="Times New Roman" w:hAnsi="Times New Roman"/>
          <w:b/>
          <w:i/>
          <w:iCs/>
          <w:sz w:val="24"/>
        </w:rPr>
        <w:t>Following parental wishes</w:t>
      </w:r>
      <w:bookmarkEnd w:id="35"/>
      <w:r w:rsidR="00355903" w:rsidRPr="00915E39">
        <w:rPr>
          <w:rFonts w:ascii="Times New Roman" w:hAnsi="Times New Roman"/>
          <w:b/>
          <w:sz w:val="24"/>
        </w:rPr>
        <w:t>.</w:t>
      </w:r>
      <w:r w:rsidRPr="00355903">
        <w:rPr>
          <w:rFonts w:ascii="Times New Roman" w:hAnsi="Times New Roman"/>
          <w:bCs/>
          <w:sz w:val="24"/>
        </w:rPr>
        <w:t xml:space="preserve"> </w:t>
      </w:r>
      <w:r w:rsidR="00C340B0" w:rsidRPr="00E17338">
        <w:rPr>
          <w:rFonts w:ascii="Times New Roman" w:hAnsi="Times New Roman"/>
          <w:sz w:val="24"/>
        </w:rPr>
        <w:t>S</w:t>
      </w:r>
      <w:r w:rsidRPr="00E17338">
        <w:rPr>
          <w:rFonts w:ascii="Times New Roman" w:hAnsi="Times New Roman"/>
          <w:sz w:val="24"/>
        </w:rPr>
        <w:t>ome EPs</w:t>
      </w:r>
      <w:r w:rsidR="00C340B0" w:rsidRPr="00E17338">
        <w:rPr>
          <w:rFonts w:ascii="Times New Roman" w:hAnsi="Times New Roman"/>
          <w:sz w:val="24"/>
        </w:rPr>
        <w:t xml:space="preserve"> were </w:t>
      </w:r>
      <w:r w:rsidR="00E21688" w:rsidRPr="00E17338">
        <w:rPr>
          <w:rFonts w:ascii="Times New Roman" w:hAnsi="Times New Roman"/>
          <w:sz w:val="24"/>
        </w:rPr>
        <w:t>reluctant</w:t>
      </w:r>
      <w:r w:rsidRPr="00E17338">
        <w:rPr>
          <w:rFonts w:ascii="Times New Roman" w:hAnsi="Times New Roman"/>
          <w:sz w:val="24"/>
        </w:rPr>
        <w:t xml:space="preserve"> to affirm the gender identity of CYP</w:t>
      </w:r>
      <w:r w:rsidR="007B1DF0" w:rsidRPr="00E17338">
        <w:rPr>
          <w:rFonts w:ascii="Times New Roman" w:hAnsi="Times New Roman"/>
          <w:sz w:val="24"/>
        </w:rPr>
        <w:t xml:space="preserve"> </w:t>
      </w:r>
      <w:r w:rsidRPr="00E17338">
        <w:rPr>
          <w:rFonts w:ascii="Times New Roman" w:hAnsi="Times New Roman"/>
          <w:sz w:val="24"/>
        </w:rPr>
        <w:t>if this went against parental wishes</w:t>
      </w:r>
      <w:r w:rsidR="004678AE">
        <w:rPr>
          <w:rFonts w:ascii="Times New Roman" w:hAnsi="Times New Roman"/>
          <w:sz w:val="24"/>
        </w:rPr>
        <w:t>.</w:t>
      </w:r>
      <w:r w:rsidR="007B1DF0" w:rsidRPr="00E17338">
        <w:rPr>
          <w:rFonts w:ascii="Times New Roman" w:hAnsi="Times New Roman"/>
          <w:sz w:val="24"/>
        </w:rPr>
        <w:t xml:space="preserve"> </w:t>
      </w:r>
      <w:r w:rsidR="004678AE">
        <w:rPr>
          <w:rFonts w:ascii="Times New Roman" w:hAnsi="Times New Roman"/>
          <w:sz w:val="24"/>
        </w:rPr>
        <w:t>T</w:t>
      </w:r>
      <w:r w:rsidR="007B1DF0" w:rsidRPr="00E17338">
        <w:rPr>
          <w:rFonts w:ascii="Times New Roman" w:hAnsi="Times New Roman"/>
          <w:sz w:val="24"/>
        </w:rPr>
        <w:t>hese</w:t>
      </w:r>
      <w:r w:rsidRPr="00E17338">
        <w:rPr>
          <w:rFonts w:ascii="Times New Roman" w:hAnsi="Times New Roman"/>
          <w:sz w:val="24"/>
        </w:rPr>
        <w:t xml:space="preserve"> EPs positioned parents as the decision makers and suggested that “they have parental rights and power in decision making” or that it was “up to parents working with their child” to make such decisions. Some EPs reported that even if their preference was for affirmation, they felt “school would not be in a position to go against parents’ wishes”. Further, there was a view shared by some EPs, that “parents should always be involved in decision making around the child” and that “schools should not support social transition without parental consent”. </w:t>
      </w:r>
    </w:p>
    <w:p w14:paraId="5F4D32A9" w14:textId="63165646" w:rsidR="006A2A2C" w:rsidRPr="00E17338" w:rsidRDefault="006A2A2C" w:rsidP="00444F29">
      <w:pPr>
        <w:pStyle w:val="Heading4"/>
        <w:numPr>
          <w:ilvl w:val="0"/>
          <w:numId w:val="0"/>
        </w:numPr>
        <w:ind w:firstLine="720"/>
        <w:rPr>
          <w:rFonts w:ascii="Times New Roman" w:hAnsi="Times New Roman" w:cs="Times New Roman"/>
          <w:b w:val="0"/>
          <w:sz w:val="24"/>
        </w:rPr>
      </w:pPr>
      <w:bookmarkStart w:id="36" w:name="_Toc136339778"/>
      <w:r w:rsidRPr="00C6358D">
        <w:rPr>
          <w:rFonts w:ascii="Times New Roman" w:hAnsi="Times New Roman" w:cs="Times New Roman"/>
          <w:bCs/>
          <w:i/>
          <w:iCs w:val="0"/>
          <w:sz w:val="24"/>
        </w:rPr>
        <w:lastRenderedPageBreak/>
        <w:t>Working together</w:t>
      </w:r>
      <w:bookmarkEnd w:id="36"/>
      <w:r w:rsidR="00355903" w:rsidRPr="00C6358D">
        <w:rPr>
          <w:rFonts w:ascii="Times New Roman" w:hAnsi="Times New Roman" w:cs="Times New Roman"/>
          <w:bCs/>
          <w:i/>
          <w:iCs w:val="0"/>
          <w:sz w:val="24"/>
        </w:rPr>
        <w:t>.</w:t>
      </w:r>
      <w:r w:rsidR="00444F29">
        <w:rPr>
          <w:rFonts w:ascii="Times New Roman" w:hAnsi="Times New Roman" w:cs="Times New Roman"/>
          <w:bCs/>
          <w:sz w:val="24"/>
        </w:rPr>
        <w:t xml:space="preserve"> </w:t>
      </w:r>
      <w:r w:rsidRPr="00E17338">
        <w:rPr>
          <w:rFonts w:ascii="Times New Roman" w:hAnsi="Times New Roman" w:cs="Times New Roman"/>
          <w:b w:val="0"/>
          <w:sz w:val="24"/>
        </w:rPr>
        <w:t>Several EPs reported a desire to work with stakeholders, including parents and school staff</w:t>
      </w:r>
      <w:r w:rsidR="004678AE">
        <w:rPr>
          <w:rFonts w:ascii="Times New Roman" w:hAnsi="Times New Roman" w:cs="Times New Roman"/>
          <w:b w:val="0"/>
          <w:sz w:val="24"/>
        </w:rPr>
        <w:t>.</w:t>
      </w:r>
      <w:r w:rsidR="003670B0" w:rsidRPr="00E17338">
        <w:rPr>
          <w:rFonts w:ascii="Times New Roman" w:hAnsi="Times New Roman" w:cs="Times New Roman"/>
          <w:b w:val="0"/>
          <w:sz w:val="24"/>
        </w:rPr>
        <w:t xml:space="preserve"> </w:t>
      </w:r>
      <w:r w:rsidR="004678AE">
        <w:rPr>
          <w:rFonts w:ascii="Times New Roman" w:hAnsi="Times New Roman" w:cs="Times New Roman"/>
          <w:b w:val="0"/>
          <w:sz w:val="24"/>
        </w:rPr>
        <w:t>H</w:t>
      </w:r>
      <w:r w:rsidRPr="00E17338">
        <w:rPr>
          <w:rFonts w:ascii="Times New Roman" w:hAnsi="Times New Roman" w:cs="Times New Roman"/>
          <w:b w:val="0"/>
          <w:sz w:val="24"/>
        </w:rPr>
        <w:t>aving “a conversation with parents” to understand their views and give “everyone a voice” were felt to be “fundamental”. There was recognition that finding ways to “maintain a positive relationship with parents” would be important, and that part of the EP role here could be to “sit with this level of anxiety confusion and conflicts and help create safe spaces for people to reflect on and process these feelings”. Some EPs viewed the aim of this as guiding parents to see and respect “the YP</w:t>
      </w:r>
      <w:r w:rsidR="00FA682B">
        <w:rPr>
          <w:rFonts w:ascii="Times New Roman" w:hAnsi="Times New Roman" w:cs="Times New Roman"/>
          <w:b w:val="0"/>
          <w:sz w:val="24"/>
        </w:rPr>
        <w:t>’</w:t>
      </w:r>
      <w:r w:rsidRPr="00E17338">
        <w:rPr>
          <w:rFonts w:ascii="Times New Roman" w:hAnsi="Times New Roman" w:cs="Times New Roman"/>
          <w:b w:val="0"/>
          <w:sz w:val="24"/>
        </w:rPr>
        <w:t>s wishes” and offering “insight into the positive effects of social transitioning on trans young people's mental health and wellbeing”. For other EPs the aim was to facilitate a joint problem-solving meeting with parents, staff, and the CYP, to co-construct a way forward and try to “come to a joint decision”</w:t>
      </w:r>
      <w:r w:rsidRPr="0080097C">
        <w:rPr>
          <w:rFonts w:ascii="Times New Roman" w:hAnsi="Times New Roman" w:cs="Times New Roman"/>
          <w:b w:val="0"/>
          <w:sz w:val="24"/>
        </w:rPr>
        <w:t xml:space="preserve">. </w:t>
      </w:r>
      <w:r w:rsidR="0080097C" w:rsidRPr="0080097C">
        <w:rPr>
          <w:rFonts w:ascii="Times New Roman" w:hAnsi="Times New Roman"/>
          <w:b w:val="0"/>
          <w:sz w:val="24"/>
        </w:rPr>
        <w:t>EPs discussed ways in which they would work systemically, often focussing on policy, suggesting they would look to the school’s “own policy on this issue, or if they do not have them, I would encourage them to establish one”.</w:t>
      </w:r>
    </w:p>
    <w:p w14:paraId="51FC5138" w14:textId="3267DE09" w:rsidR="006A2A2C" w:rsidRPr="00E17338" w:rsidRDefault="006A2A2C" w:rsidP="00444F29">
      <w:pPr>
        <w:pStyle w:val="Heading4"/>
        <w:numPr>
          <w:ilvl w:val="0"/>
          <w:numId w:val="0"/>
        </w:numPr>
        <w:ind w:firstLine="720"/>
        <w:rPr>
          <w:rFonts w:ascii="Times New Roman" w:hAnsi="Times New Roman" w:cs="Times New Roman"/>
          <w:b w:val="0"/>
          <w:sz w:val="24"/>
        </w:rPr>
      </w:pPr>
      <w:bookmarkStart w:id="37" w:name="_Toc136339779"/>
      <w:r w:rsidRPr="00C6358D">
        <w:rPr>
          <w:rFonts w:ascii="Times New Roman" w:hAnsi="Times New Roman" w:cs="Times New Roman"/>
          <w:bCs/>
          <w:i/>
          <w:iCs w:val="0"/>
          <w:sz w:val="24"/>
        </w:rPr>
        <w:t>Direct work with or support for the CYP</w:t>
      </w:r>
      <w:bookmarkEnd w:id="37"/>
      <w:r w:rsidR="00444F29" w:rsidRPr="00C6358D">
        <w:rPr>
          <w:rFonts w:ascii="Times New Roman" w:hAnsi="Times New Roman" w:cs="Times New Roman"/>
          <w:bCs/>
          <w:i/>
          <w:iCs w:val="0"/>
          <w:sz w:val="24"/>
        </w:rPr>
        <w:t>.</w:t>
      </w:r>
      <w:r w:rsidR="00444F29">
        <w:rPr>
          <w:rFonts w:ascii="Times New Roman" w:hAnsi="Times New Roman" w:cs="Times New Roman"/>
          <w:bCs/>
          <w:sz w:val="24"/>
        </w:rPr>
        <w:t xml:space="preserve"> </w:t>
      </w:r>
      <w:r w:rsidRPr="00E17338">
        <w:rPr>
          <w:rFonts w:ascii="Times New Roman" w:hAnsi="Times New Roman" w:cs="Times New Roman"/>
          <w:b w:val="0"/>
          <w:sz w:val="24"/>
        </w:rPr>
        <w:t xml:space="preserve">EPs considered how they might support the CYP directly; this included “speaking to the pupil in the first instance” and gathering “the child’s views”, as well as supporting “them in demonstrating informed, reasoned actions”. Many EPs considered it important to make sure that the child felt “heard and acknowledged”. </w:t>
      </w:r>
    </w:p>
    <w:p w14:paraId="1A9A04D8" w14:textId="77777777" w:rsidR="00915E39" w:rsidRDefault="006A2A2C" w:rsidP="00915E39">
      <w:pPr>
        <w:ind w:firstLine="720"/>
        <w:rPr>
          <w:rFonts w:ascii="Times New Roman" w:hAnsi="Times New Roman"/>
          <w:sz w:val="24"/>
          <w:szCs w:val="24"/>
        </w:rPr>
      </w:pPr>
      <w:r w:rsidRPr="00E17338">
        <w:rPr>
          <w:rFonts w:ascii="Times New Roman" w:hAnsi="Times New Roman"/>
          <w:sz w:val="24"/>
          <w:szCs w:val="24"/>
        </w:rPr>
        <w:t xml:space="preserve">Furthermore, some EPs suggested that the CYP receive “supportive work around identity”, “counselling”, or “therapeutic support”. Within school, EPs considered how a “circle of friends approach” may support the CYP following bullying, as well as recommending the CYP has a “trusted adult in school who they felt comfortable talking to” and “a safe space to go to in school and a support network within and around school”. </w:t>
      </w:r>
      <w:bookmarkStart w:id="38" w:name="_Toc136339780"/>
    </w:p>
    <w:p w14:paraId="52E17A8C" w14:textId="6AF89F3B" w:rsidR="00264356" w:rsidRDefault="006A2A2C" w:rsidP="00915E39">
      <w:pPr>
        <w:ind w:firstLine="720"/>
        <w:rPr>
          <w:rFonts w:ascii="Times New Roman" w:hAnsi="Times New Roman"/>
          <w:b/>
          <w:sz w:val="24"/>
        </w:rPr>
      </w:pPr>
      <w:r w:rsidRPr="00C6358D">
        <w:rPr>
          <w:rFonts w:ascii="Times New Roman" w:hAnsi="Times New Roman"/>
          <w:b/>
          <w:i/>
          <w:iCs/>
          <w:sz w:val="24"/>
        </w:rPr>
        <w:t>Signposting when beyond my role</w:t>
      </w:r>
      <w:bookmarkEnd w:id="38"/>
      <w:r w:rsidR="00444F29" w:rsidRPr="00C6358D">
        <w:rPr>
          <w:rFonts w:ascii="Times New Roman" w:hAnsi="Times New Roman"/>
          <w:b/>
          <w:i/>
          <w:iCs/>
          <w:sz w:val="24"/>
        </w:rPr>
        <w:t>.</w:t>
      </w:r>
      <w:r w:rsidR="00444F29">
        <w:rPr>
          <w:rFonts w:ascii="Times New Roman" w:hAnsi="Times New Roman"/>
          <w:bCs/>
          <w:sz w:val="24"/>
        </w:rPr>
        <w:t xml:space="preserve"> </w:t>
      </w:r>
      <w:r w:rsidRPr="00E17338">
        <w:rPr>
          <w:rFonts w:ascii="Times New Roman" w:hAnsi="Times New Roman"/>
          <w:sz w:val="24"/>
        </w:rPr>
        <w:t>Several EPs noted that they would signpost parents and schools to “gender specialist services such as Stonewall</w:t>
      </w:r>
      <w:r w:rsidR="00B3124F">
        <w:rPr>
          <w:rFonts w:ascii="Times New Roman" w:hAnsi="Times New Roman"/>
          <w:sz w:val="24"/>
        </w:rPr>
        <w:t xml:space="preserve"> </w:t>
      </w:r>
      <w:commentRangeStart w:id="39"/>
      <w:r w:rsidRPr="00E17338">
        <w:rPr>
          <w:rFonts w:ascii="Times New Roman" w:hAnsi="Times New Roman"/>
          <w:sz w:val="24"/>
        </w:rPr>
        <w:t xml:space="preserve">GIDS </w:t>
      </w:r>
      <w:commentRangeEnd w:id="39"/>
      <w:r w:rsidR="004678AE">
        <w:rPr>
          <w:rStyle w:val="CommentReference"/>
        </w:rPr>
        <w:commentReference w:id="39"/>
      </w:r>
      <w:r w:rsidR="00B3124F">
        <w:rPr>
          <w:rFonts w:ascii="Times New Roman" w:hAnsi="Times New Roman"/>
          <w:sz w:val="24"/>
        </w:rPr>
        <w:t xml:space="preserve">[the Gender Identity Development Service] </w:t>
      </w:r>
      <w:r w:rsidRPr="00E17338">
        <w:rPr>
          <w:rFonts w:ascii="Times New Roman" w:hAnsi="Times New Roman"/>
          <w:sz w:val="24"/>
        </w:rPr>
        <w:t>and mermaids”, relevant guidance or resources “such as the [</w:t>
      </w:r>
      <w:r w:rsidRPr="00E17338">
        <w:rPr>
          <w:rFonts w:ascii="Times New Roman" w:hAnsi="Times New Roman"/>
          <w:i/>
          <w:sz w:val="24"/>
        </w:rPr>
        <w:t>Local Authority</w:t>
      </w:r>
      <w:r w:rsidRPr="00E17338">
        <w:rPr>
          <w:rFonts w:ascii="Times New Roman" w:hAnsi="Times New Roman"/>
          <w:sz w:val="24"/>
        </w:rPr>
        <w:t xml:space="preserve">] inclusion pack”, or to “specialist support through mental health services”. Signposting by EPs was often associated with the idea that individuals were not “comfortable recommending a course of action”, that it was “outside my area of expertise and role” and “I don’t think it is my place to make this recommendation”. </w:t>
      </w:r>
      <w:r w:rsidR="00D647C2" w:rsidRPr="00E17338">
        <w:rPr>
          <w:rFonts w:ascii="Times New Roman" w:hAnsi="Times New Roman"/>
          <w:sz w:val="24"/>
        </w:rPr>
        <w:t xml:space="preserve">This </w:t>
      </w:r>
      <w:r w:rsidRPr="00E17338">
        <w:rPr>
          <w:rFonts w:ascii="Times New Roman" w:hAnsi="Times New Roman"/>
          <w:sz w:val="24"/>
        </w:rPr>
        <w:t xml:space="preserve">notion </w:t>
      </w:r>
      <w:r w:rsidR="00D647C2" w:rsidRPr="00E17338">
        <w:rPr>
          <w:rFonts w:ascii="Times New Roman" w:hAnsi="Times New Roman"/>
          <w:sz w:val="24"/>
        </w:rPr>
        <w:t>of being outside the EP</w:t>
      </w:r>
      <w:r w:rsidRPr="00E17338">
        <w:rPr>
          <w:rFonts w:ascii="Times New Roman" w:hAnsi="Times New Roman"/>
          <w:sz w:val="24"/>
        </w:rPr>
        <w:t xml:space="preserve"> role was reported </w:t>
      </w:r>
      <w:r w:rsidR="00EA02AE" w:rsidRPr="00E17338">
        <w:rPr>
          <w:rFonts w:ascii="Times New Roman" w:hAnsi="Times New Roman"/>
          <w:sz w:val="24"/>
        </w:rPr>
        <w:t xml:space="preserve">most </w:t>
      </w:r>
      <w:r w:rsidRPr="00E17338">
        <w:rPr>
          <w:rFonts w:ascii="Times New Roman" w:hAnsi="Times New Roman"/>
          <w:sz w:val="24"/>
        </w:rPr>
        <w:t xml:space="preserve">in relation to toilet and facilities use and social transition, and comparatively less in terms of name/pronoun use and bullying in this study. </w:t>
      </w:r>
      <w:bookmarkStart w:id="40" w:name="_Toc136339781"/>
    </w:p>
    <w:p w14:paraId="42A577F0" w14:textId="2BF0E081" w:rsidR="006A2A2C" w:rsidRPr="00E17338" w:rsidRDefault="006A2A2C" w:rsidP="00264356">
      <w:pPr>
        <w:pStyle w:val="Heading4"/>
        <w:numPr>
          <w:ilvl w:val="0"/>
          <w:numId w:val="0"/>
        </w:numPr>
        <w:ind w:firstLine="720"/>
        <w:rPr>
          <w:rFonts w:ascii="Times New Roman" w:hAnsi="Times New Roman" w:cs="Times New Roman"/>
          <w:b w:val="0"/>
          <w:sz w:val="24"/>
        </w:rPr>
      </w:pPr>
      <w:r w:rsidRPr="00C6358D">
        <w:rPr>
          <w:rFonts w:ascii="Times New Roman" w:hAnsi="Times New Roman" w:cs="Times New Roman"/>
          <w:bCs/>
          <w:i/>
          <w:iCs w:val="0"/>
          <w:sz w:val="24"/>
        </w:rPr>
        <w:lastRenderedPageBreak/>
        <w:t>Managing uncertainty</w:t>
      </w:r>
      <w:bookmarkEnd w:id="40"/>
      <w:r w:rsidR="00444F29" w:rsidRPr="00C6358D">
        <w:rPr>
          <w:rFonts w:ascii="Times New Roman" w:hAnsi="Times New Roman" w:cs="Times New Roman"/>
          <w:bCs/>
          <w:i/>
          <w:iCs w:val="0"/>
          <w:sz w:val="24"/>
        </w:rPr>
        <w:t>.</w:t>
      </w:r>
      <w:r w:rsidRPr="00444F29">
        <w:rPr>
          <w:rFonts w:ascii="Times New Roman" w:hAnsi="Times New Roman" w:cs="Times New Roman"/>
          <w:bCs/>
          <w:sz w:val="24"/>
        </w:rPr>
        <w:t xml:space="preserve"> </w:t>
      </w:r>
      <w:r w:rsidRPr="00E17338">
        <w:rPr>
          <w:rFonts w:ascii="Times New Roman" w:hAnsi="Times New Roman" w:cs="Times New Roman"/>
          <w:b w:val="0"/>
          <w:sz w:val="24"/>
        </w:rPr>
        <w:t xml:space="preserve">Whilst EPs throughout the study reported various actions they would take in response to the vignette, several EPs expressed uncertainty about how to handle the case, recognising the challenge: "this is a tricky one”, “I genuinely don’t know”, “I am unsure what I would do”. To manage these uncertainties, many EPs suggested they would look to colleagues, research, policies, or guidance to inform their work. There was also uncertainty where EPs personally “believe this is the child’s right” but were “not sure where the law stands”. </w:t>
      </w:r>
    </w:p>
    <w:p w14:paraId="0130733C" w14:textId="1C4B3D00" w:rsidR="006A2A2C" w:rsidRPr="00444F29" w:rsidRDefault="006A2A2C" w:rsidP="00472F44">
      <w:pPr>
        <w:pStyle w:val="Heading3"/>
        <w:numPr>
          <w:ilvl w:val="0"/>
          <w:numId w:val="0"/>
        </w:numPr>
        <w:ind w:left="1021" w:hanging="1021"/>
        <w:rPr>
          <w:rFonts w:ascii="Times New Roman" w:hAnsi="Times New Roman" w:cs="Times New Roman"/>
          <w:bCs/>
          <w:i/>
          <w:iCs/>
          <w:sz w:val="24"/>
          <w:szCs w:val="24"/>
        </w:rPr>
      </w:pPr>
      <w:bookmarkStart w:id="41" w:name="_Toc136339782"/>
      <w:r w:rsidRPr="00444F29">
        <w:rPr>
          <w:rFonts w:ascii="Times New Roman" w:hAnsi="Times New Roman" w:cs="Times New Roman"/>
          <w:bCs/>
          <w:i/>
          <w:iCs/>
          <w:sz w:val="24"/>
          <w:szCs w:val="24"/>
        </w:rPr>
        <w:t xml:space="preserve">RQ2: What </w:t>
      </w:r>
      <w:r w:rsidR="004166B9">
        <w:rPr>
          <w:rFonts w:ascii="Times New Roman" w:hAnsi="Times New Roman" w:cs="Times New Roman"/>
          <w:bCs/>
          <w:i/>
          <w:iCs/>
          <w:sz w:val="24"/>
          <w:szCs w:val="24"/>
        </w:rPr>
        <w:t>I</w:t>
      </w:r>
      <w:r w:rsidRPr="00444F29">
        <w:rPr>
          <w:rFonts w:ascii="Times New Roman" w:hAnsi="Times New Roman" w:cs="Times New Roman"/>
          <w:bCs/>
          <w:i/>
          <w:iCs/>
          <w:sz w:val="24"/>
          <w:szCs w:val="24"/>
        </w:rPr>
        <w:t xml:space="preserve">nforms TEP/EP </w:t>
      </w:r>
      <w:r w:rsidR="004166B9">
        <w:rPr>
          <w:rFonts w:ascii="Times New Roman" w:hAnsi="Times New Roman" w:cs="Times New Roman"/>
          <w:bCs/>
          <w:i/>
          <w:iCs/>
          <w:sz w:val="24"/>
          <w:szCs w:val="24"/>
        </w:rPr>
        <w:t>P</w:t>
      </w:r>
      <w:r w:rsidRPr="00444F29">
        <w:rPr>
          <w:rFonts w:ascii="Times New Roman" w:hAnsi="Times New Roman" w:cs="Times New Roman"/>
          <w:bCs/>
          <w:i/>
          <w:iCs/>
          <w:sz w:val="24"/>
          <w:szCs w:val="24"/>
        </w:rPr>
        <w:t xml:space="preserve">ractice with </w:t>
      </w:r>
      <w:r w:rsidR="004166B9">
        <w:rPr>
          <w:rFonts w:ascii="Times New Roman" w:hAnsi="Times New Roman" w:cs="Times New Roman"/>
          <w:bCs/>
          <w:i/>
          <w:iCs/>
          <w:sz w:val="24"/>
          <w:szCs w:val="24"/>
        </w:rPr>
        <w:t>G</w:t>
      </w:r>
      <w:r w:rsidRPr="00444F29">
        <w:rPr>
          <w:rFonts w:ascii="Times New Roman" w:hAnsi="Times New Roman" w:cs="Times New Roman"/>
          <w:bCs/>
          <w:i/>
          <w:iCs/>
          <w:sz w:val="24"/>
          <w:szCs w:val="24"/>
        </w:rPr>
        <w:t xml:space="preserve">ender </w:t>
      </w:r>
      <w:r w:rsidR="004166B9">
        <w:rPr>
          <w:rFonts w:ascii="Times New Roman" w:hAnsi="Times New Roman" w:cs="Times New Roman"/>
          <w:bCs/>
          <w:i/>
          <w:iCs/>
          <w:sz w:val="24"/>
          <w:szCs w:val="24"/>
        </w:rPr>
        <w:t>D</w:t>
      </w:r>
      <w:r w:rsidRPr="00444F29">
        <w:rPr>
          <w:rFonts w:ascii="Times New Roman" w:hAnsi="Times New Roman" w:cs="Times New Roman"/>
          <w:bCs/>
          <w:i/>
          <w:iCs/>
          <w:sz w:val="24"/>
          <w:szCs w:val="24"/>
        </w:rPr>
        <w:t>iverse CYP?</w:t>
      </w:r>
      <w:bookmarkEnd w:id="41"/>
      <w:r w:rsidRPr="00444F29">
        <w:rPr>
          <w:rFonts w:ascii="Times New Roman" w:hAnsi="Times New Roman" w:cs="Times New Roman"/>
          <w:bCs/>
          <w:i/>
          <w:iCs/>
          <w:sz w:val="24"/>
          <w:szCs w:val="24"/>
        </w:rPr>
        <w:t xml:space="preserve"> </w:t>
      </w:r>
    </w:p>
    <w:p w14:paraId="3AC17F77" w14:textId="18A357E6" w:rsidR="006A2A2C" w:rsidRPr="00E17338" w:rsidRDefault="006A2A2C" w:rsidP="00472F44">
      <w:pPr>
        <w:ind w:firstLine="720"/>
        <w:rPr>
          <w:rFonts w:ascii="Times New Roman" w:hAnsi="Times New Roman"/>
          <w:sz w:val="24"/>
          <w:szCs w:val="24"/>
        </w:rPr>
      </w:pPr>
      <w:r w:rsidRPr="00E17338">
        <w:rPr>
          <w:rFonts w:ascii="Times New Roman" w:hAnsi="Times New Roman"/>
          <w:sz w:val="24"/>
          <w:szCs w:val="24"/>
        </w:rPr>
        <w:t xml:space="preserve">Five themes were generated in response to research question two; see figure </w:t>
      </w:r>
      <w:r w:rsidR="002D4019">
        <w:rPr>
          <w:rFonts w:ascii="Times New Roman" w:hAnsi="Times New Roman"/>
          <w:sz w:val="24"/>
          <w:szCs w:val="24"/>
        </w:rPr>
        <w:t>1</w:t>
      </w:r>
      <w:r w:rsidRPr="00E17338">
        <w:rPr>
          <w:rFonts w:ascii="Times New Roman" w:hAnsi="Times New Roman"/>
          <w:sz w:val="24"/>
          <w:szCs w:val="24"/>
        </w:rPr>
        <w:t xml:space="preserve"> for a list of themes, these are detailed further below. Whilst the actions EPs might take differed considerably (detailed in RQ1), what drove their practice did not. Given the similarities in what informed </w:t>
      </w:r>
      <w:commentRangeStart w:id="42"/>
      <w:r w:rsidRPr="00E17338">
        <w:rPr>
          <w:rFonts w:ascii="Times New Roman" w:hAnsi="Times New Roman"/>
          <w:sz w:val="24"/>
          <w:szCs w:val="24"/>
        </w:rPr>
        <w:t>practice</w:t>
      </w:r>
      <w:commentRangeEnd w:id="42"/>
      <w:r w:rsidR="004678AE">
        <w:rPr>
          <w:rStyle w:val="CommentReference"/>
        </w:rPr>
        <w:commentReference w:id="42"/>
      </w:r>
      <w:r w:rsidR="00B3124F">
        <w:rPr>
          <w:rFonts w:ascii="Times New Roman" w:hAnsi="Times New Roman"/>
          <w:sz w:val="24"/>
          <w:szCs w:val="24"/>
        </w:rPr>
        <w:t>, including prioritising person-centred practice, personal views, legislation and guidance, and prior knowledge</w:t>
      </w:r>
      <w:r w:rsidRPr="00E17338">
        <w:rPr>
          <w:rFonts w:ascii="Times New Roman" w:hAnsi="Times New Roman"/>
          <w:sz w:val="24"/>
          <w:szCs w:val="24"/>
        </w:rPr>
        <w:t>, participants</w:t>
      </w:r>
      <w:r w:rsidR="00B3124F">
        <w:rPr>
          <w:rFonts w:ascii="Times New Roman" w:hAnsi="Times New Roman"/>
          <w:sz w:val="24"/>
          <w:szCs w:val="24"/>
        </w:rPr>
        <w:t>’</w:t>
      </w:r>
      <w:r w:rsidRPr="00E17338">
        <w:rPr>
          <w:rFonts w:ascii="Times New Roman" w:hAnsi="Times New Roman"/>
          <w:sz w:val="24"/>
          <w:szCs w:val="24"/>
        </w:rPr>
        <w:t xml:space="preserve"> responses to all elements of the vignette and related questions relevant to research question two were analysed together, rather than being analysed separately based on what they indicated they might do (e.g., affirm, not affirm, follow parental wishes, etc.). </w:t>
      </w:r>
    </w:p>
    <w:p w14:paraId="42296ACD" w14:textId="1C4B26C1" w:rsidR="006A2A2C" w:rsidRPr="00E17338" w:rsidRDefault="006A2A2C" w:rsidP="00264356">
      <w:pPr>
        <w:pStyle w:val="Heading4"/>
        <w:numPr>
          <w:ilvl w:val="0"/>
          <w:numId w:val="0"/>
        </w:numPr>
        <w:ind w:firstLine="709"/>
        <w:rPr>
          <w:rFonts w:ascii="Times New Roman" w:hAnsi="Times New Roman" w:cs="Times New Roman"/>
          <w:b w:val="0"/>
          <w:sz w:val="24"/>
        </w:rPr>
      </w:pPr>
      <w:bookmarkStart w:id="43" w:name="_Toc136339783"/>
      <w:r w:rsidRPr="00C6358D">
        <w:rPr>
          <w:rFonts w:ascii="Times New Roman" w:hAnsi="Times New Roman" w:cs="Times New Roman"/>
          <w:bCs/>
          <w:i/>
          <w:iCs w:val="0"/>
          <w:sz w:val="24"/>
        </w:rPr>
        <w:t>Prioritising person-centred practice</w:t>
      </w:r>
      <w:bookmarkEnd w:id="43"/>
      <w:r w:rsidR="00444F29" w:rsidRPr="00C6358D">
        <w:rPr>
          <w:rFonts w:ascii="Times New Roman" w:hAnsi="Times New Roman" w:cs="Times New Roman"/>
          <w:bCs/>
          <w:i/>
          <w:iCs w:val="0"/>
          <w:sz w:val="24"/>
        </w:rPr>
        <w:t>.</w:t>
      </w:r>
      <w:r w:rsidR="00264356">
        <w:rPr>
          <w:rFonts w:ascii="Times New Roman" w:hAnsi="Times New Roman" w:cs="Times New Roman"/>
          <w:bCs/>
          <w:sz w:val="24"/>
        </w:rPr>
        <w:t xml:space="preserve"> </w:t>
      </w:r>
      <w:commentRangeStart w:id="44"/>
      <w:r w:rsidRPr="00E17338">
        <w:rPr>
          <w:rFonts w:ascii="Times New Roman" w:hAnsi="Times New Roman" w:cs="Times New Roman"/>
          <w:b w:val="0"/>
          <w:sz w:val="24"/>
        </w:rPr>
        <w:t>Many EPs, particularly those who suggested they would affirm the CYP</w:t>
      </w:r>
      <w:r w:rsidR="003436A1">
        <w:rPr>
          <w:rFonts w:ascii="Times New Roman" w:hAnsi="Times New Roman" w:cs="Times New Roman"/>
          <w:b w:val="0"/>
          <w:sz w:val="24"/>
        </w:rPr>
        <w:t>’</w:t>
      </w:r>
      <w:r w:rsidRPr="00E17338">
        <w:rPr>
          <w:rFonts w:ascii="Times New Roman" w:hAnsi="Times New Roman" w:cs="Times New Roman"/>
          <w:b w:val="0"/>
          <w:sz w:val="24"/>
        </w:rPr>
        <w:t xml:space="preserve">s gender identity, attributed their decision to a person-centred or child-centred approach to their work. </w:t>
      </w:r>
      <w:r w:rsidR="00A627E5">
        <w:rPr>
          <w:rFonts w:ascii="Times New Roman" w:hAnsi="Times New Roman" w:cs="Times New Roman"/>
          <w:b w:val="0"/>
          <w:sz w:val="24"/>
        </w:rPr>
        <w:t xml:space="preserve">A desire </w:t>
      </w:r>
      <w:r w:rsidR="00A627E5" w:rsidRPr="00A627E5">
        <w:rPr>
          <w:rFonts w:ascii="Times New Roman" w:hAnsi="Times New Roman" w:cs="Times New Roman"/>
          <w:b w:val="0"/>
          <w:sz w:val="24"/>
        </w:rPr>
        <w:t>“</w:t>
      </w:r>
      <w:r w:rsidR="00A627E5">
        <w:rPr>
          <w:rFonts w:ascii="Times New Roman" w:hAnsi="Times New Roman" w:cs="Times New Roman"/>
          <w:b w:val="0"/>
          <w:sz w:val="24"/>
        </w:rPr>
        <w:t>t</w:t>
      </w:r>
      <w:r w:rsidR="00A627E5" w:rsidRPr="00A627E5">
        <w:rPr>
          <w:rFonts w:ascii="Times New Roman" w:hAnsi="Times New Roman" w:cs="Times New Roman"/>
          <w:b w:val="0"/>
          <w:sz w:val="24"/>
        </w:rPr>
        <w:t>o respect the wishes of the young person”</w:t>
      </w:r>
      <w:r w:rsidR="00A627E5">
        <w:rPr>
          <w:rFonts w:ascii="Times New Roman" w:hAnsi="Times New Roman" w:cs="Times New Roman"/>
          <w:b w:val="0"/>
          <w:sz w:val="24"/>
        </w:rPr>
        <w:t xml:space="preserve"> </w:t>
      </w:r>
      <w:r w:rsidRPr="00E17338">
        <w:rPr>
          <w:rFonts w:ascii="Times New Roman" w:hAnsi="Times New Roman" w:cs="Times New Roman"/>
          <w:b w:val="0"/>
          <w:sz w:val="24"/>
        </w:rPr>
        <w:t>was deemed to be important to several EPs in their decision making, with greater consensus for this in relation to name and pronoun use than other areas. In being person-centred, numerous EPs cited that their decisions</w:t>
      </w:r>
      <w:r w:rsidR="00A627E5">
        <w:rPr>
          <w:rFonts w:ascii="Times New Roman" w:hAnsi="Times New Roman" w:cs="Times New Roman"/>
          <w:b w:val="0"/>
          <w:sz w:val="24"/>
        </w:rPr>
        <w:t xml:space="preserve"> with gender diverse CYP</w:t>
      </w:r>
      <w:r w:rsidRPr="00E17338">
        <w:rPr>
          <w:rFonts w:ascii="Times New Roman" w:hAnsi="Times New Roman" w:cs="Times New Roman"/>
          <w:b w:val="0"/>
          <w:sz w:val="24"/>
        </w:rPr>
        <w:t xml:space="preserve"> were informed by</w:t>
      </w:r>
      <w:r w:rsidR="00A627E5">
        <w:rPr>
          <w:rFonts w:ascii="Times New Roman" w:hAnsi="Times New Roman" w:cs="Times New Roman"/>
          <w:b w:val="0"/>
          <w:sz w:val="24"/>
        </w:rPr>
        <w:t xml:space="preserve"> a desire to work</w:t>
      </w:r>
      <w:r w:rsidRPr="00E17338">
        <w:rPr>
          <w:rFonts w:ascii="Times New Roman" w:hAnsi="Times New Roman" w:cs="Times New Roman"/>
          <w:b w:val="0"/>
          <w:sz w:val="24"/>
        </w:rPr>
        <w:t xml:space="preserve"> </w:t>
      </w:r>
      <w:r w:rsidR="00A627E5" w:rsidRPr="00A627E5">
        <w:rPr>
          <w:rFonts w:ascii="Times New Roman" w:hAnsi="Times New Roman" w:cs="Times New Roman"/>
          <w:b w:val="0"/>
          <w:sz w:val="24"/>
        </w:rPr>
        <w:t>“with their best interests in mind”</w:t>
      </w:r>
      <w:r w:rsidR="00A627E5">
        <w:rPr>
          <w:rFonts w:ascii="Times New Roman" w:hAnsi="Times New Roman" w:cs="Times New Roman"/>
          <w:b w:val="0"/>
          <w:sz w:val="24"/>
        </w:rPr>
        <w:t xml:space="preserve"> </w:t>
      </w:r>
      <w:r w:rsidRPr="00E17338">
        <w:rPr>
          <w:rFonts w:ascii="Times New Roman" w:hAnsi="Times New Roman" w:cs="Times New Roman"/>
          <w:b w:val="0"/>
          <w:sz w:val="24"/>
        </w:rPr>
        <w:t xml:space="preserve">either acknowledging that not affirming their gender could cause more distress and harm or highlighting the value of feeling safe, accepted, respected, and supported, to the CYP’s mental health and belonging. </w:t>
      </w:r>
    </w:p>
    <w:p w14:paraId="43FCA6D6" w14:textId="77777777" w:rsidR="00431C59" w:rsidRDefault="006A2A2C" w:rsidP="00472F44">
      <w:pPr>
        <w:ind w:firstLine="720"/>
        <w:rPr>
          <w:rFonts w:ascii="Times New Roman" w:hAnsi="Times New Roman"/>
          <w:sz w:val="24"/>
          <w:szCs w:val="24"/>
        </w:rPr>
      </w:pPr>
      <w:r w:rsidRPr="00E17338">
        <w:rPr>
          <w:rFonts w:ascii="Times New Roman" w:hAnsi="Times New Roman"/>
          <w:sz w:val="24"/>
          <w:szCs w:val="24"/>
        </w:rPr>
        <w:t>Although EPs who suggested they would not affirm the CYPs gender identity did not specifically cite being person-centred in their decision making, some mentioned their concerns about the negative impact affirmation could have for the CYP</w:t>
      </w:r>
      <w:r w:rsidR="00431C59">
        <w:rPr>
          <w:rFonts w:ascii="Times New Roman" w:hAnsi="Times New Roman"/>
          <w:sz w:val="24"/>
          <w:szCs w:val="24"/>
        </w:rPr>
        <w:t xml:space="preserve"> and for others: </w:t>
      </w:r>
    </w:p>
    <w:p w14:paraId="09362D16" w14:textId="0A1A8100" w:rsidR="00431C59" w:rsidRPr="00C6358D" w:rsidRDefault="00431C59" w:rsidP="004F27F9">
      <w:pPr>
        <w:ind w:left="720"/>
        <w:rPr>
          <w:rFonts w:ascii="Times New Roman" w:hAnsi="Times New Roman"/>
          <w:i/>
          <w:iCs/>
          <w:sz w:val="24"/>
          <w:szCs w:val="24"/>
        </w:rPr>
      </w:pPr>
      <w:r w:rsidRPr="00C6358D">
        <w:rPr>
          <w:rFonts w:ascii="Times New Roman" w:hAnsi="Times New Roman"/>
          <w:i/>
          <w:iCs/>
          <w:sz w:val="24"/>
          <w:szCs w:val="24"/>
        </w:rPr>
        <w:t xml:space="preserve">“If they want to change with the biologically female pupils I would explain this is not possible because they are biologically male and the school has sex segregated spaces to ensure all pupils are </w:t>
      </w:r>
      <w:proofErr w:type="gramStart"/>
      <w:r w:rsidRPr="00C6358D">
        <w:rPr>
          <w:rFonts w:ascii="Times New Roman" w:hAnsi="Times New Roman"/>
          <w:i/>
          <w:iCs/>
          <w:sz w:val="24"/>
          <w:szCs w:val="24"/>
        </w:rPr>
        <w:t>safe, and</w:t>
      </w:r>
      <w:proofErr w:type="gramEnd"/>
      <w:r w:rsidRPr="00C6358D">
        <w:rPr>
          <w:rFonts w:ascii="Times New Roman" w:hAnsi="Times New Roman"/>
          <w:i/>
          <w:iCs/>
          <w:sz w:val="24"/>
          <w:szCs w:val="24"/>
        </w:rPr>
        <w:t xml:space="preserve"> have dignity and privacy from the opposite sex.”</w:t>
      </w:r>
    </w:p>
    <w:p w14:paraId="49F324A5" w14:textId="3365FEB7" w:rsidR="006A2A2C" w:rsidRPr="00E17338" w:rsidRDefault="006A2A2C" w:rsidP="00431C59">
      <w:pPr>
        <w:ind w:firstLine="720"/>
        <w:rPr>
          <w:rFonts w:ascii="Times New Roman" w:hAnsi="Times New Roman"/>
          <w:sz w:val="24"/>
          <w:szCs w:val="24"/>
        </w:rPr>
      </w:pPr>
      <w:r w:rsidRPr="00E17338">
        <w:rPr>
          <w:rFonts w:ascii="Times New Roman" w:hAnsi="Times New Roman"/>
          <w:sz w:val="24"/>
          <w:szCs w:val="24"/>
        </w:rPr>
        <w:lastRenderedPageBreak/>
        <w:t xml:space="preserve"> </w:t>
      </w:r>
      <w:r w:rsidR="00431C59">
        <w:rPr>
          <w:rFonts w:ascii="Times New Roman" w:hAnsi="Times New Roman"/>
          <w:sz w:val="24"/>
          <w:szCs w:val="24"/>
        </w:rPr>
        <w:t>Participants who were driven not to affirm a young person’s identity</w:t>
      </w:r>
      <w:r w:rsidR="00E72B9E">
        <w:rPr>
          <w:rFonts w:ascii="Times New Roman" w:hAnsi="Times New Roman"/>
          <w:sz w:val="24"/>
          <w:szCs w:val="24"/>
        </w:rPr>
        <w:t xml:space="preserve">, even those who considered </w:t>
      </w:r>
      <w:r w:rsidR="00E72B9E" w:rsidRPr="00E72B9E">
        <w:rPr>
          <w:rFonts w:ascii="Times New Roman" w:hAnsi="Times New Roman"/>
          <w:sz w:val="24"/>
          <w:szCs w:val="24"/>
        </w:rPr>
        <w:t>“the ideological position now being offered as CPD to most EPs, lead</w:t>
      </w:r>
      <w:r w:rsidR="00E72B9E">
        <w:rPr>
          <w:rFonts w:ascii="Times New Roman" w:hAnsi="Times New Roman"/>
          <w:sz w:val="24"/>
          <w:szCs w:val="24"/>
        </w:rPr>
        <w:t xml:space="preserve">[s] </w:t>
      </w:r>
      <w:r w:rsidR="00E72B9E" w:rsidRPr="00E72B9E">
        <w:rPr>
          <w:rFonts w:ascii="Times New Roman" w:hAnsi="Times New Roman"/>
          <w:sz w:val="24"/>
          <w:szCs w:val="24"/>
        </w:rPr>
        <w:t>to policies and practice which I believe are harming YP”</w:t>
      </w:r>
      <w:r w:rsidR="00431C59">
        <w:rPr>
          <w:rFonts w:ascii="Times New Roman" w:hAnsi="Times New Roman"/>
          <w:sz w:val="24"/>
          <w:szCs w:val="24"/>
        </w:rPr>
        <w:t xml:space="preserve"> still were </w:t>
      </w:r>
      <w:r w:rsidRPr="00E17338">
        <w:rPr>
          <w:rFonts w:ascii="Times New Roman" w:hAnsi="Times New Roman"/>
          <w:sz w:val="24"/>
          <w:szCs w:val="24"/>
        </w:rPr>
        <w:t>riven by</w:t>
      </w:r>
      <w:r w:rsidR="00431C59">
        <w:rPr>
          <w:rFonts w:ascii="Times New Roman" w:hAnsi="Times New Roman"/>
          <w:sz w:val="24"/>
          <w:szCs w:val="24"/>
        </w:rPr>
        <w:t xml:space="preserve"> a desire to</w:t>
      </w:r>
      <w:r w:rsidRPr="00E17338">
        <w:rPr>
          <w:rFonts w:ascii="Times New Roman" w:hAnsi="Times New Roman"/>
          <w:sz w:val="24"/>
          <w:szCs w:val="24"/>
        </w:rPr>
        <w:t xml:space="preserve"> keep CYPs</w:t>
      </w:r>
      <w:r w:rsidR="00431C59">
        <w:rPr>
          <w:rFonts w:ascii="Times New Roman" w:hAnsi="Times New Roman"/>
          <w:sz w:val="24"/>
          <w:szCs w:val="24"/>
        </w:rPr>
        <w:t>’</w:t>
      </w:r>
      <w:r w:rsidRPr="00E17338">
        <w:rPr>
          <w:rFonts w:ascii="Times New Roman" w:hAnsi="Times New Roman"/>
          <w:sz w:val="24"/>
          <w:szCs w:val="24"/>
        </w:rPr>
        <w:t xml:space="preserve"> best interests at heart. With a desire to keep CYPs</w:t>
      </w:r>
      <w:r w:rsidR="003436A1">
        <w:rPr>
          <w:rFonts w:ascii="Times New Roman" w:hAnsi="Times New Roman"/>
          <w:sz w:val="24"/>
          <w:szCs w:val="24"/>
        </w:rPr>
        <w:t>’</w:t>
      </w:r>
      <w:r w:rsidRPr="00E17338">
        <w:rPr>
          <w:rFonts w:ascii="Times New Roman" w:hAnsi="Times New Roman"/>
          <w:sz w:val="24"/>
          <w:szCs w:val="24"/>
        </w:rPr>
        <w:t xml:space="preserve"> best interests central, some EPs mentioned their decision would also be informed by the age, consent, and capacity of the CYP</w:t>
      </w:r>
      <w:r w:rsidR="00A627E5">
        <w:rPr>
          <w:rFonts w:ascii="Times New Roman" w:hAnsi="Times New Roman"/>
          <w:sz w:val="24"/>
          <w:szCs w:val="24"/>
        </w:rPr>
        <w:t xml:space="preserve">: </w:t>
      </w:r>
      <w:r w:rsidR="00A627E5" w:rsidRPr="00A627E5">
        <w:rPr>
          <w:rFonts w:ascii="Times New Roman" w:hAnsi="Times New Roman"/>
          <w:sz w:val="24"/>
          <w:szCs w:val="24"/>
        </w:rPr>
        <w:t xml:space="preserve">“I know that the idea of competency is rooted in medical </w:t>
      </w:r>
      <w:proofErr w:type="gramStart"/>
      <w:r w:rsidR="00A627E5" w:rsidRPr="00A627E5">
        <w:rPr>
          <w:rFonts w:ascii="Times New Roman" w:hAnsi="Times New Roman"/>
          <w:sz w:val="24"/>
          <w:szCs w:val="24"/>
        </w:rPr>
        <w:t>practice</w:t>
      </w:r>
      <w:proofErr w:type="gramEnd"/>
      <w:r w:rsidR="00A627E5" w:rsidRPr="00A627E5">
        <w:rPr>
          <w:rFonts w:ascii="Times New Roman" w:hAnsi="Times New Roman"/>
          <w:sz w:val="24"/>
          <w:szCs w:val="24"/>
        </w:rPr>
        <w:t xml:space="preserve"> but I would use this as a steer for considering if the child is able to make a decision”</w:t>
      </w:r>
      <w:r w:rsidRPr="00E17338">
        <w:rPr>
          <w:rFonts w:ascii="Times New Roman" w:hAnsi="Times New Roman"/>
          <w:sz w:val="24"/>
          <w:szCs w:val="24"/>
        </w:rPr>
        <w:t xml:space="preserve">. </w:t>
      </w:r>
      <w:commentRangeEnd w:id="44"/>
      <w:r w:rsidR="004678AE">
        <w:rPr>
          <w:rStyle w:val="CommentReference"/>
        </w:rPr>
        <w:commentReference w:id="44"/>
      </w:r>
    </w:p>
    <w:p w14:paraId="7CB76D5D" w14:textId="056CBFDC" w:rsidR="006A2A2C" w:rsidRPr="00E17338" w:rsidRDefault="006A2A2C" w:rsidP="00472F44">
      <w:pPr>
        <w:ind w:firstLine="720"/>
        <w:rPr>
          <w:rFonts w:ascii="Times New Roman" w:hAnsi="Times New Roman"/>
          <w:sz w:val="24"/>
          <w:szCs w:val="24"/>
        </w:rPr>
      </w:pPr>
      <w:r w:rsidRPr="00E17338">
        <w:rPr>
          <w:rFonts w:ascii="Times New Roman" w:hAnsi="Times New Roman"/>
          <w:sz w:val="24"/>
          <w:szCs w:val="24"/>
        </w:rPr>
        <w:t xml:space="preserve">The way in which EPs perceived their role also informed differing practice </w:t>
      </w:r>
      <w:r w:rsidR="00AE14F4" w:rsidRPr="00E17338">
        <w:rPr>
          <w:rFonts w:ascii="Times New Roman" w:hAnsi="Times New Roman"/>
          <w:sz w:val="24"/>
          <w:szCs w:val="24"/>
        </w:rPr>
        <w:t>in relation to the case presented in the</w:t>
      </w:r>
      <w:r w:rsidRPr="00E17338">
        <w:rPr>
          <w:rFonts w:ascii="Times New Roman" w:hAnsi="Times New Roman"/>
          <w:sz w:val="24"/>
          <w:szCs w:val="24"/>
        </w:rPr>
        <w:t xml:space="preserve"> vignette. Various EPs </w:t>
      </w:r>
      <w:r w:rsidR="004610E4" w:rsidRPr="00E17338">
        <w:rPr>
          <w:rFonts w:ascii="Times New Roman" w:hAnsi="Times New Roman"/>
          <w:sz w:val="24"/>
          <w:szCs w:val="24"/>
        </w:rPr>
        <w:t xml:space="preserve">felt </w:t>
      </w:r>
      <w:r w:rsidRPr="00E17338">
        <w:rPr>
          <w:rFonts w:ascii="Times New Roman" w:hAnsi="Times New Roman"/>
          <w:sz w:val="24"/>
          <w:szCs w:val="24"/>
        </w:rPr>
        <w:t>that their reports are written for the CYP and that “the student is the primary client”, with some seeing “our role as an advocate and voice of YP”, often associated with EPs affirming the YP</w:t>
      </w:r>
      <w:r w:rsidR="003436A1">
        <w:rPr>
          <w:rFonts w:ascii="Times New Roman" w:hAnsi="Times New Roman"/>
          <w:sz w:val="24"/>
          <w:szCs w:val="24"/>
        </w:rPr>
        <w:t>’</w:t>
      </w:r>
      <w:r w:rsidRPr="00E17338">
        <w:rPr>
          <w:rFonts w:ascii="Times New Roman" w:hAnsi="Times New Roman"/>
          <w:sz w:val="24"/>
          <w:szCs w:val="24"/>
        </w:rPr>
        <w:t xml:space="preserve">s gender identity. For other EPs, their role was viewed as creating safe spaces for people to collaborate on next steps and to draw on a “consultation model for deciding on actions”, whereas some suggested their role was more systemic and about “stepping back and looking at issues as whole school” or that they have “professional obligation to consider alternative hypotheses”. EPs also cited a need for “defensible decision making” as an influencing factor informing their practice. </w:t>
      </w:r>
    </w:p>
    <w:p w14:paraId="1BCB3C7D" w14:textId="6AE993BC" w:rsidR="006A2A2C" w:rsidRPr="00E17338" w:rsidRDefault="006A2A2C" w:rsidP="00264356">
      <w:pPr>
        <w:pStyle w:val="Heading4"/>
        <w:numPr>
          <w:ilvl w:val="0"/>
          <w:numId w:val="0"/>
        </w:numPr>
        <w:ind w:firstLine="720"/>
        <w:rPr>
          <w:rFonts w:ascii="Times New Roman" w:hAnsi="Times New Roman" w:cs="Times New Roman"/>
          <w:b w:val="0"/>
          <w:sz w:val="24"/>
        </w:rPr>
      </w:pPr>
      <w:bookmarkStart w:id="45" w:name="_Toc136339785"/>
      <w:r w:rsidRPr="00C6358D">
        <w:rPr>
          <w:rFonts w:ascii="Times New Roman" w:hAnsi="Times New Roman" w:cs="Times New Roman"/>
          <w:bCs/>
          <w:i/>
          <w:iCs w:val="0"/>
          <w:sz w:val="24"/>
        </w:rPr>
        <w:t>Personal views, values, and experiences</w:t>
      </w:r>
      <w:bookmarkEnd w:id="45"/>
      <w:r w:rsidR="00264356" w:rsidRPr="00264356">
        <w:rPr>
          <w:rFonts w:ascii="Times New Roman" w:hAnsi="Times New Roman" w:cs="Times New Roman"/>
          <w:bCs/>
          <w:sz w:val="24"/>
        </w:rPr>
        <w:t>.</w:t>
      </w:r>
      <w:r w:rsidR="00264356">
        <w:rPr>
          <w:rFonts w:ascii="Times New Roman" w:hAnsi="Times New Roman" w:cs="Times New Roman"/>
          <w:bCs/>
          <w:sz w:val="24"/>
        </w:rPr>
        <w:t xml:space="preserve"> </w:t>
      </w:r>
      <w:r w:rsidRPr="00E17338">
        <w:rPr>
          <w:rFonts w:ascii="Times New Roman" w:hAnsi="Times New Roman" w:cs="Times New Roman"/>
          <w:b w:val="0"/>
          <w:sz w:val="24"/>
        </w:rPr>
        <w:t>EPs’ personal views and experiences sometimes intertwined with their professional views and influenced their approach</w:t>
      </w:r>
      <w:r w:rsidR="009E41C0" w:rsidRPr="00E17338">
        <w:rPr>
          <w:rFonts w:ascii="Times New Roman" w:hAnsi="Times New Roman" w:cs="Times New Roman"/>
          <w:b w:val="0"/>
          <w:sz w:val="24"/>
        </w:rPr>
        <w:t>, with</w:t>
      </w:r>
      <w:r w:rsidRPr="00E17338">
        <w:rPr>
          <w:rFonts w:ascii="Times New Roman" w:hAnsi="Times New Roman" w:cs="Times New Roman"/>
          <w:b w:val="0"/>
          <w:sz w:val="24"/>
        </w:rPr>
        <w:t xml:space="preserve"> many EPs </w:t>
      </w:r>
      <w:r w:rsidR="009E41C0" w:rsidRPr="00E17338">
        <w:rPr>
          <w:rFonts w:ascii="Times New Roman" w:hAnsi="Times New Roman" w:cs="Times New Roman"/>
          <w:b w:val="0"/>
          <w:sz w:val="24"/>
        </w:rPr>
        <w:t xml:space="preserve">reporting </w:t>
      </w:r>
      <w:r w:rsidRPr="00E17338">
        <w:rPr>
          <w:rFonts w:ascii="Times New Roman" w:hAnsi="Times New Roman" w:cs="Times New Roman"/>
          <w:b w:val="0"/>
          <w:sz w:val="24"/>
        </w:rPr>
        <w:t xml:space="preserve">personal experiences such as “being a parent”, “attending pride”, “my own gender identity experience”, and knowing </w:t>
      </w:r>
      <w:commentRangeStart w:id="46"/>
      <w:r w:rsidRPr="00E17338">
        <w:rPr>
          <w:rFonts w:ascii="Times New Roman" w:hAnsi="Times New Roman" w:cs="Times New Roman"/>
          <w:b w:val="0"/>
          <w:sz w:val="24"/>
        </w:rPr>
        <w:t xml:space="preserve">LGBTQ+ </w:t>
      </w:r>
      <w:commentRangeEnd w:id="46"/>
      <w:r w:rsidR="004678AE">
        <w:rPr>
          <w:rStyle w:val="CommentReference"/>
          <w:rFonts w:eastAsia="Times New Roman" w:cs="Times New Roman"/>
          <w:b w:val="0"/>
          <w:iCs w:val="0"/>
          <w:kern w:val="0"/>
          <w:lang w:eastAsia="zh-CN"/>
        </w:rPr>
        <w:commentReference w:id="46"/>
      </w:r>
      <w:r w:rsidRPr="00E17338">
        <w:rPr>
          <w:rFonts w:ascii="Times New Roman" w:hAnsi="Times New Roman" w:cs="Times New Roman"/>
          <w:b w:val="0"/>
          <w:sz w:val="24"/>
        </w:rPr>
        <w:t xml:space="preserve">people personally, as informing their thinking and decision making. </w:t>
      </w:r>
      <w:r w:rsidR="00BA38DB" w:rsidRPr="00E17338">
        <w:rPr>
          <w:rFonts w:ascii="Times New Roman" w:hAnsi="Times New Roman" w:cs="Times New Roman"/>
          <w:b w:val="0"/>
          <w:sz w:val="24"/>
        </w:rPr>
        <w:t>T</w:t>
      </w:r>
      <w:r w:rsidRPr="00E17338">
        <w:rPr>
          <w:rFonts w:ascii="Times New Roman" w:hAnsi="Times New Roman" w:cs="Times New Roman"/>
          <w:b w:val="0"/>
          <w:sz w:val="24"/>
        </w:rPr>
        <w:t>hese experiences supported them to understand the experiences and perspectives of gender diverse individuals</w:t>
      </w:r>
      <w:r w:rsidR="00EC04FF" w:rsidRPr="00E17338">
        <w:rPr>
          <w:rFonts w:ascii="Times New Roman" w:hAnsi="Times New Roman" w:cs="Times New Roman"/>
          <w:b w:val="0"/>
          <w:sz w:val="24"/>
        </w:rPr>
        <w:t xml:space="preserve"> and</w:t>
      </w:r>
      <w:r w:rsidR="00BC0C8C" w:rsidRPr="00E17338">
        <w:rPr>
          <w:rFonts w:ascii="Times New Roman" w:hAnsi="Times New Roman" w:cs="Times New Roman"/>
          <w:b w:val="0"/>
          <w:sz w:val="24"/>
        </w:rPr>
        <w:t xml:space="preserve"> influenc</w:t>
      </w:r>
      <w:r w:rsidR="00EC04FF" w:rsidRPr="00E17338">
        <w:rPr>
          <w:rFonts w:ascii="Times New Roman" w:hAnsi="Times New Roman" w:cs="Times New Roman"/>
          <w:b w:val="0"/>
          <w:sz w:val="24"/>
        </w:rPr>
        <w:t>ed</w:t>
      </w:r>
      <w:r w:rsidR="00BC0C8C" w:rsidRPr="00E17338">
        <w:rPr>
          <w:rFonts w:ascii="Times New Roman" w:hAnsi="Times New Roman" w:cs="Times New Roman"/>
          <w:b w:val="0"/>
          <w:sz w:val="24"/>
        </w:rPr>
        <w:t xml:space="preserve"> their decisions, with</w:t>
      </w:r>
      <w:r w:rsidR="00EF54C7" w:rsidRPr="00E17338">
        <w:rPr>
          <w:rFonts w:ascii="Times New Roman" w:hAnsi="Times New Roman" w:cs="Times New Roman"/>
          <w:b w:val="0"/>
          <w:sz w:val="24"/>
        </w:rPr>
        <w:t xml:space="preserve"> some speaking of</w:t>
      </w:r>
      <w:r w:rsidR="00BC0C8C" w:rsidRPr="00E17338">
        <w:rPr>
          <w:rFonts w:ascii="Times New Roman" w:hAnsi="Times New Roman" w:cs="Times New Roman"/>
          <w:b w:val="0"/>
          <w:sz w:val="24"/>
        </w:rPr>
        <w:t xml:space="preserve"> a “strong commitment to promoting trans rights”</w:t>
      </w:r>
      <w:r w:rsidR="003436A1">
        <w:rPr>
          <w:rFonts w:ascii="Times New Roman" w:hAnsi="Times New Roman" w:cs="Times New Roman"/>
          <w:b w:val="0"/>
          <w:sz w:val="24"/>
        </w:rPr>
        <w:t>.</w:t>
      </w:r>
      <w:r w:rsidR="00BC0C8C" w:rsidRPr="00E17338">
        <w:rPr>
          <w:rFonts w:ascii="Times New Roman" w:hAnsi="Times New Roman" w:cs="Times New Roman"/>
          <w:b w:val="0"/>
          <w:sz w:val="24"/>
        </w:rPr>
        <w:t xml:space="preserve"> </w:t>
      </w:r>
    </w:p>
    <w:p w14:paraId="5EDC5961" w14:textId="6E8BBFDC" w:rsidR="006A2A2C" w:rsidRPr="00E17338" w:rsidRDefault="006A2A2C" w:rsidP="00472F44">
      <w:pPr>
        <w:ind w:firstLine="720"/>
        <w:rPr>
          <w:rFonts w:ascii="Times New Roman" w:hAnsi="Times New Roman"/>
          <w:sz w:val="24"/>
          <w:szCs w:val="24"/>
        </w:rPr>
      </w:pPr>
      <w:r w:rsidRPr="00E17338">
        <w:rPr>
          <w:rFonts w:ascii="Times New Roman" w:hAnsi="Times New Roman"/>
          <w:sz w:val="24"/>
          <w:szCs w:val="24"/>
        </w:rPr>
        <w:t>EPs</w:t>
      </w:r>
      <w:r w:rsidR="003436A1">
        <w:rPr>
          <w:rFonts w:ascii="Times New Roman" w:hAnsi="Times New Roman"/>
          <w:sz w:val="24"/>
          <w:szCs w:val="24"/>
        </w:rPr>
        <w:t>’</w:t>
      </w:r>
      <w:r w:rsidRPr="00E17338">
        <w:rPr>
          <w:rFonts w:ascii="Times New Roman" w:hAnsi="Times New Roman"/>
          <w:sz w:val="24"/>
          <w:szCs w:val="24"/>
        </w:rPr>
        <w:t xml:space="preserve"> “own values and beliefs” </w:t>
      </w:r>
      <w:r w:rsidR="00BA38DB" w:rsidRPr="00E17338">
        <w:rPr>
          <w:rFonts w:ascii="Times New Roman" w:hAnsi="Times New Roman"/>
          <w:sz w:val="24"/>
          <w:szCs w:val="24"/>
        </w:rPr>
        <w:t xml:space="preserve">were </w:t>
      </w:r>
      <w:r w:rsidRPr="00E17338">
        <w:rPr>
          <w:rFonts w:ascii="Times New Roman" w:hAnsi="Times New Roman"/>
          <w:sz w:val="24"/>
          <w:szCs w:val="24"/>
        </w:rPr>
        <w:t xml:space="preserve">a further significant influence informing their practice. Where EPs specified these, values and principles such as “inclusion and valuing diversity”, “respect for equality”, “I will not misgender a young person”, and “my values (about children's right to make some decisions about their own identity and presentation, about trans girls being girls)” were shared. Contrasting views were also shared by EPs, such as a belief that “the ideological position now being offered as </w:t>
      </w:r>
      <w:commentRangeStart w:id="47"/>
      <w:r w:rsidRPr="00E17338">
        <w:rPr>
          <w:rFonts w:ascii="Times New Roman" w:hAnsi="Times New Roman"/>
          <w:sz w:val="24"/>
          <w:szCs w:val="24"/>
        </w:rPr>
        <w:t xml:space="preserve">CPD </w:t>
      </w:r>
      <w:commentRangeEnd w:id="47"/>
      <w:r w:rsidR="00B5619B">
        <w:rPr>
          <w:rStyle w:val="CommentReference"/>
        </w:rPr>
        <w:commentReference w:id="47"/>
      </w:r>
      <w:r w:rsidR="00030168">
        <w:rPr>
          <w:rFonts w:ascii="Times New Roman" w:hAnsi="Times New Roman"/>
          <w:sz w:val="24"/>
          <w:szCs w:val="24"/>
        </w:rPr>
        <w:t xml:space="preserve">[continuing professional development] </w:t>
      </w:r>
      <w:r w:rsidRPr="00E17338">
        <w:rPr>
          <w:rFonts w:ascii="Times New Roman" w:hAnsi="Times New Roman"/>
          <w:sz w:val="24"/>
          <w:szCs w:val="24"/>
        </w:rPr>
        <w:t xml:space="preserve">to most EPs, leading to policies and practice which I believe are harming </w:t>
      </w:r>
      <w:r w:rsidR="00B47232">
        <w:rPr>
          <w:rFonts w:ascii="Times New Roman" w:hAnsi="Times New Roman"/>
          <w:sz w:val="24"/>
          <w:szCs w:val="24"/>
        </w:rPr>
        <w:t>[C]</w:t>
      </w:r>
      <w:commentRangeStart w:id="48"/>
      <w:r w:rsidRPr="00E17338">
        <w:rPr>
          <w:rFonts w:ascii="Times New Roman" w:hAnsi="Times New Roman"/>
          <w:sz w:val="24"/>
          <w:szCs w:val="24"/>
        </w:rPr>
        <w:t>YP</w:t>
      </w:r>
      <w:commentRangeEnd w:id="48"/>
      <w:r w:rsidR="00B5619B">
        <w:rPr>
          <w:rStyle w:val="CommentReference"/>
        </w:rPr>
        <w:commentReference w:id="48"/>
      </w:r>
      <w:r w:rsidRPr="00E17338">
        <w:rPr>
          <w:rFonts w:ascii="Times New Roman" w:hAnsi="Times New Roman"/>
          <w:sz w:val="24"/>
          <w:szCs w:val="24"/>
        </w:rPr>
        <w:t xml:space="preserve">”. </w:t>
      </w:r>
    </w:p>
    <w:p w14:paraId="56E5ADDD" w14:textId="2878ED26" w:rsidR="00264356" w:rsidRDefault="006A2A2C" w:rsidP="00264356">
      <w:pPr>
        <w:ind w:firstLine="720"/>
        <w:rPr>
          <w:rFonts w:ascii="Times New Roman" w:hAnsi="Times New Roman"/>
          <w:sz w:val="24"/>
          <w:szCs w:val="24"/>
        </w:rPr>
      </w:pPr>
      <w:r w:rsidRPr="00E17338">
        <w:rPr>
          <w:rFonts w:ascii="Times New Roman" w:hAnsi="Times New Roman"/>
          <w:sz w:val="24"/>
          <w:szCs w:val="24"/>
        </w:rPr>
        <w:lastRenderedPageBreak/>
        <w:t>EPs</w:t>
      </w:r>
      <w:r w:rsidR="003436A1">
        <w:rPr>
          <w:rFonts w:ascii="Times New Roman" w:hAnsi="Times New Roman"/>
          <w:sz w:val="24"/>
          <w:szCs w:val="24"/>
        </w:rPr>
        <w:t>’</w:t>
      </w:r>
      <w:r w:rsidRPr="00E17338">
        <w:rPr>
          <w:rFonts w:ascii="Times New Roman" w:hAnsi="Times New Roman"/>
          <w:sz w:val="24"/>
          <w:szCs w:val="24"/>
        </w:rPr>
        <w:t xml:space="preserve"> view of gender </w:t>
      </w:r>
      <w:r w:rsidR="003C65FF" w:rsidRPr="00E17338">
        <w:rPr>
          <w:rFonts w:ascii="Times New Roman" w:hAnsi="Times New Roman"/>
          <w:sz w:val="24"/>
          <w:szCs w:val="24"/>
        </w:rPr>
        <w:t xml:space="preserve">also </w:t>
      </w:r>
      <w:r w:rsidRPr="00E17338">
        <w:rPr>
          <w:rFonts w:ascii="Times New Roman" w:hAnsi="Times New Roman"/>
          <w:sz w:val="24"/>
          <w:szCs w:val="24"/>
        </w:rPr>
        <w:t>impacted their practice, with a range of diverging views being shared. Some EPs indicated their view that gender is biologically determined</w:t>
      </w:r>
      <w:r w:rsidR="00B47232">
        <w:rPr>
          <w:rFonts w:ascii="Times New Roman" w:hAnsi="Times New Roman"/>
          <w:sz w:val="24"/>
          <w:szCs w:val="24"/>
        </w:rPr>
        <w:t>,</w:t>
      </w:r>
      <w:r w:rsidRPr="00E17338">
        <w:rPr>
          <w:rFonts w:ascii="Times New Roman" w:hAnsi="Times New Roman"/>
          <w:sz w:val="24"/>
          <w:szCs w:val="24"/>
        </w:rPr>
        <w:t xml:space="preserve"> whereas others discussed gender as being something individuals can define for themselves. </w:t>
      </w:r>
      <w:bookmarkStart w:id="49" w:name="_Toc136339786"/>
    </w:p>
    <w:p w14:paraId="1E78FE0D" w14:textId="56D4D222" w:rsidR="00264356" w:rsidRDefault="006A2A2C" w:rsidP="00264356">
      <w:pPr>
        <w:ind w:firstLine="720"/>
        <w:rPr>
          <w:rFonts w:ascii="Times New Roman" w:hAnsi="Times New Roman"/>
          <w:sz w:val="24"/>
          <w:szCs w:val="24"/>
        </w:rPr>
      </w:pPr>
      <w:r w:rsidRPr="00C6358D">
        <w:rPr>
          <w:rFonts w:ascii="Times New Roman" w:hAnsi="Times New Roman"/>
          <w:b/>
          <w:i/>
          <w:iCs/>
          <w:sz w:val="24"/>
          <w:szCs w:val="24"/>
        </w:rPr>
        <w:t>Relevant legislation and guidance</w:t>
      </w:r>
      <w:bookmarkEnd w:id="49"/>
      <w:r w:rsidR="00264356" w:rsidRPr="00C6358D">
        <w:rPr>
          <w:rFonts w:ascii="Times New Roman" w:hAnsi="Times New Roman"/>
          <w:b/>
          <w:i/>
          <w:iCs/>
          <w:sz w:val="24"/>
        </w:rPr>
        <w:t>.</w:t>
      </w:r>
      <w:r w:rsidR="00264356" w:rsidRPr="003436A1">
        <w:rPr>
          <w:rFonts w:ascii="Times New Roman" w:hAnsi="Times New Roman"/>
          <w:b/>
          <w:sz w:val="24"/>
        </w:rPr>
        <w:t xml:space="preserve"> </w:t>
      </w:r>
      <w:r w:rsidRPr="00E17338">
        <w:rPr>
          <w:rFonts w:ascii="Times New Roman" w:hAnsi="Times New Roman"/>
          <w:sz w:val="24"/>
          <w:szCs w:val="24"/>
        </w:rPr>
        <w:t xml:space="preserve">In line with previous themes, legislation was associated with a range of practice and what was considered </w:t>
      </w:r>
      <w:commentRangeStart w:id="50"/>
      <w:r w:rsidRPr="00E17338">
        <w:rPr>
          <w:rFonts w:ascii="Times New Roman" w:hAnsi="Times New Roman"/>
          <w:sz w:val="24"/>
          <w:szCs w:val="24"/>
        </w:rPr>
        <w:t>relevant</w:t>
      </w:r>
      <w:commentRangeEnd w:id="50"/>
      <w:r w:rsidR="00B5619B">
        <w:rPr>
          <w:rStyle w:val="CommentReference"/>
        </w:rPr>
        <w:commentReference w:id="50"/>
      </w:r>
      <w:r w:rsidRPr="00E17338">
        <w:rPr>
          <w:rFonts w:ascii="Times New Roman" w:hAnsi="Times New Roman"/>
          <w:sz w:val="24"/>
          <w:szCs w:val="24"/>
        </w:rPr>
        <w:t xml:space="preserve"> likely interacted with EPs</w:t>
      </w:r>
      <w:r w:rsidR="003436A1">
        <w:rPr>
          <w:rFonts w:ascii="Times New Roman" w:hAnsi="Times New Roman"/>
          <w:sz w:val="24"/>
          <w:szCs w:val="24"/>
        </w:rPr>
        <w:t>’</w:t>
      </w:r>
      <w:r w:rsidRPr="00E17338">
        <w:rPr>
          <w:rFonts w:ascii="Times New Roman" w:hAnsi="Times New Roman"/>
          <w:sz w:val="24"/>
          <w:szCs w:val="24"/>
        </w:rPr>
        <w:t xml:space="preserve"> personal and professional views and values</w:t>
      </w:r>
      <w:r w:rsidR="00B47232">
        <w:rPr>
          <w:rFonts w:ascii="Times New Roman" w:hAnsi="Times New Roman"/>
          <w:sz w:val="24"/>
          <w:szCs w:val="24"/>
        </w:rPr>
        <w:t xml:space="preserve"> with EPs citing both the rights of the child.</w:t>
      </w:r>
      <w:r w:rsidRPr="00E17338">
        <w:rPr>
          <w:rFonts w:ascii="Times New Roman" w:hAnsi="Times New Roman"/>
          <w:sz w:val="24"/>
          <w:szCs w:val="24"/>
        </w:rPr>
        <w:t xml:space="preserve"> </w:t>
      </w:r>
      <w:commentRangeStart w:id="51"/>
      <w:r w:rsidRPr="00E17338">
        <w:rPr>
          <w:rFonts w:ascii="Times New Roman" w:hAnsi="Times New Roman"/>
          <w:sz w:val="24"/>
          <w:szCs w:val="24"/>
        </w:rPr>
        <w:t>Indeed, The Equality Act</w:t>
      </w:r>
      <w:r w:rsidR="006C50A9">
        <w:rPr>
          <w:rFonts w:ascii="Times New Roman" w:hAnsi="Times New Roman"/>
          <w:sz w:val="24"/>
          <w:szCs w:val="24"/>
        </w:rPr>
        <w:t xml:space="preserve"> (2010)</w:t>
      </w:r>
      <w:r w:rsidRPr="00E17338">
        <w:rPr>
          <w:rFonts w:ascii="Times New Roman" w:hAnsi="Times New Roman"/>
          <w:sz w:val="24"/>
          <w:szCs w:val="24"/>
        </w:rPr>
        <w:t>, United Nations Convention on the Rights of the Child (UNCRC</w:t>
      </w:r>
      <w:r w:rsidR="006C50A9">
        <w:rPr>
          <w:rFonts w:ascii="Times New Roman" w:hAnsi="Times New Roman"/>
          <w:sz w:val="24"/>
          <w:szCs w:val="24"/>
        </w:rPr>
        <w:t>, 1989</w:t>
      </w:r>
      <w:r w:rsidRPr="00E17338">
        <w:rPr>
          <w:rFonts w:ascii="Times New Roman" w:hAnsi="Times New Roman"/>
          <w:sz w:val="24"/>
          <w:szCs w:val="24"/>
        </w:rPr>
        <w:t>), and the Keeping Children Safe in Education (KCSIE</w:t>
      </w:r>
      <w:r w:rsidR="006C50A9">
        <w:rPr>
          <w:rFonts w:ascii="Times New Roman" w:hAnsi="Times New Roman"/>
          <w:sz w:val="24"/>
          <w:szCs w:val="24"/>
        </w:rPr>
        <w:t>, DfE 2023</w:t>
      </w:r>
      <w:r w:rsidRPr="00E17338">
        <w:rPr>
          <w:rFonts w:ascii="Times New Roman" w:hAnsi="Times New Roman"/>
          <w:sz w:val="24"/>
          <w:szCs w:val="24"/>
        </w:rPr>
        <w:t xml:space="preserve">) were mentioned by several EPs. </w:t>
      </w:r>
      <w:commentRangeEnd w:id="51"/>
      <w:r w:rsidR="00B5619B">
        <w:rPr>
          <w:rStyle w:val="CommentReference"/>
        </w:rPr>
        <w:commentReference w:id="51"/>
      </w:r>
      <w:r w:rsidRPr="00E17338">
        <w:rPr>
          <w:rFonts w:ascii="Times New Roman" w:hAnsi="Times New Roman"/>
          <w:sz w:val="24"/>
          <w:szCs w:val="24"/>
        </w:rPr>
        <w:t xml:space="preserve">From these documents, EPs discussed the rights of transgender pupils as a protected characteristic, putting pupil voice at the centre of practice, as well as parents’ rights to be involved and make decisions. EPs similarly referenced guidance such as the </w:t>
      </w:r>
      <w:commentRangeStart w:id="52"/>
      <w:r w:rsidRPr="00E17338">
        <w:rPr>
          <w:rFonts w:ascii="Times New Roman" w:hAnsi="Times New Roman"/>
          <w:sz w:val="24"/>
          <w:szCs w:val="24"/>
        </w:rPr>
        <w:t>BPS Guidelines for Psychologists Working with Gender, Sexuality and Relationship Diversity</w:t>
      </w:r>
      <w:r w:rsidR="006C50A9">
        <w:rPr>
          <w:rFonts w:ascii="Times New Roman" w:hAnsi="Times New Roman"/>
          <w:sz w:val="24"/>
          <w:szCs w:val="24"/>
        </w:rPr>
        <w:t xml:space="preserve"> (2024)</w:t>
      </w:r>
      <w:r w:rsidRPr="00E17338">
        <w:rPr>
          <w:rFonts w:ascii="Times New Roman" w:hAnsi="Times New Roman"/>
          <w:sz w:val="24"/>
          <w:szCs w:val="24"/>
        </w:rPr>
        <w:t xml:space="preserve"> </w:t>
      </w:r>
      <w:commentRangeEnd w:id="52"/>
      <w:r w:rsidR="00B5619B">
        <w:rPr>
          <w:rStyle w:val="CommentReference"/>
        </w:rPr>
        <w:commentReference w:id="52"/>
      </w:r>
      <w:r w:rsidRPr="00E17338">
        <w:rPr>
          <w:rFonts w:ascii="Times New Roman" w:hAnsi="Times New Roman"/>
          <w:sz w:val="24"/>
          <w:szCs w:val="24"/>
        </w:rPr>
        <w:t xml:space="preserve">and </w:t>
      </w:r>
      <w:commentRangeStart w:id="53"/>
      <w:r w:rsidRPr="00E17338">
        <w:rPr>
          <w:rFonts w:ascii="Times New Roman" w:hAnsi="Times New Roman"/>
          <w:sz w:val="24"/>
          <w:szCs w:val="24"/>
        </w:rPr>
        <w:t>specific local authority guidance</w:t>
      </w:r>
      <w:r w:rsidR="006C50A9">
        <w:rPr>
          <w:rFonts w:ascii="Times New Roman" w:hAnsi="Times New Roman"/>
          <w:sz w:val="24"/>
          <w:szCs w:val="24"/>
        </w:rPr>
        <w:t xml:space="preserve"> (“</w:t>
      </w:r>
      <w:r w:rsidR="006C50A9" w:rsidRPr="006C50A9">
        <w:rPr>
          <w:rFonts w:ascii="Times New Roman" w:hAnsi="Times New Roman"/>
          <w:sz w:val="24"/>
          <w:szCs w:val="24"/>
        </w:rPr>
        <w:t>Also guidance from my currently local authority on the topic of gender-diversity.”</w:t>
      </w:r>
      <w:r w:rsidR="006C50A9">
        <w:rPr>
          <w:rFonts w:ascii="Times New Roman" w:hAnsi="Times New Roman"/>
          <w:sz w:val="24"/>
          <w:szCs w:val="24"/>
        </w:rPr>
        <w:t>)</w:t>
      </w:r>
      <w:r w:rsidRPr="00E17338">
        <w:rPr>
          <w:rFonts w:ascii="Times New Roman" w:hAnsi="Times New Roman"/>
          <w:sz w:val="24"/>
          <w:szCs w:val="24"/>
        </w:rPr>
        <w:t xml:space="preserve"> </w:t>
      </w:r>
      <w:commentRangeEnd w:id="53"/>
      <w:r w:rsidR="00B5619B">
        <w:rPr>
          <w:rStyle w:val="CommentReference"/>
        </w:rPr>
        <w:commentReference w:id="53"/>
      </w:r>
      <w:r w:rsidRPr="00E17338">
        <w:rPr>
          <w:rFonts w:ascii="Times New Roman" w:hAnsi="Times New Roman"/>
          <w:sz w:val="24"/>
          <w:szCs w:val="24"/>
        </w:rPr>
        <w:t xml:space="preserve">as informing their decision making. Many EPs also mentioned the law or legal guidance more broadly as impacting various decisions with frequent consideration and contrasting views as to who’s rights to prioritise; child, parent, others that decisions might </w:t>
      </w:r>
      <w:proofErr w:type="gramStart"/>
      <w:r w:rsidRPr="00E17338">
        <w:rPr>
          <w:rFonts w:ascii="Times New Roman" w:hAnsi="Times New Roman"/>
          <w:sz w:val="24"/>
          <w:szCs w:val="24"/>
        </w:rPr>
        <w:t>impact, or</w:t>
      </w:r>
      <w:proofErr w:type="gramEnd"/>
      <w:r w:rsidRPr="00E17338">
        <w:rPr>
          <w:rFonts w:ascii="Times New Roman" w:hAnsi="Times New Roman"/>
          <w:sz w:val="24"/>
          <w:szCs w:val="24"/>
        </w:rPr>
        <w:t xml:space="preserve"> trying to balance the rights of all involved. </w:t>
      </w:r>
      <w:bookmarkStart w:id="54" w:name="_Toc136339787"/>
    </w:p>
    <w:p w14:paraId="09761E13" w14:textId="600E5B5A" w:rsidR="00264356" w:rsidRDefault="006A2A2C" w:rsidP="00264356">
      <w:pPr>
        <w:ind w:firstLine="720"/>
        <w:rPr>
          <w:rFonts w:ascii="Times New Roman" w:hAnsi="Times New Roman"/>
          <w:sz w:val="24"/>
          <w:szCs w:val="24"/>
        </w:rPr>
      </w:pPr>
      <w:r w:rsidRPr="00C6358D">
        <w:rPr>
          <w:rFonts w:ascii="Times New Roman" w:hAnsi="Times New Roman"/>
          <w:b/>
          <w:i/>
          <w:iCs/>
          <w:sz w:val="24"/>
          <w:szCs w:val="24"/>
        </w:rPr>
        <w:t>Existing knowledge and understanding of gender diversity</w:t>
      </w:r>
      <w:bookmarkEnd w:id="54"/>
      <w:r w:rsidR="00264356" w:rsidRPr="00C6358D">
        <w:rPr>
          <w:rFonts w:ascii="Times New Roman" w:hAnsi="Times New Roman"/>
          <w:b/>
          <w:i/>
          <w:iCs/>
          <w:sz w:val="24"/>
        </w:rPr>
        <w:t>.</w:t>
      </w:r>
      <w:r w:rsidRPr="00264356">
        <w:rPr>
          <w:rFonts w:ascii="Times New Roman" w:hAnsi="Times New Roman"/>
          <w:bCs/>
          <w:sz w:val="24"/>
          <w:szCs w:val="24"/>
        </w:rPr>
        <w:t xml:space="preserve"> </w:t>
      </w:r>
      <w:r w:rsidRPr="00E17338">
        <w:rPr>
          <w:rFonts w:ascii="Times New Roman" w:hAnsi="Times New Roman"/>
          <w:sz w:val="24"/>
          <w:szCs w:val="24"/>
        </w:rPr>
        <w:t xml:space="preserve">The decision-making process of several EPs was informed by their current knowledge and understanding of gender diversity, which likely interacted with previous themes discussed. The media and social media coverage of gender, and online resources, were cited as </w:t>
      </w:r>
      <w:r w:rsidR="00B5619B">
        <w:rPr>
          <w:rFonts w:ascii="Times New Roman" w:hAnsi="Times New Roman"/>
          <w:sz w:val="24"/>
          <w:szCs w:val="24"/>
        </w:rPr>
        <w:t>a</w:t>
      </w:r>
      <w:r w:rsidR="00B5619B" w:rsidRPr="00E17338">
        <w:rPr>
          <w:rFonts w:ascii="Times New Roman" w:hAnsi="Times New Roman"/>
          <w:sz w:val="24"/>
          <w:szCs w:val="24"/>
        </w:rPr>
        <w:t xml:space="preserve"> </w:t>
      </w:r>
      <w:r w:rsidRPr="00E17338">
        <w:rPr>
          <w:rFonts w:ascii="Times New Roman" w:hAnsi="Times New Roman"/>
          <w:sz w:val="24"/>
          <w:szCs w:val="24"/>
        </w:rPr>
        <w:t xml:space="preserve">source of understanding for some EPs, whereas others referred to psychological theories or research as building their knowledge. EPs did not always specify the literature they relied upon, referring to “published research”, “relevant psychological theory”, or “familiarity with literature” to inform their decision-making process. Nonetheless, when specificity was provided, there was variation among EPs in terms of what they used and considered as </w:t>
      </w:r>
      <w:commentRangeStart w:id="55"/>
      <w:r w:rsidRPr="00E17338">
        <w:rPr>
          <w:rFonts w:ascii="Times New Roman" w:hAnsi="Times New Roman"/>
          <w:sz w:val="24"/>
          <w:szCs w:val="24"/>
        </w:rPr>
        <w:t>relevant</w:t>
      </w:r>
      <w:commentRangeEnd w:id="55"/>
      <w:r w:rsidR="00B5619B">
        <w:rPr>
          <w:rStyle w:val="CommentReference"/>
        </w:rPr>
        <w:commentReference w:id="55"/>
      </w:r>
      <w:r w:rsidRPr="00E17338">
        <w:rPr>
          <w:rFonts w:ascii="Times New Roman" w:hAnsi="Times New Roman"/>
          <w:sz w:val="24"/>
          <w:szCs w:val="24"/>
        </w:rPr>
        <w:t xml:space="preserve">, as was observed in the approach to the legislation. Reference to the </w:t>
      </w:r>
      <w:commentRangeStart w:id="56"/>
      <w:r w:rsidRPr="00E17338">
        <w:rPr>
          <w:rFonts w:ascii="Times New Roman" w:hAnsi="Times New Roman"/>
          <w:sz w:val="24"/>
          <w:szCs w:val="24"/>
        </w:rPr>
        <w:t>Cass review</w:t>
      </w:r>
      <w:r w:rsidR="006C50A9">
        <w:rPr>
          <w:rFonts w:ascii="Times New Roman" w:hAnsi="Times New Roman"/>
          <w:sz w:val="24"/>
          <w:szCs w:val="24"/>
        </w:rPr>
        <w:t xml:space="preserve"> (2024)</w:t>
      </w:r>
      <w:r w:rsidRPr="00E17338">
        <w:rPr>
          <w:rFonts w:ascii="Times New Roman" w:hAnsi="Times New Roman"/>
          <w:sz w:val="24"/>
          <w:szCs w:val="24"/>
        </w:rPr>
        <w:t xml:space="preserve"> </w:t>
      </w:r>
      <w:commentRangeEnd w:id="56"/>
      <w:r w:rsidR="00B5619B">
        <w:rPr>
          <w:rStyle w:val="CommentReference"/>
        </w:rPr>
        <w:commentReference w:id="56"/>
      </w:r>
      <w:r w:rsidRPr="00E17338">
        <w:rPr>
          <w:rFonts w:ascii="Times New Roman" w:hAnsi="Times New Roman"/>
          <w:sz w:val="24"/>
          <w:szCs w:val="24"/>
        </w:rPr>
        <w:t>was made by EPs in terms of enacting caution to affirm CYP</w:t>
      </w:r>
      <w:r w:rsidR="003436A1">
        <w:rPr>
          <w:rFonts w:ascii="Times New Roman" w:hAnsi="Times New Roman"/>
          <w:sz w:val="24"/>
          <w:szCs w:val="24"/>
        </w:rPr>
        <w:t>’</w:t>
      </w:r>
      <w:r w:rsidRPr="00E17338">
        <w:rPr>
          <w:rFonts w:ascii="Times New Roman" w:hAnsi="Times New Roman"/>
          <w:sz w:val="24"/>
          <w:szCs w:val="24"/>
        </w:rPr>
        <w:t>s gender identity, as well as reference to literature supporting an association between social transition and a drive for medical intervention and the desistance of gender diverse individuals. Conversely, EPs guided by “evidence-based practice about mental health and gender identity and trauma associated with having to mask and not be your authentic self” referred to the detrimental effects of not affirming CYP</w:t>
      </w:r>
      <w:r w:rsidR="003436A1">
        <w:rPr>
          <w:rFonts w:ascii="Times New Roman" w:hAnsi="Times New Roman"/>
          <w:sz w:val="24"/>
          <w:szCs w:val="24"/>
        </w:rPr>
        <w:t>’</w:t>
      </w:r>
      <w:r w:rsidRPr="00E17338">
        <w:rPr>
          <w:rFonts w:ascii="Times New Roman" w:hAnsi="Times New Roman"/>
          <w:sz w:val="24"/>
          <w:szCs w:val="24"/>
        </w:rPr>
        <w:t xml:space="preserve">s gender identity on their mental health, wellbeing, identity, and belonging. Various psychological theories such as </w:t>
      </w:r>
      <w:commentRangeStart w:id="57"/>
      <w:r w:rsidR="00431C59">
        <w:rPr>
          <w:rFonts w:ascii="Times New Roman" w:hAnsi="Times New Roman"/>
          <w:sz w:val="24"/>
          <w:szCs w:val="24"/>
        </w:rPr>
        <w:t>S</w:t>
      </w:r>
      <w:r w:rsidRPr="00E17338">
        <w:rPr>
          <w:rFonts w:ascii="Times New Roman" w:hAnsi="Times New Roman"/>
          <w:sz w:val="24"/>
          <w:szCs w:val="24"/>
        </w:rPr>
        <w:t>elf-</w:t>
      </w:r>
      <w:r w:rsidR="00431C59">
        <w:rPr>
          <w:rFonts w:ascii="Times New Roman" w:hAnsi="Times New Roman"/>
          <w:sz w:val="24"/>
          <w:szCs w:val="24"/>
        </w:rPr>
        <w:lastRenderedPageBreak/>
        <w:t>D</w:t>
      </w:r>
      <w:r w:rsidRPr="00E17338">
        <w:rPr>
          <w:rFonts w:ascii="Times New Roman" w:hAnsi="Times New Roman"/>
          <w:sz w:val="24"/>
          <w:szCs w:val="24"/>
        </w:rPr>
        <w:t xml:space="preserve">etermination </w:t>
      </w:r>
      <w:r w:rsidR="00431C59">
        <w:rPr>
          <w:rFonts w:ascii="Times New Roman" w:hAnsi="Times New Roman"/>
          <w:sz w:val="24"/>
          <w:szCs w:val="24"/>
        </w:rPr>
        <w:t>T</w:t>
      </w:r>
      <w:r w:rsidRPr="00E17338">
        <w:rPr>
          <w:rFonts w:ascii="Times New Roman" w:hAnsi="Times New Roman"/>
          <w:sz w:val="24"/>
          <w:szCs w:val="24"/>
        </w:rPr>
        <w:t xml:space="preserve">heory, Maslow’s </w:t>
      </w:r>
      <w:r w:rsidR="00431C59">
        <w:rPr>
          <w:rFonts w:ascii="Times New Roman" w:hAnsi="Times New Roman"/>
          <w:sz w:val="24"/>
          <w:szCs w:val="24"/>
        </w:rPr>
        <w:t>H</w:t>
      </w:r>
      <w:r w:rsidRPr="00E17338">
        <w:rPr>
          <w:rFonts w:ascii="Times New Roman" w:hAnsi="Times New Roman"/>
          <w:sz w:val="24"/>
          <w:szCs w:val="24"/>
        </w:rPr>
        <w:t xml:space="preserve">ierarchy of </w:t>
      </w:r>
      <w:r w:rsidR="00431C59">
        <w:rPr>
          <w:rFonts w:ascii="Times New Roman" w:hAnsi="Times New Roman"/>
          <w:sz w:val="24"/>
          <w:szCs w:val="24"/>
        </w:rPr>
        <w:t>N</w:t>
      </w:r>
      <w:r w:rsidRPr="00E17338">
        <w:rPr>
          <w:rFonts w:ascii="Times New Roman" w:hAnsi="Times New Roman"/>
          <w:sz w:val="24"/>
          <w:szCs w:val="24"/>
        </w:rPr>
        <w:t xml:space="preserve">eeds, </w:t>
      </w:r>
      <w:r w:rsidR="00431C59">
        <w:rPr>
          <w:rFonts w:ascii="Times New Roman" w:hAnsi="Times New Roman"/>
          <w:sz w:val="24"/>
          <w:szCs w:val="24"/>
        </w:rPr>
        <w:t>The B</w:t>
      </w:r>
      <w:r w:rsidRPr="00E17338">
        <w:rPr>
          <w:rFonts w:ascii="Times New Roman" w:hAnsi="Times New Roman"/>
          <w:sz w:val="24"/>
          <w:szCs w:val="24"/>
        </w:rPr>
        <w:t>elonging</w:t>
      </w:r>
      <w:r w:rsidR="00431C59">
        <w:rPr>
          <w:rFonts w:ascii="Times New Roman" w:hAnsi="Times New Roman"/>
          <w:sz w:val="24"/>
          <w:szCs w:val="24"/>
        </w:rPr>
        <w:t>ness Hypothesis</w:t>
      </w:r>
      <w:r w:rsidRPr="00E17338">
        <w:rPr>
          <w:rFonts w:ascii="Times New Roman" w:hAnsi="Times New Roman"/>
          <w:sz w:val="24"/>
          <w:szCs w:val="24"/>
        </w:rPr>
        <w:t xml:space="preserve">, and the </w:t>
      </w:r>
      <w:r w:rsidR="00431C59">
        <w:rPr>
          <w:rFonts w:ascii="Times New Roman" w:hAnsi="Times New Roman"/>
          <w:sz w:val="24"/>
          <w:szCs w:val="24"/>
        </w:rPr>
        <w:t>P</w:t>
      </w:r>
      <w:r w:rsidRPr="00E17338">
        <w:rPr>
          <w:rFonts w:ascii="Times New Roman" w:hAnsi="Times New Roman"/>
          <w:sz w:val="24"/>
          <w:szCs w:val="24"/>
        </w:rPr>
        <w:t>ower-</w:t>
      </w:r>
      <w:r w:rsidR="00431C59">
        <w:rPr>
          <w:rFonts w:ascii="Times New Roman" w:hAnsi="Times New Roman"/>
          <w:sz w:val="24"/>
          <w:szCs w:val="24"/>
        </w:rPr>
        <w:t>T</w:t>
      </w:r>
      <w:r w:rsidRPr="00E17338">
        <w:rPr>
          <w:rFonts w:ascii="Times New Roman" w:hAnsi="Times New Roman"/>
          <w:sz w:val="24"/>
          <w:szCs w:val="24"/>
        </w:rPr>
        <w:t xml:space="preserve">hreat </w:t>
      </w:r>
      <w:r w:rsidR="00431C59">
        <w:rPr>
          <w:rFonts w:ascii="Times New Roman" w:hAnsi="Times New Roman"/>
          <w:sz w:val="24"/>
          <w:szCs w:val="24"/>
        </w:rPr>
        <w:t>M</w:t>
      </w:r>
      <w:r w:rsidRPr="00E17338">
        <w:rPr>
          <w:rFonts w:ascii="Times New Roman" w:hAnsi="Times New Roman"/>
          <w:sz w:val="24"/>
          <w:szCs w:val="24"/>
        </w:rPr>
        <w:t xml:space="preserve">eaning </w:t>
      </w:r>
      <w:r w:rsidR="00431C59">
        <w:rPr>
          <w:rFonts w:ascii="Times New Roman" w:hAnsi="Times New Roman"/>
          <w:sz w:val="24"/>
          <w:szCs w:val="24"/>
        </w:rPr>
        <w:t>F</w:t>
      </w:r>
      <w:r w:rsidRPr="00E17338">
        <w:rPr>
          <w:rFonts w:ascii="Times New Roman" w:hAnsi="Times New Roman"/>
          <w:sz w:val="24"/>
          <w:szCs w:val="24"/>
        </w:rPr>
        <w:t xml:space="preserve">ramework, </w:t>
      </w:r>
      <w:commentRangeEnd w:id="57"/>
      <w:r w:rsidR="006F4550">
        <w:rPr>
          <w:rStyle w:val="CommentReference"/>
        </w:rPr>
        <w:commentReference w:id="57"/>
      </w:r>
      <w:r w:rsidRPr="00E17338">
        <w:rPr>
          <w:rFonts w:ascii="Times New Roman" w:hAnsi="Times New Roman"/>
          <w:sz w:val="24"/>
          <w:szCs w:val="24"/>
        </w:rPr>
        <w:t>were also drawn upon by EPs when considering what guided their decision making</w:t>
      </w:r>
      <w:r w:rsidR="00072402" w:rsidRPr="00E17338">
        <w:rPr>
          <w:rFonts w:ascii="Times New Roman" w:hAnsi="Times New Roman"/>
          <w:sz w:val="24"/>
          <w:szCs w:val="24"/>
        </w:rPr>
        <w:t>,</w:t>
      </w:r>
      <w:r w:rsidRPr="00E17338">
        <w:rPr>
          <w:rFonts w:ascii="Times New Roman" w:hAnsi="Times New Roman"/>
          <w:sz w:val="24"/>
          <w:szCs w:val="24"/>
        </w:rPr>
        <w:t xml:space="preserve"> though again these were generally not expanded upon. </w:t>
      </w:r>
      <w:bookmarkStart w:id="58" w:name="_Toc136339788"/>
    </w:p>
    <w:p w14:paraId="0C74C4BF" w14:textId="5DE4EC76" w:rsidR="006A2A2C" w:rsidRPr="00264356" w:rsidRDefault="006A2A2C" w:rsidP="00472F44">
      <w:pPr>
        <w:pStyle w:val="Heading3"/>
        <w:numPr>
          <w:ilvl w:val="0"/>
          <w:numId w:val="0"/>
        </w:numPr>
        <w:ind w:left="1021" w:hanging="1021"/>
        <w:rPr>
          <w:rFonts w:ascii="Times New Roman" w:hAnsi="Times New Roman" w:cs="Times New Roman"/>
          <w:bCs/>
          <w:i/>
          <w:iCs/>
          <w:sz w:val="24"/>
          <w:szCs w:val="24"/>
        </w:rPr>
      </w:pPr>
      <w:bookmarkStart w:id="59" w:name="_Toc136339790"/>
      <w:bookmarkEnd w:id="58"/>
      <w:r w:rsidRPr="00264356">
        <w:rPr>
          <w:rFonts w:ascii="Times New Roman" w:hAnsi="Times New Roman" w:cs="Times New Roman"/>
          <w:bCs/>
          <w:i/>
          <w:iCs/>
          <w:sz w:val="24"/>
          <w:szCs w:val="24"/>
        </w:rPr>
        <w:t xml:space="preserve">RQ3: What </w:t>
      </w:r>
      <w:r w:rsidR="003E5FA3">
        <w:rPr>
          <w:rFonts w:ascii="Times New Roman" w:hAnsi="Times New Roman" w:cs="Times New Roman"/>
          <w:bCs/>
          <w:i/>
          <w:iCs/>
          <w:sz w:val="24"/>
          <w:szCs w:val="24"/>
        </w:rPr>
        <w:t>S</w:t>
      </w:r>
      <w:r w:rsidRPr="00264356">
        <w:rPr>
          <w:rFonts w:ascii="Times New Roman" w:hAnsi="Times New Roman" w:cs="Times New Roman"/>
          <w:bCs/>
          <w:i/>
          <w:iCs/>
          <w:sz w:val="24"/>
          <w:szCs w:val="24"/>
        </w:rPr>
        <w:t xml:space="preserve">hould be </w:t>
      </w:r>
      <w:r w:rsidR="003E5FA3">
        <w:rPr>
          <w:rFonts w:ascii="Times New Roman" w:hAnsi="Times New Roman" w:cs="Times New Roman"/>
          <w:bCs/>
          <w:i/>
          <w:iCs/>
          <w:sz w:val="24"/>
          <w:szCs w:val="24"/>
        </w:rPr>
        <w:t>I</w:t>
      </w:r>
      <w:r w:rsidRPr="00264356">
        <w:rPr>
          <w:rFonts w:ascii="Times New Roman" w:hAnsi="Times New Roman" w:cs="Times New Roman"/>
          <w:bCs/>
          <w:i/>
          <w:iCs/>
          <w:sz w:val="24"/>
          <w:szCs w:val="24"/>
        </w:rPr>
        <w:t xml:space="preserve">ncluded in </w:t>
      </w:r>
      <w:r w:rsidR="003E5FA3">
        <w:rPr>
          <w:rFonts w:ascii="Times New Roman" w:hAnsi="Times New Roman" w:cs="Times New Roman"/>
          <w:bCs/>
          <w:i/>
          <w:iCs/>
          <w:sz w:val="24"/>
          <w:szCs w:val="24"/>
        </w:rPr>
        <w:t>G</w:t>
      </w:r>
      <w:r w:rsidRPr="00264356">
        <w:rPr>
          <w:rFonts w:ascii="Times New Roman" w:hAnsi="Times New Roman" w:cs="Times New Roman"/>
          <w:bCs/>
          <w:i/>
          <w:iCs/>
          <w:sz w:val="24"/>
          <w:szCs w:val="24"/>
        </w:rPr>
        <w:t xml:space="preserve">uidance for EPs </w:t>
      </w:r>
      <w:r w:rsidR="003E5FA3">
        <w:rPr>
          <w:rFonts w:ascii="Times New Roman" w:hAnsi="Times New Roman" w:cs="Times New Roman"/>
          <w:bCs/>
          <w:i/>
          <w:iCs/>
          <w:sz w:val="24"/>
          <w:szCs w:val="24"/>
        </w:rPr>
        <w:t>W</w:t>
      </w:r>
      <w:r w:rsidRPr="00264356">
        <w:rPr>
          <w:rFonts w:ascii="Times New Roman" w:hAnsi="Times New Roman" w:cs="Times New Roman"/>
          <w:bCs/>
          <w:i/>
          <w:iCs/>
          <w:sz w:val="24"/>
          <w:szCs w:val="24"/>
        </w:rPr>
        <w:t xml:space="preserve">orking with </w:t>
      </w:r>
      <w:r w:rsidR="003E5FA3">
        <w:rPr>
          <w:rFonts w:ascii="Times New Roman" w:hAnsi="Times New Roman" w:cs="Times New Roman"/>
          <w:bCs/>
          <w:i/>
          <w:iCs/>
          <w:sz w:val="24"/>
          <w:szCs w:val="24"/>
        </w:rPr>
        <w:t>G</w:t>
      </w:r>
      <w:r w:rsidRPr="00264356">
        <w:rPr>
          <w:rFonts w:ascii="Times New Roman" w:hAnsi="Times New Roman" w:cs="Times New Roman"/>
          <w:bCs/>
          <w:i/>
          <w:iCs/>
          <w:sz w:val="24"/>
          <w:szCs w:val="24"/>
        </w:rPr>
        <w:t xml:space="preserve">ender </w:t>
      </w:r>
      <w:r w:rsidR="003E5FA3">
        <w:rPr>
          <w:rFonts w:ascii="Times New Roman" w:hAnsi="Times New Roman" w:cs="Times New Roman"/>
          <w:bCs/>
          <w:i/>
          <w:iCs/>
          <w:sz w:val="24"/>
          <w:szCs w:val="24"/>
        </w:rPr>
        <w:t>D</w:t>
      </w:r>
      <w:r w:rsidRPr="00264356">
        <w:rPr>
          <w:rFonts w:ascii="Times New Roman" w:hAnsi="Times New Roman" w:cs="Times New Roman"/>
          <w:bCs/>
          <w:i/>
          <w:iCs/>
          <w:sz w:val="24"/>
          <w:szCs w:val="24"/>
        </w:rPr>
        <w:t>iverse CYP?</w:t>
      </w:r>
      <w:bookmarkEnd w:id="59"/>
      <w:r w:rsidRPr="00264356">
        <w:rPr>
          <w:rFonts w:ascii="Times New Roman" w:hAnsi="Times New Roman" w:cs="Times New Roman"/>
          <w:bCs/>
          <w:i/>
          <w:iCs/>
          <w:sz w:val="24"/>
          <w:szCs w:val="24"/>
        </w:rPr>
        <w:t xml:space="preserve"> </w:t>
      </w:r>
    </w:p>
    <w:p w14:paraId="7D55A1EA" w14:textId="5BCE47A8" w:rsidR="007C6C38" w:rsidRDefault="007C6C38" w:rsidP="001108F8">
      <w:pPr>
        <w:ind w:firstLine="720"/>
        <w:rPr>
          <w:rFonts w:ascii="Times New Roman" w:hAnsi="Times New Roman"/>
          <w:sz w:val="24"/>
          <w:szCs w:val="24"/>
        </w:rPr>
      </w:pPr>
      <w:r>
        <w:rPr>
          <w:rFonts w:ascii="Times New Roman" w:hAnsi="Times New Roman"/>
          <w:sz w:val="24"/>
          <w:szCs w:val="24"/>
        </w:rPr>
        <w:t xml:space="preserve">Eleven themes were generated in response to the third research question, displayed in the table below. Participants described wanting real examples of EP work in training: </w:t>
      </w:r>
      <w:r w:rsidRPr="007C6C38">
        <w:rPr>
          <w:rFonts w:ascii="Times New Roman" w:hAnsi="Times New Roman"/>
          <w:sz w:val="24"/>
          <w:szCs w:val="24"/>
        </w:rPr>
        <w:t>“It would also be helpful to see case studies of the ways that EPs have been involved in work on gender diversity</w:t>
      </w:r>
      <w:r>
        <w:rPr>
          <w:rFonts w:ascii="Times New Roman" w:hAnsi="Times New Roman"/>
          <w:sz w:val="24"/>
          <w:szCs w:val="24"/>
        </w:rPr>
        <w:t>.</w:t>
      </w:r>
      <w:r w:rsidRPr="007C6C38">
        <w:rPr>
          <w:rFonts w:ascii="Times New Roman" w:hAnsi="Times New Roman"/>
          <w:sz w:val="24"/>
          <w:szCs w:val="24"/>
        </w:rPr>
        <w:t>”</w:t>
      </w:r>
      <w:r>
        <w:rPr>
          <w:rFonts w:ascii="Times New Roman" w:hAnsi="Times New Roman"/>
          <w:sz w:val="24"/>
          <w:szCs w:val="24"/>
        </w:rPr>
        <w:t xml:space="preserve"> Participants equally sought access to </w:t>
      </w:r>
      <w:r w:rsidRPr="007C6C38">
        <w:rPr>
          <w:rFonts w:ascii="Times New Roman" w:hAnsi="Times New Roman"/>
          <w:sz w:val="24"/>
          <w:szCs w:val="24"/>
        </w:rPr>
        <w:t>“psychological theory, research and intervention when working with gender diverse young people”</w:t>
      </w:r>
      <w:r>
        <w:rPr>
          <w:rFonts w:ascii="Times New Roman" w:hAnsi="Times New Roman"/>
          <w:sz w:val="24"/>
          <w:szCs w:val="24"/>
        </w:rPr>
        <w:t xml:space="preserve"> and </w:t>
      </w:r>
      <w:bookmarkStart w:id="60" w:name="_Toc136339811"/>
      <w:r w:rsidRPr="007C6C38">
        <w:rPr>
          <w:rFonts w:ascii="Times New Roman" w:hAnsi="Times New Roman"/>
          <w:sz w:val="24"/>
          <w:szCs w:val="24"/>
        </w:rPr>
        <w:t>“</w:t>
      </w:r>
      <w:r>
        <w:rPr>
          <w:rFonts w:ascii="Times New Roman" w:hAnsi="Times New Roman"/>
          <w:sz w:val="24"/>
          <w:szCs w:val="24"/>
        </w:rPr>
        <w:t>l</w:t>
      </w:r>
      <w:r w:rsidRPr="007C6C38">
        <w:rPr>
          <w:rFonts w:ascii="Times New Roman" w:hAnsi="Times New Roman"/>
          <w:sz w:val="24"/>
          <w:szCs w:val="24"/>
        </w:rPr>
        <w:t>inks to legislation that could be used to inform and back up decisions”</w:t>
      </w:r>
      <w:r>
        <w:rPr>
          <w:rFonts w:ascii="Times New Roman" w:hAnsi="Times New Roman"/>
          <w:sz w:val="24"/>
          <w:szCs w:val="24"/>
        </w:rPr>
        <w:t>. The current situation for gender diverse CYP sits within a cultural and historic context that participants wanted to know about; they were keen to understand the perspectives of gender diverse youth</w:t>
      </w:r>
      <w:r w:rsidR="001108F8">
        <w:rPr>
          <w:rFonts w:ascii="Times New Roman" w:hAnsi="Times New Roman"/>
          <w:sz w:val="24"/>
          <w:szCs w:val="24"/>
        </w:rPr>
        <w:t xml:space="preserve"> </w:t>
      </w:r>
      <w:r w:rsidR="001108F8" w:rsidRPr="001108F8">
        <w:rPr>
          <w:rFonts w:ascii="Times New Roman" w:hAnsi="Times New Roman"/>
          <w:sz w:val="24"/>
          <w:szCs w:val="24"/>
        </w:rPr>
        <w:t>“</w:t>
      </w:r>
      <w:r w:rsidR="001108F8">
        <w:rPr>
          <w:rFonts w:ascii="Times New Roman" w:hAnsi="Times New Roman"/>
          <w:sz w:val="24"/>
          <w:szCs w:val="24"/>
        </w:rPr>
        <w:t>b</w:t>
      </w:r>
      <w:r w:rsidR="001108F8" w:rsidRPr="001108F8">
        <w:rPr>
          <w:rFonts w:ascii="Times New Roman" w:hAnsi="Times New Roman"/>
          <w:sz w:val="24"/>
          <w:szCs w:val="24"/>
        </w:rPr>
        <w:t>eing careful to accept the young person's view of themselves”</w:t>
      </w:r>
      <w:r w:rsidR="001108F8">
        <w:rPr>
          <w:rFonts w:ascii="Times New Roman" w:hAnsi="Times New Roman"/>
          <w:sz w:val="24"/>
          <w:szCs w:val="24"/>
        </w:rPr>
        <w:t xml:space="preserve"> including the complexities of their experiences, </w:t>
      </w:r>
      <w:r w:rsidR="001108F8" w:rsidRPr="001108F8">
        <w:rPr>
          <w:rFonts w:ascii="Times New Roman" w:hAnsi="Times New Roman"/>
          <w:sz w:val="24"/>
          <w:szCs w:val="24"/>
        </w:rPr>
        <w:t>“how other characteristics can impact on overall understanding/family relationship/school approach, e.g. race, ethnicity, religion, age, gender assigned at birth, etc.”</w:t>
      </w:r>
      <w:r w:rsidR="001108F8">
        <w:rPr>
          <w:rFonts w:ascii="Times New Roman" w:hAnsi="Times New Roman"/>
          <w:sz w:val="24"/>
          <w:szCs w:val="24"/>
        </w:rPr>
        <w:t>. Participants wanted to know what resources were available to help make schools more inclusive, and they wanted to know where the limits of their role lay in supporting schools and in supporting CYP. Some EPs also wanted space to understand their own biases:</w:t>
      </w:r>
    </w:p>
    <w:p w14:paraId="510CA739" w14:textId="3036732E" w:rsidR="001108F8" w:rsidRDefault="001108F8" w:rsidP="00C6358D">
      <w:pPr>
        <w:ind w:firstLine="720"/>
        <w:rPr>
          <w:rFonts w:ascii="Times New Roman" w:hAnsi="Times New Roman"/>
          <w:sz w:val="24"/>
          <w:szCs w:val="24"/>
        </w:rPr>
      </w:pPr>
      <w:r w:rsidRPr="001108F8">
        <w:rPr>
          <w:rFonts w:ascii="Times New Roman" w:hAnsi="Times New Roman"/>
          <w:sz w:val="24"/>
          <w:szCs w:val="24"/>
        </w:rPr>
        <w:t>“First to explore one's own beliefs, perceptions, stereotypes around this, because one may have to work with something that you don't personally agree with or may not have had personal experience of with family or close friends, and you may not be aware of your own feelings around this until you are faced with a particular case.</w:t>
      </w:r>
      <w:r>
        <w:rPr>
          <w:rFonts w:ascii="Times New Roman" w:hAnsi="Times New Roman"/>
          <w:sz w:val="24"/>
          <w:szCs w:val="24"/>
        </w:rPr>
        <w:t>”</w:t>
      </w:r>
    </w:p>
    <w:p w14:paraId="166C1E36" w14:textId="75B344A3" w:rsidR="00224B3E" w:rsidRDefault="007C6C38" w:rsidP="00C6358D">
      <w:pPr>
        <w:ind w:left="720"/>
        <w:rPr>
          <w:rFonts w:ascii="Times New Roman" w:hAnsi="Times New Roman"/>
          <w:sz w:val="24"/>
          <w:szCs w:val="24"/>
        </w:rPr>
      </w:pPr>
      <w:r>
        <w:rPr>
          <w:rFonts w:ascii="Times New Roman" w:hAnsi="Times New Roman"/>
          <w:i/>
          <w:iCs/>
          <w:sz w:val="24"/>
          <w:szCs w:val="24"/>
        </w:rPr>
        <w:t xml:space="preserve">Insert table 3 here. </w:t>
      </w:r>
      <w:bookmarkEnd w:id="60"/>
    </w:p>
    <w:p w14:paraId="2F21FA4E" w14:textId="5C3E66F0" w:rsidR="006A2A2C" w:rsidRPr="00E17338" w:rsidRDefault="0048466E" w:rsidP="006A2A2C">
      <w:pPr>
        <w:rPr>
          <w:rFonts w:ascii="Times New Roman" w:hAnsi="Times New Roman"/>
          <w:sz w:val="24"/>
          <w:szCs w:val="24"/>
        </w:rPr>
      </w:pPr>
      <w:r w:rsidRPr="0048466E">
        <w:rPr>
          <w:rFonts w:ascii="Times New Roman" w:hAnsi="Times New Roman"/>
          <w:sz w:val="24"/>
          <w:szCs w:val="24"/>
        </w:rPr>
        <w:t xml:space="preserve">Following </w:t>
      </w:r>
      <w:r w:rsidR="006F4550">
        <w:rPr>
          <w:rFonts w:ascii="Times New Roman" w:hAnsi="Times New Roman"/>
          <w:sz w:val="24"/>
          <w:szCs w:val="24"/>
        </w:rPr>
        <w:t>a</w:t>
      </w:r>
      <w:r w:rsidR="006F4550" w:rsidRPr="0048466E">
        <w:rPr>
          <w:rFonts w:ascii="Times New Roman" w:hAnsi="Times New Roman"/>
          <w:sz w:val="24"/>
          <w:szCs w:val="24"/>
        </w:rPr>
        <w:t xml:space="preserve"> </w:t>
      </w:r>
      <w:r w:rsidRPr="0048466E">
        <w:rPr>
          <w:rFonts w:ascii="Times New Roman" w:hAnsi="Times New Roman"/>
          <w:sz w:val="24"/>
          <w:szCs w:val="24"/>
        </w:rPr>
        <w:t xml:space="preserve">question about guidance, EPs were asked more generally what would support their future practice working with gender diverse CYP. </w:t>
      </w:r>
      <w:commentRangeStart w:id="61"/>
      <w:r w:rsidRPr="0048466E">
        <w:rPr>
          <w:rFonts w:ascii="Times New Roman" w:hAnsi="Times New Roman"/>
          <w:sz w:val="24"/>
          <w:szCs w:val="24"/>
        </w:rPr>
        <w:t xml:space="preserve">Overall, 60 participants answered this question: 22 mentioned more training or CPD opportunities; 26 mentioned more experience (including casework, peer supervision and discussion, and learning from gender diverse individuals); 25 mentioned clear guidance, and </w:t>
      </w:r>
      <w:r w:rsidR="003B62EF">
        <w:rPr>
          <w:rFonts w:ascii="Times New Roman" w:hAnsi="Times New Roman"/>
          <w:sz w:val="24"/>
          <w:szCs w:val="24"/>
        </w:rPr>
        <w:t>four</w:t>
      </w:r>
      <w:r w:rsidRPr="0048466E">
        <w:rPr>
          <w:rFonts w:ascii="Times New Roman" w:hAnsi="Times New Roman"/>
          <w:sz w:val="24"/>
          <w:szCs w:val="24"/>
        </w:rPr>
        <w:t xml:space="preserve"> mentioned more research</w:t>
      </w:r>
      <w:commentRangeEnd w:id="61"/>
      <w:r w:rsidR="006F4550">
        <w:rPr>
          <w:rStyle w:val="CommentReference"/>
        </w:rPr>
        <w:commentReference w:id="61"/>
      </w:r>
      <w:r w:rsidRPr="0048466E">
        <w:rPr>
          <w:rFonts w:ascii="Times New Roman" w:hAnsi="Times New Roman"/>
          <w:sz w:val="24"/>
          <w:szCs w:val="24"/>
        </w:rPr>
        <w:t>.</w:t>
      </w:r>
    </w:p>
    <w:p w14:paraId="43CD2C3B" w14:textId="1AE05237" w:rsidR="006A2A2C" w:rsidRPr="00264356" w:rsidRDefault="006A2A2C" w:rsidP="00264356">
      <w:pPr>
        <w:pStyle w:val="Heading2"/>
        <w:numPr>
          <w:ilvl w:val="0"/>
          <w:numId w:val="0"/>
        </w:numPr>
        <w:ind w:left="851" w:hanging="851"/>
        <w:jc w:val="center"/>
        <w:rPr>
          <w:rFonts w:ascii="Times New Roman" w:hAnsi="Times New Roman" w:cs="Times New Roman"/>
          <w:bCs/>
          <w:sz w:val="24"/>
        </w:rPr>
      </w:pPr>
      <w:bookmarkStart w:id="62" w:name="_Toc136339792"/>
      <w:r w:rsidRPr="00264356">
        <w:rPr>
          <w:rFonts w:ascii="Times New Roman" w:hAnsi="Times New Roman" w:cs="Times New Roman"/>
          <w:bCs/>
          <w:sz w:val="24"/>
        </w:rPr>
        <w:lastRenderedPageBreak/>
        <w:t>Discussion</w:t>
      </w:r>
      <w:bookmarkEnd w:id="62"/>
    </w:p>
    <w:p w14:paraId="3126AD33" w14:textId="02ED3F97" w:rsidR="006A2A2C" w:rsidRPr="00E17338" w:rsidRDefault="006B12E9" w:rsidP="00610B18">
      <w:pPr>
        <w:ind w:firstLine="720"/>
        <w:rPr>
          <w:rFonts w:ascii="Times New Roman" w:hAnsi="Times New Roman"/>
          <w:sz w:val="24"/>
          <w:szCs w:val="24"/>
        </w:rPr>
      </w:pPr>
      <w:r w:rsidRPr="00E17338">
        <w:rPr>
          <w:rFonts w:ascii="Times New Roman" w:hAnsi="Times New Roman"/>
          <w:sz w:val="24"/>
          <w:szCs w:val="24"/>
        </w:rPr>
        <w:t xml:space="preserve">The current study </w:t>
      </w:r>
      <w:r w:rsidR="003758E3">
        <w:rPr>
          <w:rFonts w:ascii="Times New Roman" w:hAnsi="Times New Roman"/>
          <w:sz w:val="24"/>
          <w:szCs w:val="24"/>
        </w:rPr>
        <w:t>re</w:t>
      </w:r>
      <w:r w:rsidRPr="00E17338">
        <w:rPr>
          <w:rFonts w:ascii="Times New Roman" w:hAnsi="Times New Roman"/>
          <w:sz w:val="24"/>
          <w:szCs w:val="24"/>
        </w:rPr>
        <w:t xml:space="preserve">emphasises the considerable variation in practices adopted by EPs when working with gender diverse CYP. </w:t>
      </w:r>
      <w:r w:rsidR="006A2A2C" w:rsidRPr="00E17338">
        <w:rPr>
          <w:rFonts w:ascii="Times New Roman" w:hAnsi="Times New Roman"/>
          <w:sz w:val="24"/>
          <w:szCs w:val="24"/>
        </w:rPr>
        <w:t>EPs in the current study suggested a wide range of approaches they might undertake</w:t>
      </w:r>
      <w:r w:rsidR="00610B18" w:rsidRPr="00E17338">
        <w:rPr>
          <w:rFonts w:ascii="Times New Roman" w:hAnsi="Times New Roman"/>
          <w:sz w:val="24"/>
          <w:szCs w:val="24"/>
        </w:rPr>
        <w:t xml:space="preserve"> with gender diverse CYP</w:t>
      </w:r>
      <w:r w:rsidR="006A2A2C" w:rsidRPr="00E17338">
        <w:rPr>
          <w:rFonts w:ascii="Times New Roman" w:hAnsi="Times New Roman"/>
          <w:sz w:val="24"/>
          <w:szCs w:val="24"/>
        </w:rPr>
        <w:t>, some opposing and conflicting, some complementary, yet a prevailing sense of uncertainty permeated many of the</w:t>
      </w:r>
      <w:r w:rsidR="0022148C">
        <w:rPr>
          <w:rFonts w:ascii="Times New Roman" w:hAnsi="Times New Roman"/>
          <w:sz w:val="24"/>
          <w:szCs w:val="24"/>
        </w:rPr>
        <w:t>se</w:t>
      </w:r>
      <w:r w:rsidR="006A2A2C" w:rsidRPr="00E17338">
        <w:rPr>
          <w:rFonts w:ascii="Times New Roman" w:hAnsi="Times New Roman"/>
          <w:sz w:val="24"/>
          <w:szCs w:val="24"/>
        </w:rPr>
        <w:t xml:space="preserve"> suggestions. Despite the range of responses, EPs predominantly demonstrated a common reliance on psychology, research, and </w:t>
      </w:r>
      <w:commentRangeStart w:id="63"/>
      <w:r w:rsidR="006A2A2C" w:rsidRPr="00E17338">
        <w:rPr>
          <w:rFonts w:ascii="Times New Roman" w:hAnsi="Times New Roman"/>
          <w:sz w:val="24"/>
          <w:szCs w:val="24"/>
        </w:rPr>
        <w:t>legislation</w:t>
      </w:r>
      <w:commentRangeEnd w:id="63"/>
      <w:r w:rsidR="0022148C">
        <w:rPr>
          <w:rStyle w:val="CommentReference"/>
        </w:rPr>
        <w:commentReference w:id="63"/>
      </w:r>
      <w:r w:rsidR="003B62EF">
        <w:rPr>
          <w:rFonts w:ascii="Times New Roman" w:hAnsi="Times New Roman"/>
          <w:sz w:val="24"/>
          <w:szCs w:val="24"/>
        </w:rPr>
        <w:t xml:space="preserve"> to support their practice with gender diverse CYP</w:t>
      </w:r>
      <w:r w:rsidR="006A2A2C" w:rsidRPr="00E17338">
        <w:rPr>
          <w:rFonts w:ascii="Times New Roman" w:hAnsi="Times New Roman"/>
          <w:sz w:val="24"/>
          <w:szCs w:val="24"/>
        </w:rPr>
        <w:t xml:space="preserve">. However, there were variations in </w:t>
      </w:r>
      <w:r w:rsidR="00AC2E19" w:rsidRPr="00E17338">
        <w:rPr>
          <w:rFonts w:ascii="Times New Roman" w:hAnsi="Times New Roman"/>
          <w:sz w:val="24"/>
          <w:szCs w:val="24"/>
        </w:rPr>
        <w:t>the sources consulted, and relevance attached,</w:t>
      </w:r>
      <w:r w:rsidR="006A2A2C" w:rsidRPr="00E17338">
        <w:rPr>
          <w:rFonts w:ascii="Times New Roman" w:hAnsi="Times New Roman"/>
          <w:sz w:val="24"/>
          <w:szCs w:val="24"/>
        </w:rPr>
        <w:t xml:space="preserve"> leading to divergent actions and </w:t>
      </w:r>
      <w:commentRangeStart w:id="64"/>
      <w:r w:rsidR="006A2A2C" w:rsidRPr="00E17338">
        <w:rPr>
          <w:rFonts w:ascii="Times New Roman" w:hAnsi="Times New Roman"/>
          <w:sz w:val="24"/>
          <w:szCs w:val="24"/>
        </w:rPr>
        <w:t>approaches</w:t>
      </w:r>
      <w:commentRangeEnd w:id="64"/>
      <w:r w:rsidR="0022148C">
        <w:rPr>
          <w:rStyle w:val="CommentReference"/>
        </w:rPr>
        <w:commentReference w:id="64"/>
      </w:r>
      <w:r w:rsidR="006A2A2C" w:rsidRPr="00E17338">
        <w:rPr>
          <w:rFonts w:ascii="Times New Roman" w:hAnsi="Times New Roman"/>
          <w:sz w:val="24"/>
          <w:szCs w:val="24"/>
        </w:rPr>
        <w:t xml:space="preserve">. </w:t>
      </w:r>
    </w:p>
    <w:p w14:paraId="33CF483B" w14:textId="797BA002" w:rsidR="006A2A2C" w:rsidRPr="00E17338" w:rsidRDefault="006A2A2C" w:rsidP="00610B18">
      <w:pPr>
        <w:ind w:firstLine="720"/>
        <w:rPr>
          <w:rFonts w:ascii="Times New Roman" w:hAnsi="Times New Roman"/>
          <w:sz w:val="24"/>
          <w:szCs w:val="24"/>
        </w:rPr>
      </w:pPr>
      <w:r w:rsidRPr="00E17338">
        <w:rPr>
          <w:rFonts w:ascii="Times New Roman" w:hAnsi="Times New Roman"/>
          <w:sz w:val="24"/>
          <w:szCs w:val="24"/>
        </w:rPr>
        <w:t xml:space="preserve">The current findings build on previous research suggesting EPs have an important and wide-reaching role in supporting gender diverse CYP </w:t>
      </w:r>
      <w:commentRangeStart w:id="65"/>
      <w:r w:rsidRPr="00E17338">
        <w:rPr>
          <w:rFonts w:ascii="Times New Roman" w:hAnsi="Times New Roman"/>
          <w:sz w:val="24"/>
          <w:szCs w:val="24"/>
        </w:rPr>
        <w:t xml:space="preserve">(Allen-Biddell &amp; Bond, 2022; </w:t>
      </w:r>
      <w:proofErr w:type="spellStart"/>
      <w:r w:rsidRPr="00E17338">
        <w:rPr>
          <w:rFonts w:ascii="Times New Roman" w:hAnsi="Times New Roman"/>
          <w:sz w:val="24"/>
          <w:szCs w:val="24"/>
        </w:rPr>
        <w:t>Bowskill</w:t>
      </w:r>
      <w:proofErr w:type="spellEnd"/>
      <w:r w:rsidRPr="00E17338">
        <w:rPr>
          <w:rFonts w:ascii="Times New Roman" w:hAnsi="Times New Roman"/>
          <w:sz w:val="24"/>
          <w:szCs w:val="24"/>
        </w:rPr>
        <w:t>, 2017</w:t>
      </w:r>
      <w:r w:rsidR="00E72B9E">
        <w:rPr>
          <w:rFonts w:ascii="Times New Roman" w:hAnsi="Times New Roman"/>
          <w:sz w:val="24"/>
          <w:szCs w:val="24"/>
        </w:rPr>
        <w:t>;</w:t>
      </w:r>
      <w:r w:rsidR="00E72B9E" w:rsidRPr="00E72B9E">
        <w:rPr>
          <w:rFonts w:ascii="Times New Roman" w:hAnsi="Times New Roman"/>
          <w:sz w:val="24"/>
          <w:szCs w:val="24"/>
        </w:rPr>
        <w:t xml:space="preserve"> </w:t>
      </w:r>
      <w:proofErr w:type="spellStart"/>
      <w:r w:rsidR="00E72B9E" w:rsidRPr="00E17338">
        <w:rPr>
          <w:rFonts w:ascii="Times New Roman" w:hAnsi="Times New Roman"/>
          <w:sz w:val="24"/>
          <w:szCs w:val="24"/>
        </w:rPr>
        <w:t>Sagzan</w:t>
      </w:r>
      <w:proofErr w:type="spellEnd"/>
      <w:r w:rsidR="00E72B9E" w:rsidRPr="00E17338">
        <w:rPr>
          <w:rFonts w:ascii="Times New Roman" w:hAnsi="Times New Roman"/>
          <w:sz w:val="24"/>
          <w:szCs w:val="24"/>
        </w:rPr>
        <w:t>, 2019</w:t>
      </w:r>
      <w:r w:rsidRPr="00E17338">
        <w:rPr>
          <w:rFonts w:ascii="Times New Roman" w:hAnsi="Times New Roman"/>
          <w:sz w:val="24"/>
          <w:szCs w:val="24"/>
        </w:rPr>
        <w:t xml:space="preserve">). </w:t>
      </w:r>
      <w:commentRangeEnd w:id="65"/>
      <w:r w:rsidR="0022148C">
        <w:rPr>
          <w:rStyle w:val="CommentReference"/>
        </w:rPr>
        <w:commentReference w:id="65"/>
      </w:r>
      <w:r w:rsidRPr="00E17338">
        <w:rPr>
          <w:rFonts w:ascii="Times New Roman" w:hAnsi="Times New Roman"/>
          <w:sz w:val="24"/>
          <w:szCs w:val="24"/>
        </w:rPr>
        <w:t>Many of the actions and approaches EPs suggested aligned with previous research, highlighting the importance of affirming experiences (McBride, 2021), appropriate language, name, and pronoun use (Leonard, 2019), having trusted and supportive adults in school (</w:t>
      </w:r>
      <w:proofErr w:type="spellStart"/>
      <w:r w:rsidR="003E5FA3" w:rsidRPr="00E17338">
        <w:rPr>
          <w:rFonts w:ascii="Times New Roman" w:hAnsi="Times New Roman"/>
          <w:sz w:val="24"/>
          <w:szCs w:val="24"/>
        </w:rPr>
        <w:t>Kosciw</w:t>
      </w:r>
      <w:proofErr w:type="spellEnd"/>
      <w:r w:rsidR="003E5FA3" w:rsidRPr="00E17338">
        <w:rPr>
          <w:rFonts w:ascii="Times New Roman" w:hAnsi="Times New Roman"/>
          <w:sz w:val="24"/>
          <w:szCs w:val="24"/>
        </w:rPr>
        <w:t xml:space="preserve"> et al., 2018</w:t>
      </w:r>
      <w:r w:rsidR="003E5FA3">
        <w:rPr>
          <w:rFonts w:ascii="Times New Roman" w:hAnsi="Times New Roman"/>
          <w:sz w:val="24"/>
          <w:szCs w:val="24"/>
        </w:rPr>
        <w:t xml:space="preserve">; </w:t>
      </w:r>
      <w:r w:rsidRPr="00E17338">
        <w:rPr>
          <w:rFonts w:ascii="Times New Roman" w:hAnsi="Times New Roman"/>
          <w:sz w:val="24"/>
          <w:szCs w:val="24"/>
        </w:rPr>
        <w:t>McGuire et al., 2010;</w:t>
      </w:r>
      <w:r w:rsidR="003E5FA3">
        <w:rPr>
          <w:rFonts w:ascii="Times New Roman" w:hAnsi="Times New Roman"/>
          <w:sz w:val="24"/>
          <w:szCs w:val="24"/>
        </w:rPr>
        <w:t xml:space="preserve"> </w:t>
      </w:r>
      <w:r w:rsidR="003E5FA3" w:rsidRPr="00E17338">
        <w:rPr>
          <w:rFonts w:ascii="Times New Roman" w:hAnsi="Times New Roman"/>
          <w:sz w:val="24"/>
          <w:szCs w:val="24"/>
        </w:rPr>
        <w:t>Stonewall, 2017</w:t>
      </w:r>
      <w:r w:rsidRPr="00E17338">
        <w:rPr>
          <w:rFonts w:ascii="Times New Roman" w:hAnsi="Times New Roman"/>
          <w:sz w:val="24"/>
          <w:szCs w:val="24"/>
        </w:rPr>
        <w:t xml:space="preserve">), and seeing gender diversity reflected across the curriculum, environment, and policies (Greytak et al., 2013; Johns et al., 2018; Stonewall, 2017). </w:t>
      </w:r>
    </w:p>
    <w:p w14:paraId="05C5852B" w14:textId="16B65BB3" w:rsidR="003F0C93" w:rsidRPr="00E17338" w:rsidRDefault="006A2A2C" w:rsidP="00610B18">
      <w:pPr>
        <w:ind w:firstLine="720"/>
        <w:rPr>
          <w:rFonts w:ascii="Times New Roman" w:hAnsi="Times New Roman"/>
          <w:sz w:val="24"/>
          <w:szCs w:val="24"/>
        </w:rPr>
      </w:pPr>
      <w:r w:rsidRPr="00E17338">
        <w:rPr>
          <w:rFonts w:ascii="Times New Roman" w:hAnsi="Times New Roman"/>
          <w:sz w:val="24"/>
          <w:szCs w:val="24"/>
        </w:rPr>
        <w:t xml:space="preserve">Whilst several EPs in the current study endorsed an affirmative approach to </w:t>
      </w:r>
      <w:r w:rsidR="0022148C">
        <w:rPr>
          <w:rFonts w:ascii="Times New Roman" w:hAnsi="Times New Roman"/>
          <w:sz w:val="24"/>
          <w:szCs w:val="24"/>
        </w:rPr>
        <w:t xml:space="preserve">gender identity </w:t>
      </w:r>
      <w:r w:rsidRPr="00E17338">
        <w:rPr>
          <w:rFonts w:ascii="Times New Roman" w:hAnsi="Times New Roman"/>
          <w:sz w:val="24"/>
          <w:szCs w:val="24"/>
        </w:rPr>
        <w:t xml:space="preserve">support, particularly regarding name and pronoun use, others enacted more caution </w:t>
      </w:r>
      <w:r w:rsidR="006B12E9" w:rsidRPr="00E17338">
        <w:rPr>
          <w:rFonts w:ascii="Times New Roman" w:hAnsi="Times New Roman"/>
          <w:sz w:val="24"/>
          <w:szCs w:val="24"/>
        </w:rPr>
        <w:t>about</w:t>
      </w:r>
      <w:r w:rsidRPr="00E17338">
        <w:rPr>
          <w:rFonts w:ascii="Times New Roman" w:hAnsi="Times New Roman"/>
          <w:sz w:val="24"/>
          <w:szCs w:val="24"/>
        </w:rPr>
        <w:t xml:space="preserve"> affirm</w:t>
      </w:r>
      <w:r w:rsidR="006B12E9" w:rsidRPr="00E17338">
        <w:rPr>
          <w:rFonts w:ascii="Times New Roman" w:hAnsi="Times New Roman"/>
          <w:sz w:val="24"/>
          <w:szCs w:val="24"/>
        </w:rPr>
        <w:t>ing</w:t>
      </w:r>
      <w:r w:rsidRPr="00E17338">
        <w:rPr>
          <w:rFonts w:ascii="Times New Roman" w:hAnsi="Times New Roman"/>
          <w:sz w:val="24"/>
          <w:szCs w:val="24"/>
        </w:rPr>
        <w:t xml:space="preserve"> the CYPs gender identity and many were unsure how to respond. A cautious approach to this work and lack of confidence in the area, has similarly been discussed in previous research exploring EPs</w:t>
      </w:r>
      <w:r w:rsidR="00E72B9E">
        <w:rPr>
          <w:rFonts w:ascii="Times New Roman" w:hAnsi="Times New Roman"/>
          <w:sz w:val="24"/>
          <w:szCs w:val="24"/>
        </w:rPr>
        <w:t>’</w:t>
      </w:r>
      <w:r w:rsidRPr="00E17338">
        <w:rPr>
          <w:rFonts w:ascii="Times New Roman" w:hAnsi="Times New Roman"/>
          <w:sz w:val="24"/>
          <w:szCs w:val="24"/>
        </w:rPr>
        <w:t xml:space="preserve"> views (</w:t>
      </w:r>
      <w:proofErr w:type="spellStart"/>
      <w:r w:rsidRPr="00E17338">
        <w:rPr>
          <w:rFonts w:ascii="Times New Roman" w:hAnsi="Times New Roman"/>
          <w:sz w:val="24"/>
          <w:szCs w:val="24"/>
        </w:rPr>
        <w:t>Sagzan</w:t>
      </w:r>
      <w:proofErr w:type="spellEnd"/>
      <w:r w:rsidRPr="00E17338">
        <w:rPr>
          <w:rFonts w:ascii="Times New Roman" w:hAnsi="Times New Roman"/>
          <w:sz w:val="24"/>
          <w:szCs w:val="24"/>
        </w:rPr>
        <w:t xml:space="preserve">, 2019; </w:t>
      </w:r>
      <w:r w:rsidRPr="00E17338">
        <w:rPr>
          <w:rFonts w:ascii="Times New Roman" w:hAnsi="Times New Roman"/>
          <w:noProof/>
          <w:sz w:val="24"/>
          <w:szCs w:val="24"/>
        </w:rPr>
        <w:t>Shi &amp; Doud, 2017</w:t>
      </w:r>
      <w:r w:rsidRPr="00E17338">
        <w:rPr>
          <w:rFonts w:ascii="Times New Roman" w:hAnsi="Times New Roman"/>
          <w:sz w:val="24"/>
          <w:szCs w:val="24"/>
        </w:rPr>
        <w:t>). Further</w:t>
      </w:r>
      <w:r w:rsidR="0022148C">
        <w:rPr>
          <w:rFonts w:ascii="Times New Roman" w:hAnsi="Times New Roman"/>
          <w:sz w:val="24"/>
          <w:szCs w:val="24"/>
        </w:rPr>
        <w:t>more</w:t>
      </w:r>
      <w:r w:rsidRPr="00E17338">
        <w:rPr>
          <w:rFonts w:ascii="Times New Roman" w:hAnsi="Times New Roman"/>
          <w:sz w:val="24"/>
          <w:szCs w:val="24"/>
        </w:rPr>
        <w:t>, in line with previous research, EPs</w:t>
      </w:r>
      <w:r w:rsidR="00E72B9E">
        <w:rPr>
          <w:rFonts w:ascii="Times New Roman" w:hAnsi="Times New Roman"/>
          <w:sz w:val="24"/>
          <w:szCs w:val="24"/>
        </w:rPr>
        <w:t>’</w:t>
      </w:r>
      <w:r w:rsidRPr="00E17338">
        <w:rPr>
          <w:rFonts w:ascii="Times New Roman" w:hAnsi="Times New Roman"/>
          <w:sz w:val="24"/>
          <w:szCs w:val="24"/>
        </w:rPr>
        <w:t xml:space="preserve"> personal and professional values (</w:t>
      </w:r>
      <w:r w:rsidR="00E72B9E" w:rsidRPr="00E17338">
        <w:rPr>
          <w:rFonts w:ascii="Times New Roman" w:hAnsi="Times New Roman"/>
          <w:sz w:val="24"/>
          <w:szCs w:val="24"/>
        </w:rPr>
        <w:t>Beck, 2018</w:t>
      </w:r>
      <w:r w:rsidR="00E72B9E">
        <w:rPr>
          <w:rFonts w:ascii="Times New Roman" w:hAnsi="Times New Roman"/>
          <w:sz w:val="24"/>
          <w:szCs w:val="24"/>
        </w:rPr>
        <w:t xml:space="preserve">; </w:t>
      </w:r>
      <w:r w:rsidRPr="00E17338">
        <w:rPr>
          <w:rFonts w:ascii="Times New Roman" w:hAnsi="Times New Roman"/>
          <w:sz w:val="24"/>
          <w:szCs w:val="24"/>
        </w:rPr>
        <w:t xml:space="preserve">Betts, 2013; </w:t>
      </w:r>
      <w:proofErr w:type="spellStart"/>
      <w:r w:rsidRPr="00E17338">
        <w:rPr>
          <w:rFonts w:ascii="Times New Roman" w:hAnsi="Times New Roman"/>
          <w:sz w:val="24"/>
          <w:szCs w:val="24"/>
        </w:rPr>
        <w:t>Sagzan</w:t>
      </w:r>
      <w:proofErr w:type="spellEnd"/>
      <w:r w:rsidRPr="00E17338">
        <w:rPr>
          <w:rFonts w:ascii="Times New Roman" w:hAnsi="Times New Roman"/>
          <w:sz w:val="24"/>
          <w:szCs w:val="24"/>
        </w:rPr>
        <w:t xml:space="preserve">, 2019), previous experiences (Allen-Biddell &amp; Bond, 2022), and views of gender </w:t>
      </w:r>
      <w:commentRangeStart w:id="66"/>
      <w:r w:rsidRPr="00E17338">
        <w:rPr>
          <w:rFonts w:ascii="Times New Roman" w:hAnsi="Times New Roman"/>
          <w:sz w:val="24"/>
          <w:szCs w:val="24"/>
        </w:rPr>
        <w:fldChar w:fldCharType="begin" w:fldLock="1"/>
      </w:r>
      <w:r w:rsidRPr="00E17338">
        <w:rPr>
          <w:rFonts w:ascii="Times New Roman" w:hAnsi="Times New Roman"/>
          <w:sz w:val="24"/>
          <w:szCs w:val="24"/>
        </w:rPr>
        <w:instrText>ADDIN CSL_CITATION {"citationItems":[{"id":"ITEM-1","itemData":{"author":[{"dropping-particle":"","family":"Sagzan","given":"Emma","non-dropping-particle":"","parse-names":false,"suffix":""}],"id":"ITEM-1","issued":{"date-parts":[["2019"]]},"title":"“There’s a long way to go.” Educational psychologists’ perceptions of their role in supporting schools to improve outcomes for trans* students.","type":"article-journal"},"uris":["http://www.mendeley.com/documents/?uuid=6fdd4667-03d7-41c6-8064-5661529d1a5d"]},{"id":"ITEM-2","itemData":{"DOI":"10.1007/s11121-019-01084-4","ISSN":"1389-4986","abstract":"Lesbian, gay, bisexual, transgender, queer/questioning (LGBTQ) youth face disparities in bullying victimization are associated with higher rates of physical injury, psychological distress, and even suicide. Innovative strategies to address bullying victimization are needed to prevent adverse physical and mental health outcomes, including those engaging school health professionals (SHPs; school nurses, psychologists). This mixed-methods study sought to identify factors that facilitate or impede SHPs’ reporting and responding to LGBTQ bullying in Massachusetts from the perspectives of LGBTQ students and SHPs. Between August 2017 and July 2018, asynchronous online focus group discussions and a brief survey were conducted separately for 28 LGBTQ students and 19 SHPs in Massachusetts (9–12 participants per group; n = 47 enrolled). Focus groups probed on bullying experiences. Rapid qualitative inquiry was used for thematic coding of facilitators and barriers to address LGBTQ student bullying described by youth and SHPs. Facilitators and barriers largely coalesced around the social ecological model. Youth and SHPs identified factors at multiple levels of the social ecological model: (1) individual (knowledge, skills, attitudes); (2) interpersonal (trust and follow-through, confidentiality and fear of being 'outed,' close relationships, champion SHPs); and (3) structural (school buy-in, time, reporting and protocols, staff roles, resources, and school culture of inclusivity). LGBTQ students expressed a need for an intersectional lens for SHPs when addressing LGBTQ student bullying. Interventions that help SHPs overcome multilevel barriers and leverage facilitators are needed. Consideration of intersectionality will better equip SHPs to support LGBTQ students and address disparities in LGBTQ student bullying that confer health risks. (PsycInfo Database Record (c) 2022 APA, all rights reserved)","author":[{"dropping-particle":"","family":"Reisner","given":"Sari L","non-dropping-particle":"","parse-names":false,"suffix":""},{"dropping-particle":"","family":"Sava","given":"Lauren M","non-dropping-particle":"","parse-names":false,"suffix":""},{"dropping-particle":"","family":"Menino","given":"David D","non-dropping-particle":"","parse-names":false,"suffix":""},{"dropping-particle":"","family":"Perrotti","given":"Jeff","non-dropping-particle":"","parse-names":false,"suffix":""},{"dropping-particle":"","family":"Barnes","given":"Tia N","non-dropping-particle":"","parse-names":false,"suffix":""},{"dropping-particle":"","family":"Humphrey","given":"D Layne","non-dropping-particle":"","parse-names":false,"suffix":""},{"dropping-particle":"V","family":"Nikitin","given":"Ruslan","non-dropping-particle":"","parse-names":false,"suffix":""},{"dropping-particle":"","family":"Earnshaw","given":"Valerie A","non-dropping-particle":"","parse-names":false,"suffix":""}],"container-title":"Prevention Science","id":"ITEM-2","issue":"3","issued":{"date-parts":[["2020","4"]]},"note":"Accession Number: 2020-03050-001. PMID: 31933159 Partial author list: First Author &amp;amp; Affiliation: Reisner, Sari L.; Department of Pediatrics, Harvard Medical School, Boston, MA, US. Release Date: 20200116. Correction Date: 20220620. Publication Type: Journal (0100), Peer Reviewed Journal (0110). Format Covered: Electronic. Document Type: Journal Article. Language: EnglishGrant Information: Earnshaw, Valerie A. Major Descriptor: Mental Health; Student Attitudes; Victimization; Bullying; LGBTQ. Minor Descriptor: Bisexuality; Health Personnel Attitudes; Lesbianism; Social Ecology. Classification: Educational Psychology (3500). Population: Human (10); Male (30); Transgender (35); Female (40). Location: US. Age Group: Adolescence (13-17 yrs) (200); Adulthood (18 yrs &amp;amp; older) (300); Young Adulthood (18-29 yrs) (320); Thirties (30-39 yrs) (340); Middle Age (40-64 yrs) (360); Aged (65 yrs &amp;amp; older) (380). Tests &amp;amp; Measures: Multidimensional Scale of Perceived Social Support DOI: 10.1037/t02380-000. Methodology: Empirical Study; Interview; Focus Group; Qualitative Study; Quantitative Study. References Available: Y. Page Count: 14. Issue Publication Date: Apr, 2020. Publication History: First Posted Date: Jan 13, 2020. Copyright Statement: Society for Prevention Research. 2020.","page":"408-421","publisher":"Springer","publisher-place":"Reisner, Sari L., Department of Pediatrics, Harvard Medical School, 25 Shattuck St, Boston, MA, US, 02115","title":"Addressing LGBTQ student bullying in Massachusetts schools: Perspectives of LGBTQ students and school health professionals","type":"article-journal","volume":"21"},"uris":["http://www.mendeley.com/documents/?uuid=5d54f461-0342-4d88-9b97-dbd3017e1c42"]}],"mendeley":{"formattedCitation":"(Reisner et al., 2020; E. Sagzan, 2019)","manualFormatting":"(Reisner et al., 2020; Sagzan, 2019)","plainTextFormattedCitation":"(Reisner et al., 2020; E. Sagzan, 2019)","previouslyFormattedCitation":"(Reisner et al., 2020; E. Sagzan, 2019)"},"properties":{"noteIndex":0},"schema":"https://github.com/citation-style-language/schema/raw/master/csl-citation.json"}</w:instrText>
      </w:r>
      <w:r w:rsidRPr="00E17338">
        <w:rPr>
          <w:rFonts w:ascii="Times New Roman" w:hAnsi="Times New Roman"/>
          <w:sz w:val="24"/>
          <w:szCs w:val="24"/>
        </w:rPr>
        <w:fldChar w:fldCharType="separate"/>
      </w:r>
      <w:r w:rsidRPr="00E17338">
        <w:rPr>
          <w:rFonts w:ascii="Times New Roman" w:hAnsi="Times New Roman"/>
          <w:noProof/>
          <w:sz w:val="24"/>
          <w:szCs w:val="24"/>
        </w:rPr>
        <w:t>(Reisner et al., 2020; Sagzan, 2019)</w:t>
      </w:r>
      <w:r w:rsidRPr="00E17338">
        <w:rPr>
          <w:rFonts w:ascii="Times New Roman" w:hAnsi="Times New Roman"/>
          <w:sz w:val="24"/>
          <w:szCs w:val="24"/>
        </w:rPr>
        <w:fldChar w:fldCharType="end"/>
      </w:r>
      <w:r w:rsidRPr="00E17338">
        <w:rPr>
          <w:rFonts w:ascii="Times New Roman" w:hAnsi="Times New Roman"/>
          <w:sz w:val="24"/>
          <w:szCs w:val="24"/>
        </w:rPr>
        <w:t xml:space="preserve"> appeared to influence their practice. </w:t>
      </w:r>
      <w:commentRangeEnd w:id="66"/>
      <w:r w:rsidR="0022148C">
        <w:rPr>
          <w:rStyle w:val="CommentReference"/>
        </w:rPr>
        <w:commentReference w:id="66"/>
      </w:r>
      <w:r w:rsidR="0006402C" w:rsidRPr="00E17338">
        <w:rPr>
          <w:rFonts w:ascii="Times New Roman" w:hAnsi="Times New Roman"/>
          <w:sz w:val="24"/>
          <w:szCs w:val="24"/>
        </w:rPr>
        <w:t>Consequently</w:t>
      </w:r>
      <w:r w:rsidRPr="00E17338">
        <w:rPr>
          <w:rFonts w:ascii="Times New Roman" w:hAnsi="Times New Roman"/>
          <w:sz w:val="24"/>
          <w:szCs w:val="24"/>
        </w:rPr>
        <w:t xml:space="preserve">, </w:t>
      </w:r>
      <w:r w:rsidR="0006402C" w:rsidRPr="00E17338">
        <w:rPr>
          <w:rFonts w:ascii="Times New Roman" w:hAnsi="Times New Roman"/>
          <w:sz w:val="24"/>
          <w:szCs w:val="24"/>
        </w:rPr>
        <w:t xml:space="preserve">as demonstrated </w:t>
      </w:r>
      <w:r w:rsidRPr="00E17338">
        <w:rPr>
          <w:rFonts w:ascii="Times New Roman" w:hAnsi="Times New Roman"/>
          <w:sz w:val="24"/>
          <w:szCs w:val="24"/>
        </w:rPr>
        <w:t xml:space="preserve">by the </w:t>
      </w:r>
      <w:r w:rsidR="0006402C" w:rsidRPr="00E17338">
        <w:rPr>
          <w:rFonts w:ascii="Times New Roman" w:hAnsi="Times New Roman"/>
          <w:sz w:val="24"/>
          <w:szCs w:val="24"/>
        </w:rPr>
        <w:t>range of</w:t>
      </w:r>
      <w:r w:rsidRPr="00E17338">
        <w:rPr>
          <w:rFonts w:ascii="Times New Roman" w:hAnsi="Times New Roman"/>
          <w:sz w:val="24"/>
          <w:szCs w:val="24"/>
        </w:rPr>
        <w:t xml:space="preserve"> responses to the vignette, schools are likely receiving inconsistent support around gender diversity </w:t>
      </w:r>
      <w:r w:rsidR="000115CC" w:rsidRPr="00E17338">
        <w:rPr>
          <w:rFonts w:ascii="Times New Roman" w:hAnsi="Times New Roman"/>
          <w:sz w:val="24"/>
          <w:szCs w:val="24"/>
        </w:rPr>
        <w:t>potentially resulting in</w:t>
      </w:r>
      <w:r w:rsidRPr="00E17338">
        <w:rPr>
          <w:rFonts w:ascii="Times New Roman" w:hAnsi="Times New Roman"/>
          <w:sz w:val="24"/>
          <w:szCs w:val="24"/>
        </w:rPr>
        <w:t xml:space="preserve"> inequitable outcomes and experiences </w:t>
      </w:r>
      <w:r w:rsidR="006E7645" w:rsidRPr="00E17338">
        <w:rPr>
          <w:rFonts w:ascii="Times New Roman" w:hAnsi="Times New Roman"/>
          <w:sz w:val="24"/>
          <w:szCs w:val="24"/>
        </w:rPr>
        <w:t>for</w:t>
      </w:r>
      <w:r w:rsidR="006B12E9" w:rsidRPr="00E17338">
        <w:rPr>
          <w:rFonts w:ascii="Times New Roman" w:hAnsi="Times New Roman"/>
          <w:sz w:val="24"/>
          <w:szCs w:val="24"/>
        </w:rPr>
        <w:t xml:space="preserve"> </w:t>
      </w:r>
      <w:r w:rsidRPr="00E17338">
        <w:rPr>
          <w:rFonts w:ascii="Times New Roman" w:hAnsi="Times New Roman"/>
          <w:sz w:val="24"/>
          <w:szCs w:val="24"/>
        </w:rPr>
        <w:t xml:space="preserve">gender diverse CYP. </w:t>
      </w:r>
      <w:r w:rsidR="003F0C93" w:rsidRPr="00E17338">
        <w:rPr>
          <w:rFonts w:ascii="Times New Roman" w:hAnsi="Times New Roman"/>
          <w:sz w:val="24"/>
          <w:szCs w:val="24"/>
          <w:lang w:eastAsia="en-GB"/>
        </w:rPr>
        <w:t xml:space="preserve"> </w:t>
      </w:r>
    </w:p>
    <w:p w14:paraId="18B2FDC4" w14:textId="4EACB06E" w:rsidR="006A2A2C" w:rsidRPr="00264356" w:rsidRDefault="006A2A2C" w:rsidP="006B12E9">
      <w:pPr>
        <w:pStyle w:val="Heading3"/>
        <w:numPr>
          <w:ilvl w:val="0"/>
          <w:numId w:val="0"/>
        </w:numPr>
        <w:ind w:left="1021" w:hanging="1021"/>
        <w:rPr>
          <w:rFonts w:ascii="Times New Roman" w:hAnsi="Times New Roman" w:cs="Times New Roman"/>
          <w:bCs/>
          <w:sz w:val="24"/>
          <w:szCs w:val="24"/>
        </w:rPr>
      </w:pPr>
      <w:bookmarkStart w:id="67" w:name="_Toc136339793"/>
      <w:r w:rsidRPr="00264356">
        <w:rPr>
          <w:rFonts w:ascii="Times New Roman" w:hAnsi="Times New Roman" w:cs="Times New Roman"/>
          <w:bCs/>
          <w:sz w:val="24"/>
          <w:szCs w:val="24"/>
        </w:rPr>
        <w:t>Implications</w:t>
      </w:r>
      <w:bookmarkEnd w:id="67"/>
      <w:r w:rsidR="00A36A9C" w:rsidRPr="00264356">
        <w:rPr>
          <w:rFonts w:ascii="Times New Roman" w:hAnsi="Times New Roman" w:cs="Times New Roman"/>
          <w:bCs/>
          <w:sz w:val="24"/>
          <w:szCs w:val="24"/>
        </w:rPr>
        <w:t xml:space="preserve"> for Practice</w:t>
      </w:r>
    </w:p>
    <w:p w14:paraId="089783E8" w14:textId="32DCA95E" w:rsidR="006A2A2C" w:rsidRPr="00E17338" w:rsidRDefault="006A2A2C" w:rsidP="006B12E9">
      <w:pPr>
        <w:ind w:firstLine="720"/>
        <w:rPr>
          <w:rFonts w:ascii="Times New Roman" w:hAnsi="Times New Roman"/>
          <w:sz w:val="24"/>
          <w:szCs w:val="24"/>
        </w:rPr>
      </w:pPr>
      <w:r w:rsidRPr="00E17338">
        <w:rPr>
          <w:rFonts w:ascii="Times New Roman" w:hAnsi="Times New Roman"/>
          <w:sz w:val="24"/>
          <w:szCs w:val="24"/>
        </w:rPr>
        <w:t>The</w:t>
      </w:r>
      <w:r w:rsidR="007359A1" w:rsidRPr="00E17338">
        <w:rPr>
          <w:rFonts w:ascii="Times New Roman" w:hAnsi="Times New Roman"/>
          <w:sz w:val="24"/>
          <w:szCs w:val="24"/>
        </w:rPr>
        <w:t xml:space="preserve"> diversity of actions EPs would take around gender diverse CYP</w:t>
      </w:r>
      <w:r w:rsidRPr="00E17338">
        <w:rPr>
          <w:rFonts w:ascii="Times New Roman" w:hAnsi="Times New Roman"/>
          <w:sz w:val="24"/>
          <w:szCs w:val="24"/>
        </w:rPr>
        <w:t xml:space="preserve"> </w:t>
      </w:r>
      <w:r w:rsidR="007359A1" w:rsidRPr="00E17338">
        <w:rPr>
          <w:rFonts w:ascii="Times New Roman" w:hAnsi="Times New Roman"/>
          <w:sz w:val="24"/>
          <w:szCs w:val="24"/>
        </w:rPr>
        <w:t>highlight</w:t>
      </w:r>
      <w:r w:rsidRPr="00E17338">
        <w:rPr>
          <w:rFonts w:ascii="Times New Roman" w:hAnsi="Times New Roman"/>
          <w:sz w:val="24"/>
          <w:szCs w:val="24"/>
        </w:rPr>
        <w:t xml:space="preserve"> a need for central professional body guidance for EPs working with gender diverse CYP to ensure consistent and effective support is in place. </w:t>
      </w:r>
      <w:r w:rsidR="006D6C72" w:rsidRPr="00E17338">
        <w:rPr>
          <w:rFonts w:ascii="Times New Roman" w:hAnsi="Times New Roman"/>
          <w:sz w:val="24"/>
          <w:szCs w:val="24"/>
        </w:rPr>
        <w:t>I</w:t>
      </w:r>
      <w:r w:rsidR="00050A72" w:rsidRPr="00E17338">
        <w:rPr>
          <w:rFonts w:ascii="Times New Roman" w:hAnsi="Times New Roman"/>
          <w:sz w:val="24"/>
          <w:szCs w:val="24"/>
        </w:rPr>
        <w:t xml:space="preserve">n addition to the need for guidance, </w:t>
      </w:r>
      <w:r w:rsidRPr="00E17338">
        <w:rPr>
          <w:rFonts w:ascii="Times New Roman" w:hAnsi="Times New Roman"/>
          <w:sz w:val="24"/>
          <w:szCs w:val="24"/>
        </w:rPr>
        <w:t xml:space="preserve">EPs in the current study, as well as previous research, </w:t>
      </w:r>
      <w:r w:rsidR="006D6C72" w:rsidRPr="00E17338">
        <w:rPr>
          <w:rFonts w:ascii="Times New Roman" w:hAnsi="Times New Roman"/>
          <w:sz w:val="24"/>
          <w:szCs w:val="24"/>
        </w:rPr>
        <w:t xml:space="preserve">indicated their lack of knowledge </w:t>
      </w:r>
      <w:r w:rsidR="006D6C72" w:rsidRPr="00E17338">
        <w:rPr>
          <w:rFonts w:ascii="Times New Roman" w:hAnsi="Times New Roman"/>
          <w:sz w:val="24"/>
          <w:szCs w:val="24"/>
        </w:rPr>
        <w:lastRenderedPageBreak/>
        <w:t xml:space="preserve">posed a challenge </w:t>
      </w:r>
      <w:r w:rsidR="0022148C">
        <w:rPr>
          <w:rFonts w:ascii="Times New Roman" w:hAnsi="Times New Roman"/>
          <w:sz w:val="24"/>
          <w:szCs w:val="24"/>
        </w:rPr>
        <w:t xml:space="preserve">to working with gender diverse CYP </w:t>
      </w:r>
      <w:r w:rsidR="006D6C72" w:rsidRPr="00E17338">
        <w:rPr>
          <w:rFonts w:ascii="Times New Roman" w:hAnsi="Times New Roman"/>
          <w:sz w:val="24"/>
          <w:szCs w:val="24"/>
        </w:rPr>
        <w:t xml:space="preserve">and stressed </w:t>
      </w:r>
      <w:r w:rsidRPr="00E17338">
        <w:rPr>
          <w:rFonts w:ascii="Times New Roman" w:hAnsi="Times New Roman"/>
          <w:sz w:val="24"/>
          <w:szCs w:val="24"/>
        </w:rPr>
        <w:t>a need for greater training</w:t>
      </w:r>
      <w:r w:rsidR="0022148C">
        <w:rPr>
          <w:rFonts w:ascii="Times New Roman" w:hAnsi="Times New Roman"/>
          <w:sz w:val="24"/>
          <w:szCs w:val="24"/>
        </w:rPr>
        <w:t>/knowledge in this area</w:t>
      </w:r>
      <w:r w:rsidRPr="00E17338">
        <w:rPr>
          <w:rFonts w:ascii="Times New Roman" w:hAnsi="Times New Roman"/>
          <w:sz w:val="24"/>
          <w:szCs w:val="24"/>
        </w:rPr>
        <w:t xml:space="preserve"> </w:t>
      </w:r>
      <w:r w:rsidRPr="00E17338">
        <w:rPr>
          <w:rFonts w:ascii="Times New Roman" w:hAnsi="Times New Roman"/>
          <w:sz w:val="24"/>
          <w:szCs w:val="24"/>
        </w:rPr>
        <w:fldChar w:fldCharType="begin" w:fldLock="1"/>
      </w:r>
      <w:r w:rsidRPr="00E17338">
        <w:rPr>
          <w:rFonts w:ascii="Times New Roman" w:hAnsi="Times New Roman"/>
          <w:sz w:val="24"/>
          <w:szCs w:val="24"/>
        </w:rPr>
        <w:instrText>ADDIN CSL_CITATION {"citationItems":[{"id":"ITEM-1","itemData":{"abstract":"Whilst the prevalence of the trans* community is difficult to estimate, the number of children and young people seeking medical support for struggles associated with gender identity has increased significantly over the last 5 years (The Tavistock and Portman NHS Trust, 2018). Trans* students are reportedly more likely to be victimised in school environments and more likely to experience poor academic and mental health outcomes (Stonewall, 2017; Nadin, Peel, Tyler and Rivers, 2015; Yunger., Carver, and Perry, 2004). Educational Psychologists (EPs) are arguably well placed to support schools to improve outcomes for trans* students. They are able to work at a whole school, group and individual level helping schools develop policy and curriculum, providing training, consulting with staff members and other professionals and offering direct interventions to students (Fallon, Woods and Rooney, 2010) Limited research was found considering the role of EPs with the trans* population, the majority of which was not conducted in the UK. This project sought to ex-tend the existing evidence base and discover EPs perceptions of their role in sup-porting schools to improve outcomes for trans* students. A relativist and constructivist ontological and epistemological position was taken. 8 practicing EPs working in an outer London, Local Authority were inter-viewed and a thematic analysis was conducted. This illuminated 6 interconnected themes. The first theme, the 'EP role with the trans* community,' encompasses participants' views as to how EPs may work to improve outcomes for trans* students. Their role was felt to be influenced by (as well as have influence on) four other themes: 'awareness, thought and discussion around gender identity;' 'knowledge and uncertainty,' 'beliefs and attitudes influencing practice' and factors that add 'complexity' to a situation. These 5 themes were considered grounded within a 6th theme, 'contextual factors,' describing individual, local and national factors that may change over time. Findings are discussed in relation to previous research, the current national and local context and theoretical frameworks including Bronfenbrenner's (1979) Ecological Systems Model and psychodynamic theory. Strengths, limitations and directions for future research are outlined and potential implications for EP practice are discussed. Finally, self-reflections on the research journey producing this thesis are presented.","author":[{"dropping-particle":"","family":"Sagzan","given":"E R","non-dropping-particle":"","parse-names":false,"suffix":""}],"container-title":"PQDT - UK &amp; Ireland","id":"ITEM-1","issued":{"date-parts":[["2019"]]},"language":"English","note":"EPs well placed to support to schools to improve outcomes for trans pupil - work at ... different levels \n\nLOOK AT FOR NATIONAL CONTEXT OF TRANS* PEOPLE IN THE COUNTRY AND SCHOOLS/EP ROLE\n\nLangdridge - perhaps I used survey to encourage open and honest answers. less bias or saying PC things perhaps? \n\nREAD DISCUSSION WHEN WRITING UP \n\n&amp;quot;Whilst participants’ narratives bared some similarities, significant differences were also noted. This could result in schools and in turn trans* pupils receiving ineq- uitable support. It may therefore be important that national and local guidelines are produced for EPs outlining core expectations and best practice.&amp;quot;","publisher":"University of Essex (United Kingdom) PP - England","publisher-place":"Ann Arbor","title":"\"There's a long way to go\" : Educational psychologists' perceptions of their role in supporting schools to improve outcomes for trans* students","type":"thesis"},"uris":["http://www.mendeley.com/documents/?uuid=b8add3e4-d551-45a6-8784-ac4b821adf2c"]},{"id":"ITEM-2","itemData":{"ISSN":"0267-1611","abstract":"Aims: Increasing numbers of children and young people are identifying as transgender and so there is a growing need for guidance in this area for educational professionals. The current lack of research and knowledge can lead to negative consequences for the young person (Case et al., 2009). This piece of research looked at how educational professionals can improve outcomes for transgender children and young people. Method: Twenty-five semi-structured interviews were undertaken. The participants were transgender adults and professionals that have worked with transgender young people. Grounded Theory was used as the approach to collect and analyse the data. Findings: A theory was developed that helped show what influences the outcomes of transgender students in educational settings. Specific recommendations as to the type of knowledge educational professionals need, the resources required for stakeholders and the type of response the setting needs to undertake were suggested. Limitations: Transgender youth were not able to be consulted regarding this piece of research due to restrictions by the ethics committee. This is an area that is in need of further exploration. Conclusions: Educational settings need to have a greater understanding of gender. This reduces gender stereotyping and reinforcement of a gender binary. Training for staff was felt to be instrumental in ensuring an appropriate response and therefore better outcomes for the pupil. Specific recommendations included use of appropriate language, having an individualised and flexible approach, use of a proactive response, as well as many practical recommendations to ensuring a trans friendly educational environment. Specific considerations for Educational Psychologists (EPs) were also explored. (PsycINFO Database Record (c) 2018 APA, all rights reserved)","author":[{"dropping-particle":"","family":"Bowskill","given":"T","non-dropping-particle":"","parse-names":false,"suffix":""}],"container-title":"Educational and Child Psychology","id":"ITEM-2","issue":"3","issued":{"date-parts":[["2017","9"]]},"note":"From Duplicate 1 (How educational professionals can improve the outcomes for transgender children and young people - Bowskill, T)\n\nCited By :8\n\nExport Date: 26 September 2022\n\nFrom Duplicate 2 (How educational professionals can improve the outcomes for transgender children and young people - Bowskill (nee Holdsworth), Tabitha)\n\nAccession Number: 2018-08632-006. Partial author list: First Author &amp;amp; Affiliation: Bowskill (nee Holdsworth), Tabitha; Sheffield City Council, Sheffield, United Kingdom. Release Date: 20180312. Publication Type: Journal (0100), Peer Reviewed Journal (0110). Format Covered: Electronic. Document Type: Journal Article. Language: EnglishMajor Descriptor: Educational Personnel; Educational Psychologists; School Based Intervention; Teacher Attitudes; Transgender. Minor Descriptor: Gender Identity; Grounded Theory; Schools. Classification: Educational Psychology (3500). Population: Human (10); Transgender (35). Age Group: Adulthood (18 yrs &amp;amp; older) (300); Young Adulthood (18-29 yrs) (320); Thirties (30-39 yrs) (340); Middle Age (40-64 yrs) (360); Aged (65 yrs &amp;amp; older) (380). Methodology: Empirical Study; Interview; Qualitative Study. References Available: Y. Page Count: 13. Issue Publication Date: Sep, 2017.","page":"96-108","publisher":"British Psychological Society","publisher-place":"Bowskill (nee Holdsworth), Tabitha, Sheffield Educational Psychology Service, Floor 4, Moorfoot Building, Sheffield, United Kingdom, S1 4PL","title":"How educational professionals can improve the outcomes for transgender children and young people","type":"article-journal","volume":"34"},"uris":["http://www.mendeley.com/documents/?uuid=fab79956-ee78-42fa-8afb-1e8c4a36ef9d"]},{"id":"ITEM-3","itemData":{"abstract":"This thesis is divided into three parts: a literature review, an empirical study and a critical appraisal. Part A, the literature review, aims to provide a broad perspective on the topic of Gender Variance (GV), including discussion of pertinent areas within the extant literature. The review begins by defining and exploring key terminology surrounding GV, as well as summarising pertinent theories and discourses linked to the outlined terminology. It proceeds to explore and critically appraise statistics surrounding the prevalence of GV for Children and Young People (CYP) in the UK, purported correlations with the wellbeing and mental health of those CYP and how these statistics have triggered government responses at a national and more localised level. The review concludes by exploring how the preceding sections potentially implicate Educational Psychologists (EPs) as a professional group that can offer support to Gender Variant (GV) CYP, despite a paucity of literature exploring the role of the EP within this area to date. The exposed gap within the literature presents the rationale for this research, leading to the conceptualisation of the research questions. Part B, the empirical study, explores the constructs held by Trainee Educational Psychologists (TEPs) and EPs within Wales in regards to GV and how they perceive the role of the EP in supporting CYP who may self-identify as GV. The empirical study provides a detailed overview of the research undertaken, including an outline of the methodology and method utilised followed by the findings from a thematic analysis of interview data from the seven TEPs/EPs who partook in this research. The findings are explored in relation to overarching strands of psychology thought to best capture the data set in its entirety. Part C, the critical appraisal, presents a reflective and reflexive account of the research journey undertaken through considered focus on two areas: the self as research practitioner and the contribution to knowledge and practice. The decisions taken throughout each stage of the research development are reflected upon, acknowledging how the researcher's values, beliefs and experiences may have influenced the end research before consideration of how this research may have future relevance to the researcher's own practice and the wider EP profession.","author":[{"dropping-particle":"","family":"Court","given":"Emma","non-dropping-particle":"","parse-names":false,"suffix":""}],"container-title":"PQDT - UK &amp; Ireland","id":"ITEM-3","issued":{"date-parts":[["2019"]]},"title":"Gender variance and the role of the Educational Psychologist (EP) : an exploration of the perspectives of EPs and Trainee Ed","type":"article-journal"},"uris":["http://www.mendeley.com/documents/?uuid=21d0ae0b-81dd-4bc0-ab0f-0cfe6a1c635d"]},{"id":"ITEM-4","itemData":{"DOI":"10.1017/edp.2015.19","ISSN":"0816-5122","abstract":"As growing numbers of transgender people — including students, parents, and educators — become visible within schools, so comes with this the requirement that schools ensure their full inclusion. This article suggests that school counsellors and psychologists have an important role to play in supporting transgender people within schools. As an initial scoping of this suggestion, the article reports on findings from two Australian surveys: one focused on cisgender parents of transgender children, and one focused on cisgender school counsellors and psychologists in regard to their capacity for working with transgender people. The findings suggest that while the parent sample had largely negative experiences with school counsellors, the professional sample reported a high level of confidence in working with transgender people, although differences in gender and religiosity impacted upon school counsellors’ and psychologists’ acceptance of transgender people, and clinical knowledge for working with transgender people. The article concludes by advocating for ongoing training for school counsellors and psychologists in regard to working with transgender people, in addition to outlining the role that school counsellors and psychologists can play in facilitating a whole of school approach to transgender issues. (PsycInfo Database Record (c) 2021 APA, all rights reserved)","author":[{"dropping-particle":"","family":"Riggs","given":"Damien W","non-dropping-particle":"","parse-names":false,"suffix":""},{"dropping-particle":"","family":"Bartholomaeus","given":"Clare","non-dropping-particle":"","parse-names":false,"suffix":""}],"container-title":"The Australian Educational and Developmental Psychologist","id":"ITEM-4","issue":"2","issued":{"date-parts":[["2015","12"]]},"note":"Accession Number: 2016-01730-004. Other Journal Title: The Educational and Developmental Psychologist. Partial author list: First Author &amp;amp; Affiliation: Riggs, Damien W.; School of Social and Policy Studies, Flinders University, Adelaide, SA, Australia. Other Publishers: Australian Academic Press; Australian Psychological Society; Taylor &amp;amp; Francis. Release Date: 20160829. Correction Date: 20211118. Publication Type: Journal (0100), Peer Reviewed Journal (0110). Format Covered: Electronic. Document Type: Journal Article. Language: EnglishConference Information: Australian Psychologists and Counsellors in Schools National Conference, 2015. Conference Note: An earlier version of the paper presented at the aforementioned conference. Major Descriptor: Counselor Role; Psychologists; School Counselors; Therapist Role; Transgender. Minor Descriptor: Parents; Schools. Classification: Educational/Vocational Counseling &amp;amp; Student Services (3580). Population: Human (10); Male (30); Female (40). Location: Australia. Age Group: Adulthood (18 yrs &amp;amp; older) (300). Tests &amp;amp; Measures: Attitudes Towards Transgender Individuals Scale; Counselor Attitude Toward Transgender Scale; Confidence in Working with Transgender Clients Measure. Methodology: Empirical Study; Quantitative Study. References Available: Y. Page Count: 13. Issue Publication Date: Dec, 2015. Publication History: Accepted Date: Nov 24, 2015; First Submitted Date: Oct 6, 2015. Copyright Statement: Australian Psychological Society Ltd. 2016.","page":"158-170","publisher":"Cambridge University Press","publisher-place":"Riggs, Damien W., School of Social and Policy Studies, Flinders University, GPO Box 2100, Adelaide, SA, Australia, 5001","title":"The role of school counsellors and psychologists in supporting transgender people","type":"article-journal","volume":"32"},"uris":["http://www.mendeley.com/documents/?uuid=9f407da9-700a-491d-a141-f39469044df0"]}],"mendeley":{"formattedCitation":"(Bowskill, 2017; Court, 2019a; Riggs &amp; Bartholomaeus, 2015; E. R. Sagzan, 2019)","manualFormatting":"(Bowskill, 2017; Court, 2019; Riggs &amp; Bartholomaeus, 2015; Sagzan, 2019)","plainTextFormattedCitation":"(Bowskill, 2017; Court, 2019a; Riggs &amp; Bartholomaeus, 2015; E. R. Sagzan, 2019)","previouslyFormattedCitation":"(Bowskill, 2017; Court, 2019; Riggs &amp; Bartholomaeus, 2015; E. R. Sagzan, 2019)"},"properties":{"noteIndex":0},"schema":"https://github.com/citation-style-language/schema/raw/master/csl-citation.json"}</w:instrText>
      </w:r>
      <w:r w:rsidRPr="00E17338">
        <w:rPr>
          <w:rFonts w:ascii="Times New Roman" w:hAnsi="Times New Roman"/>
          <w:sz w:val="24"/>
          <w:szCs w:val="24"/>
        </w:rPr>
        <w:fldChar w:fldCharType="separate"/>
      </w:r>
      <w:r w:rsidRPr="00E17338">
        <w:rPr>
          <w:rFonts w:ascii="Times New Roman" w:hAnsi="Times New Roman"/>
          <w:noProof/>
          <w:sz w:val="24"/>
          <w:szCs w:val="24"/>
        </w:rPr>
        <w:t>(Bowskill, 2017; Court, 2019; Riggs &amp; Bartholomaeus, 2015; Sagzan, 2019)</w:t>
      </w:r>
      <w:r w:rsidRPr="00E17338">
        <w:rPr>
          <w:rFonts w:ascii="Times New Roman" w:hAnsi="Times New Roman"/>
          <w:sz w:val="24"/>
          <w:szCs w:val="24"/>
        </w:rPr>
        <w:fldChar w:fldCharType="end"/>
      </w:r>
      <w:r w:rsidRPr="00E17338">
        <w:rPr>
          <w:rFonts w:ascii="Times New Roman" w:hAnsi="Times New Roman"/>
          <w:sz w:val="24"/>
          <w:szCs w:val="24"/>
        </w:rPr>
        <w:t xml:space="preserve">. </w:t>
      </w:r>
      <w:r w:rsidR="00C57408" w:rsidRPr="00E17338">
        <w:rPr>
          <w:rFonts w:ascii="Times New Roman" w:hAnsi="Times New Roman"/>
          <w:sz w:val="24"/>
          <w:szCs w:val="24"/>
        </w:rPr>
        <w:t xml:space="preserve">This </w:t>
      </w:r>
      <w:r w:rsidR="00667766">
        <w:rPr>
          <w:rFonts w:ascii="Times New Roman" w:hAnsi="Times New Roman"/>
          <w:sz w:val="24"/>
          <w:szCs w:val="24"/>
        </w:rPr>
        <w:t xml:space="preserve">argument </w:t>
      </w:r>
      <w:r w:rsidR="00C57408" w:rsidRPr="00E17338">
        <w:rPr>
          <w:rFonts w:ascii="Times New Roman" w:hAnsi="Times New Roman"/>
          <w:sz w:val="24"/>
          <w:szCs w:val="24"/>
        </w:rPr>
        <w:t>is important, as</w:t>
      </w:r>
      <w:r w:rsidRPr="00E17338">
        <w:rPr>
          <w:rFonts w:ascii="Times New Roman" w:hAnsi="Times New Roman"/>
          <w:sz w:val="24"/>
          <w:szCs w:val="24"/>
        </w:rPr>
        <w:t xml:space="preserve"> research </w:t>
      </w:r>
      <w:r w:rsidR="00C57408" w:rsidRPr="00E17338">
        <w:rPr>
          <w:rFonts w:ascii="Times New Roman" w:hAnsi="Times New Roman"/>
          <w:sz w:val="24"/>
          <w:szCs w:val="24"/>
        </w:rPr>
        <w:t xml:space="preserve">has shown </w:t>
      </w:r>
      <w:r w:rsidRPr="00E17338">
        <w:rPr>
          <w:rFonts w:ascii="Times New Roman" w:hAnsi="Times New Roman"/>
          <w:sz w:val="24"/>
          <w:szCs w:val="24"/>
        </w:rPr>
        <w:t xml:space="preserve">that increased knowledge of gender diversity is associated with more positive attitudes towards, and greater confidence working with, gender diverse individuals </w:t>
      </w:r>
      <w:r w:rsidRPr="00E17338">
        <w:rPr>
          <w:rFonts w:ascii="Times New Roman" w:hAnsi="Times New Roman"/>
          <w:sz w:val="24"/>
          <w:szCs w:val="24"/>
        </w:rPr>
        <w:fldChar w:fldCharType="begin" w:fldLock="1"/>
      </w:r>
      <w:r w:rsidRPr="00E17338">
        <w:rPr>
          <w:rFonts w:ascii="Times New Roman" w:hAnsi="Times New Roman"/>
          <w:sz w:val="24"/>
          <w:szCs w:val="24"/>
        </w:rPr>
        <w:instrText>ADDIN CSL_CITATION {"citationItems":[{"id":"ITEM-1","itemData":{"DOI":"10.1080/19361653.2014.930370","ISSN":"1936-1653","abstract":"The purpose of this study was to gain a better understanding of the current attitudes and beliefs held by practicing school psychologists toward individuals who identify as transgender. A review of literature revealed a lack of information about the needs of transgender students in schools. The authors of this study created a ten-question survey that was distributed to practicing school psychologists across the United States. The authors found that school psychologists with more experience working with transgender students are more comfortable addressing the needs of those students; that persons who are more confident in their ability to work with transgender students have more positive attitudes toward this population; and that the majority of school psychologists who participated in this study were willing or more than willing to work with transgender students. The implications of these results are discussed in relation to school psychology graduate education and the needs for future research. (PsycINFO Database Record (c) 2016 APA, all rights reserved)","author":[{"dropping-particle":"","family":"Bowers","given":"Sommer","non-dropping-particle":"","parse-names":false,"suffix":""},{"dropping-particle":"","family":"Lewandowski","given":"Jennifer","non-dropping-particle":"","parse-names":false,"suffix":""},{"dropping-particle":"","family":"Savage","given":"Todd A","non-dropping-particle":"","parse-names":false,"suffix":""},{"dropping-particle":"","family":"Woitaszewski","given":"Scott A","non-dropping-particle":"","parse-names":false,"suffix":""}],"container-title":"Journal of LGBT Youth","id":"ITEM-1","issue":"1","issued":{"date-parts":[["2015","1"]]},"note":"Accession Number: 2015-00972-001. Other Journal Title: Journal of Gay &amp;amp; Lesbian Issues in Education. Partial author list: First Author &amp;amp; Affiliation: Bowers, Sommer; River Falls School District, River Falls, WI, US. Other Publishers: Haworth Press, Inc. Release Date: 20150223. Correction Date: 20160303. Publication Type: Journal (0100), Peer Reviewed Journal (0110). Format Covered: Electronic. Document Type: Journal Article. Language: EnglishMajor Descriptor: School Psychologists; School Psychology; Transgender; Transgender (Attitudes Toward). Minor Descriptor: Schools. Classification: Educational Administration &amp;amp; Personnel (3510). Population: Human (10); Male (30); Female (40). Location: US. Age Group: Adulthood (18 yrs &amp;amp; older) (300). Tests &amp;amp; Measures: Attitudes Toward Transgender Students Questionnaire; Attitudes Toward Lesbians and Gay Men Scale DOI: 10.1037/t06978-000. Methodology: Empirical Study; Quantitative Study. Page Count: 18. Issue Publication Date: Jan, 2015. Publication History: Accepted Date: Mar 21, 2014; Revised Date: Mar 21, 2014; First Submitted Date: Mar 16, 2014. Copyright Statement: Taylor &amp;amp; Francis Group, LLC","page":"1-18","publisher":"Taylor &amp; Francis","publisher-place":"Savage, Todd A., Department of Counseling and School Psychology, University of Wisconsin–River Falls, 410 South 3rd Street, River Falls, WI, US, 54022","title":"School psychologists’ attitudes toward transgender students","type":"article-journal","volume":"12"},"uris":["http://www.mendeley.com/documents/?uuid=9d38f8e8-c1d6-4fad-83dc-de86b834d292"]},{"id":"ITEM-2","itemData":{"DOI":"10.1017/edp.2015.19","ISSN":"0816-5122","abstract":"As growing numbers of transgender people — including students, parents, and educators — become visible within schools, so comes with this the requirement that schools ensure their full inclusion. This article suggests that school counsellors and psychologists have an important role to play in supporting transgender people within schools. As an initial scoping of this suggestion, the article reports on findings from two Australian surveys: one focused on cisgender parents of transgender children, and one focused on cisgender school counsellors and psychologists in regard to their capacity for working with transgender people. The findings suggest that while the parent sample had largely negative experiences with school counsellors, the professional sample reported a high level of confidence in working with transgender people, although differences in gender and religiosity impacted upon school counsellors’ and psychologists’ acceptance of transgender people, and clinical knowledge for working with transgender people. The article concludes by advocating for ongoing training for school counsellors and psychologists in regard to working with transgender people, in addition to outlining the role that school counsellors and psychologists can play in facilitating a whole of school approach to transgender issues. (PsycInfo Database Record (c) 2021 APA, all rights reserved)","author":[{"dropping-particle":"","family":"Riggs","given":"Damien W","non-dropping-particle":"","parse-names":false,"suffix":""},{"dropping-particle":"","family":"Bartholomaeus","given":"Clare","non-dropping-particle":"","parse-names":false,"suffix":""}],"container-title":"The Australian Educational and Developmental Psychologist","id":"ITEM-2","issue":"2","issued":{"date-parts":[["2015","12"]]},"note":"Accession Number: 2016-01730-004. Other Journal Title: The Educational and Developmental Psychologist. Partial author list: First Author &amp;amp; Affiliation: Riggs, Damien W.; School of Social and Policy Studies, Flinders University, Adelaide, SA, Australia. Other Publishers: Australian Academic Press; Australian Psychological Society; Taylor &amp;amp; Francis. Release Date: 20160829. Correction Date: 20211118. Publication Type: Journal (0100), Peer Reviewed Journal (0110). Format Covered: Electronic. Document Type: Journal Article. Language: EnglishConference Information: Australian Psychologists and Counsellors in Schools National Conference, 2015. Conference Note: An earlier version of the paper presented at the aforementioned conference. Major Descriptor: Counselor Role; Psychologists; School Counselors; Therapist Role; Transgender. Minor Descriptor: Parents; Schools. Classification: Educational/Vocational Counseling &amp;amp; Student Services (3580). Population: Human (10); Male (30); Female (40). Location: Australia. Age Group: Adulthood (18 yrs &amp;amp; older) (300). Tests &amp;amp; Measures: Attitudes Towards Transgender Individuals Scale; Counselor Attitude Toward Transgender Scale; Confidence in Working with Transgender Clients Measure. Methodology: Empirical Study; Quantitative Study. References Available: Y. Page Count: 13. Issue Publication Date: Dec, 2015. Publication History: Accepted Date: Nov 24, 2015; First Submitted Date: Oct 6, 2015. Copyright Statement: Australian Psychological Society Ltd. 2016.","page":"158-170","publisher":"Cambridge University Press","publisher-place":"Riggs, Damien W., School of Social and Policy Studies, Flinders University, GPO Box 2100, Adelaide, SA, Australia, 5001","title":"The role of school counsellors and psychologists in supporting transgender people","type":"article-journal","volume":"32"},"uris":["http://www.mendeley.com/documents/?uuid=9f407da9-700a-491d-a141-f39469044df0"]}],"mendeley":{"formattedCitation":"(Bowers et al., 2015; Riggs &amp; Bartholomaeus, 2015)","manualFormatting":"(Bowers et al., 2015; Riggs &amp; Bartholomaeus, 2015)","plainTextFormattedCitation":"(Bowers et al., 2015; Riggs &amp; Bartholomaeus, 2015)","previouslyFormattedCitation":"(Bowers et al., 2015; Riggs &amp; Bartholomaeus, 2015)"},"properties":{"noteIndex":0},"schema":"https://github.com/citation-style-language/schema/raw/master/csl-citation.json"}</w:instrText>
      </w:r>
      <w:r w:rsidRPr="00E17338">
        <w:rPr>
          <w:rFonts w:ascii="Times New Roman" w:hAnsi="Times New Roman"/>
          <w:sz w:val="24"/>
          <w:szCs w:val="24"/>
        </w:rPr>
        <w:fldChar w:fldCharType="separate"/>
      </w:r>
      <w:r w:rsidRPr="00E17338">
        <w:rPr>
          <w:rFonts w:ascii="Times New Roman" w:hAnsi="Times New Roman"/>
          <w:noProof/>
          <w:sz w:val="24"/>
          <w:szCs w:val="24"/>
        </w:rPr>
        <w:t>(Bowers et al., 2015; Riggs &amp; Bartholomaeus, 2015)</w:t>
      </w:r>
      <w:r w:rsidRPr="00E17338">
        <w:rPr>
          <w:rFonts w:ascii="Times New Roman" w:hAnsi="Times New Roman"/>
          <w:sz w:val="24"/>
          <w:szCs w:val="24"/>
        </w:rPr>
        <w:fldChar w:fldCharType="end"/>
      </w:r>
      <w:r w:rsidRPr="00E17338">
        <w:rPr>
          <w:rFonts w:ascii="Times New Roman" w:hAnsi="Times New Roman"/>
          <w:sz w:val="24"/>
          <w:szCs w:val="24"/>
        </w:rPr>
        <w:t xml:space="preserve">. </w:t>
      </w:r>
    </w:p>
    <w:p w14:paraId="37AC13EE" w14:textId="3DD1AA24" w:rsidR="006A2A2C" w:rsidRPr="00E17338" w:rsidRDefault="00E72B9E" w:rsidP="006B12E9">
      <w:pPr>
        <w:ind w:firstLine="720"/>
        <w:rPr>
          <w:rFonts w:ascii="Times New Roman" w:hAnsi="Times New Roman"/>
          <w:sz w:val="24"/>
          <w:szCs w:val="24"/>
        </w:rPr>
      </w:pPr>
      <w:commentRangeStart w:id="68"/>
      <w:r>
        <w:rPr>
          <w:rFonts w:ascii="Times New Roman" w:hAnsi="Times New Roman"/>
          <w:sz w:val="24"/>
          <w:szCs w:val="24"/>
        </w:rPr>
        <w:t>A</w:t>
      </w:r>
      <w:r w:rsidR="000B29AB" w:rsidRPr="00E17338">
        <w:rPr>
          <w:rFonts w:ascii="Times New Roman" w:hAnsi="Times New Roman"/>
          <w:sz w:val="24"/>
          <w:szCs w:val="24"/>
        </w:rPr>
        <w:t xml:space="preserve">sking EPs to reflect </w:t>
      </w:r>
      <w:r w:rsidR="006A2A2C" w:rsidRPr="00E17338">
        <w:rPr>
          <w:rFonts w:ascii="Times New Roman" w:hAnsi="Times New Roman"/>
          <w:sz w:val="24"/>
          <w:szCs w:val="24"/>
        </w:rPr>
        <w:t xml:space="preserve">on </w:t>
      </w:r>
      <w:r w:rsidR="00996189" w:rsidRPr="00E17338">
        <w:rPr>
          <w:rFonts w:ascii="Times New Roman" w:hAnsi="Times New Roman"/>
          <w:sz w:val="24"/>
          <w:szCs w:val="24"/>
        </w:rPr>
        <w:t xml:space="preserve">their </w:t>
      </w:r>
      <w:r w:rsidR="006A2A2C" w:rsidRPr="00E17338">
        <w:rPr>
          <w:rFonts w:ascii="Times New Roman" w:hAnsi="Times New Roman"/>
          <w:sz w:val="24"/>
          <w:szCs w:val="24"/>
        </w:rPr>
        <w:t>own beliefs and biases around gender, a recommendation endorsed by EPs in the current study, may be a helpful starting point for professional growth and development.</w:t>
      </w:r>
      <w:r w:rsidR="00B145F8" w:rsidRPr="00E17338">
        <w:rPr>
          <w:rFonts w:ascii="Times New Roman" w:hAnsi="Times New Roman"/>
          <w:sz w:val="24"/>
          <w:szCs w:val="24"/>
        </w:rPr>
        <w:t xml:space="preserve"> </w:t>
      </w:r>
      <w:commentRangeEnd w:id="68"/>
      <w:r w:rsidR="00667766">
        <w:rPr>
          <w:rStyle w:val="CommentReference"/>
        </w:rPr>
        <w:commentReference w:id="68"/>
      </w:r>
      <w:r w:rsidR="00B145F8" w:rsidRPr="00E17338">
        <w:rPr>
          <w:rFonts w:ascii="Times New Roman" w:hAnsi="Times New Roman"/>
          <w:sz w:val="24"/>
          <w:szCs w:val="24"/>
        </w:rPr>
        <w:t>Opportunities to discuss views around gender with colleagues in open and non-judgemental ways may also be supportive.</w:t>
      </w:r>
      <w:r w:rsidR="006A2A2C" w:rsidRPr="00E17338">
        <w:rPr>
          <w:rFonts w:ascii="Times New Roman" w:hAnsi="Times New Roman"/>
          <w:sz w:val="24"/>
          <w:szCs w:val="24"/>
        </w:rPr>
        <w:t xml:space="preserve"> </w:t>
      </w:r>
      <w:r w:rsidR="00203F82" w:rsidRPr="00E17338">
        <w:rPr>
          <w:rFonts w:ascii="Times New Roman" w:hAnsi="Times New Roman"/>
          <w:sz w:val="24"/>
          <w:szCs w:val="24"/>
        </w:rPr>
        <w:t>Reflexivity was viewed by p</w:t>
      </w:r>
      <w:r w:rsidR="006A2A2C" w:rsidRPr="00E17338">
        <w:rPr>
          <w:rFonts w:ascii="Times New Roman" w:hAnsi="Times New Roman"/>
          <w:sz w:val="24"/>
          <w:szCs w:val="24"/>
        </w:rPr>
        <w:t xml:space="preserve">articipants in </w:t>
      </w:r>
      <w:proofErr w:type="spellStart"/>
      <w:r w:rsidR="006A2A2C" w:rsidRPr="00E17338">
        <w:rPr>
          <w:rFonts w:ascii="Times New Roman" w:hAnsi="Times New Roman"/>
          <w:sz w:val="24"/>
          <w:szCs w:val="24"/>
        </w:rPr>
        <w:t>Sagzan’s</w:t>
      </w:r>
      <w:proofErr w:type="spellEnd"/>
      <w:r w:rsidR="006A2A2C" w:rsidRPr="00E17338">
        <w:rPr>
          <w:rFonts w:ascii="Times New Roman" w:hAnsi="Times New Roman"/>
          <w:sz w:val="24"/>
          <w:szCs w:val="24"/>
        </w:rPr>
        <w:t xml:space="preserve"> (2019) study </w:t>
      </w:r>
      <w:r w:rsidR="00203F82" w:rsidRPr="00E17338">
        <w:rPr>
          <w:rFonts w:ascii="Times New Roman" w:hAnsi="Times New Roman"/>
          <w:sz w:val="24"/>
          <w:szCs w:val="24"/>
        </w:rPr>
        <w:t>as being needed to</w:t>
      </w:r>
      <w:r w:rsidR="006A2A2C" w:rsidRPr="00E17338">
        <w:rPr>
          <w:rFonts w:ascii="Times New Roman" w:hAnsi="Times New Roman"/>
          <w:sz w:val="24"/>
          <w:szCs w:val="24"/>
        </w:rPr>
        <w:t xml:space="preserve"> prevent stereotypes</w:t>
      </w:r>
      <w:r w:rsidR="00203F82" w:rsidRPr="00E17338">
        <w:rPr>
          <w:rFonts w:ascii="Times New Roman" w:hAnsi="Times New Roman"/>
          <w:sz w:val="24"/>
          <w:szCs w:val="24"/>
        </w:rPr>
        <w:t xml:space="preserve"> </w:t>
      </w:r>
      <w:r w:rsidR="006A2A2C" w:rsidRPr="00E17338">
        <w:rPr>
          <w:rFonts w:ascii="Times New Roman" w:hAnsi="Times New Roman"/>
          <w:sz w:val="24"/>
          <w:szCs w:val="24"/>
        </w:rPr>
        <w:t>influencing EPs</w:t>
      </w:r>
      <w:r w:rsidR="007359A1" w:rsidRPr="00E17338">
        <w:rPr>
          <w:rFonts w:ascii="Times New Roman" w:hAnsi="Times New Roman"/>
          <w:sz w:val="24"/>
          <w:szCs w:val="24"/>
        </w:rPr>
        <w:t>’</w:t>
      </w:r>
      <w:r w:rsidR="006A2A2C" w:rsidRPr="00E17338">
        <w:rPr>
          <w:rFonts w:ascii="Times New Roman" w:hAnsi="Times New Roman"/>
          <w:sz w:val="24"/>
          <w:szCs w:val="24"/>
        </w:rPr>
        <w:t xml:space="preserve"> work, with a suggestion that EPs who were not able to overcome prejudicial views to support and affirm gender diverse CYP may seek to refer the work to a colleague. </w:t>
      </w:r>
    </w:p>
    <w:p w14:paraId="5F855139" w14:textId="6ED1968B" w:rsidR="006A2A2C" w:rsidRPr="00264356" w:rsidRDefault="006A2A2C" w:rsidP="006B12E9">
      <w:pPr>
        <w:pStyle w:val="Heading3"/>
        <w:numPr>
          <w:ilvl w:val="0"/>
          <w:numId w:val="0"/>
        </w:numPr>
        <w:ind w:left="1021" w:hanging="1021"/>
        <w:rPr>
          <w:rFonts w:ascii="Times New Roman" w:hAnsi="Times New Roman" w:cs="Times New Roman"/>
          <w:bCs/>
          <w:sz w:val="24"/>
          <w:szCs w:val="24"/>
        </w:rPr>
      </w:pPr>
      <w:bookmarkStart w:id="69" w:name="_Toc136339794"/>
      <w:r w:rsidRPr="00264356">
        <w:rPr>
          <w:rFonts w:ascii="Times New Roman" w:hAnsi="Times New Roman" w:cs="Times New Roman"/>
          <w:bCs/>
          <w:sz w:val="24"/>
          <w:szCs w:val="24"/>
        </w:rPr>
        <w:t>Strengths and limitations</w:t>
      </w:r>
      <w:bookmarkEnd w:id="69"/>
      <w:r w:rsidRPr="00264356">
        <w:rPr>
          <w:rFonts w:ascii="Times New Roman" w:hAnsi="Times New Roman" w:cs="Times New Roman"/>
          <w:bCs/>
          <w:sz w:val="24"/>
          <w:szCs w:val="24"/>
        </w:rPr>
        <w:t xml:space="preserve"> </w:t>
      </w:r>
      <w:r w:rsidR="00535111" w:rsidRPr="00264356">
        <w:rPr>
          <w:rFonts w:ascii="Times New Roman" w:hAnsi="Times New Roman" w:cs="Times New Roman"/>
          <w:bCs/>
          <w:sz w:val="24"/>
          <w:szCs w:val="24"/>
        </w:rPr>
        <w:t>and future research</w:t>
      </w:r>
    </w:p>
    <w:p w14:paraId="7D88B360" w14:textId="4F675194" w:rsidR="006A2A2C" w:rsidRPr="00E17338" w:rsidRDefault="00914629" w:rsidP="007359A1">
      <w:pPr>
        <w:ind w:firstLine="720"/>
        <w:rPr>
          <w:rFonts w:ascii="Times New Roman" w:hAnsi="Times New Roman"/>
          <w:sz w:val="24"/>
          <w:szCs w:val="24"/>
        </w:rPr>
      </w:pPr>
      <w:r w:rsidRPr="00E17338">
        <w:rPr>
          <w:rFonts w:ascii="Times New Roman" w:hAnsi="Times New Roman"/>
          <w:sz w:val="24"/>
          <w:szCs w:val="24"/>
        </w:rPr>
        <w:t>The vignette</w:t>
      </w:r>
      <w:r w:rsidR="003133A6">
        <w:rPr>
          <w:rFonts w:ascii="Times New Roman" w:hAnsi="Times New Roman"/>
          <w:sz w:val="24"/>
          <w:szCs w:val="24"/>
        </w:rPr>
        <w:t xml:space="preserve"> in the present study</w:t>
      </w:r>
      <w:r w:rsidR="00392FCA" w:rsidRPr="00E17338">
        <w:rPr>
          <w:rFonts w:ascii="Times New Roman" w:hAnsi="Times New Roman"/>
          <w:sz w:val="24"/>
          <w:szCs w:val="24"/>
        </w:rPr>
        <w:t xml:space="preserve"> was realistic</w:t>
      </w:r>
      <w:r w:rsidR="00DF539E" w:rsidRPr="00E17338">
        <w:rPr>
          <w:rFonts w:ascii="Times New Roman" w:hAnsi="Times New Roman"/>
          <w:sz w:val="24"/>
          <w:szCs w:val="24"/>
        </w:rPr>
        <w:t xml:space="preserve"> </w:t>
      </w:r>
      <w:r w:rsidR="00392FCA" w:rsidRPr="00E17338">
        <w:rPr>
          <w:rFonts w:ascii="Times New Roman" w:hAnsi="Times New Roman"/>
          <w:sz w:val="24"/>
          <w:szCs w:val="24"/>
        </w:rPr>
        <w:t>and</w:t>
      </w:r>
      <w:r w:rsidR="00A0063C" w:rsidRPr="00E17338">
        <w:rPr>
          <w:rFonts w:ascii="Times New Roman" w:hAnsi="Times New Roman"/>
          <w:sz w:val="24"/>
          <w:szCs w:val="24"/>
        </w:rPr>
        <w:t xml:space="preserve"> </w:t>
      </w:r>
      <w:r w:rsidR="006A2A2C" w:rsidRPr="00E17338">
        <w:rPr>
          <w:rFonts w:ascii="Times New Roman" w:hAnsi="Times New Roman"/>
          <w:sz w:val="24"/>
          <w:szCs w:val="24"/>
        </w:rPr>
        <w:t xml:space="preserve">allowed those without direct experience to participate and reflect on their practice and </w:t>
      </w:r>
      <w:r w:rsidR="00A0063C" w:rsidRPr="00E17338">
        <w:rPr>
          <w:rFonts w:ascii="Times New Roman" w:hAnsi="Times New Roman"/>
          <w:sz w:val="24"/>
          <w:szCs w:val="24"/>
        </w:rPr>
        <w:t>enabled EPs with potentially</w:t>
      </w:r>
      <w:r w:rsidR="006A2A2C" w:rsidRPr="00E17338">
        <w:rPr>
          <w:rFonts w:ascii="Times New Roman" w:hAnsi="Times New Roman"/>
          <w:sz w:val="24"/>
          <w:szCs w:val="24"/>
        </w:rPr>
        <w:t xml:space="preserve"> differing views </w:t>
      </w:r>
      <w:r w:rsidR="00A0063C" w:rsidRPr="00E17338">
        <w:rPr>
          <w:rFonts w:ascii="Times New Roman" w:hAnsi="Times New Roman"/>
          <w:sz w:val="24"/>
          <w:szCs w:val="24"/>
        </w:rPr>
        <w:t>to share these safely and comfortably.</w:t>
      </w:r>
      <w:r w:rsidR="00DF539E" w:rsidRPr="00E17338">
        <w:rPr>
          <w:rFonts w:ascii="Times New Roman" w:hAnsi="Times New Roman"/>
          <w:sz w:val="24"/>
          <w:szCs w:val="24"/>
        </w:rPr>
        <w:t xml:space="preserve"> Yet, at the same time, the vignette offered </w:t>
      </w:r>
      <w:r w:rsidR="006A2A2C" w:rsidRPr="00E17338">
        <w:rPr>
          <w:rFonts w:ascii="Times New Roman" w:hAnsi="Times New Roman"/>
          <w:sz w:val="24"/>
          <w:szCs w:val="24"/>
        </w:rPr>
        <w:t>a simplified case</w:t>
      </w:r>
      <w:r w:rsidR="0042244E">
        <w:rPr>
          <w:rFonts w:ascii="Times New Roman" w:hAnsi="Times New Roman"/>
          <w:sz w:val="24"/>
          <w:szCs w:val="24"/>
        </w:rPr>
        <w:t xml:space="preserve"> of</w:t>
      </w:r>
      <w:r w:rsidR="006A2A2C" w:rsidRPr="00E17338">
        <w:rPr>
          <w:rFonts w:ascii="Times New Roman" w:hAnsi="Times New Roman"/>
          <w:sz w:val="24"/>
          <w:szCs w:val="24"/>
        </w:rPr>
        <w:t xml:space="preserve"> </w:t>
      </w:r>
      <w:r w:rsidR="005D5CA0" w:rsidRPr="00E17338">
        <w:rPr>
          <w:rFonts w:ascii="Times New Roman" w:hAnsi="Times New Roman"/>
          <w:sz w:val="24"/>
          <w:szCs w:val="24"/>
        </w:rPr>
        <w:t xml:space="preserve">a binary transgender female pupil, </w:t>
      </w:r>
      <w:r w:rsidR="006A2A2C" w:rsidRPr="00E17338">
        <w:rPr>
          <w:rFonts w:ascii="Times New Roman" w:hAnsi="Times New Roman"/>
          <w:sz w:val="24"/>
          <w:szCs w:val="24"/>
        </w:rPr>
        <w:t xml:space="preserve">where in </w:t>
      </w:r>
      <w:r w:rsidR="00AC6D2C" w:rsidRPr="00E17338">
        <w:rPr>
          <w:rFonts w:ascii="Times New Roman" w:hAnsi="Times New Roman"/>
          <w:sz w:val="24"/>
          <w:szCs w:val="24"/>
        </w:rPr>
        <w:t xml:space="preserve">practice </w:t>
      </w:r>
      <w:r w:rsidR="00636B71">
        <w:rPr>
          <w:rFonts w:ascii="Times New Roman" w:hAnsi="Times New Roman"/>
          <w:sz w:val="24"/>
          <w:szCs w:val="24"/>
        </w:rPr>
        <w:t>case</w:t>
      </w:r>
      <w:r w:rsidR="006A2A2C" w:rsidRPr="00E17338">
        <w:rPr>
          <w:rFonts w:ascii="Times New Roman" w:hAnsi="Times New Roman"/>
          <w:sz w:val="24"/>
          <w:szCs w:val="24"/>
        </w:rPr>
        <w:t>work is multi-dimensional</w:t>
      </w:r>
      <w:r w:rsidR="00CF30FD" w:rsidRPr="00E17338">
        <w:rPr>
          <w:rFonts w:ascii="Times New Roman" w:hAnsi="Times New Roman"/>
          <w:sz w:val="24"/>
          <w:szCs w:val="24"/>
        </w:rPr>
        <w:t xml:space="preserve"> and the values and beliefs around other gender diverse CYP may have not been captured</w:t>
      </w:r>
      <w:r w:rsidR="006A2A2C" w:rsidRPr="00E17338">
        <w:rPr>
          <w:rFonts w:ascii="Times New Roman" w:hAnsi="Times New Roman"/>
          <w:sz w:val="24"/>
          <w:szCs w:val="24"/>
        </w:rPr>
        <w:t xml:space="preserve">. </w:t>
      </w:r>
      <w:r w:rsidR="00E27C23" w:rsidRPr="00E17338">
        <w:rPr>
          <w:rFonts w:ascii="Times New Roman" w:hAnsi="Times New Roman"/>
          <w:sz w:val="24"/>
          <w:szCs w:val="24"/>
        </w:rPr>
        <w:t>For example,</w:t>
      </w:r>
      <w:r w:rsidR="006A2A2C" w:rsidRPr="00E17338">
        <w:rPr>
          <w:rFonts w:ascii="Times New Roman" w:hAnsi="Times New Roman"/>
          <w:sz w:val="24"/>
          <w:szCs w:val="24"/>
        </w:rPr>
        <w:t xml:space="preserve"> there is evidence that non-binary gender diverse individuals encounter additional challenges within educational </w:t>
      </w:r>
      <w:commentRangeStart w:id="70"/>
      <w:r w:rsidR="006A2A2C" w:rsidRPr="00E17338">
        <w:rPr>
          <w:rFonts w:ascii="Times New Roman" w:hAnsi="Times New Roman"/>
          <w:sz w:val="24"/>
          <w:szCs w:val="24"/>
        </w:rPr>
        <w:t>systems</w:t>
      </w:r>
      <w:commentRangeEnd w:id="70"/>
      <w:r w:rsidR="00636B71">
        <w:rPr>
          <w:rStyle w:val="CommentReference"/>
        </w:rPr>
        <w:commentReference w:id="70"/>
      </w:r>
      <w:r w:rsidR="006A2A2C" w:rsidRPr="00E17338">
        <w:rPr>
          <w:rFonts w:ascii="Times New Roman" w:hAnsi="Times New Roman"/>
          <w:sz w:val="24"/>
          <w:szCs w:val="24"/>
        </w:rPr>
        <w:t xml:space="preserve"> </w:t>
      </w:r>
      <w:r w:rsidR="00E72B9E">
        <w:rPr>
          <w:rFonts w:ascii="Times New Roman" w:hAnsi="Times New Roman"/>
          <w:sz w:val="24"/>
          <w:szCs w:val="24"/>
        </w:rPr>
        <w:t xml:space="preserve">with their gender experience more difficult for people to intuitively understand </w:t>
      </w:r>
      <w:r w:rsidR="006A2A2C" w:rsidRPr="00E17338">
        <w:rPr>
          <w:rFonts w:ascii="Times New Roman" w:hAnsi="Times New Roman"/>
          <w:sz w:val="24"/>
          <w:szCs w:val="24"/>
        </w:rPr>
        <w:t>(Bower-Brown et al., 2021). Further research exploring these challenges within the specific context of EPs work would be valuable and beneficial</w:t>
      </w:r>
      <w:r w:rsidR="002C0D65" w:rsidRPr="00E17338">
        <w:rPr>
          <w:rFonts w:ascii="Times New Roman" w:hAnsi="Times New Roman"/>
          <w:sz w:val="24"/>
          <w:szCs w:val="24"/>
        </w:rPr>
        <w:t xml:space="preserve"> as well as the</w:t>
      </w:r>
      <w:r w:rsidR="006A2A2C" w:rsidRPr="00E17338">
        <w:rPr>
          <w:rFonts w:ascii="Times New Roman" w:hAnsi="Times New Roman"/>
          <w:sz w:val="24"/>
          <w:szCs w:val="24"/>
        </w:rPr>
        <w:t xml:space="preserve"> wider systemic roles EPs could undertake to enhance outcomes for gender diverse CYP.</w:t>
      </w:r>
    </w:p>
    <w:p w14:paraId="0056758C" w14:textId="77777777" w:rsidR="006A2A2C" w:rsidRPr="00E17338" w:rsidRDefault="006A2A2C" w:rsidP="007359A1">
      <w:pPr>
        <w:ind w:firstLine="720"/>
        <w:rPr>
          <w:rFonts w:ascii="Times New Roman" w:hAnsi="Times New Roman"/>
          <w:sz w:val="24"/>
          <w:szCs w:val="24"/>
        </w:rPr>
      </w:pPr>
      <w:commentRangeStart w:id="71"/>
      <w:r w:rsidRPr="00E17338">
        <w:rPr>
          <w:rFonts w:ascii="Times New Roman" w:hAnsi="Times New Roman"/>
          <w:sz w:val="24"/>
          <w:szCs w:val="24"/>
        </w:rPr>
        <w:t xml:space="preserve">Finally, as previously mentioned, over three quarters of participants in the current study had experience of working with gender diverse CYP and/or had received training in the area. Whilst this may reflect an increase in visibility of gender diverse individuals in schools and a trend towards training in the area, it may also indicate that those with these experiences felt more comfortable responding to the survey. Future research would therefore benefit from further considering how to support those who are yet to experience training and work in the area. </w:t>
      </w:r>
      <w:commentRangeEnd w:id="71"/>
      <w:r w:rsidR="00636B71">
        <w:rPr>
          <w:rStyle w:val="CommentReference"/>
        </w:rPr>
        <w:commentReference w:id="71"/>
      </w:r>
    </w:p>
    <w:p w14:paraId="0FE81F27" w14:textId="77777777" w:rsidR="006A2A2C" w:rsidRPr="00264356" w:rsidRDefault="006A2A2C" w:rsidP="007359A1">
      <w:pPr>
        <w:pStyle w:val="Heading3"/>
        <w:numPr>
          <w:ilvl w:val="0"/>
          <w:numId w:val="0"/>
        </w:numPr>
        <w:ind w:left="1021" w:hanging="1021"/>
        <w:rPr>
          <w:rFonts w:ascii="Times New Roman" w:hAnsi="Times New Roman" w:cs="Times New Roman"/>
          <w:bCs/>
          <w:sz w:val="24"/>
          <w:szCs w:val="24"/>
        </w:rPr>
      </w:pPr>
      <w:bookmarkStart w:id="72" w:name="_Toc136339795"/>
      <w:r w:rsidRPr="00264356">
        <w:rPr>
          <w:rFonts w:ascii="Times New Roman" w:hAnsi="Times New Roman" w:cs="Times New Roman"/>
          <w:bCs/>
          <w:sz w:val="24"/>
          <w:szCs w:val="24"/>
        </w:rPr>
        <w:lastRenderedPageBreak/>
        <w:t>Conclusion</w:t>
      </w:r>
      <w:bookmarkEnd w:id="72"/>
    </w:p>
    <w:p w14:paraId="56FFE3D9" w14:textId="4D6B22BD" w:rsidR="006A2A2C" w:rsidRPr="00E17338" w:rsidRDefault="006A2A2C" w:rsidP="007359A1">
      <w:pPr>
        <w:ind w:firstLine="720"/>
        <w:rPr>
          <w:rFonts w:ascii="Times New Roman" w:hAnsi="Times New Roman"/>
          <w:sz w:val="24"/>
          <w:szCs w:val="24"/>
        </w:rPr>
        <w:sectPr w:rsidR="006A2A2C" w:rsidRPr="00E17338" w:rsidSect="006A2A2C">
          <w:headerReference w:type="even" r:id="rId11"/>
          <w:pgSz w:w="11907" w:h="16840" w:code="9"/>
          <w:pgMar w:top="851" w:right="851" w:bottom="851" w:left="2268" w:header="425" w:footer="425" w:gutter="0"/>
          <w:cols w:space="708"/>
          <w:formProt w:val="0"/>
          <w:docGrid w:linePitch="360"/>
        </w:sectPr>
      </w:pPr>
      <w:r w:rsidRPr="00E17338">
        <w:rPr>
          <w:rFonts w:ascii="Times New Roman" w:hAnsi="Times New Roman"/>
          <w:sz w:val="24"/>
          <w:szCs w:val="24"/>
        </w:rPr>
        <w:t>The current study</w:t>
      </w:r>
      <w:r w:rsidR="0001040D">
        <w:rPr>
          <w:rFonts w:ascii="Times New Roman" w:hAnsi="Times New Roman"/>
          <w:sz w:val="24"/>
          <w:szCs w:val="24"/>
        </w:rPr>
        <w:t xml:space="preserve"> is the first to ask EPs about the decisions they would take in response to working with a hypothetical gender diverse young person, and the results</w:t>
      </w:r>
      <w:r w:rsidRPr="00E17338">
        <w:rPr>
          <w:rFonts w:ascii="Times New Roman" w:hAnsi="Times New Roman"/>
          <w:sz w:val="24"/>
          <w:szCs w:val="24"/>
        </w:rPr>
        <w:t xml:space="preserve"> echo previous research emphasising the crucial and varied role EPs have in supporting gender diverse CYP. </w:t>
      </w:r>
      <w:r w:rsidR="00537705" w:rsidRPr="00E17338">
        <w:rPr>
          <w:rFonts w:ascii="Times New Roman" w:hAnsi="Times New Roman"/>
          <w:sz w:val="24"/>
          <w:szCs w:val="24"/>
        </w:rPr>
        <w:t xml:space="preserve">While </w:t>
      </w:r>
      <w:r w:rsidRPr="00E17338">
        <w:rPr>
          <w:rFonts w:ascii="Times New Roman" w:hAnsi="Times New Roman"/>
          <w:sz w:val="24"/>
          <w:szCs w:val="24"/>
        </w:rPr>
        <w:t>EPs</w:t>
      </w:r>
      <w:r w:rsidR="00537705" w:rsidRPr="00E17338">
        <w:rPr>
          <w:rFonts w:ascii="Times New Roman" w:hAnsi="Times New Roman"/>
          <w:sz w:val="24"/>
          <w:szCs w:val="24"/>
        </w:rPr>
        <w:t xml:space="preserve"> did</w:t>
      </w:r>
      <w:r w:rsidRPr="00E17338">
        <w:rPr>
          <w:rFonts w:ascii="Times New Roman" w:hAnsi="Times New Roman"/>
          <w:sz w:val="24"/>
          <w:szCs w:val="24"/>
        </w:rPr>
        <w:t xml:space="preserve"> identif</w:t>
      </w:r>
      <w:r w:rsidR="00537705" w:rsidRPr="00E17338">
        <w:rPr>
          <w:rFonts w:ascii="Times New Roman" w:hAnsi="Times New Roman"/>
          <w:sz w:val="24"/>
          <w:szCs w:val="24"/>
        </w:rPr>
        <w:t>y</w:t>
      </w:r>
      <w:r w:rsidRPr="00E17338">
        <w:rPr>
          <w:rFonts w:ascii="Times New Roman" w:hAnsi="Times New Roman"/>
          <w:sz w:val="24"/>
          <w:szCs w:val="24"/>
        </w:rPr>
        <w:t xml:space="preserve"> various actions they would undertake, a significant number </w:t>
      </w:r>
      <w:r w:rsidR="00826851" w:rsidRPr="00E17338">
        <w:rPr>
          <w:rFonts w:ascii="Times New Roman" w:hAnsi="Times New Roman"/>
          <w:sz w:val="24"/>
          <w:szCs w:val="24"/>
        </w:rPr>
        <w:t xml:space="preserve">also </w:t>
      </w:r>
      <w:r w:rsidRPr="00E17338">
        <w:rPr>
          <w:rFonts w:ascii="Times New Roman" w:hAnsi="Times New Roman"/>
          <w:sz w:val="24"/>
          <w:szCs w:val="24"/>
        </w:rPr>
        <w:t>expressed feelings of uncertainty</w:t>
      </w:r>
      <w:r w:rsidR="00FD4831" w:rsidRPr="00E17338">
        <w:rPr>
          <w:rFonts w:ascii="Times New Roman" w:hAnsi="Times New Roman"/>
          <w:sz w:val="24"/>
          <w:szCs w:val="24"/>
        </w:rPr>
        <w:t xml:space="preserve"> </w:t>
      </w:r>
      <w:r w:rsidRPr="00E17338">
        <w:rPr>
          <w:rFonts w:ascii="Times New Roman" w:hAnsi="Times New Roman"/>
          <w:sz w:val="24"/>
          <w:szCs w:val="24"/>
        </w:rPr>
        <w:t xml:space="preserve">and a lack of confidence when </w:t>
      </w:r>
      <w:r w:rsidR="00826851" w:rsidRPr="00E17338">
        <w:rPr>
          <w:rFonts w:ascii="Times New Roman" w:hAnsi="Times New Roman"/>
          <w:sz w:val="24"/>
          <w:szCs w:val="24"/>
        </w:rPr>
        <w:t>addressing the</w:t>
      </w:r>
      <w:r w:rsidRPr="00E17338">
        <w:rPr>
          <w:rFonts w:ascii="Times New Roman" w:hAnsi="Times New Roman"/>
          <w:sz w:val="24"/>
          <w:szCs w:val="24"/>
        </w:rPr>
        <w:t xml:space="preserve"> gender diverse </w:t>
      </w:r>
      <w:r w:rsidR="00D46AFA">
        <w:rPr>
          <w:rFonts w:ascii="Times New Roman" w:hAnsi="Times New Roman"/>
          <w:sz w:val="24"/>
          <w:szCs w:val="24"/>
        </w:rPr>
        <w:t>vignette</w:t>
      </w:r>
      <w:r w:rsidR="00181FD3" w:rsidRPr="00E17338">
        <w:rPr>
          <w:rFonts w:ascii="Times New Roman" w:hAnsi="Times New Roman"/>
          <w:sz w:val="24"/>
          <w:szCs w:val="24"/>
        </w:rPr>
        <w:t xml:space="preserve">, </w:t>
      </w:r>
      <w:r w:rsidR="001843E6" w:rsidRPr="00E17338">
        <w:rPr>
          <w:rFonts w:ascii="Times New Roman" w:hAnsi="Times New Roman"/>
          <w:sz w:val="24"/>
          <w:szCs w:val="24"/>
        </w:rPr>
        <w:t>recognis</w:t>
      </w:r>
      <w:r w:rsidR="00181FD3" w:rsidRPr="00E17338">
        <w:rPr>
          <w:rFonts w:ascii="Times New Roman" w:hAnsi="Times New Roman"/>
          <w:sz w:val="24"/>
          <w:szCs w:val="24"/>
        </w:rPr>
        <w:t>ing</w:t>
      </w:r>
      <w:r w:rsidR="001843E6" w:rsidRPr="00E17338">
        <w:rPr>
          <w:rFonts w:ascii="Times New Roman" w:hAnsi="Times New Roman"/>
          <w:sz w:val="24"/>
          <w:szCs w:val="24"/>
        </w:rPr>
        <w:t xml:space="preserve"> the influence of their own views and values on </w:t>
      </w:r>
      <w:r w:rsidR="00FD4831" w:rsidRPr="00E17338">
        <w:rPr>
          <w:rFonts w:ascii="Times New Roman" w:hAnsi="Times New Roman"/>
          <w:sz w:val="24"/>
          <w:szCs w:val="24"/>
        </w:rPr>
        <w:t>their</w:t>
      </w:r>
      <w:r w:rsidR="001843E6" w:rsidRPr="00E17338">
        <w:rPr>
          <w:rFonts w:ascii="Times New Roman" w:hAnsi="Times New Roman"/>
          <w:sz w:val="24"/>
          <w:szCs w:val="24"/>
        </w:rPr>
        <w:t xml:space="preserve"> practice and highlighted the importance of reflexivity to support future work. </w:t>
      </w:r>
      <w:r w:rsidRPr="00E17338">
        <w:rPr>
          <w:rFonts w:ascii="Times New Roman" w:hAnsi="Times New Roman"/>
          <w:sz w:val="24"/>
          <w:szCs w:val="24"/>
        </w:rPr>
        <w:t xml:space="preserve"> </w:t>
      </w:r>
      <w:r w:rsidR="00231B8D" w:rsidRPr="00E17338">
        <w:rPr>
          <w:rFonts w:ascii="Times New Roman" w:hAnsi="Times New Roman"/>
          <w:sz w:val="24"/>
          <w:szCs w:val="24"/>
        </w:rPr>
        <w:t>As part of ensuring more equitable and consistent practice for gender diverse CYP, EPs highlighted the</w:t>
      </w:r>
      <w:r w:rsidR="003C62A1" w:rsidRPr="00E17338">
        <w:rPr>
          <w:rFonts w:ascii="Times New Roman" w:hAnsi="Times New Roman"/>
          <w:sz w:val="24"/>
          <w:szCs w:val="24"/>
        </w:rPr>
        <w:t xml:space="preserve"> need for</w:t>
      </w:r>
      <w:r w:rsidR="00433F11" w:rsidRPr="00E17338">
        <w:rPr>
          <w:rFonts w:ascii="Times New Roman" w:hAnsi="Times New Roman"/>
          <w:sz w:val="24"/>
          <w:szCs w:val="24"/>
        </w:rPr>
        <w:t xml:space="preserve"> </w:t>
      </w:r>
      <w:r w:rsidR="00231B8D" w:rsidRPr="00E17338">
        <w:rPr>
          <w:rFonts w:ascii="Times New Roman" w:hAnsi="Times New Roman"/>
          <w:sz w:val="24"/>
          <w:szCs w:val="24"/>
        </w:rPr>
        <w:t xml:space="preserve">increased training and </w:t>
      </w:r>
      <w:r w:rsidR="00181FD3" w:rsidRPr="00E17338">
        <w:rPr>
          <w:rFonts w:ascii="Times New Roman" w:hAnsi="Times New Roman"/>
          <w:sz w:val="24"/>
          <w:szCs w:val="24"/>
        </w:rPr>
        <w:t>published</w:t>
      </w:r>
      <w:r w:rsidR="003C62A1" w:rsidRPr="00E17338">
        <w:rPr>
          <w:rFonts w:ascii="Times New Roman" w:hAnsi="Times New Roman"/>
          <w:sz w:val="24"/>
          <w:szCs w:val="24"/>
        </w:rPr>
        <w:t xml:space="preserve"> guidance</w:t>
      </w:r>
      <w:r w:rsidR="00181FD3" w:rsidRPr="00E17338">
        <w:rPr>
          <w:rFonts w:ascii="Times New Roman" w:hAnsi="Times New Roman"/>
          <w:sz w:val="24"/>
          <w:szCs w:val="24"/>
        </w:rPr>
        <w:t xml:space="preserve"> from their governing bodies</w:t>
      </w:r>
      <w:r w:rsidR="005D20DC" w:rsidRPr="00E17338">
        <w:rPr>
          <w:rFonts w:ascii="Times New Roman" w:hAnsi="Times New Roman"/>
          <w:sz w:val="24"/>
          <w:szCs w:val="24"/>
        </w:rPr>
        <w:t>.</w:t>
      </w:r>
      <w:r w:rsidR="0001040D">
        <w:rPr>
          <w:rFonts w:ascii="Times New Roman" w:hAnsi="Times New Roman"/>
          <w:sz w:val="24"/>
          <w:szCs w:val="24"/>
        </w:rPr>
        <w:t xml:space="preserve"> While in the absence of professional guidance EPs diverge considerably in how they would act when working with a gender diverse CYP, the decisions they might make, but underneath their diverse actions is a consistent desire to act in the best interests of all CYP. With better education around the research, the history, the experiences of gender diverse young people, as this research identified EPs as asking for, we can inform more consistent support for gender diverse young people to match our consistent desire to make a school system where every young person can find a place to belong.</w:t>
      </w:r>
    </w:p>
    <w:p w14:paraId="5F348D34" w14:textId="4536489C" w:rsidR="00C87D76" w:rsidRPr="00264356" w:rsidRDefault="0092664F" w:rsidP="00264356">
      <w:pPr>
        <w:ind w:left="851"/>
        <w:jc w:val="center"/>
        <w:rPr>
          <w:rFonts w:ascii="Times New Roman" w:hAnsi="Times New Roman"/>
          <w:b/>
          <w:bCs/>
          <w:sz w:val="24"/>
          <w:szCs w:val="24"/>
        </w:rPr>
      </w:pPr>
      <w:r w:rsidRPr="00264356">
        <w:rPr>
          <w:rFonts w:ascii="Times New Roman" w:hAnsi="Times New Roman"/>
          <w:b/>
          <w:bCs/>
          <w:sz w:val="24"/>
          <w:szCs w:val="24"/>
        </w:rPr>
        <w:lastRenderedPageBreak/>
        <w:t>References</w:t>
      </w:r>
    </w:p>
    <w:p w14:paraId="439B06BE"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Allen-Biddell, D., &amp; Bond, C. (2022). What are the experiences and practices of educational psychologists when working with and supporting autistic, gender-diverse children and young people? </w:t>
      </w:r>
      <w:r w:rsidRPr="00E17338">
        <w:rPr>
          <w:rFonts w:ascii="Times New Roman" w:hAnsi="Times New Roman"/>
          <w:i/>
          <w:iCs/>
          <w:sz w:val="24"/>
          <w:szCs w:val="24"/>
        </w:rPr>
        <w:t>Educational and Child Psychology, 39(1), 76–87.</w:t>
      </w:r>
      <w:r w:rsidRPr="00E17338">
        <w:rPr>
          <w:rFonts w:ascii="Times New Roman" w:hAnsi="Times New Roman"/>
          <w:sz w:val="24"/>
          <w:szCs w:val="24"/>
        </w:rPr>
        <w:t xml:space="preserve"> https://search.ebscohost.com/login.aspx?direct=true&amp;db=psyh&amp;AN=2022-43222-005&amp;site=ehost-live</w:t>
      </w:r>
    </w:p>
    <w:p w14:paraId="1AAE108D"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Beck, M. J. (2018). “Lead by example”: A phenomenological study of school </w:t>
      </w:r>
      <w:proofErr w:type="spellStart"/>
      <w:r w:rsidRPr="00E17338">
        <w:rPr>
          <w:rFonts w:ascii="Times New Roman" w:hAnsi="Times New Roman"/>
          <w:sz w:val="24"/>
          <w:szCs w:val="24"/>
        </w:rPr>
        <w:t>counselor</w:t>
      </w:r>
      <w:proofErr w:type="spellEnd"/>
      <w:r w:rsidRPr="00E17338">
        <w:rPr>
          <w:rFonts w:ascii="Times New Roman" w:hAnsi="Times New Roman"/>
          <w:sz w:val="24"/>
          <w:szCs w:val="24"/>
        </w:rPr>
        <w:t xml:space="preserve">–principal team experiences with LGBT students. </w:t>
      </w:r>
      <w:r w:rsidRPr="00E17338">
        <w:rPr>
          <w:rFonts w:ascii="Times New Roman" w:hAnsi="Times New Roman"/>
          <w:i/>
          <w:iCs/>
          <w:sz w:val="24"/>
          <w:szCs w:val="24"/>
        </w:rPr>
        <w:t xml:space="preserve">Professional School </w:t>
      </w:r>
      <w:proofErr w:type="spellStart"/>
      <w:r w:rsidRPr="00E17338">
        <w:rPr>
          <w:rFonts w:ascii="Times New Roman" w:hAnsi="Times New Roman"/>
          <w:i/>
          <w:iCs/>
          <w:sz w:val="24"/>
          <w:szCs w:val="24"/>
        </w:rPr>
        <w:t>Counseling</w:t>
      </w:r>
      <w:proofErr w:type="spellEnd"/>
      <w:r w:rsidRPr="00E17338">
        <w:rPr>
          <w:rFonts w:ascii="Times New Roman" w:hAnsi="Times New Roman"/>
          <w:i/>
          <w:iCs/>
          <w:sz w:val="24"/>
          <w:szCs w:val="24"/>
        </w:rPr>
        <w:t xml:space="preserve">, 21(1), 1–13. </w:t>
      </w:r>
      <w:r w:rsidRPr="00E17338">
        <w:rPr>
          <w:rFonts w:ascii="Times New Roman" w:hAnsi="Times New Roman"/>
          <w:sz w:val="24"/>
          <w:szCs w:val="24"/>
        </w:rPr>
        <w:t>https://doi.org/10.1177/2156759X18793838</w:t>
      </w:r>
    </w:p>
    <w:p w14:paraId="22BDA6F3"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Betts, E. C. (2013). Fostering LGBTQ advocacy in school psychology as adult education: Shaping attitudes, beliefs, and perceived control [ProQuest Information &amp; Learning]. In ProQuest LLC. https://search.ebscohost.com/login.aspx?direct=true&amp;db=psyh&amp;AN=2014-99230-439&amp;site=ehost-live</w:t>
      </w:r>
    </w:p>
    <w:p w14:paraId="60BA74D1"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Bower-Brown, S., Zadeh, S., &amp; </w:t>
      </w:r>
      <w:proofErr w:type="spellStart"/>
      <w:r w:rsidRPr="00E17338">
        <w:rPr>
          <w:rFonts w:ascii="Times New Roman" w:hAnsi="Times New Roman"/>
          <w:sz w:val="24"/>
          <w:szCs w:val="24"/>
        </w:rPr>
        <w:t>Jadva</w:t>
      </w:r>
      <w:proofErr w:type="spellEnd"/>
      <w:r w:rsidRPr="00E17338">
        <w:rPr>
          <w:rFonts w:ascii="Times New Roman" w:hAnsi="Times New Roman"/>
          <w:sz w:val="24"/>
          <w:szCs w:val="24"/>
        </w:rPr>
        <w:t xml:space="preserve">, V. (2021). Binary-trans, non-binary and gender-questioning adolescents’ experiences in UK schools. </w:t>
      </w:r>
      <w:r w:rsidRPr="00E17338">
        <w:rPr>
          <w:rFonts w:ascii="Times New Roman" w:hAnsi="Times New Roman"/>
          <w:i/>
          <w:iCs/>
          <w:sz w:val="24"/>
          <w:szCs w:val="24"/>
        </w:rPr>
        <w:t>Journal of LGBT Youth, 0(0), 1–19</w:t>
      </w:r>
      <w:r w:rsidRPr="00E17338">
        <w:rPr>
          <w:rFonts w:ascii="Times New Roman" w:hAnsi="Times New Roman"/>
          <w:sz w:val="24"/>
          <w:szCs w:val="24"/>
        </w:rPr>
        <w:t>. https://doi.org/10.1080/19361653.2021.1873215</w:t>
      </w:r>
    </w:p>
    <w:p w14:paraId="6C206D22"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Bowers, S., Lewandowski, J., Savage, T. A., &amp; Woitaszewski, S. A. (2015). School psychologists’ attitudes toward transgender students</w:t>
      </w:r>
      <w:r w:rsidRPr="00E17338">
        <w:rPr>
          <w:rFonts w:ascii="Times New Roman" w:hAnsi="Times New Roman"/>
          <w:i/>
          <w:iCs/>
          <w:sz w:val="24"/>
          <w:szCs w:val="24"/>
        </w:rPr>
        <w:t>. Journal of LGBT Youth, 12(1), 1–18</w:t>
      </w:r>
      <w:r w:rsidRPr="00E17338">
        <w:rPr>
          <w:rFonts w:ascii="Times New Roman" w:hAnsi="Times New Roman"/>
          <w:sz w:val="24"/>
          <w:szCs w:val="24"/>
        </w:rPr>
        <w:t>. https://doi.org/10.1080/19361653.2014.930370</w:t>
      </w:r>
    </w:p>
    <w:p w14:paraId="3307B12E"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Bowskill</w:t>
      </w:r>
      <w:proofErr w:type="spellEnd"/>
      <w:r w:rsidRPr="00E17338">
        <w:rPr>
          <w:rFonts w:ascii="Times New Roman" w:hAnsi="Times New Roman"/>
          <w:sz w:val="24"/>
          <w:szCs w:val="24"/>
        </w:rPr>
        <w:t xml:space="preserve">, T. (2017). How educational professionals can improve the outcomes for transgender children and young people. </w:t>
      </w:r>
      <w:r w:rsidRPr="00E17338">
        <w:rPr>
          <w:rFonts w:ascii="Times New Roman" w:hAnsi="Times New Roman"/>
          <w:i/>
          <w:iCs/>
          <w:sz w:val="24"/>
          <w:szCs w:val="24"/>
        </w:rPr>
        <w:t>Educational and Child Psychology, 34(3), 96–108.</w:t>
      </w:r>
      <w:r w:rsidRPr="00E17338">
        <w:rPr>
          <w:rFonts w:ascii="Times New Roman" w:hAnsi="Times New Roman"/>
          <w:sz w:val="24"/>
          <w:szCs w:val="24"/>
        </w:rPr>
        <w:t xml:space="preserve"> https://www.scopus.com/inward/record.uri?eid=2-s2.0-85027257110&amp;partnerID=40&amp;md5=ee44e3d8769e20d7dd1889d0af935703</w:t>
      </w:r>
    </w:p>
    <w:p w14:paraId="4925070E"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Braun, V., &amp; Clarke, V. (2006). Using thematic analysis in psychology. </w:t>
      </w:r>
      <w:r w:rsidRPr="00E17338">
        <w:rPr>
          <w:rFonts w:ascii="Times New Roman" w:hAnsi="Times New Roman"/>
          <w:i/>
          <w:iCs/>
          <w:sz w:val="24"/>
          <w:szCs w:val="24"/>
        </w:rPr>
        <w:t xml:space="preserve">Qualitative Research in Psychology, 3(2), 77–101. </w:t>
      </w:r>
      <w:r w:rsidRPr="00E17338">
        <w:rPr>
          <w:rFonts w:ascii="Times New Roman" w:hAnsi="Times New Roman"/>
          <w:sz w:val="24"/>
          <w:szCs w:val="24"/>
        </w:rPr>
        <w:t xml:space="preserve">https://doi.org/10.1191/1478088706qp063oa. </w:t>
      </w:r>
    </w:p>
    <w:p w14:paraId="6D4F44F3" w14:textId="1E6EC9D2" w:rsidR="006B39F8" w:rsidRPr="00E17338" w:rsidRDefault="006B39F8" w:rsidP="00C87D76">
      <w:pPr>
        <w:ind w:left="1418" w:hanging="567"/>
        <w:rPr>
          <w:rFonts w:ascii="Times New Roman" w:hAnsi="Times New Roman"/>
          <w:sz w:val="24"/>
          <w:szCs w:val="24"/>
        </w:rPr>
      </w:pPr>
      <w:r w:rsidRPr="006B39F8">
        <w:rPr>
          <w:rFonts w:ascii="Times New Roman" w:hAnsi="Times New Roman"/>
          <w:sz w:val="24"/>
          <w:szCs w:val="24"/>
        </w:rPr>
        <w:t>Braun, V., &amp; Clarke, V. (2022). Thematic analysis: A practical guide. Sage.</w:t>
      </w:r>
      <w:r w:rsidRPr="006B39F8" w:rsidDel="006B39F8">
        <w:rPr>
          <w:rFonts w:ascii="Times New Roman" w:hAnsi="Times New Roman"/>
          <w:sz w:val="24"/>
          <w:szCs w:val="24"/>
        </w:rPr>
        <w:t xml:space="preserve"> </w:t>
      </w:r>
    </w:p>
    <w:p w14:paraId="2423E625"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lastRenderedPageBreak/>
        <w:t>Braun, V., &amp; Clarke, V. (2023). Toward good practice in thematic analysis: Avoiding common problems and be(com)</w:t>
      </w:r>
      <w:proofErr w:type="spellStart"/>
      <w:r w:rsidRPr="00E17338">
        <w:rPr>
          <w:rFonts w:ascii="Times New Roman" w:hAnsi="Times New Roman"/>
          <w:sz w:val="24"/>
          <w:szCs w:val="24"/>
        </w:rPr>
        <w:t>ing</w:t>
      </w:r>
      <w:proofErr w:type="spellEnd"/>
      <w:r w:rsidRPr="00E17338">
        <w:rPr>
          <w:rFonts w:ascii="Times New Roman" w:hAnsi="Times New Roman"/>
          <w:sz w:val="24"/>
          <w:szCs w:val="24"/>
        </w:rPr>
        <w:t xml:space="preserve"> a knowing researcher</w:t>
      </w:r>
      <w:r w:rsidRPr="00E17338">
        <w:rPr>
          <w:rFonts w:ascii="Times New Roman" w:hAnsi="Times New Roman"/>
          <w:i/>
          <w:iCs/>
          <w:sz w:val="24"/>
          <w:szCs w:val="24"/>
        </w:rPr>
        <w:t>. International Journal of Transgender Health, 24(1), 1–6</w:t>
      </w:r>
      <w:r w:rsidRPr="00E17338">
        <w:rPr>
          <w:rFonts w:ascii="Times New Roman" w:hAnsi="Times New Roman"/>
          <w:sz w:val="24"/>
          <w:szCs w:val="24"/>
        </w:rPr>
        <w:t>. https://doi.org/10.1080/26895269.2022.2129597</w:t>
      </w:r>
    </w:p>
    <w:p w14:paraId="37379E92" w14:textId="12E33372" w:rsidR="00D224F8" w:rsidRPr="00E17338" w:rsidRDefault="00D224F8" w:rsidP="00C87D76">
      <w:pPr>
        <w:ind w:left="1418" w:hanging="567"/>
        <w:rPr>
          <w:rFonts w:ascii="Times New Roman" w:hAnsi="Times New Roman"/>
          <w:sz w:val="24"/>
          <w:szCs w:val="24"/>
        </w:rPr>
      </w:pPr>
      <w:r w:rsidRPr="00D224F8">
        <w:rPr>
          <w:rFonts w:ascii="Times New Roman" w:hAnsi="Times New Roman"/>
          <w:sz w:val="24"/>
          <w:szCs w:val="24"/>
        </w:rPr>
        <w:t xml:space="preserve">The British Psychological Society. (2024). </w:t>
      </w:r>
      <w:r w:rsidRPr="00D224F8">
        <w:rPr>
          <w:rFonts w:ascii="Times New Roman" w:hAnsi="Times New Roman"/>
          <w:i/>
          <w:iCs/>
          <w:sz w:val="24"/>
          <w:szCs w:val="24"/>
        </w:rPr>
        <w:t>Guidelines for psychologists working with gender, sexuality, and relationship diversity</w:t>
      </w:r>
      <w:r w:rsidRPr="00D224F8">
        <w:rPr>
          <w:rFonts w:ascii="Times New Roman" w:hAnsi="Times New Roman"/>
          <w:sz w:val="24"/>
          <w:szCs w:val="24"/>
        </w:rPr>
        <w:t>. https://doi.org/10.53841/bpsrep.2024.rep129b</w:t>
      </w:r>
    </w:p>
    <w:p w14:paraId="78018426" w14:textId="5B983E1B" w:rsidR="00C87D76"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Byrne, D. (2022). A worked example of Braun and Clarke’s approach to reflexive thematic analysis. </w:t>
      </w:r>
      <w:r w:rsidRPr="00E17338">
        <w:rPr>
          <w:rFonts w:ascii="Times New Roman" w:hAnsi="Times New Roman"/>
          <w:i/>
          <w:iCs/>
          <w:sz w:val="24"/>
          <w:szCs w:val="24"/>
        </w:rPr>
        <w:t>Quality and Quantity, 56(3), 1391–1412</w:t>
      </w:r>
      <w:r w:rsidRPr="00E17338">
        <w:rPr>
          <w:rFonts w:ascii="Times New Roman" w:hAnsi="Times New Roman"/>
          <w:sz w:val="24"/>
          <w:szCs w:val="24"/>
        </w:rPr>
        <w:t xml:space="preserve">. </w:t>
      </w:r>
      <w:hyperlink r:id="rId12" w:history="1">
        <w:r w:rsidR="00431C59" w:rsidRPr="004F27F9">
          <w:rPr>
            <w:rStyle w:val="Hyperlink"/>
            <w:rFonts w:ascii="Times New Roman" w:hAnsi="Times New Roman"/>
            <w:sz w:val="24"/>
            <w:szCs w:val="24"/>
          </w:rPr>
          <w:t>https://doi.org/10.1007/s11135-021-01182-y</w:t>
        </w:r>
      </w:hyperlink>
    </w:p>
    <w:p w14:paraId="6A763D15" w14:textId="03B75E37" w:rsidR="00431C59" w:rsidRPr="00E17338" w:rsidRDefault="00431C59" w:rsidP="00431C59">
      <w:pPr>
        <w:ind w:left="1418" w:hanging="567"/>
        <w:rPr>
          <w:rFonts w:ascii="Times New Roman" w:hAnsi="Times New Roman"/>
          <w:sz w:val="24"/>
          <w:szCs w:val="24"/>
        </w:rPr>
      </w:pPr>
      <w:r w:rsidRPr="00431C59">
        <w:rPr>
          <w:rFonts w:ascii="Times New Roman" w:hAnsi="Times New Roman"/>
          <w:sz w:val="24"/>
          <w:szCs w:val="24"/>
        </w:rPr>
        <w:t xml:space="preserve">Cass, H. (2024). Independent review of gender identity services for children and young people: Final report. </w:t>
      </w:r>
      <w:hyperlink r:id="rId13" w:history="1">
        <w:r w:rsidRPr="00431C59">
          <w:rPr>
            <w:rStyle w:val="Hyperlink"/>
            <w:rFonts w:ascii="Times New Roman" w:hAnsi="Times New Roman"/>
            <w:sz w:val="24"/>
            <w:szCs w:val="24"/>
          </w:rPr>
          <w:t>https://cass.independent-review.uk/home/publications/final-report/</w:t>
        </w:r>
      </w:hyperlink>
    </w:p>
    <w:p w14:paraId="6D37AFBF"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Clarke, V., &amp; Braun, V. (2018). Using thematic analysis in counselling and psychotherapy research: A critical reflection. </w:t>
      </w:r>
      <w:r w:rsidRPr="00E17338">
        <w:rPr>
          <w:rFonts w:ascii="Times New Roman" w:hAnsi="Times New Roman"/>
          <w:i/>
          <w:iCs/>
          <w:sz w:val="24"/>
          <w:szCs w:val="24"/>
        </w:rPr>
        <w:t>Counselling and Psychotherapy Research, 18(2), 107–110</w:t>
      </w:r>
      <w:r w:rsidRPr="00E17338">
        <w:rPr>
          <w:rFonts w:ascii="Times New Roman" w:hAnsi="Times New Roman"/>
          <w:sz w:val="24"/>
          <w:szCs w:val="24"/>
        </w:rPr>
        <w:t>. https://doi.org/10.1002/capr.12165</w:t>
      </w:r>
    </w:p>
    <w:p w14:paraId="1158042E"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Connolly, M. D., Zervos, M. J., Barone, C. J., Johnson, C. C., &amp; Joseph, C. L. M. (2016). The mental health of transgender youth: Advances in understanding. </w:t>
      </w:r>
      <w:r w:rsidRPr="00E17338">
        <w:rPr>
          <w:rFonts w:ascii="Times New Roman" w:hAnsi="Times New Roman"/>
          <w:i/>
          <w:iCs/>
          <w:sz w:val="24"/>
          <w:szCs w:val="24"/>
        </w:rPr>
        <w:t>Journal of Adolescent Health, 59(5), 489–495.</w:t>
      </w:r>
      <w:r w:rsidRPr="00E17338">
        <w:rPr>
          <w:rFonts w:ascii="Times New Roman" w:hAnsi="Times New Roman"/>
          <w:sz w:val="24"/>
          <w:szCs w:val="24"/>
        </w:rPr>
        <w:t xml:space="preserve"> https://doi.org/10.1016/j.jadohealth.2016.06.012</w:t>
      </w:r>
    </w:p>
    <w:p w14:paraId="6F0DBC64" w14:textId="3F384FA2" w:rsidR="00C87D76" w:rsidRDefault="00FB08FC" w:rsidP="00C87D76">
      <w:pPr>
        <w:ind w:left="1418" w:hanging="567"/>
        <w:rPr>
          <w:rFonts w:ascii="Times New Roman" w:hAnsi="Times New Roman"/>
          <w:sz w:val="24"/>
          <w:szCs w:val="24"/>
        </w:rPr>
      </w:pPr>
      <w:r w:rsidRPr="00FB08FC">
        <w:rPr>
          <w:rFonts w:ascii="Times New Roman" w:hAnsi="Times New Roman"/>
          <w:sz w:val="24"/>
          <w:szCs w:val="24"/>
        </w:rPr>
        <w:t>Court, E. (2019). Gender variance and the role of the Educational Psychologist (EP): An exploration of the perspectives of EPs and Trainee EPs (Doctoral dissertation, University of Exeter). PQDT - UK &amp; Ireland. Retrieved from https://search.proquest.com/docview/2321997274?accountid=10673</w:t>
      </w:r>
      <w:r w:rsidR="00C87D76" w:rsidRPr="00E17338">
        <w:rPr>
          <w:rFonts w:ascii="Times New Roman" w:hAnsi="Times New Roman"/>
          <w:sz w:val="24"/>
          <w:szCs w:val="24"/>
        </w:rPr>
        <w:t xml:space="preserve">Day, J. K., Perez-Brumer, A., &amp; Russell, S. T. (2018). Safe Schools? Transgender Youth’s School Experiences and Perceptions of School Climate. </w:t>
      </w:r>
      <w:r w:rsidR="00C87D76" w:rsidRPr="00E17338">
        <w:rPr>
          <w:rFonts w:ascii="Times New Roman" w:hAnsi="Times New Roman"/>
          <w:i/>
          <w:iCs/>
          <w:sz w:val="24"/>
          <w:szCs w:val="24"/>
        </w:rPr>
        <w:t>Journal of Youth and Adolescence, 47(8), 1731–1742</w:t>
      </w:r>
      <w:r w:rsidR="00C87D76" w:rsidRPr="00E17338">
        <w:rPr>
          <w:rFonts w:ascii="Times New Roman" w:hAnsi="Times New Roman"/>
          <w:sz w:val="24"/>
          <w:szCs w:val="24"/>
        </w:rPr>
        <w:t xml:space="preserve">. </w:t>
      </w:r>
      <w:hyperlink r:id="rId14" w:history="1">
        <w:r w:rsidR="006C50A9" w:rsidRPr="004F27F9">
          <w:rPr>
            <w:rStyle w:val="Hyperlink"/>
            <w:rFonts w:ascii="Times New Roman" w:hAnsi="Times New Roman"/>
            <w:sz w:val="24"/>
            <w:szCs w:val="24"/>
          </w:rPr>
          <w:t>https://doi.org/10.1007/s10964-018-0866-x</w:t>
        </w:r>
      </w:hyperlink>
    </w:p>
    <w:p w14:paraId="7C65549E" w14:textId="12240058" w:rsidR="006C50A9" w:rsidRPr="00E17338" w:rsidRDefault="006C50A9" w:rsidP="00C87D76">
      <w:pPr>
        <w:ind w:left="1418" w:hanging="567"/>
        <w:rPr>
          <w:rFonts w:ascii="Times New Roman" w:hAnsi="Times New Roman"/>
          <w:sz w:val="24"/>
          <w:szCs w:val="24"/>
        </w:rPr>
      </w:pPr>
      <w:r w:rsidRPr="006C50A9">
        <w:rPr>
          <w:rFonts w:ascii="Times New Roman" w:hAnsi="Times New Roman"/>
          <w:sz w:val="24"/>
          <w:szCs w:val="24"/>
        </w:rPr>
        <w:t xml:space="preserve">Department for Education. (2023). </w:t>
      </w:r>
      <w:r w:rsidRPr="006C50A9">
        <w:rPr>
          <w:rFonts w:ascii="Times New Roman" w:hAnsi="Times New Roman"/>
          <w:i/>
          <w:iCs/>
          <w:sz w:val="24"/>
          <w:szCs w:val="24"/>
        </w:rPr>
        <w:t>Keeping children safe in education: Statutory guidance for schools and colleges</w:t>
      </w:r>
      <w:r w:rsidRPr="006C50A9">
        <w:rPr>
          <w:rFonts w:ascii="Times New Roman" w:hAnsi="Times New Roman"/>
          <w:sz w:val="24"/>
          <w:szCs w:val="24"/>
        </w:rPr>
        <w:t xml:space="preserve">. GOV.UK. </w:t>
      </w:r>
      <w:r w:rsidRPr="006C50A9">
        <w:rPr>
          <w:rFonts w:ascii="Times New Roman" w:hAnsi="Times New Roman"/>
          <w:sz w:val="24"/>
          <w:szCs w:val="24"/>
        </w:rPr>
        <w:lastRenderedPageBreak/>
        <w:t>https://www.gov.uk/government/publications/keeping-children-safe-in-education--2</w:t>
      </w:r>
    </w:p>
    <w:p w14:paraId="33C16CBE" w14:textId="72E4F34C" w:rsidR="00C87D76" w:rsidRDefault="00C87D76" w:rsidP="00C87D76">
      <w:pPr>
        <w:ind w:left="1418" w:hanging="567"/>
        <w:rPr>
          <w:rFonts w:ascii="Times New Roman" w:hAnsi="Times New Roman"/>
          <w:sz w:val="24"/>
          <w:szCs w:val="24"/>
        </w:rPr>
      </w:pPr>
      <w:r w:rsidRPr="00E17338">
        <w:rPr>
          <w:rFonts w:ascii="Times New Roman" w:hAnsi="Times New Roman"/>
          <w:sz w:val="24"/>
          <w:szCs w:val="24"/>
        </w:rPr>
        <w:t>Dessel, A. B., Kulick, A., Wernick, L. J., &amp; Sullivan, D. (2017). The importance of teacher support: Differential impacts by gender and sexuality</w:t>
      </w:r>
      <w:r w:rsidRPr="00E17338">
        <w:rPr>
          <w:rFonts w:ascii="Times New Roman" w:hAnsi="Times New Roman"/>
          <w:i/>
          <w:iCs/>
          <w:sz w:val="24"/>
          <w:szCs w:val="24"/>
        </w:rPr>
        <w:t>. Journal of Adolescence, 56, 136–144</w:t>
      </w:r>
      <w:r w:rsidRPr="00E17338">
        <w:rPr>
          <w:rFonts w:ascii="Times New Roman" w:hAnsi="Times New Roman"/>
          <w:sz w:val="24"/>
          <w:szCs w:val="24"/>
        </w:rPr>
        <w:t xml:space="preserve">. </w:t>
      </w:r>
      <w:hyperlink r:id="rId15" w:history="1">
        <w:r w:rsidR="00590E73" w:rsidRPr="00DC6FE6">
          <w:rPr>
            <w:rStyle w:val="Hyperlink"/>
            <w:rFonts w:ascii="Times New Roman" w:hAnsi="Times New Roman"/>
            <w:sz w:val="24"/>
            <w:szCs w:val="24"/>
          </w:rPr>
          <w:t>https://doi.org/10.1016/j.adolescence.2017.02.002</w:t>
        </w:r>
      </w:hyperlink>
    </w:p>
    <w:p w14:paraId="56F0D7FE" w14:textId="77777777" w:rsidR="0043265F" w:rsidRPr="0043265F" w:rsidRDefault="0043265F" w:rsidP="0043265F">
      <w:pPr>
        <w:ind w:left="1418" w:hanging="567"/>
        <w:rPr>
          <w:rFonts w:ascii="Times New Roman" w:hAnsi="Times New Roman"/>
          <w:bCs/>
          <w:sz w:val="24"/>
          <w:szCs w:val="24"/>
        </w:rPr>
      </w:pPr>
      <w:r w:rsidRPr="0043265F">
        <w:rPr>
          <w:rFonts w:ascii="Times New Roman" w:hAnsi="Times New Roman"/>
          <w:bCs/>
          <w:sz w:val="24"/>
          <w:szCs w:val="24"/>
        </w:rPr>
        <w:t xml:space="preserve">Doyle, M. (2023) A Critical Review of the Role of Educational Psychologists Engaging with Young People who Identify as Transgender in the UK. </w:t>
      </w:r>
      <w:r w:rsidRPr="0043265F">
        <w:rPr>
          <w:rFonts w:ascii="Times New Roman" w:hAnsi="Times New Roman"/>
          <w:bCs/>
          <w:i/>
          <w:iCs/>
          <w:sz w:val="24"/>
          <w:szCs w:val="24"/>
        </w:rPr>
        <w:t>Educational Psychology Research and Practice</w:t>
      </w:r>
      <w:r w:rsidRPr="0043265F">
        <w:rPr>
          <w:rFonts w:ascii="Times New Roman" w:hAnsi="Times New Roman"/>
          <w:bCs/>
          <w:sz w:val="24"/>
          <w:szCs w:val="24"/>
        </w:rPr>
        <w:t xml:space="preserve"> 9(1) 1-14</w:t>
      </w:r>
    </w:p>
    <w:p w14:paraId="5E670552" w14:textId="428A13B0" w:rsidR="00590E73" w:rsidRPr="00E17338" w:rsidRDefault="00590E73" w:rsidP="00C87D76">
      <w:pPr>
        <w:ind w:left="1418" w:hanging="567"/>
        <w:rPr>
          <w:rFonts w:ascii="Times New Roman" w:hAnsi="Times New Roman"/>
          <w:sz w:val="24"/>
          <w:szCs w:val="24"/>
        </w:rPr>
      </w:pPr>
      <w:r w:rsidRPr="00590E73">
        <w:rPr>
          <w:rFonts w:ascii="Times New Roman" w:hAnsi="Times New Roman"/>
          <w:sz w:val="24"/>
          <w:szCs w:val="24"/>
        </w:rPr>
        <w:t xml:space="preserve">Dyer, C. (2024, December 13). Puberty blockers: UK bans drugs indefinitely after safety advice. BMJ, 387, q2814. </w:t>
      </w:r>
      <w:hyperlink r:id="rId16" w:history="1">
        <w:r w:rsidRPr="00590E73">
          <w:rPr>
            <w:rStyle w:val="Hyperlink"/>
            <w:rFonts w:ascii="Times New Roman" w:hAnsi="Times New Roman"/>
            <w:sz w:val="24"/>
            <w:szCs w:val="24"/>
          </w:rPr>
          <w:t>https://doi.org/10.1136/bmj.q2814</w:t>
        </w:r>
      </w:hyperlink>
    </w:p>
    <w:p w14:paraId="1E758679" w14:textId="62634652" w:rsidR="00C87D76"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Earnshaw, V. A., Menino, D. D., Sava, L. M., Perrotti, J., Barnes, T. N., Humphrey, D. L., &amp; Reisner, S. L. (2020). LGBTQ bullying: A qualitative investigation of student and school health professional perspectives. </w:t>
      </w:r>
      <w:r w:rsidRPr="00E17338">
        <w:rPr>
          <w:rFonts w:ascii="Times New Roman" w:hAnsi="Times New Roman"/>
          <w:i/>
          <w:iCs/>
          <w:sz w:val="24"/>
          <w:szCs w:val="24"/>
        </w:rPr>
        <w:t>Journal of LGBT Youth, 17(3), 280–297.</w:t>
      </w:r>
      <w:r w:rsidRPr="00E17338">
        <w:rPr>
          <w:rFonts w:ascii="Times New Roman" w:hAnsi="Times New Roman"/>
          <w:sz w:val="24"/>
          <w:szCs w:val="24"/>
        </w:rPr>
        <w:t xml:space="preserve"> </w:t>
      </w:r>
      <w:hyperlink r:id="rId17" w:history="1">
        <w:r w:rsidR="006C50A9" w:rsidRPr="004F27F9">
          <w:rPr>
            <w:rStyle w:val="Hyperlink"/>
            <w:rFonts w:ascii="Times New Roman" w:hAnsi="Times New Roman"/>
            <w:sz w:val="24"/>
            <w:szCs w:val="24"/>
          </w:rPr>
          <w:t>https://doi.org/10.1080/19361653.2019.1653808</w:t>
        </w:r>
      </w:hyperlink>
    </w:p>
    <w:p w14:paraId="106AE8D2" w14:textId="14A9F978" w:rsidR="006C50A9" w:rsidRPr="00E17338" w:rsidRDefault="006C50A9" w:rsidP="006C50A9">
      <w:pPr>
        <w:ind w:left="1418" w:hanging="567"/>
        <w:rPr>
          <w:rFonts w:ascii="Times New Roman" w:hAnsi="Times New Roman"/>
          <w:sz w:val="24"/>
          <w:szCs w:val="24"/>
        </w:rPr>
      </w:pPr>
      <w:r w:rsidRPr="006C50A9">
        <w:rPr>
          <w:rFonts w:ascii="Times New Roman" w:hAnsi="Times New Roman"/>
          <w:sz w:val="24"/>
          <w:szCs w:val="24"/>
        </w:rPr>
        <w:t xml:space="preserve">Equality Act </w:t>
      </w:r>
      <w:r>
        <w:rPr>
          <w:rFonts w:ascii="Times New Roman" w:hAnsi="Times New Roman"/>
          <w:sz w:val="24"/>
          <w:szCs w:val="24"/>
        </w:rPr>
        <w:t>(</w:t>
      </w:r>
      <w:r w:rsidRPr="006C50A9">
        <w:rPr>
          <w:rFonts w:ascii="Times New Roman" w:hAnsi="Times New Roman"/>
          <w:sz w:val="24"/>
          <w:szCs w:val="24"/>
        </w:rPr>
        <w:t>2010</w:t>
      </w:r>
      <w:r>
        <w:rPr>
          <w:rFonts w:ascii="Times New Roman" w:hAnsi="Times New Roman"/>
          <w:sz w:val="24"/>
          <w:szCs w:val="24"/>
        </w:rPr>
        <w:t>)</w:t>
      </w:r>
      <w:r w:rsidRPr="006C50A9">
        <w:rPr>
          <w:rFonts w:ascii="Times New Roman" w:hAnsi="Times New Roman"/>
          <w:sz w:val="24"/>
          <w:szCs w:val="24"/>
        </w:rPr>
        <w:t xml:space="preserve"> c. 15 (U.K.).</w:t>
      </w:r>
      <w:r>
        <w:rPr>
          <w:rFonts w:ascii="Times New Roman" w:hAnsi="Times New Roman"/>
          <w:sz w:val="24"/>
          <w:szCs w:val="24"/>
        </w:rPr>
        <w:t xml:space="preserve"> </w:t>
      </w:r>
      <w:r w:rsidRPr="006C50A9">
        <w:rPr>
          <w:rFonts w:ascii="Times New Roman" w:hAnsi="Times New Roman"/>
          <w:sz w:val="24"/>
          <w:szCs w:val="24"/>
        </w:rPr>
        <w:t>https://www.legislation.gov.uk/ukpga/2010/15/contents</w:t>
      </w:r>
    </w:p>
    <w:p w14:paraId="33AF8DA4" w14:textId="3AFD888C"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Gavin, J. (2021). Building a better understanding of how educational professionals engage with systems to support trans* young People. </w:t>
      </w:r>
      <w:r w:rsidR="007E38B4" w:rsidRPr="00E17338">
        <w:rPr>
          <w:rFonts w:ascii="Times New Roman" w:hAnsi="Times New Roman"/>
          <w:sz w:val="24"/>
          <w:szCs w:val="24"/>
        </w:rPr>
        <w:t>Thesis retrieved from:</w:t>
      </w:r>
      <w:r w:rsidRPr="00E17338">
        <w:rPr>
          <w:rFonts w:ascii="Times New Roman" w:hAnsi="Times New Roman"/>
          <w:sz w:val="24"/>
          <w:szCs w:val="24"/>
        </w:rPr>
        <w:t xml:space="preserve"> https://discovery.ucl.ac.uk/id/eprint/10131331/1/Thesis-JGavin.pdf</w:t>
      </w:r>
    </w:p>
    <w:p w14:paraId="668AA2CB"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González, M. (2016). Factors that Facilitate and Impede School </w:t>
      </w:r>
      <w:proofErr w:type="spellStart"/>
      <w:r w:rsidRPr="00E17338">
        <w:rPr>
          <w:rFonts w:ascii="Times New Roman" w:hAnsi="Times New Roman"/>
          <w:sz w:val="24"/>
          <w:szCs w:val="24"/>
        </w:rPr>
        <w:t>Counselor</w:t>
      </w:r>
      <w:proofErr w:type="spellEnd"/>
      <w:r w:rsidRPr="00E17338">
        <w:rPr>
          <w:rFonts w:ascii="Times New Roman" w:hAnsi="Times New Roman"/>
          <w:sz w:val="24"/>
          <w:szCs w:val="24"/>
        </w:rPr>
        <w:t xml:space="preserve"> Advocacy for and with LGBT Students</w:t>
      </w:r>
      <w:r w:rsidRPr="00E17338">
        <w:rPr>
          <w:rFonts w:ascii="Times New Roman" w:hAnsi="Times New Roman"/>
          <w:i/>
          <w:iCs/>
          <w:sz w:val="24"/>
          <w:szCs w:val="24"/>
        </w:rPr>
        <w:t xml:space="preserve">. Journal of </w:t>
      </w:r>
      <w:proofErr w:type="spellStart"/>
      <w:r w:rsidRPr="00E17338">
        <w:rPr>
          <w:rFonts w:ascii="Times New Roman" w:hAnsi="Times New Roman"/>
          <w:i/>
          <w:iCs/>
          <w:sz w:val="24"/>
          <w:szCs w:val="24"/>
        </w:rPr>
        <w:t>Counselor</w:t>
      </w:r>
      <w:proofErr w:type="spellEnd"/>
      <w:r w:rsidRPr="00E17338">
        <w:rPr>
          <w:rFonts w:ascii="Times New Roman" w:hAnsi="Times New Roman"/>
          <w:i/>
          <w:iCs/>
          <w:sz w:val="24"/>
          <w:szCs w:val="24"/>
        </w:rPr>
        <w:t xml:space="preserve"> Leadership and Advocacy, 3(2), 158–172</w:t>
      </w:r>
      <w:r w:rsidRPr="00E17338">
        <w:rPr>
          <w:rFonts w:ascii="Times New Roman" w:hAnsi="Times New Roman"/>
          <w:sz w:val="24"/>
          <w:szCs w:val="24"/>
        </w:rPr>
        <w:t>. https://doi.org/10.1080/2326716X.2016.1147397</w:t>
      </w:r>
    </w:p>
    <w:p w14:paraId="25215A67"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Goodrich, K. M. (2012). Lived experiences of college-age transsexual individuals</w:t>
      </w:r>
      <w:r w:rsidRPr="00E17338">
        <w:rPr>
          <w:rFonts w:ascii="Times New Roman" w:hAnsi="Times New Roman"/>
          <w:i/>
          <w:iCs/>
          <w:sz w:val="24"/>
          <w:szCs w:val="24"/>
        </w:rPr>
        <w:t xml:space="preserve">. Journal of College </w:t>
      </w:r>
      <w:proofErr w:type="spellStart"/>
      <w:r w:rsidRPr="00E17338">
        <w:rPr>
          <w:rFonts w:ascii="Times New Roman" w:hAnsi="Times New Roman"/>
          <w:i/>
          <w:iCs/>
          <w:sz w:val="24"/>
          <w:szCs w:val="24"/>
        </w:rPr>
        <w:t>Counseling</w:t>
      </w:r>
      <w:proofErr w:type="spellEnd"/>
      <w:r w:rsidRPr="00E17338">
        <w:rPr>
          <w:rFonts w:ascii="Times New Roman" w:hAnsi="Times New Roman"/>
          <w:i/>
          <w:iCs/>
          <w:sz w:val="24"/>
          <w:szCs w:val="24"/>
        </w:rPr>
        <w:t>, 15(3), 215–232</w:t>
      </w:r>
      <w:r w:rsidRPr="00E17338">
        <w:rPr>
          <w:rFonts w:ascii="Times New Roman" w:hAnsi="Times New Roman"/>
          <w:sz w:val="24"/>
          <w:szCs w:val="24"/>
        </w:rPr>
        <w:t>. https://doi.org/10.1002/j.2161-1882.2012.00017.x</w:t>
      </w:r>
    </w:p>
    <w:p w14:paraId="0B95DB31"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Greytak, E. A., </w:t>
      </w:r>
      <w:proofErr w:type="spellStart"/>
      <w:r w:rsidRPr="00E17338">
        <w:rPr>
          <w:rFonts w:ascii="Times New Roman" w:hAnsi="Times New Roman"/>
          <w:sz w:val="24"/>
          <w:szCs w:val="24"/>
        </w:rPr>
        <w:t>Kosciw</w:t>
      </w:r>
      <w:proofErr w:type="spellEnd"/>
      <w:r w:rsidRPr="00E17338">
        <w:rPr>
          <w:rFonts w:ascii="Times New Roman" w:hAnsi="Times New Roman"/>
          <w:sz w:val="24"/>
          <w:szCs w:val="24"/>
        </w:rPr>
        <w:t xml:space="preserve">, J. G., &amp; Boesen, M. J. (2013). Putting the “T” in “Resource”: The benefits of LGBT-related school resources for transgender youth. </w:t>
      </w:r>
      <w:r w:rsidRPr="00E17338">
        <w:rPr>
          <w:rFonts w:ascii="Times New Roman" w:hAnsi="Times New Roman"/>
          <w:i/>
          <w:iCs/>
          <w:sz w:val="24"/>
          <w:szCs w:val="24"/>
        </w:rPr>
        <w:t>Journal of LGBT Youth, 10(1–2), 45–63</w:t>
      </w:r>
      <w:r w:rsidRPr="00E17338">
        <w:rPr>
          <w:rFonts w:ascii="Times New Roman" w:hAnsi="Times New Roman"/>
          <w:sz w:val="24"/>
          <w:szCs w:val="24"/>
        </w:rPr>
        <w:t>. https://doi.org/10.1080/19361653.2012.718522</w:t>
      </w:r>
    </w:p>
    <w:p w14:paraId="0F069C01"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lastRenderedPageBreak/>
        <w:t>Hackimer</w:t>
      </w:r>
      <w:proofErr w:type="spellEnd"/>
      <w:r w:rsidRPr="00E17338">
        <w:rPr>
          <w:rFonts w:ascii="Times New Roman" w:hAnsi="Times New Roman"/>
          <w:sz w:val="24"/>
          <w:szCs w:val="24"/>
        </w:rPr>
        <w:t xml:space="preserve">, L., Chen, C. Y., &amp; Verkuilen, J. (2021). Individual factors and cisgender college students' attitudes and </w:t>
      </w:r>
      <w:proofErr w:type="spellStart"/>
      <w:r w:rsidRPr="00E17338">
        <w:rPr>
          <w:rFonts w:ascii="Times New Roman" w:hAnsi="Times New Roman"/>
          <w:sz w:val="24"/>
          <w:szCs w:val="24"/>
        </w:rPr>
        <w:t>behaviors</w:t>
      </w:r>
      <w:proofErr w:type="spellEnd"/>
      <w:r w:rsidRPr="00E17338">
        <w:rPr>
          <w:rFonts w:ascii="Times New Roman" w:hAnsi="Times New Roman"/>
          <w:sz w:val="24"/>
          <w:szCs w:val="24"/>
        </w:rPr>
        <w:t xml:space="preserve"> toward transgender individuals. </w:t>
      </w:r>
      <w:r w:rsidRPr="00E17338">
        <w:rPr>
          <w:rFonts w:ascii="Times New Roman" w:hAnsi="Times New Roman"/>
          <w:i/>
          <w:iCs/>
          <w:sz w:val="24"/>
          <w:szCs w:val="24"/>
        </w:rPr>
        <w:t>Journal of community psychology, 49(6), 2023–2039.</w:t>
      </w:r>
      <w:r w:rsidRPr="00E17338">
        <w:rPr>
          <w:rFonts w:ascii="Times New Roman" w:hAnsi="Times New Roman"/>
          <w:sz w:val="24"/>
          <w:szCs w:val="24"/>
        </w:rPr>
        <w:t xml:space="preserve"> https://doi.org/10.1002/jcop.22546</w:t>
      </w:r>
    </w:p>
    <w:p w14:paraId="0B9B847E"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Horton, C. (2022). Gender minority stress in education: Protecting trans children’s mental health in UK schools</w:t>
      </w:r>
      <w:r w:rsidRPr="00E17338">
        <w:rPr>
          <w:rFonts w:ascii="Times New Roman" w:hAnsi="Times New Roman"/>
          <w:i/>
          <w:iCs/>
          <w:sz w:val="24"/>
          <w:szCs w:val="24"/>
        </w:rPr>
        <w:t>. International Journal of Transgender Health, 24(2), 195–211.</w:t>
      </w:r>
      <w:r w:rsidRPr="00E17338">
        <w:rPr>
          <w:rFonts w:ascii="Times New Roman" w:hAnsi="Times New Roman"/>
          <w:sz w:val="24"/>
          <w:szCs w:val="24"/>
        </w:rPr>
        <w:t xml:space="preserve"> https://doi.org/10.1080/26895269.2022.2081645</w:t>
      </w:r>
    </w:p>
    <w:p w14:paraId="68369D1A"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Johns, M. M., Beltran, O., Armstrong, H. L., Jayne, P. E., &amp; Barrios, L. C. (2018). Protective factors among transgender and gender variant youth: A systematic review by socioecological level. </w:t>
      </w:r>
      <w:r w:rsidRPr="00E17338">
        <w:rPr>
          <w:rFonts w:ascii="Times New Roman" w:hAnsi="Times New Roman"/>
          <w:i/>
          <w:iCs/>
          <w:sz w:val="24"/>
          <w:szCs w:val="24"/>
        </w:rPr>
        <w:t>The Journal of Primary Prevention, 39(3), 263–301.</w:t>
      </w:r>
      <w:r w:rsidRPr="00E17338">
        <w:rPr>
          <w:rFonts w:ascii="Times New Roman" w:hAnsi="Times New Roman"/>
          <w:sz w:val="24"/>
          <w:szCs w:val="24"/>
        </w:rPr>
        <w:t xml:space="preserve"> https://doi.org/10.1007/s10935-018-0508-9</w:t>
      </w:r>
    </w:p>
    <w:p w14:paraId="1235EBA7"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Jones, T., Smith, E., Ward, R., Dixon, J., Hillier, L., &amp; Mitchell, A. (2016). School experiences of transgender and gender diverse students in Australia. </w:t>
      </w:r>
      <w:r w:rsidRPr="00E17338">
        <w:rPr>
          <w:rFonts w:ascii="Times New Roman" w:hAnsi="Times New Roman"/>
          <w:i/>
          <w:iCs/>
          <w:sz w:val="24"/>
          <w:szCs w:val="24"/>
        </w:rPr>
        <w:t>Sex Education, 16(2), 156–171</w:t>
      </w:r>
      <w:r w:rsidRPr="00E17338">
        <w:rPr>
          <w:rFonts w:ascii="Times New Roman" w:hAnsi="Times New Roman"/>
          <w:sz w:val="24"/>
          <w:szCs w:val="24"/>
        </w:rPr>
        <w:t>. https://doi.org/10.1080/14681811.2015.1080678</w:t>
      </w:r>
    </w:p>
    <w:p w14:paraId="399E2D26"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Kaltiala</w:t>
      </w:r>
      <w:proofErr w:type="spellEnd"/>
      <w:r w:rsidRPr="00E17338">
        <w:rPr>
          <w:rFonts w:ascii="Times New Roman" w:hAnsi="Times New Roman"/>
          <w:sz w:val="24"/>
          <w:szCs w:val="24"/>
        </w:rPr>
        <w:t xml:space="preserve">-Heino, R., Bergman, H., </w:t>
      </w:r>
      <w:proofErr w:type="spellStart"/>
      <w:r w:rsidRPr="00E17338">
        <w:rPr>
          <w:rFonts w:ascii="Times New Roman" w:hAnsi="Times New Roman"/>
          <w:sz w:val="24"/>
          <w:szCs w:val="24"/>
        </w:rPr>
        <w:t>Työläjärvi</w:t>
      </w:r>
      <w:proofErr w:type="spellEnd"/>
      <w:r w:rsidRPr="00E17338">
        <w:rPr>
          <w:rFonts w:ascii="Times New Roman" w:hAnsi="Times New Roman"/>
          <w:sz w:val="24"/>
          <w:szCs w:val="24"/>
        </w:rPr>
        <w:t xml:space="preserve">, M., &amp; </w:t>
      </w:r>
      <w:proofErr w:type="spellStart"/>
      <w:r w:rsidRPr="00E17338">
        <w:rPr>
          <w:rFonts w:ascii="Times New Roman" w:hAnsi="Times New Roman"/>
          <w:sz w:val="24"/>
          <w:szCs w:val="24"/>
        </w:rPr>
        <w:t>Frisen</w:t>
      </w:r>
      <w:proofErr w:type="spellEnd"/>
      <w:r w:rsidRPr="00E17338">
        <w:rPr>
          <w:rFonts w:ascii="Times New Roman" w:hAnsi="Times New Roman"/>
          <w:sz w:val="24"/>
          <w:szCs w:val="24"/>
        </w:rPr>
        <w:t xml:space="preserve">, L. (2018). Gender dysphoria in adolescence: current perspectives. </w:t>
      </w:r>
      <w:r w:rsidRPr="00E17338">
        <w:rPr>
          <w:rFonts w:ascii="Times New Roman" w:hAnsi="Times New Roman"/>
          <w:i/>
          <w:iCs/>
          <w:sz w:val="24"/>
          <w:szCs w:val="24"/>
        </w:rPr>
        <w:t>Adolescent Health, Medicine and Therapeutics, 9, 31–41.</w:t>
      </w:r>
      <w:r w:rsidRPr="00E17338">
        <w:rPr>
          <w:rFonts w:ascii="Times New Roman" w:hAnsi="Times New Roman"/>
          <w:sz w:val="24"/>
          <w:szCs w:val="24"/>
        </w:rPr>
        <w:t xml:space="preserve"> https://doi.org/10.2147/ahmt.s135432</w:t>
      </w:r>
    </w:p>
    <w:p w14:paraId="0436EF96"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Kosciw</w:t>
      </w:r>
      <w:proofErr w:type="spellEnd"/>
      <w:r w:rsidRPr="00E17338">
        <w:rPr>
          <w:rFonts w:ascii="Times New Roman" w:hAnsi="Times New Roman"/>
          <w:sz w:val="24"/>
          <w:szCs w:val="24"/>
        </w:rPr>
        <w:t xml:space="preserve">, J. G., Greytak, E. A., Giga, N. M., Villenas, C., &amp; </w:t>
      </w:r>
      <w:proofErr w:type="spellStart"/>
      <w:r w:rsidRPr="00E17338">
        <w:rPr>
          <w:rFonts w:ascii="Times New Roman" w:hAnsi="Times New Roman"/>
          <w:sz w:val="24"/>
          <w:szCs w:val="24"/>
        </w:rPr>
        <w:t>Danischewksi</w:t>
      </w:r>
      <w:proofErr w:type="spellEnd"/>
      <w:r w:rsidRPr="00E17338">
        <w:rPr>
          <w:rFonts w:ascii="Times New Roman" w:hAnsi="Times New Roman"/>
          <w:sz w:val="24"/>
          <w:szCs w:val="24"/>
        </w:rPr>
        <w:t xml:space="preserve">, D. J. (2015). </w:t>
      </w:r>
      <w:r w:rsidRPr="00E17338">
        <w:rPr>
          <w:rFonts w:ascii="Times New Roman" w:hAnsi="Times New Roman"/>
          <w:i/>
          <w:iCs/>
          <w:sz w:val="24"/>
          <w:szCs w:val="24"/>
        </w:rPr>
        <w:t>The 2015 national school climate survey: The experiences of lesbian, gay, bisexual, transgender, and queer youth in our nation’s schools</w:t>
      </w:r>
      <w:r w:rsidRPr="00E17338">
        <w:rPr>
          <w:rFonts w:ascii="Times New Roman" w:hAnsi="Times New Roman"/>
          <w:sz w:val="24"/>
          <w:szCs w:val="24"/>
        </w:rPr>
        <w:t>. New York: GLSEN. https://files.eric.ed.gov/fulltext/ED574780.pdf</w:t>
      </w:r>
    </w:p>
    <w:p w14:paraId="4A920CBB"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Kosciw</w:t>
      </w:r>
      <w:proofErr w:type="spellEnd"/>
      <w:r w:rsidRPr="00E17338">
        <w:rPr>
          <w:rFonts w:ascii="Times New Roman" w:hAnsi="Times New Roman"/>
          <w:sz w:val="24"/>
          <w:szCs w:val="24"/>
        </w:rPr>
        <w:t xml:space="preserve">, J. G., Greytak, E. A., </w:t>
      </w:r>
      <w:proofErr w:type="spellStart"/>
      <w:r w:rsidRPr="00E17338">
        <w:rPr>
          <w:rFonts w:ascii="Times New Roman" w:hAnsi="Times New Roman"/>
          <w:sz w:val="24"/>
          <w:szCs w:val="24"/>
        </w:rPr>
        <w:t>Zongrone</w:t>
      </w:r>
      <w:proofErr w:type="spellEnd"/>
      <w:r w:rsidRPr="00E17338">
        <w:rPr>
          <w:rFonts w:ascii="Times New Roman" w:hAnsi="Times New Roman"/>
          <w:sz w:val="24"/>
          <w:szCs w:val="24"/>
        </w:rPr>
        <w:t xml:space="preserve">, A. D., Clark, C. M., &amp; Truong, N. L. (2018). </w:t>
      </w:r>
      <w:r w:rsidRPr="00E17338">
        <w:rPr>
          <w:rFonts w:ascii="Times New Roman" w:hAnsi="Times New Roman"/>
          <w:i/>
          <w:iCs/>
          <w:sz w:val="24"/>
          <w:szCs w:val="24"/>
        </w:rPr>
        <w:t>The 2017 national school climate survey.</w:t>
      </w:r>
      <w:r w:rsidRPr="00E17338">
        <w:rPr>
          <w:rFonts w:ascii="Times New Roman" w:hAnsi="Times New Roman"/>
          <w:sz w:val="24"/>
          <w:szCs w:val="24"/>
        </w:rPr>
        <w:t xml:space="preserve"> New York: GLSEN. www.glsen.org/research.</w:t>
      </w:r>
    </w:p>
    <w:p w14:paraId="5FFF4776"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Kosciw</w:t>
      </w:r>
      <w:proofErr w:type="spellEnd"/>
      <w:r w:rsidRPr="00E17338">
        <w:rPr>
          <w:rFonts w:ascii="Times New Roman" w:hAnsi="Times New Roman"/>
          <w:sz w:val="24"/>
          <w:szCs w:val="24"/>
        </w:rPr>
        <w:t xml:space="preserve">, J. G., &amp; Pizmony-Levy, O. (2016). International perspectives on homophobic and transphobic bullying in schools. </w:t>
      </w:r>
      <w:r w:rsidRPr="00E17338">
        <w:rPr>
          <w:rFonts w:ascii="Times New Roman" w:hAnsi="Times New Roman"/>
          <w:i/>
          <w:iCs/>
          <w:sz w:val="24"/>
          <w:szCs w:val="24"/>
        </w:rPr>
        <w:t>Journal of LGBT Youth, 13(1), 1–5.</w:t>
      </w:r>
      <w:r w:rsidRPr="00E17338">
        <w:rPr>
          <w:rFonts w:ascii="Times New Roman" w:hAnsi="Times New Roman"/>
          <w:sz w:val="24"/>
          <w:szCs w:val="24"/>
        </w:rPr>
        <w:t xml:space="preserve"> https://doi.org/10.1080/19361653.2015.1101730</w:t>
      </w:r>
    </w:p>
    <w:p w14:paraId="5F65586D"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Leonard, M. (2022). ‘It was probably one of the best moments of being trans, honestly!’: Exploring the positive school experiences of transgender children and young people. </w:t>
      </w:r>
      <w:r w:rsidRPr="00E17338">
        <w:rPr>
          <w:rFonts w:ascii="Times New Roman" w:hAnsi="Times New Roman"/>
          <w:i/>
          <w:iCs/>
          <w:sz w:val="24"/>
          <w:szCs w:val="24"/>
        </w:rPr>
        <w:t>Educational and Child Psychology, 39(1), 44–59.</w:t>
      </w:r>
      <w:r w:rsidRPr="00E17338">
        <w:rPr>
          <w:rFonts w:ascii="Times New Roman" w:hAnsi="Times New Roman"/>
          <w:sz w:val="24"/>
          <w:szCs w:val="24"/>
        </w:rPr>
        <w:t xml:space="preserve"> </w:t>
      </w:r>
      <w:r w:rsidRPr="00E17338">
        <w:rPr>
          <w:rFonts w:ascii="Times New Roman" w:hAnsi="Times New Roman"/>
          <w:sz w:val="24"/>
          <w:szCs w:val="24"/>
        </w:rPr>
        <w:lastRenderedPageBreak/>
        <w:t>https://search.ebscohost.com/login.aspx?direct=true&amp;db=psyh&amp;AN=2022-43222-003&amp;site=ehost-live</w:t>
      </w:r>
    </w:p>
    <w:p w14:paraId="4DFE3047"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Mackie, G., Lambert, K., &amp; Patlamazoglou, L. (2021). The experiences of psychologists working with transgender young people in school counselling: An </w:t>
      </w:r>
      <w:proofErr w:type="spellStart"/>
      <w:r w:rsidRPr="00E17338">
        <w:rPr>
          <w:rFonts w:ascii="Times New Roman" w:hAnsi="Times New Roman"/>
          <w:sz w:val="24"/>
          <w:szCs w:val="24"/>
        </w:rPr>
        <w:t>australian</w:t>
      </w:r>
      <w:proofErr w:type="spellEnd"/>
      <w:r w:rsidRPr="00E17338">
        <w:rPr>
          <w:rFonts w:ascii="Times New Roman" w:hAnsi="Times New Roman"/>
          <w:sz w:val="24"/>
          <w:szCs w:val="24"/>
        </w:rPr>
        <w:t xml:space="preserve"> sample. </w:t>
      </w:r>
      <w:r w:rsidRPr="00E17338">
        <w:rPr>
          <w:rFonts w:ascii="Times New Roman" w:hAnsi="Times New Roman"/>
          <w:i/>
          <w:iCs/>
          <w:sz w:val="24"/>
          <w:szCs w:val="24"/>
        </w:rPr>
        <w:t>Counselling Psychology Quarterly</w:t>
      </w:r>
      <w:r w:rsidRPr="00E17338">
        <w:rPr>
          <w:rFonts w:ascii="Times New Roman" w:hAnsi="Times New Roman"/>
          <w:sz w:val="24"/>
          <w:szCs w:val="24"/>
        </w:rPr>
        <w:t>. https://doi.org/10.1080/09515070.2021.2001313</w:t>
      </w:r>
    </w:p>
    <w:p w14:paraId="2B8EF61A"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McBride, R. S. (2021). A literature review of the secondary school experiences of trans youth. </w:t>
      </w:r>
      <w:r w:rsidRPr="00E17338">
        <w:rPr>
          <w:rFonts w:ascii="Times New Roman" w:hAnsi="Times New Roman"/>
          <w:i/>
          <w:iCs/>
          <w:sz w:val="24"/>
          <w:szCs w:val="24"/>
        </w:rPr>
        <w:t>Journal of LGBT Youth, 18(2), 103–134.</w:t>
      </w:r>
      <w:r w:rsidRPr="00E17338">
        <w:rPr>
          <w:rFonts w:ascii="Times New Roman" w:hAnsi="Times New Roman"/>
          <w:sz w:val="24"/>
          <w:szCs w:val="24"/>
        </w:rPr>
        <w:t xml:space="preserve"> https://doi.org/10.1080/19361653.2020.1727815</w:t>
      </w:r>
    </w:p>
    <w:p w14:paraId="42D3D6AD" w14:textId="3A10C523" w:rsidR="00C87D76"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McGuire, J. K., Anderson, C. R., Toomey, R. B., &amp; Russell, S. T. (2010). School climate for transgender </w:t>
      </w:r>
      <w:proofErr w:type="spellStart"/>
      <w:r w:rsidRPr="00E17338">
        <w:rPr>
          <w:rFonts w:ascii="Times New Roman" w:hAnsi="Times New Roman"/>
          <w:sz w:val="24"/>
          <w:szCs w:val="24"/>
        </w:rPr>
        <w:t>touth</w:t>
      </w:r>
      <w:proofErr w:type="spellEnd"/>
      <w:r w:rsidRPr="00E17338">
        <w:rPr>
          <w:rFonts w:ascii="Times New Roman" w:hAnsi="Times New Roman"/>
          <w:sz w:val="24"/>
          <w:szCs w:val="24"/>
        </w:rPr>
        <w:t xml:space="preserve">: A mixed method investigation of student experiences and school responses. </w:t>
      </w:r>
      <w:r w:rsidRPr="00E17338">
        <w:rPr>
          <w:rFonts w:ascii="Times New Roman" w:hAnsi="Times New Roman"/>
          <w:i/>
          <w:iCs/>
          <w:sz w:val="24"/>
          <w:szCs w:val="24"/>
        </w:rPr>
        <w:t>Journal of Youth and Adolescence, 39(10), 1175–1188.</w:t>
      </w:r>
      <w:r w:rsidRPr="00E17338">
        <w:rPr>
          <w:rFonts w:ascii="Times New Roman" w:hAnsi="Times New Roman"/>
          <w:sz w:val="24"/>
          <w:szCs w:val="24"/>
        </w:rPr>
        <w:t xml:space="preserve"> </w:t>
      </w:r>
      <w:hyperlink r:id="rId18" w:history="1">
        <w:r w:rsidR="00590E73" w:rsidRPr="002F402E">
          <w:rPr>
            <w:rStyle w:val="Hyperlink"/>
            <w:rFonts w:ascii="Times New Roman" w:hAnsi="Times New Roman"/>
            <w:sz w:val="24"/>
            <w:szCs w:val="24"/>
          </w:rPr>
          <w:t>https://doi.org/10.1007/s10964-010-9540-7</w:t>
        </w:r>
      </w:hyperlink>
    </w:p>
    <w:p w14:paraId="7902858E" w14:textId="65745BE6" w:rsidR="00590E73" w:rsidRDefault="00590E73" w:rsidP="00C87D76">
      <w:pPr>
        <w:ind w:left="1418" w:hanging="567"/>
        <w:rPr>
          <w:rFonts w:ascii="Times New Roman" w:hAnsi="Times New Roman"/>
          <w:sz w:val="24"/>
          <w:szCs w:val="24"/>
        </w:rPr>
      </w:pPr>
      <w:r w:rsidRPr="00590E73">
        <w:rPr>
          <w:rFonts w:ascii="Times New Roman" w:hAnsi="Times New Roman"/>
          <w:sz w:val="24"/>
          <w:szCs w:val="24"/>
        </w:rPr>
        <w:t xml:space="preserve">McKay, K., Kennedy, E., Wright, T., &amp; Young, B. (2022). Thinking time, shifting goalposts and ticking time bombs: Experiences of waiting on the Gender Identity Development Service waiting list. </w:t>
      </w:r>
      <w:r w:rsidRPr="00590E73">
        <w:rPr>
          <w:rFonts w:ascii="Times New Roman" w:hAnsi="Times New Roman"/>
          <w:i/>
          <w:iCs/>
          <w:sz w:val="24"/>
          <w:szCs w:val="24"/>
        </w:rPr>
        <w:t>International Journal of Environmental Research and Public Health, 19</w:t>
      </w:r>
      <w:r w:rsidRPr="00590E73">
        <w:rPr>
          <w:rFonts w:ascii="Times New Roman" w:hAnsi="Times New Roman"/>
          <w:sz w:val="24"/>
          <w:szCs w:val="24"/>
        </w:rPr>
        <w:t xml:space="preserve">(21), 13883. </w:t>
      </w:r>
      <w:hyperlink r:id="rId19" w:history="1">
        <w:r w:rsidRPr="002F402E">
          <w:rPr>
            <w:rStyle w:val="Hyperlink"/>
            <w:rFonts w:ascii="Times New Roman" w:hAnsi="Times New Roman"/>
            <w:sz w:val="24"/>
            <w:szCs w:val="24"/>
          </w:rPr>
          <w:t>https://doi.org/10.3390/ijerph192113883</w:t>
        </w:r>
      </w:hyperlink>
    </w:p>
    <w:p w14:paraId="53DF8EA7"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Meyer, E. J., &amp; Leonardi, B. (2018). Teachers’ professional learning to affirm transgender, non-binary, and gender-creative youth: experiences and recommendations from the field. </w:t>
      </w:r>
      <w:r w:rsidRPr="00E17338">
        <w:rPr>
          <w:rFonts w:ascii="Times New Roman" w:hAnsi="Times New Roman"/>
          <w:i/>
          <w:iCs/>
          <w:sz w:val="24"/>
          <w:szCs w:val="24"/>
        </w:rPr>
        <w:t xml:space="preserve">Sex Education, 18(4), 449–463. </w:t>
      </w:r>
      <w:r w:rsidRPr="00E17338">
        <w:rPr>
          <w:rFonts w:ascii="Times New Roman" w:hAnsi="Times New Roman"/>
          <w:sz w:val="24"/>
          <w:szCs w:val="24"/>
        </w:rPr>
        <w:t>https://doi.org/10.1080/14681811.2017.1411254</w:t>
      </w:r>
    </w:p>
    <w:p w14:paraId="42707469"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Morgan, H. (2022). Understanding thematic analysis and the debates involving its use. </w:t>
      </w:r>
      <w:r w:rsidRPr="00E17338">
        <w:rPr>
          <w:rFonts w:ascii="Times New Roman" w:hAnsi="Times New Roman"/>
          <w:i/>
          <w:iCs/>
          <w:sz w:val="24"/>
          <w:szCs w:val="24"/>
        </w:rPr>
        <w:t>Qualitative Report, 27(10), 2079–2091</w:t>
      </w:r>
      <w:r w:rsidRPr="00E17338">
        <w:rPr>
          <w:rFonts w:ascii="Times New Roman" w:hAnsi="Times New Roman"/>
          <w:sz w:val="24"/>
          <w:szCs w:val="24"/>
        </w:rPr>
        <w:t>. https://doi.org/10.46743/2160-3715/2022.5912</w:t>
      </w:r>
    </w:p>
    <w:p w14:paraId="6F2EAE84"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Nodin, N., Peel, E., Tyler, A., &amp; River, I. (2015). The </w:t>
      </w:r>
      <w:proofErr w:type="spellStart"/>
      <w:r w:rsidRPr="00E17338">
        <w:rPr>
          <w:rFonts w:ascii="Times New Roman" w:hAnsi="Times New Roman"/>
          <w:sz w:val="24"/>
          <w:szCs w:val="24"/>
        </w:rPr>
        <w:t>RaRE</w:t>
      </w:r>
      <w:proofErr w:type="spellEnd"/>
      <w:r w:rsidRPr="00E17338">
        <w:rPr>
          <w:rFonts w:ascii="Times New Roman" w:hAnsi="Times New Roman"/>
          <w:sz w:val="24"/>
          <w:szCs w:val="24"/>
        </w:rPr>
        <w:t xml:space="preserve"> research report: LGB&amp;T mental health - risk and resilience explored. https://openresearch.lsbu.ac.uk/download/b9904f6f84a51fe2db1a91b4b1e0604d0ccc1bc950d5cb42f62e4126d14cad67/2851990/RARE Research </w:t>
      </w:r>
      <w:proofErr w:type="spellStart"/>
      <w:r w:rsidRPr="00E17338">
        <w:rPr>
          <w:rFonts w:ascii="Times New Roman" w:hAnsi="Times New Roman"/>
          <w:sz w:val="24"/>
          <w:szCs w:val="24"/>
        </w:rPr>
        <w:t>Report_PACE</w:t>
      </w:r>
      <w:proofErr w:type="spellEnd"/>
      <w:r w:rsidRPr="00E17338">
        <w:rPr>
          <w:rFonts w:ascii="Times New Roman" w:hAnsi="Times New Roman"/>
          <w:sz w:val="24"/>
          <w:szCs w:val="24"/>
        </w:rPr>
        <w:t xml:space="preserve"> 20150422 corrected.pdf</w:t>
      </w:r>
    </w:p>
    <w:p w14:paraId="6CE9FE01"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lastRenderedPageBreak/>
        <w:t xml:space="preserve">Reisner, S. L., Sava, L. M., Menino, D. D., Perrotti, J., Barnes, T. N., Humphrey, D. L., Nikitin, R. V, &amp; Earnshaw, V. A. (2020). Addressing LGBTQ student bullying in Massachusetts schools: Perspectives of LGBTQ students and school health professionals. </w:t>
      </w:r>
      <w:r w:rsidRPr="00E17338">
        <w:rPr>
          <w:rFonts w:ascii="Times New Roman" w:hAnsi="Times New Roman"/>
          <w:i/>
          <w:iCs/>
          <w:sz w:val="24"/>
          <w:szCs w:val="24"/>
        </w:rPr>
        <w:t>Prevention Science, 21(3), 408–421.</w:t>
      </w:r>
      <w:r w:rsidRPr="00E17338">
        <w:rPr>
          <w:rFonts w:ascii="Times New Roman" w:hAnsi="Times New Roman"/>
          <w:sz w:val="24"/>
          <w:szCs w:val="24"/>
        </w:rPr>
        <w:t xml:space="preserve"> https://doi.org/10.1007/s11121-019-01084-4</w:t>
      </w:r>
    </w:p>
    <w:p w14:paraId="67C25689"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Riggs, D. W., &amp; Bartholomaeus, C. (2015). The role of school counsellors and psychologists in supporting transgender people. </w:t>
      </w:r>
      <w:r w:rsidRPr="00E17338">
        <w:rPr>
          <w:rFonts w:ascii="Times New Roman" w:hAnsi="Times New Roman"/>
          <w:i/>
          <w:iCs/>
          <w:sz w:val="24"/>
          <w:szCs w:val="24"/>
        </w:rPr>
        <w:t>The Australian Educational and Developmental Psychologist, 32(2), 158–170</w:t>
      </w:r>
      <w:r w:rsidRPr="00E17338">
        <w:rPr>
          <w:rFonts w:ascii="Times New Roman" w:hAnsi="Times New Roman"/>
          <w:sz w:val="24"/>
          <w:szCs w:val="24"/>
        </w:rPr>
        <w:t>. https://doi.org/10.1017/edp.2015.19</w:t>
      </w:r>
    </w:p>
    <w:p w14:paraId="257EAE72"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Rivas-Koehl, M., Valido, A., Espelage, D. L., Robinson, L. E., Hong, J. S., Kuehl, T., Mintz, S., &amp; Wyman, P. A. (2022). Understanding protective factors for suicidality and depression among US Sexual and gender minority adolescents: Implications for school psychologists</w:t>
      </w:r>
      <w:r w:rsidRPr="00E17338">
        <w:rPr>
          <w:rFonts w:ascii="Times New Roman" w:hAnsi="Times New Roman"/>
          <w:i/>
          <w:iCs/>
          <w:sz w:val="24"/>
          <w:szCs w:val="24"/>
        </w:rPr>
        <w:t xml:space="preserve">. School Psychology Review, 51(3), 290–303. </w:t>
      </w:r>
      <w:r w:rsidRPr="00E17338">
        <w:rPr>
          <w:rFonts w:ascii="Times New Roman" w:hAnsi="Times New Roman"/>
          <w:sz w:val="24"/>
          <w:szCs w:val="24"/>
        </w:rPr>
        <w:t>https://doi.org/10.1080/2372966X.2021.1881411</w:t>
      </w:r>
    </w:p>
    <w:p w14:paraId="2DEFF0B6"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Sagzan</w:t>
      </w:r>
      <w:proofErr w:type="spellEnd"/>
      <w:r w:rsidRPr="00E17338">
        <w:rPr>
          <w:rFonts w:ascii="Times New Roman" w:hAnsi="Times New Roman"/>
          <w:sz w:val="24"/>
          <w:szCs w:val="24"/>
        </w:rPr>
        <w:t>, E. R. (2019). “There’s a long way to go</w:t>
      </w:r>
      <w:proofErr w:type="gramStart"/>
      <w:r w:rsidRPr="00E17338">
        <w:rPr>
          <w:rFonts w:ascii="Times New Roman" w:hAnsi="Times New Roman"/>
          <w:sz w:val="24"/>
          <w:szCs w:val="24"/>
        </w:rPr>
        <w:t>” :</w:t>
      </w:r>
      <w:proofErr w:type="gramEnd"/>
      <w:r w:rsidRPr="00E17338">
        <w:rPr>
          <w:rFonts w:ascii="Times New Roman" w:hAnsi="Times New Roman"/>
          <w:sz w:val="24"/>
          <w:szCs w:val="24"/>
        </w:rPr>
        <w:t xml:space="preserve"> Educational psychologists’ perceptions of their role in supporting schools to improve outcomes for trans* students [University of Essex (United Kingdom) PP - England]. In PQDT - UK &amp; Ireland. https://www.proquest.com/dissertations-theses/theres-long-way-go-educational-psychologists/docview/2411631434/se-2?accountid=13963</w:t>
      </w:r>
    </w:p>
    <w:p w14:paraId="68F241CB"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Shi, Q., &amp; Doud, S. (2017). An examination of school </w:t>
      </w:r>
      <w:proofErr w:type="spellStart"/>
      <w:r w:rsidRPr="00E17338">
        <w:rPr>
          <w:rFonts w:ascii="Times New Roman" w:hAnsi="Times New Roman"/>
          <w:sz w:val="24"/>
          <w:szCs w:val="24"/>
        </w:rPr>
        <w:t>counselors’</w:t>
      </w:r>
      <w:proofErr w:type="spellEnd"/>
      <w:r w:rsidRPr="00E17338">
        <w:rPr>
          <w:rFonts w:ascii="Times New Roman" w:hAnsi="Times New Roman"/>
          <w:sz w:val="24"/>
          <w:szCs w:val="24"/>
        </w:rPr>
        <w:t xml:space="preserve"> competency working with lesbian, gay, bisexual, and transgender (LGBT) students.</w:t>
      </w:r>
      <w:r w:rsidRPr="00E17338">
        <w:rPr>
          <w:rFonts w:ascii="Times New Roman" w:hAnsi="Times New Roman"/>
          <w:i/>
          <w:iCs/>
          <w:sz w:val="24"/>
          <w:szCs w:val="24"/>
        </w:rPr>
        <w:t xml:space="preserve"> Journal of LGBT Issues in </w:t>
      </w:r>
      <w:proofErr w:type="spellStart"/>
      <w:r w:rsidRPr="00E17338">
        <w:rPr>
          <w:rFonts w:ascii="Times New Roman" w:hAnsi="Times New Roman"/>
          <w:i/>
          <w:iCs/>
          <w:sz w:val="24"/>
          <w:szCs w:val="24"/>
        </w:rPr>
        <w:t>Counseling</w:t>
      </w:r>
      <w:proofErr w:type="spellEnd"/>
      <w:r w:rsidRPr="00E17338">
        <w:rPr>
          <w:rFonts w:ascii="Times New Roman" w:hAnsi="Times New Roman"/>
          <w:i/>
          <w:iCs/>
          <w:sz w:val="24"/>
          <w:szCs w:val="24"/>
        </w:rPr>
        <w:t>, 11, 2–17</w:t>
      </w:r>
      <w:r w:rsidRPr="00E17338">
        <w:rPr>
          <w:rFonts w:ascii="Times New Roman" w:hAnsi="Times New Roman"/>
          <w:sz w:val="24"/>
          <w:szCs w:val="24"/>
        </w:rPr>
        <w:t>. https://doi.org/10.1080/15538605.2017.1273165&amp;#8203</w:t>
      </w:r>
    </w:p>
    <w:p w14:paraId="24F7FD10"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Stonewall. (2017). School report: The experiences of lesbian, gay, bi and trans young people in Britain’s schools in 2017. https://www.stonewall.org.uk/system/files/the_school_report_2017.pdf</w:t>
      </w:r>
    </w:p>
    <w:p w14:paraId="58B427FA"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Swindle, R. L. (2022). Educators’ experiences in supporting LGBTQ+ students: A case study [Northcentral University PP - United States -- California]. In ProQuest Dissertations and Theses. https://www.proquest.com/dissertations-</w:t>
      </w:r>
      <w:r w:rsidRPr="00E17338">
        <w:rPr>
          <w:rFonts w:ascii="Times New Roman" w:hAnsi="Times New Roman"/>
          <w:sz w:val="24"/>
          <w:szCs w:val="24"/>
        </w:rPr>
        <w:lastRenderedPageBreak/>
        <w:t>theses/educators-experiences-supporting-lgbtq-students/docview/2672311198/se-2</w:t>
      </w:r>
    </w:p>
    <w:p w14:paraId="126E8182" w14:textId="713BC81C" w:rsidR="00C87D76" w:rsidRDefault="00C87D76" w:rsidP="00C87D76">
      <w:pPr>
        <w:ind w:left="1418" w:hanging="567"/>
        <w:rPr>
          <w:rFonts w:ascii="Times New Roman" w:hAnsi="Times New Roman"/>
          <w:sz w:val="24"/>
          <w:szCs w:val="24"/>
        </w:rPr>
      </w:pPr>
      <w:r w:rsidRPr="00C6358D">
        <w:rPr>
          <w:rFonts w:ascii="Times New Roman" w:hAnsi="Times New Roman"/>
          <w:sz w:val="24"/>
          <w:szCs w:val="24"/>
          <w:lang w:val="fr-FR"/>
        </w:rPr>
        <w:t xml:space="preserve">Twist, J., &amp; de Graaf, N. M. (2019). </w:t>
      </w:r>
      <w:r w:rsidRPr="00E17338">
        <w:rPr>
          <w:rFonts w:ascii="Times New Roman" w:hAnsi="Times New Roman"/>
          <w:sz w:val="24"/>
          <w:szCs w:val="24"/>
        </w:rPr>
        <w:t xml:space="preserve">Gender diversity and non-binary presentations in young people attending the United Kingdom’s National Gender Identity Development Service. </w:t>
      </w:r>
      <w:r w:rsidRPr="00E17338">
        <w:rPr>
          <w:rFonts w:ascii="Times New Roman" w:hAnsi="Times New Roman"/>
          <w:i/>
          <w:iCs/>
          <w:sz w:val="24"/>
          <w:szCs w:val="24"/>
        </w:rPr>
        <w:t>Clinical Child Psychology and Psychiatry, 24(2), 277–290.</w:t>
      </w:r>
      <w:r w:rsidRPr="00E17338">
        <w:rPr>
          <w:rFonts w:ascii="Times New Roman" w:hAnsi="Times New Roman"/>
          <w:sz w:val="24"/>
          <w:szCs w:val="24"/>
        </w:rPr>
        <w:t xml:space="preserve"> </w:t>
      </w:r>
      <w:hyperlink r:id="rId20" w:history="1">
        <w:r w:rsidR="006C50A9" w:rsidRPr="00B13441">
          <w:rPr>
            <w:rStyle w:val="Hyperlink"/>
            <w:rFonts w:ascii="Times New Roman" w:hAnsi="Times New Roman"/>
            <w:sz w:val="24"/>
            <w:szCs w:val="24"/>
          </w:rPr>
          <w:t>https://doi.org/10.1177/1359104518804311</w:t>
        </w:r>
      </w:hyperlink>
    </w:p>
    <w:p w14:paraId="456D98CF" w14:textId="3116903B" w:rsidR="006C50A9" w:rsidRPr="00E17338" w:rsidRDefault="006C50A9" w:rsidP="00C87D76">
      <w:pPr>
        <w:ind w:left="1418" w:hanging="567"/>
        <w:rPr>
          <w:rFonts w:ascii="Times New Roman" w:hAnsi="Times New Roman"/>
          <w:sz w:val="24"/>
          <w:szCs w:val="24"/>
        </w:rPr>
      </w:pPr>
      <w:r w:rsidRPr="006C50A9">
        <w:rPr>
          <w:rFonts w:ascii="Times New Roman" w:hAnsi="Times New Roman"/>
          <w:sz w:val="24"/>
          <w:szCs w:val="24"/>
        </w:rPr>
        <w:t>United Nations: (1989). Convention on the Rights of the Child. Treaty Series, vol. 1577, p. 3</w:t>
      </w:r>
    </w:p>
    <w:p w14:paraId="096AAD0A"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Vantieghem, W., &amp; Van </w:t>
      </w:r>
      <w:proofErr w:type="spellStart"/>
      <w:r w:rsidRPr="00E17338">
        <w:rPr>
          <w:rFonts w:ascii="Times New Roman" w:hAnsi="Times New Roman"/>
          <w:sz w:val="24"/>
          <w:szCs w:val="24"/>
        </w:rPr>
        <w:t>Houtte</w:t>
      </w:r>
      <w:proofErr w:type="spellEnd"/>
      <w:r w:rsidRPr="00E17338">
        <w:rPr>
          <w:rFonts w:ascii="Times New Roman" w:hAnsi="Times New Roman"/>
          <w:sz w:val="24"/>
          <w:szCs w:val="24"/>
        </w:rPr>
        <w:t xml:space="preserve">, M. (2020). The impact of gender variance on adolescents’ wellbeing: Does the school context matter? </w:t>
      </w:r>
      <w:r w:rsidRPr="00E17338">
        <w:rPr>
          <w:rFonts w:ascii="Times New Roman" w:hAnsi="Times New Roman"/>
          <w:i/>
          <w:iCs/>
          <w:sz w:val="24"/>
          <w:szCs w:val="24"/>
        </w:rPr>
        <w:t xml:space="preserve">Journal of Homosexuality, 67(1), 1–34. </w:t>
      </w:r>
      <w:r w:rsidRPr="00E17338">
        <w:rPr>
          <w:rFonts w:ascii="Times New Roman" w:hAnsi="Times New Roman"/>
          <w:sz w:val="24"/>
          <w:szCs w:val="24"/>
        </w:rPr>
        <w:t>https://doi.org/10.1080/00918369.2018.1522813</w:t>
      </w:r>
    </w:p>
    <w:p w14:paraId="5C7D1DB7" w14:textId="77777777" w:rsidR="00C87D76" w:rsidRPr="00E17338" w:rsidRDefault="00C87D76" w:rsidP="00C87D76">
      <w:pPr>
        <w:ind w:left="1418" w:hanging="567"/>
        <w:rPr>
          <w:rFonts w:ascii="Times New Roman" w:hAnsi="Times New Roman"/>
          <w:sz w:val="24"/>
          <w:szCs w:val="24"/>
        </w:rPr>
      </w:pPr>
      <w:proofErr w:type="spellStart"/>
      <w:r w:rsidRPr="00E17338">
        <w:rPr>
          <w:rFonts w:ascii="Times New Roman" w:hAnsi="Times New Roman"/>
          <w:sz w:val="24"/>
          <w:szCs w:val="24"/>
        </w:rPr>
        <w:t>Yannalfo</w:t>
      </w:r>
      <w:proofErr w:type="spellEnd"/>
      <w:r w:rsidRPr="00E17338">
        <w:rPr>
          <w:rFonts w:ascii="Times New Roman" w:hAnsi="Times New Roman"/>
          <w:sz w:val="24"/>
          <w:szCs w:val="24"/>
        </w:rPr>
        <w:t>, A. J. (2019). Pink, blue and everyone in between: School support personnel’s perceptions of work with transgender and gender diverse students [ProQuest Information &amp; Learning]. In Dissertation Abstracts International Section A: Humanities and Social Sciences. https://search.ebscohost.com/login.aspx?direct=true&amp;db=psyh&amp;AN=2018-58619-224&amp;site=ehost-live</w:t>
      </w:r>
    </w:p>
    <w:p w14:paraId="46E9E174"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Yavuz, C. (2016). Gender variance and educational psychology: Implications for practice. </w:t>
      </w:r>
      <w:r w:rsidRPr="00E17338">
        <w:rPr>
          <w:rFonts w:ascii="Times New Roman" w:hAnsi="Times New Roman"/>
          <w:i/>
          <w:iCs/>
          <w:sz w:val="24"/>
          <w:szCs w:val="24"/>
        </w:rPr>
        <w:t>Educational Psychology in Practice, 32(4), 395–409.</w:t>
      </w:r>
      <w:r w:rsidRPr="00E17338">
        <w:rPr>
          <w:rFonts w:ascii="Times New Roman" w:hAnsi="Times New Roman"/>
          <w:sz w:val="24"/>
          <w:szCs w:val="24"/>
        </w:rPr>
        <w:t xml:space="preserve"> https://doi.org/10.1080/02667363.2016.1205475</w:t>
      </w:r>
    </w:p>
    <w:p w14:paraId="157AEF2B" w14:textId="77777777" w:rsidR="00C87D76" w:rsidRPr="00E17338" w:rsidRDefault="00C87D76" w:rsidP="00C87D76">
      <w:pPr>
        <w:ind w:left="1418" w:hanging="567"/>
        <w:rPr>
          <w:rFonts w:ascii="Times New Roman" w:hAnsi="Times New Roman"/>
          <w:sz w:val="24"/>
          <w:szCs w:val="24"/>
        </w:rPr>
      </w:pPr>
      <w:r w:rsidRPr="00E17338">
        <w:rPr>
          <w:rFonts w:ascii="Times New Roman" w:hAnsi="Times New Roman"/>
          <w:sz w:val="24"/>
          <w:szCs w:val="24"/>
        </w:rPr>
        <w:t xml:space="preserve">Yunger, J. L., Carver, P. R., &amp; Perry, D. G. (2004). Does gender identity influence children’s psychological well-being? </w:t>
      </w:r>
      <w:r w:rsidRPr="00E17338">
        <w:rPr>
          <w:rFonts w:ascii="Times New Roman" w:hAnsi="Times New Roman"/>
          <w:i/>
          <w:iCs/>
          <w:sz w:val="24"/>
          <w:szCs w:val="24"/>
        </w:rPr>
        <w:t>Developmental Psychology, 40(4), 572–582.</w:t>
      </w:r>
      <w:r w:rsidRPr="00E17338">
        <w:rPr>
          <w:rFonts w:ascii="Times New Roman" w:hAnsi="Times New Roman"/>
          <w:sz w:val="24"/>
          <w:szCs w:val="24"/>
        </w:rPr>
        <w:t xml:space="preserve"> https://doi.org/https://doi.org/10.1037/0012-1649.40.4.572</w:t>
      </w:r>
    </w:p>
    <w:p w14:paraId="26E9EE42" w14:textId="47430F30" w:rsidR="00C87D76" w:rsidRPr="00E17338" w:rsidRDefault="00C87D76" w:rsidP="00C87D76">
      <w:pPr>
        <w:ind w:left="1418" w:hanging="567"/>
        <w:rPr>
          <w:rFonts w:ascii="Times New Roman" w:hAnsi="Times New Roman"/>
          <w:sz w:val="24"/>
          <w:szCs w:val="24"/>
        </w:rPr>
      </w:pPr>
    </w:p>
    <w:p w14:paraId="1992722B" w14:textId="437E699F" w:rsidR="0042244E" w:rsidRPr="00E17338" w:rsidRDefault="0042244E" w:rsidP="00C87D76">
      <w:pPr>
        <w:ind w:left="1418" w:hanging="567"/>
        <w:rPr>
          <w:rFonts w:ascii="Times New Roman" w:hAnsi="Times New Roman"/>
          <w:sz w:val="24"/>
          <w:szCs w:val="24"/>
        </w:rPr>
      </w:pPr>
    </w:p>
    <w:sectPr w:rsidR="0042244E" w:rsidRPr="00E17338" w:rsidSect="00D956C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77E420DE" w14:textId="77777777" w:rsidR="00B162E0" w:rsidRDefault="00B162E0" w:rsidP="00B162E0">
      <w:pPr>
        <w:pStyle w:val="CommentText"/>
      </w:pPr>
      <w:r>
        <w:rPr>
          <w:rStyle w:val="CommentReference"/>
        </w:rPr>
        <w:annotationRef/>
      </w:r>
      <w:r>
        <w:t>State what this is.</w:t>
      </w:r>
    </w:p>
  </w:comment>
  <w:comment w:id="3" w:author="Author" w:initials="A">
    <w:p w14:paraId="5D586780" w14:textId="77777777" w:rsidR="00645787" w:rsidRDefault="00645787" w:rsidP="00645787">
      <w:pPr>
        <w:pStyle w:val="CommentText"/>
      </w:pPr>
      <w:r>
        <w:rPr>
          <w:rStyle w:val="CommentReference"/>
        </w:rPr>
        <w:annotationRef/>
      </w:r>
      <w:r>
        <w:t>Define key terms</w:t>
      </w:r>
    </w:p>
  </w:comment>
  <w:comment w:id="4" w:author="Author" w:initials="A">
    <w:p w14:paraId="02C1D7A9" w14:textId="77777777" w:rsidR="00645787" w:rsidRDefault="00645787" w:rsidP="00645787">
      <w:pPr>
        <w:pStyle w:val="CommentText"/>
      </w:pPr>
      <w:r>
        <w:rPr>
          <w:rStyle w:val="CommentReference"/>
        </w:rPr>
        <w:annotationRef/>
      </w:r>
      <w:r>
        <w:t>In the field of gender diversity or difficulties associated with being gender diverse?</w:t>
      </w:r>
    </w:p>
  </w:comment>
  <w:comment w:id="5" w:author="Author" w:initials="A">
    <w:p w14:paraId="657AE09C" w14:textId="04345AE9" w:rsidR="00645787" w:rsidRDefault="00645787" w:rsidP="00645787">
      <w:pPr>
        <w:pStyle w:val="CommentText"/>
      </w:pPr>
      <w:r>
        <w:rPr>
          <w:rStyle w:val="CommentReference"/>
        </w:rPr>
        <w:annotationRef/>
      </w:r>
      <w:r>
        <w:t>Insert what the acronym stands for the first time it is mentioned</w:t>
      </w:r>
    </w:p>
  </w:comment>
  <w:comment w:id="6" w:author="Author" w:initials="A">
    <w:p w14:paraId="047C9585" w14:textId="77777777" w:rsidR="00645787" w:rsidRDefault="00645787" w:rsidP="00645787">
      <w:pPr>
        <w:pStyle w:val="CommentText"/>
      </w:pPr>
      <w:r>
        <w:rPr>
          <w:rStyle w:val="CommentReference"/>
        </w:rPr>
        <w:annotationRef/>
      </w:r>
      <w:r>
        <w:t>typo</w:t>
      </w:r>
    </w:p>
  </w:comment>
  <w:comment w:id="7" w:author="Author" w:initials="A">
    <w:p w14:paraId="2D7C751D" w14:textId="77777777" w:rsidR="00645787" w:rsidRDefault="00645787" w:rsidP="00645787">
      <w:pPr>
        <w:pStyle w:val="CommentText"/>
      </w:pPr>
      <w:r>
        <w:rPr>
          <w:rStyle w:val="CommentReference"/>
        </w:rPr>
        <w:annotationRef/>
      </w:r>
      <w:r>
        <w:t>typo</w:t>
      </w:r>
    </w:p>
  </w:comment>
  <w:comment w:id="8" w:author="Author" w:initials="A">
    <w:p w14:paraId="5A1DBFBE" w14:textId="77777777" w:rsidR="00645787" w:rsidRDefault="00645787" w:rsidP="00645787">
      <w:pPr>
        <w:pStyle w:val="CommentText"/>
      </w:pPr>
      <w:r>
        <w:rPr>
          <w:rStyle w:val="CommentReference"/>
        </w:rPr>
        <w:annotationRef/>
      </w:r>
      <w:r>
        <w:t>Missing reference</w:t>
      </w:r>
    </w:p>
  </w:comment>
  <w:comment w:id="9" w:author="Author" w:initials="A">
    <w:p w14:paraId="3A3B73AD" w14:textId="77777777" w:rsidR="00E53653" w:rsidRDefault="00E53653" w:rsidP="00E53653">
      <w:pPr>
        <w:pStyle w:val="CommentText"/>
      </w:pPr>
      <w:r>
        <w:rPr>
          <w:rStyle w:val="CommentReference"/>
        </w:rPr>
        <w:annotationRef/>
      </w:r>
      <w:r>
        <w:t>Very wordy sentence</w:t>
      </w:r>
    </w:p>
  </w:comment>
  <w:comment w:id="11" w:author="Author" w:initials="A">
    <w:p w14:paraId="343D1EB2" w14:textId="77777777" w:rsidR="00E53653" w:rsidRDefault="00E53653" w:rsidP="00E53653">
      <w:pPr>
        <w:pStyle w:val="CommentText"/>
      </w:pPr>
      <w:r>
        <w:rPr>
          <w:rStyle w:val="CommentReference"/>
        </w:rPr>
        <w:annotationRef/>
      </w:r>
      <w:r>
        <w:t>Research does not merely suggest. The author may have stated or highlighted something or made a hypothesis though.</w:t>
      </w:r>
    </w:p>
  </w:comment>
  <w:comment w:id="10" w:author="Author" w:initials="A">
    <w:p w14:paraId="74D4A024" w14:textId="2CF4F986" w:rsidR="00E53653" w:rsidRDefault="00E53653" w:rsidP="00E53653">
      <w:pPr>
        <w:pStyle w:val="CommentText"/>
      </w:pPr>
      <w:r>
        <w:rPr>
          <w:rStyle w:val="CommentReference"/>
        </w:rPr>
        <w:annotationRef/>
      </w:r>
      <w:r>
        <w:t>How? Why? And why is this important? ‘further suggested’ eludes that the researcher built upon the previous mentioned study, is that true?</w:t>
      </w:r>
    </w:p>
  </w:comment>
  <w:comment w:id="12" w:author="Author" w:initials="A">
    <w:p w14:paraId="5323DAFA" w14:textId="77777777" w:rsidR="00E53653" w:rsidRDefault="00E53653" w:rsidP="00E53653">
      <w:pPr>
        <w:pStyle w:val="CommentText"/>
      </w:pPr>
      <w:r>
        <w:rPr>
          <w:rStyle w:val="CommentReference"/>
        </w:rPr>
        <w:annotationRef/>
      </w:r>
      <w:r>
        <w:t>There is a 2024 published version of this guidance.</w:t>
      </w:r>
    </w:p>
  </w:comment>
  <w:comment w:id="13" w:author="Author" w:initials="A">
    <w:p w14:paraId="02BF4FA2" w14:textId="77777777" w:rsidR="006F04D1" w:rsidRDefault="006F04D1" w:rsidP="006F04D1">
      <w:pPr>
        <w:pStyle w:val="CommentText"/>
      </w:pPr>
      <w:r>
        <w:rPr>
          <w:rStyle w:val="CommentReference"/>
        </w:rPr>
        <w:annotationRef/>
      </w:r>
      <w:r>
        <w:t>Improper use of semi-colon</w:t>
      </w:r>
    </w:p>
  </w:comment>
  <w:comment w:id="14" w:author="Author" w:initials="A">
    <w:p w14:paraId="16842877" w14:textId="77777777" w:rsidR="006F04D1" w:rsidRDefault="006F04D1" w:rsidP="006F04D1">
      <w:pPr>
        <w:pStyle w:val="CommentText"/>
      </w:pPr>
      <w:r>
        <w:rPr>
          <w:rStyle w:val="CommentReference"/>
        </w:rPr>
        <w:annotationRef/>
      </w:r>
      <w:r>
        <w:t xml:space="preserve">An increase in current approaches? </w:t>
      </w:r>
      <w:r>
        <w:br/>
      </w:r>
      <w:r>
        <w:br/>
        <w:t>this sentence needs re-structuring as it reads that you have said that it is important to explore current approaches by Eps in the UK, but there has been an increase in this and research, but most have been conducted outside of the UK? It does not make sense currently.</w:t>
      </w:r>
    </w:p>
  </w:comment>
  <w:comment w:id="15" w:author="Author" w:initials="A">
    <w:p w14:paraId="75DA0A4A" w14:textId="77777777" w:rsidR="006F04D1" w:rsidRDefault="006F04D1" w:rsidP="006F04D1">
      <w:pPr>
        <w:pStyle w:val="CommentText"/>
      </w:pPr>
      <w:r>
        <w:rPr>
          <w:rStyle w:val="CommentReference"/>
        </w:rPr>
        <w:annotationRef/>
      </w:r>
      <w:r>
        <w:t>Such as?</w:t>
      </w:r>
    </w:p>
  </w:comment>
  <w:comment w:id="16" w:author="Author" w:initials="A">
    <w:p w14:paraId="3FA87294" w14:textId="77777777" w:rsidR="006F04D1" w:rsidRDefault="006F04D1" w:rsidP="006F04D1">
      <w:pPr>
        <w:pStyle w:val="CommentText"/>
      </w:pPr>
      <w:r>
        <w:rPr>
          <w:rStyle w:val="CommentReference"/>
        </w:rPr>
        <w:annotationRef/>
      </w:r>
      <w:r>
        <w:t>Are you extending previous research or are you building upon the evidence base?</w:t>
      </w:r>
    </w:p>
  </w:comment>
  <w:comment w:id="19" w:author="Author" w:initials="A">
    <w:p w14:paraId="579502A8" w14:textId="77777777" w:rsidR="003E0B26" w:rsidRDefault="003E0B26" w:rsidP="003E0B26">
      <w:pPr>
        <w:pStyle w:val="CommentText"/>
      </w:pPr>
      <w:r>
        <w:rPr>
          <w:rStyle w:val="CommentReference"/>
        </w:rPr>
        <w:annotationRef/>
      </w:r>
      <w:r>
        <w:t>Are open-ended questions your data collection method or should this be a type of interview?</w:t>
      </w:r>
    </w:p>
  </w:comment>
  <w:comment w:id="22" w:author="Author" w:initials="A">
    <w:p w14:paraId="537BAFC2" w14:textId="77777777" w:rsidR="00294EC6" w:rsidRDefault="00294EC6" w:rsidP="00294EC6">
      <w:pPr>
        <w:pStyle w:val="CommentText"/>
      </w:pPr>
      <w:r>
        <w:rPr>
          <w:rStyle w:val="CommentReference"/>
        </w:rPr>
        <w:annotationRef/>
      </w:r>
      <w:r>
        <w:t xml:space="preserve">In the area of what? </w:t>
      </w:r>
    </w:p>
  </w:comment>
  <w:comment w:id="23" w:author="Author" w:initials="A">
    <w:p w14:paraId="5126D708" w14:textId="77777777" w:rsidR="00294EC6" w:rsidRDefault="00294EC6" w:rsidP="00294EC6">
      <w:pPr>
        <w:pStyle w:val="CommentText"/>
      </w:pPr>
      <w:r>
        <w:rPr>
          <w:rStyle w:val="CommentReference"/>
        </w:rPr>
        <w:annotationRef/>
      </w:r>
      <w:r>
        <w:t>From where? The university?</w:t>
      </w:r>
    </w:p>
  </w:comment>
  <w:comment w:id="25" w:author="Author" w:initials="A">
    <w:p w14:paraId="031BA8DF" w14:textId="77777777" w:rsidR="00294EC6" w:rsidRDefault="00294EC6" w:rsidP="00294EC6">
      <w:pPr>
        <w:pStyle w:val="CommentText"/>
      </w:pPr>
      <w:r>
        <w:rPr>
          <w:rStyle w:val="CommentReference"/>
        </w:rPr>
        <w:annotationRef/>
      </w:r>
      <w:r>
        <w:t>Capitals needed</w:t>
      </w:r>
    </w:p>
  </w:comment>
  <w:comment w:id="28" w:author="Author" w:initials="A">
    <w:p w14:paraId="090D7EFD" w14:textId="45B061B6" w:rsidR="00294EC6" w:rsidRDefault="00294EC6" w:rsidP="00294EC6">
      <w:pPr>
        <w:pStyle w:val="CommentText"/>
      </w:pPr>
      <w:r>
        <w:rPr>
          <w:rStyle w:val="CommentReference"/>
        </w:rPr>
        <w:annotationRef/>
      </w:r>
      <w:r>
        <w:t>The references used for Thematic Analysis are not Braun and Clarke’s intended books for the analysis method.</w:t>
      </w:r>
    </w:p>
  </w:comment>
  <w:comment w:id="29" w:author="Author" w:initials="A">
    <w:p w14:paraId="076B8BF0" w14:textId="77777777" w:rsidR="00294EC6" w:rsidRDefault="00294EC6" w:rsidP="00294EC6">
      <w:pPr>
        <w:pStyle w:val="CommentText"/>
      </w:pPr>
      <w:r>
        <w:rPr>
          <w:rStyle w:val="CommentReference"/>
        </w:rPr>
        <w:annotationRef/>
      </w:r>
      <w:r>
        <w:t>Briefly outline what the stages are or maybe put in the appendix.</w:t>
      </w:r>
    </w:p>
  </w:comment>
  <w:comment w:id="31" w:author="Author" w:initials="A">
    <w:p w14:paraId="03DEE7C1" w14:textId="77777777" w:rsidR="00E46006" w:rsidRDefault="00E46006" w:rsidP="00E46006">
      <w:pPr>
        <w:pStyle w:val="CommentText"/>
      </w:pPr>
      <w:r>
        <w:rPr>
          <w:rStyle w:val="CommentReference"/>
        </w:rPr>
        <w:annotationRef/>
      </w:r>
      <w:r>
        <w:t>Not candidate themes?</w:t>
      </w:r>
    </w:p>
  </w:comment>
  <w:comment w:id="39" w:author="Author" w:initials="A">
    <w:p w14:paraId="5AA1B3F1" w14:textId="77777777" w:rsidR="004678AE" w:rsidRDefault="004678AE" w:rsidP="004678AE">
      <w:pPr>
        <w:pStyle w:val="CommentText"/>
      </w:pPr>
      <w:r>
        <w:rPr>
          <w:rStyle w:val="CommentReference"/>
        </w:rPr>
        <w:annotationRef/>
      </w:r>
      <w:r>
        <w:t>State what this is</w:t>
      </w:r>
    </w:p>
  </w:comment>
  <w:comment w:id="42" w:author="Author" w:initials="A">
    <w:p w14:paraId="045627F7" w14:textId="77777777" w:rsidR="004678AE" w:rsidRDefault="004678AE" w:rsidP="004678AE">
      <w:pPr>
        <w:pStyle w:val="CommentText"/>
      </w:pPr>
      <w:r>
        <w:rPr>
          <w:rStyle w:val="CommentReference"/>
        </w:rPr>
        <w:annotationRef/>
      </w:r>
      <w:r>
        <w:t>e.g.,...</w:t>
      </w:r>
    </w:p>
  </w:comment>
  <w:comment w:id="44" w:author="Author" w:initials="A">
    <w:p w14:paraId="216FF15C" w14:textId="77777777" w:rsidR="00D46AFA" w:rsidRDefault="004678AE" w:rsidP="00D46AFA">
      <w:pPr>
        <w:pStyle w:val="CommentText"/>
      </w:pPr>
      <w:r>
        <w:rPr>
          <w:rStyle w:val="CommentReference"/>
        </w:rPr>
        <w:annotationRef/>
      </w:r>
      <w:r w:rsidR="00D46AFA">
        <w:t>Where is the data to back up these claims? Add some quotes to enhance your point.</w:t>
      </w:r>
    </w:p>
  </w:comment>
  <w:comment w:id="46" w:author="Author" w:initials="A">
    <w:p w14:paraId="34F091CB" w14:textId="2F9769DF" w:rsidR="004678AE" w:rsidRDefault="004678AE" w:rsidP="004678AE">
      <w:pPr>
        <w:pStyle w:val="CommentText"/>
      </w:pPr>
      <w:r>
        <w:rPr>
          <w:rStyle w:val="CommentReference"/>
        </w:rPr>
        <w:annotationRef/>
      </w:r>
      <w:r>
        <w:t>Transgender is included in LGBTQ+</w:t>
      </w:r>
    </w:p>
  </w:comment>
  <w:comment w:id="47" w:author="Author" w:initials="A">
    <w:p w14:paraId="4A26C03B" w14:textId="77777777" w:rsidR="00B5619B" w:rsidRDefault="00B5619B" w:rsidP="00B5619B">
      <w:pPr>
        <w:pStyle w:val="CommentText"/>
      </w:pPr>
      <w:r>
        <w:rPr>
          <w:rStyle w:val="CommentReference"/>
        </w:rPr>
        <w:annotationRef/>
      </w:r>
      <w:r>
        <w:t>Type out the abbreviation as it isnt mentioned before</w:t>
      </w:r>
    </w:p>
  </w:comment>
  <w:comment w:id="48" w:author="Author" w:initials="A">
    <w:p w14:paraId="0CAADC37" w14:textId="037F0862" w:rsidR="00B5619B" w:rsidRDefault="00B5619B" w:rsidP="00B5619B">
      <w:pPr>
        <w:pStyle w:val="CommentText"/>
      </w:pPr>
      <w:r>
        <w:rPr>
          <w:rStyle w:val="CommentReference"/>
        </w:rPr>
        <w:annotationRef/>
      </w:r>
      <w:r>
        <w:t>At the beginning of the paper you abbreviated children and young people to CYP correctly but did not do the same for YP so be careful in consistency.</w:t>
      </w:r>
    </w:p>
  </w:comment>
  <w:comment w:id="50" w:author="Author" w:initials="A">
    <w:p w14:paraId="097E534B" w14:textId="77777777" w:rsidR="00B5619B" w:rsidRDefault="00B5619B" w:rsidP="00B5619B">
      <w:pPr>
        <w:pStyle w:val="CommentText"/>
      </w:pPr>
      <w:r>
        <w:rPr>
          <w:rStyle w:val="CommentReference"/>
        </w:rPr>
        <w:annotationRef/>
      </w:r>
      <w:r>
        <w:t>Quotations not needed</w:t>
      </w:r>
    </w:p>
  </w:comment>
  <w:comment w:id="51" w:author="Author" w:initials="A">
    <w:p w14:paraId="16433019" w14:textId="77777777" w:rsidR="00B5619B" w:rsidRDefault="00B5619B" w:rsidP="00B5619B">
      <w:pPr>
        <w:pStyle w:val="CommentText"/>
      </w:pPr>
      <w:r>
        <w:rPr>
          <w:rStyle w:val="CommentReference"/>
        </w:rPr>
        <w:annotationRef/>
      </w:r>
      <w:r>
        <w:t>Add the years published for each legislation and ensure they are referenced.</w:t>
      </w:r>
    </w:p>
  </w:comment>
  <w:comment w:id="52" w:author="Author" w:initials="A">
    <w:p w14:paraId="03CC12EF" w14:textId="77777777" w:rsidR="00B5619B" w:rsidRDefault="00B5619B" w:rsidP="00B5619B">
      <w:pPr>
        <w:pStyle w:val="CommentText"/>
      </w:pPr>
      <w:r>
        <w:rPr>
          <w:rStyle w:val="CommentReference"/>
        </w:rPr>
        <w:annotationRef/>
      </w:r>
      <w:r>
        <w:t>Reference this correctly</w:t>
      </w:r>
    </w:p>
  </w:comment>
  <w:comment w:id="53" w:author="Author" w:initials="A">
    <w:p w14:paraId="28D4D906" w14:textId="77777777" w:rsidR="00B5619B" w:rsidRDefault="00B5619B" w:rsidP="00B5619B">
      <w:pPr>
        <w:pStyle w:val="CommentText"/>
      </w:pPr>
      <w:r>
        <w:rPr>
          <w:rStyle w:val="CommentReference"/>
        </w:rPr>
        <w:annotationRef/>
      </w:r>
      <w:r>
        <w:t>For example..</w:t>
      </w:r>
    </w:p>
  </w:comment>
  <w:comment w:id="55" w:author="Author" w:initials="A">
    <w:p w14:paraId="19F673FA" w14:textId="77777777" w:rsidR="00B5619B" w:rsidRDefault="00B5619B" w:rsidP="00B5619B">
      <w:pPr>
        <w:pStyle w:val="CommentText"/>
      </w:pPr>
      <w:r>
        <w:rPr>
          <w:rStyle w:val="CommentReference"/>
        </w:rPr>
        <w:annotationRef/>
      </w:r>
      <w:r>
        <w:t>Quotation marks not needed</w:t>
      </w:r>
    </w:p>
  </w:comment>
  <w:comment w:id="56" w:author="Author" w:initials="A">
    <w:p w14:paraId="3B3843A5" w14:textId="77777777" w:rsidR="00B5619B" w:rsidRDefault="00B5619B" w:rsidP="00B5619B">
      <w:pPr>
        <w:pStyle w:val="CommentText"/>
      </w:pPr>
      <w:r>
        <w:rPr>
          <w:rStyle w:val="CommentReference"/>
        </w:rPr>
        <w:annotationRef/>
      </w:r>
      <w:r>
        <w:t>What is this? And where is the reference</w:t>
      </w:r>
    </w:p>
  </w:comment>
  <w:comment w:id="57" w:author="Author" w:initials="A">
    <w:p w14:paraId="58F2A566" w14:textId="77777777" w:rsidR="006F4550" w:rsidRDefault="006F4550" w:rsidP="006F4550">
      <w:pPr>
        <w:pStyle w:val="CommentText"/>
      </w:pPr>
      <w:r>
        <w:rPr>
          <w:rStyle w:val="CommentReference"/>
        </w:rPr>
        <w:annotationRef/>
      </w:r>
      <w:r>
        <w:t>If these are specific theories they should be written in title case. Also, is narrative psychology as theory or are you speaking about a specific theoretical approach in narrative psychology. Be clear.</w:t>
      </w:r>
    </w:p>
  </w:comment>
  <w:comment w:id="61" w:author="Author" w:initials="A">
    <w:p w14:paraId="6A38253B" w14:textId="77777777" w:rsidR="0022148C" w:rsidRDefault="006F4550" w:rsidP="0022148C">
      <w:pPr>
        <w:pStyle w:val="CommentText"/>
      </w:pPr>
      <w:r>
        <w:rPr>
          <w:rStyle w:val="CommentReference"/>
        </w:rPr>
        <w:annotationRef/>
      </w:r>
      <w:r w:rsidR="0022148C">
        <w:t>So what does this all mean in terms of EP development?</w:t>
      </w:r>
    </w:p>
  </w:comment>
  <w:comment w:id="63" w:author="Author" w:initials="A">
    <w:p w14:paraId="5B35CC48" w14:textId="77777777" w:rsidR="0022148C" w:rsidRDefault="0022148C" w:rsidP="0022148C">
      <w:pPr>
        <w:pStyle w:val="CommentText"/>
      </w:pPr>
      <w:r>
        <w:rPr>
          <w:rStyle w:val="CommentReference"/>
        </w:rPr>
        <w:annotationRef/>
      </w:r>
      <w:r>
        <w:t>To support their practice with gender diverse CYP.</w:t>
      </w:r>
    </w:p>
  </w:comment>
  <w:comment w:id="64" w:author="Author" w:initials="A">
    <w:p w14:paraId="57E12B14" w14:textId="77777777" w:rsidR="0022148C" w:rsidRDefault="0022148C" w:rsidP="0022148C">
      <w:pPr>
        <w:pStyle w:val="CommentText"/>
      </w:pPr>
      <w:r>
        <w:rPr>
          <w:rStyle w:val="CommentReference"/>
        </w:rPr>
        <w:annotationRef/>
      </w:r>
      <w:r>
        <w:t>Offer an example.</w:t>
      </w:r>
    </w:p>
  </w:comment>
  <w:comment w:id="65" w:author="Author" w:initials="A">
    <w:p w14:paraId="76156B93" w14:textId="77777777" w:rsidR="0022148C" w:rsidRDefault="0022148C" w:rsidP="0022148C">
      <w:pPr>
        <w:pStyle w:val="CommentText"/>
      </w:pPr>
      <w:r>
        <w:rPr>
          <w:rStyle w:val="CommentReference"/>
        </w:rPr>
        <w:annotationRef/>
      </w:r>
      <w:r>
        <w:t>Citations should be in date order with the oldest first in APA.</w:t>
      </w:r>
    </w:p>
  </w:comment>
  <w:comment w:id="66" w:author="Author" w:initials="A">
    <w:p w14:paraId="51BE55B0" w14:textId="77777777" w:rsidR="0022148C" w:rsidRDefault="0022148C" w:rsidP="0022148C">
      <w:pPr>
        <w:pStyle w:val="CommentText"/>
      </w:pPr>
      <w:r>
        <w:rPr>
          <w:rStyle w:val="CommentReference"/>
        </w:rPr>
        <w:annotationRef/>
      </w:r>
      <w:r>
        <w:t>Give an example of how if the participants shared this.</w:t>
      </w:r>
    </w:p>
  </w:comment>
  <w:comment w:id="68" w:author="Author" w:initials="A">
    <w:p w14:paraId="0BD97A7B" w14:textId="77777777" w:rsidR="00667766" w:rsidRDefault="00667766" w:rsidP="00667766">
      <w:pPr>
        <w:pStyle w:val="CommentText"/>
      </w:pPr>
      <w:r>
        <w:rPr>
          <w:rStyle w:val="CommentReference"/>
        </w:rPr>
        <w:annotationRef/>
      </w:r>
      <w:r>
        <w:t>This sentence is particularly hard to read, consider restructuring and making it more concise or breaking it up.</w:t>
      </w:r>
    </w:p>
  </w:comment>
  <w:comment w:id="70" w:author="Author" w:initials="A">
    <w:p w14:paraId="1F761A30" w14:textId="77777777" w:rsidR="00636B71" w:rsidRDefault="00636B71" w:rsidP="00636B71">
      <w:pPr>
        <w:pStyle w:val="CommentText"/>
      </w:pPr>
      <w:r>
        <w:rPr>
          <w:rStyle w:val="CommentReference"/>
        </w:rPr>
        <w:annotationRef/>
      </w:r>
      <w:r>
        <w:t>Such as?</w:t>
      </w:r>
    </w:p>
  </w:comment>
  <w:comment w:id="71" w:author="Author" w:initials="A">
    <w:p w14:paraId="415B5B3A" w14:textId="77777777" w:rsidR="00636B71" w:rsidRDefault="00636B71" w:rsidP="00636B71">
      <w:pPr>
        <w:pStyle w:val="CommentText"/>
      </w:pPr>
      <w:r>
        <w:rPr>
          <w:rStyle w:val="CommentReference"/>
        </w:rPr>
        <w:annotationRef/>
      </w:r>
      <w:r>
        <w:t>Nice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420DE" w15:done="1"/>
  <w15:commentEx w15:paraId="5D586780" w15:done="1"/>
  <w15:commentEx w15:paraId="02C1D7A9" w15:done="1"/>
  <w15:commentEx w15:paraId="657AE09C" w15:done="1"/>
  <w15:commentEx w15:paraId="047C9585" w15:done="1"/>
  <w15:commentEx w15:paraId="2D7C751D" w15:done="1"/>
  <w15:commentEx w15:paraId="5A1DBFBE" w15:done="1"/>
  <w15:commentEx w15:paraId="3A3B73AD" w15:done="1"/>
  <w15:commentEx w15:paraId="343D1EB2" w15:done="1"/>
  <w15:commentEx w15:paraId="74D4A024" w15:done="1"/>
  <w15:commentEx w15:paraId="5323DAFA" w15:done="1"/>
  <w15:commentEx w15:paraId="02BF4FA2" w15:done="1"/>
  <w15:commentEx w15:paraId="16842877" w15:done="1"/>
  <w15:commentEx w15:paraId="75DA0A4A" w15:done="1"/>
  <w15:commentEx w15:paraId="3FA87294" w15:done="1"/>
  <w15:commentEx w15:paraId="579502A8" w15:done="1"/>
  <w15:commentEx w15:paraId="537BAFC2" w15:done="1"/>
  <w15:commentEx w15:paraId="5126D708" w15:done="1"/>
  <w15:commentEx w15:paraId="031BA8DF" w15:done="1"/>
  <w15:commentEx w15:paraId="090D7EFD" w15:done="1"/>
  <w15:commentEx w15:paraId="076B8BF0" w15:done="1"/>
  <w15:commentEx w15:paraId="03DEE7C1" w15:done="1"/>
  <w15:commentEx w15:paraId="5AA1B3F1" w15:done="1"/>
  <w15:commentEx w15:paraId="045627F7" w15:done="1"/>
  <w15:commentEx w15:paraId="216FF15C" w15:done="1"/>
  <w15:commentEx w15:paraId="34F091CB" w15:done="1"/>
  <w15:commentEx w15:paraId="4A26C03B" w15:done="1"/>
  <w15:commentEx w15:paraId="0CAADC37" w15:done="1"/>
  <w15:commentEx w15:paraId="097E534B" w15:done="1"/>
  <w15:commentEx w15:paraId="16433019" w15:done="1"/>
  <w15:commentEx w15:paraId="03CC12EF" w15:done="1"/>
  <w15:commentEx w15:paraId="28D4D906" w15:done="1"/>
  <w15:commentEx w15:paraId="19F673FA" w15:done="1"/>
  <w15:commentEx w15:paraId="3B3843A5" w15:done="1"/>
  <w15:commentEx w15:paraId="58F2A566" w15:done="1"/>
  <w15:commentEx w15:paraId="6A38253B" w15:done="1"/>
  <w15:commentEx w15:paraId="5B35CC48" w15:done="1"/>
  <w15:commentEx w15:paraId="57E12B14" w15:done="1"/>
  <w15:commentEx w15:paraId="76156B93" w15:done="1"/>
  <w15:commentEx w15:paraId="51BE55B0" w15:done="1"/>
  <w15:commentEx w15:paraId="0BD97A7B" w15:done="1"/>
  <w15:commentEx w15:paraId="1F761A30" w15:done="1"/>
  <w15:commentEx w15:paraId="415B5B3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420DE" w16cid:durableId="3316B488"/>
  <w16cid:commentId w16cid:paraId="5D586780" w16cid:durableId="63C7866F"/>
  <w16cid:commentId w16cid:paraId="02C1D7A9" w16cid:durableId="02B1E1D9"/>
  <w16cid:commentId w16cid:paraId="657AE09C" w16cid:durableId="1A0FAE1A"/>
  <w16cid:commentId w16cid:paraId="047C9585" w16cid:durableId="28A18728"/>
  <w16cid:commentId w16cid:paraId="2D7C751D" w16cid:durableId="59DDF88F"/>
  <w16cid:commentId w16cid:paraId="5A1DBFBE" w16cid:durableId="070A62DB"/>
  <w16cid:commentId w16cid:paraId="3A3B73AD" w16cid:durableId="07BF2F11"/>
  <w16cid:commentId w16cid:paraId="343D1EB2" w16cid:durableId="0B6BA239"/>
  <w16cid:commentId w16cid:paraId="74D4A024" w16cid:durableId="6BC46A12"/>
  <w16cid:commentId w16cid:paraId="5323DAFA" w16cid:durableId="7B01D01C"/>
  <w16cid:commentId w16cid:paraId="02BF4FA2" w16cid:durableId="06619707"/>
  <w16cid:commentId w16cid:paraId="16842877" w16cid:durableId="7F5C0B7B"/>
  <w16cid:commentId w16cid:paraId="75DA0A4A" w16cid:durableId="4940FAAB"/>
  <w16cid:commentId w16cid:paraId="3FA87294" w16cid:durableId="68B9E041"/>
  <w16cid:commentId w16cid:paraId="579502A8" w16cid:durableId="60CFB633"/>
  <w16cid:commentId w16cid:paraId="537BAFC2" w16cid:durableId="22FB661F"/>
  <w16cid:commentId w16cid:paraId="5126D708" w16cid:durableId="3DCB1D48"/>
  <w16cid:commentId w16cid:paraId="031BA8DF" w16cid:durableId="7F26AA2B"/>
  <w16cid:commentId w16cid:paraId="090D7EFD" w16cid:durableId="02ECBE78"/>
  <w16cid:commentId w16cid:paraId="076B8BF0" w16cid:durableId="3E7ED0BF"/>
  <w16cid:commentId w16cid:paraId="03DEE7C1" w16cid:durableId="1F562559"/>
  <w16cid:commentId w16cid:paraId="5AA1B3F1" w16cid:durableId="08C53D42"/>
  <w16cid:commentId w16cid:paraId="045627F7" w16cid:durableId="09BB4C5B"/>
  <w16cid:commentId w16cid:paraId="216FF15C" w16cid:durableId="024B5AA4"/>
  <w16cid:commentId w16cid:paraId="34F091CB" w16cid:durableId="0F5EEBA7"/>
  <w16cid:commentId w16cid:paraId="4A26C03B" w16cid:durableId="6C709621"/>
  <w16cid:commentId w16cid:paraId="0CAADC37" w16cid:durableId="1BAFB311"/>
  <w16cid:commentId w16cid:paraId="097E534B" w16cid:durableId="38966A20"/>
  <w16cid:commentId w16cid:paraId="16433019" w16cid:durableId="3567826B"/>
  <w16cid:commentId w16cid:paraId="03CC12EF" w16cid:durableId="37DF3DC7"/>
  <w16cid:commentId w16cid:paraId="28D4D906" w16cid:durableId="44F403B0"/>
  <w16cid:commentId w16cid:paraId="19F673FA" w16cid:durableId="60EAA2DD"/>
  <w16cid:commentId w16cid:paraId="3B3843A5" w16cid:durableId="34247E68"/>
  <w16cid:commentId w16cid:paraId="58F2A566" w16cid:durableId="3F7A9D27"/>
  <w16cid:commentId w16cid:paraId="6A38253B" w16cid:durableId="590D6DDC"/>
  <w16cid:commentId w16cid:paraId="5B35CC48" w16cid:durableId="58563FA7"/>
  <w16cid:commentId w16cid:paraId="57E12B14" w16cid:durableId="3F2DA19F"/>
  <w16cid:commentId w16cid:paraId="76156B93" w16cid:durableId="2934861F"/>
  <w16cid:commentId w16cid:paraId="51BE55B0" w16cid:durableId="00F5FE4F"/>
  <w16cid:commentId w16cid:paraId="0BD97A7B" w16cid:durableId="6185A06E"/>
  <w16cid:commentId w16cid:paraId="1F761A30" w16cid:durableId="034862D5"/>
  <w16cid:commentId w16cid:paraId="415B5B3A" w16cid:durableId="00311B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73FE" w14:textId="77777777" w:rsidR="00E24D95" w:rsidRDefault="00E24D95">
      <w:pPr>
        <w:spacing w:before="0" w:line="240" w:lineRule="auto"/>
      </w:pPr>
      <w:r>
        <w:separator/>
      </w:r>
    </w:p>
  </w:endnote>
  <w:endnote w:type="continuationSeparator" w:id="0">
    <w:p w14:paraId="57A6F49F" w14:textId="77777777" w:rsidR="00E24D95" w:rsidRDefault="00E24D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B25E" w14:textId="77777777" w:rsidR="00E24D95" w:rsidRDefault="00E24D95">
      <w:pPr>
        <w:spacing w:before="0" w:line="240" w:lineRule="auto"/>
      </w:pPr>
      <w:r>
        <w:separator/>
      </w:r>
    </w:p>
  </w:footnote>
  <w:footnote w:type="continuationSeparator" w:id="0">
    <w:p w14:paraId="42C99901" w14:textId="77777777" w:rsidR="00E24D95" w:rsidRDefault="00E24D9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CB55" w14:textId="77777777" w:rsidR="0042244E" w:rsidRDefault="0042244E" w:rsidP="00D5249A">
    <w:pPr>
      <w:pStyle w:val="Header"/>
      <w:tabs>
        <w:tab w:val="clear" w:pos="8306"/>
        <w:tab w:val="right" w:pos="8460"/>
      </w:tabs>
    </w:pPr>
    <w:r>
      <w:rPr>
        <w:noProof/>
      </w:rPr>
      <w:fldChar w:fldCharType="begin"/>
    </w:r>
    <w:r>
      <w:rPr>
        <w:noProof/>
      </w:rPr>
      <w:instrText xml:space="preserve"> STYLEREF  "Heading 1"  \r </w:instrText>
    </w:r>
    <w:r>
      <w:rPr>
        <w:noProof/>
      </w:rPr>
      <w:fldChar w:fldCharType="separate"/>
    </w:r>
    <w:r>
      <w:rPr>
        <w:noProof/>
      </w:rPr>
      <w:t>Chapter 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1E66"/>
    <w:multiLevelType w:val="hybridMultilevel"/>
    <w:tmpl w:val="6284C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F0023"/>
    <w:multiLevelType w:val="multilevel"/>
    <w:tmpl w:val="02D8572E"/>
    <w:lvl w:ilvl="0">
      <w:start w:val="1"/>
      <w:numFmt w:val="decimal"/>
      <w:pStyle w:val="Heading1"/>
      <w:lvlText w:val="Chapter %1"/>
      <w:lvlJc w:val="left"/>
      <w:pPr>
        <w:tabs>
          <w:tab w:val="num" w:pos="5387"/>
        </w:tabs>
        <w:ind w:left="3969"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16cid:durableId="711921832">
    <w:abstractNumId w:val="1"/>
  </w:num>
  <w:num w:numId="2" w16cid:durableId="81796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2C"/>
    <w:rsid w:val="00007BAD"/>
    <w:rsid w:val="0001040D"/>
    <w:rsid w:val="000115CC"/>
    <w:rsid w:val="000256C9"/>
    <w:rsid w:val="00030168"/>
    <w:rsid w:val="00050A72"/>
    <w:rsid w:val="000523FC"/>
    <w:rsid w:val="000524C6"/>
    <w:rsid w:val="0006196E"/>
    <w:rsid w:val="0006402C"/>
    <w:rsid w:val="00072402"/>
    <w:rsid w:val="000746B0"/>
    <w:rsid w:val="000867AF"/>
    <w:rsid w:val="000A0B36"/>
    <w:rsid w:val="000B11B0"/>
    <w:rsid w:val="000B29AB"/>
    <w:rsid w:val="001108F8"/>
    <w:rsid w:val="00181FD3"/>
    <w:rsid w:val="001843E6"/>
    <w:rsid w:val="001A3622"/>
    <w:rsid w:val="001A6C6C"/>
    <w:rsid w:val="001B30E1"/>
    <w:rsid w:val="001D3D41"/>
    <w:rsid w:val="001F18AA"/>
    <w:rsid w:val="00203F82"/>
    <w:rsid w:val="0021381B"/>
    <w:rsid w:val="0022148C"/>
    <w:rsid w:val="00224B3E"/>
    <w:rsid w:val="00231B8D"/>
    <w:rsid w:val="0026296C"/>
    <w:rsid w:val="00264356"/>
    <w:rsid w:val="00264AFD"/>
    <w:rsid w:val="00281089"/>
    <w:rsid w:val="00294EC6"/>
    <w:rsid w:val="002A385B"/>
    <w:rsid w:val="002C0D65"/>
    <w:rsid w:val="002C563C"/>
    <w:rsid w:val="002D4019"/>
    <w:rsid w:val="002E4C24"/>
    <w:rsid w:val="002F402E"/>
    <w:rsid w:val="003133A6"/>
    <w:rsid w:val="00317EAD"/>
    <w:rsid w:val="00321344"/>
    <w:rsid w:val="00322F2F"/>
    <w:rsid w:val="0032507D"/>
    <w:rsid w:val="003273F7"/>
    <w:rsid w:val="00330C05"/>
    <w:rsid w:val="00341D4E"/>
    <w:rsid w:val="003436A1"/>
    <w:rsid w:val="00347B57"/>
    <w:rsid w:val="00353766"/>
    <w:rsid w:val="00355903"/>
    <w:rsid w:val="003670B0"/>
    <w:rsid w:val="003756D9"/>
    <w:rsid w:val="003758E3"/>
    <w:rsid w:val="00392FCA"/>
    <w:rsid w:val="003B25AF"/>
    <w:rsid w:val="003B62EF"/>
    <w:rsid w:val="003C62A1"/>
    <w:rsid w:val="003C65FF"/>
    <w:rsid w:val="003D7C40"/>
    <w:rsid w:val="003E0B26"/>
    <w:rsid w:val="003E5FA3"/>
    <w:rsid w:val="003F06F8"/>
    <w:rsid w:val="003F0C93"/>
    <w:rsid w:val="003F5489"/>
    <w:rsid w:val="00401AE3"/>
    <w:rsid w:val="00406A70"/>
    <w:rsid w:val="004166B9"/>
    <w:rsid w:val="00416EA4"/>
    <w:rsid w:val="00417369"/>
    <w:rsid w:val="0042244E"/>
    <w:rsid w:val="00423038"/>
    <w:rsid w:val="00431C59"/>
    <w:rsid w:val="0043265F"/>
    <w:rsid w:val="00433F11"/>
    <w:rsid w:val="00444F29"/>
    <w:rsid w:val="004610E4"/>
    <w:rsid w:val="004678AE"/>
    <w:rsid w:val="00472F44"/>
    <w:rsid w:val="0048466E"/>
    <w:rsid w:val="0049060C"/>
    <w:rsid w:val="00495B80"/>
    <w:rsid w:val="004B148C"/>
    <w:rsid w:val="004B31DC"/>
    <w:rsid w:val="004B33C5"/>
    <w:rsid w:val="004B3780"/>
    <w:rsid w:val="004C5493"/>
    <w:rsid w:val="004F27F9"/>
    <w:rsid w:val="0050081F"/>
    <w:rsid w:val="005066ED"/>
    <w:rsid w:val="00525864"/>
    <w:rsid w:val="00535111"/>
    <w:rsid w:val="00537705"/>
    <w:rsid w:val="005440CF"/>
    <w:rsid w:val="00546E69"/>
    <w:rsid w:val="0055350B"/>
    <w:rsid w:val="00554948"/>
    <w:rsid w:val="00587F6B"/>
    <w:rsid w:val="00590E73"/>
    <w:rsid w:val="005960FF"/>
    <w:rsid w:val="005A0EDF"/>
    <w:rsid w:val="005A6D3D"/>
    <w:rsid w:val="005B2A79"/>
    <w:rsid w:val="005D20DC"/>
    <w:rsid w:val="005D5CA0"/>
    <w:rsid w:val="005E41AD"/>
    <w:rsid w:val="005F13E9"/>
    <w:rsid w:val="00604C55"/>
    <w:rsid w:val="00610B18"/>
    <w:rsid w:val="00611DAE"/>
    <w:rsid w:val="00615AC7"/>
    <w:rsid w:val="00617F1A"/>
    <w:rsid w:val="00636B71"/>
    <w:rsid w:val="00645787"/>
    <w:rsid w:val="0065429F"/>
    <w:rsid w:val="00667766"/>
    <w:rsid w:val="00677DB0"/>
    <w:rsid w:val="006A2A2C"/>
    <w:rsid w:val="006B12E9"/>
    <w:rsid w:val="006B1683"/>
    <w:rsid w:val="006B39F8"/>
    <w:rsid w:val="006C50A9"/>
    <w:rsid w:val="006D06D6"/>
    <w:rsid w:val="006D6C72"/>
    <w:rsid w:val="006E7645"/>
    <w:rsid w:val="006F04D1"/>
    <w:rsid w:val="006F4550"/>
    <w:rsid w:val="007359A1"/>
    <w:rsid w:val="00746C05"/>
    <w:rsid w:val="0075044F"/>
    <w:rsid w:val="00753F49"/>
    <w:rsid w:val="00764046"/>
    <w:rsid w:val="00793CDD"/>
    <w:rsid w:val="00797F81"/>
    <w:rsid w:val="007A386E"/>
    <w:rsid w:val="007B1DF0"/>
    <w:rsid w:val="007C6C38"/>
    <w:rsid w:val="007E38B4"/>
    <w:rsid w:val="007E7D68"/>
    <w:rsid w:val="0080097C"/>
    <w:rsid w:val="00826851"/>
    <w:rsid w:val="00842D34"/>
    <w:rsid w:val="00882121"/>
    <w:rsid w:val="008832D3"/>
    <w:rsid w:val="008905B3"/>
    <w:rsid w:val="008B00BB"/>
    <w:rsid w:val="008C7300"/>
    <w:rsid w:val="008D12AE"/>
    <w:rsid w:val="008D797B"/>
    <w:rsid w:val="008E6683"/>
    <w:rsid w:val="008F1390"/>
    <w:rsid w:val="00914629"/>
    <w:rsid w:val="00915E39"/>
    <w:rsid w:val="009205EB"/>
    <w:rsid w:val="0092664F"/>
    <w:rsid w:val="00933689"/>
    <w:rsid w:val="009416BA"/>
    <w:rsid w:val="0095366C"/>
    <w:rsid w:val="00996189"/>
    <w:rsid w:val="009E41C0"/>
    <w:rsid w:val="009F1B2B"/>
    <w:rsid w:val="00A0063C"/>
    <w:rsid w:val="00A01670"/>
    <w:rsid w:val="00A36A9C"/>
    <w:rsid w:val="00A41E8D"/>
    <w:rsid w:val="00A5041A"/>
    <w:rsid w:val="00A556CB"/>
    <w:rsid w:val="00A627E5"/>
    <w:rsid w:val="00A651BA"/>
    <w:rsid w:val="00A83771"/>
    <w:rsid w:val="00AB32D1"/>
    <w:rsid w:val="00AC1C80"/>
    <w:rsid w:val="00AC2E19"/>
    <w:rsid w:val="00AC69BD"/>
    <w:rsid w:val="00AC6D2C"/>
    <w:rsid w:val="00AD445F"/>
    <w:rsid w:val="00AE14F4"/>
    <w:rsid w:val="00B07698"/>
    <w:rsid w:val="00B145F8"/>
    <w:rsid w:val="00B1523A"/>
    <w:rsid w:val="00B162E0"/>
    <w:rsid w:val="00B262BA"/>
    <w:rsid w:val="00B27655"/>
    <w:rsid w:val="00B3124F"/>
    <w:rsid w:val="00B47232"/>
    <w:rsid w:val="00B5619B"/>
    <w:rsid w:val="00BA38DB"/>
    <w:rsid w:val="00BC0C8C"/>
    <w:rsid w:val="00BD33F9"/>
    <w:rsid w:val="00BF1697"/>
    <w:rsid w:val="00C00B25"/>
    <w:rsid w:val="00C01195"/>
    <w:rsid w:val="00C23747"/>
    <w:rsid w:val="00C340B0"/>
    <w:rsid w:val="00C45CE2"/>
    <w:rsid w:val="00C57408"/>
    <w:rsid w:val="00C6358D"/>
    <w:rsid w:val="00C65094"/>
    <w:rsid w:val="00C70DD6"/>
    <w:rsid w:val="00C75179"/>
    <w:rsid w:val="00C87353"/>
    <w:rsid w:val="00C87D76"/>
    <w:rsid w:val="00C90A6D"/>
    <w:rsid w:val="00C9232B"/>
    <w:rsid w:val="00C9366B"/>
    <w:rsid w:val="00CA4D47"/>
    <w:rsid w:val="00CB30E4"/>
    <w:rsid w:val="00CB4415"/>
    <w:rsid w:val="00CC5885"/>
    <w:rsid w:val="00CD5060"/>
    <w:rsid w:val="00CF30FD"/>
    <w:rsid w:val="00CF74B6"/>
    <w:rsid w:val="00D10CD3"/>
    <w:rsid w:val="00D15D74"/>
    <w:rsid w:val="00D219A5"/>
    <w:rsid w:val="00D224F8"/>
    <w:rsid w:val="00D238FD"/>
    <w:rsid w:val="00D31C49"/>
    <w:rsid w:val="00D46AFA"/>
    <w:rsid w:val="00D647C2"/>
    <w:rsid w:val="00D65465"/>
    <w:rsid w:val="00D80D34"/>
    <w:rsid w:val="00D921A1"/>
    <w:rsid w:val="00D956C7"/>
    <w:rsid w:val="00DC357A"/>
    <w:rsid w:val="00DE249C"/>
    <w:rsid w:val="00DF539E"/>
    <w:rsid w:val="00E01AD2"/>
    <w:rsid w:val="00E04A46"/>
    <w:rsid w:val="00E105CD"/>
    <w:rsid w:val="00E17338"/>
    <w:rsid w:val="00E21688"/>
    <w:rsid w:val="00E24C6D"/>
    <w:rsid w:val="00E24D95"/>
    <w:rsid w:val="00E27C23"/>
    <w:rsid w:val="00E43960"/>
    <w:rsid w:val="00E46006"/>
    <w:rsid w:val="00E53653"/>
    <w:rsid w:val="00E57890"/>
    <w:rsid w:val="00E67121"/>
    <w:rsid w:val="00E72B9E"/>
    <w:rsid w:val="00E864D5"/>
    <w:rsid w:val="00EA02AE"/>
    <w:rsid w:val="00EA73D0"/>
    <w:rsid w:val="00EC04FF"/>
    <w:rsid w:val="00EE21F5"/>
    <w:rsid w:val="00EF54C7"/>
    <w:rsid w:val="00F03D27"/>
    <w:rsid w:val="00F224D9"/>
    <w:rsid w:val="00F25D2E"/>
    <w:rsid w:val="00F3504A"/>
    <w:rsid w:val="00F84CC4"/>
    <w:rsid w:val="00FA682B"/>
    <w:rsid w:val="00FB08FC"/>
    <w:rsid w:val="00FB253B"/>
    <w:rsid w:val="00FD4831"/>
    <w:rsid w:val="00FD4D01"/>
    <w:rsid w:val="00FF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0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2C"/>
    <w:pPr>
      <w:spacing w:before="200" w:line="360" w:lineRule="auto"/>
    </w:pPr>
    <w:rPr>
      <w:rFonts w:ascii="Calibri" w:eastAsia="Times New Roman" w:hAnsi="Calibri" w:cs="Times New Roman"/>
      <w:sz w:val="22"/>
      <w:szCs w:val="22"/>
      <w:lang w:eastAsia="zh-CN"/>
    </w:rPr>
  </w:style>
  <w:style w:type="paragraph" w:styleId="Heading1">
    <w:name w:val="heading 1"/>
    <w:basedOn w:val="Normal"/>
    <w:next w:val="Normal"/>
    <w:link w:val="Heading1Char"/>
    <w:qFormat/>
    <w:rsid w:val="006A2A2C"/>
    <w:pPr>
      <w:keepNext/>
      <w:keepLines/>
      <w:numPr>
        <w:numId w:val="1"/>
      </w:numPr>
      <w:tabs>
        <w:tab w:val="clear" w:pos="5387"/>
        <w:tab w:val="num" w:pos="1843"/>
      </w:tabs>
      <w:spacing w:after="240"/>
      <w:ind w:left="1843" w:hanging="1843"/>
      <w:outlineLvl w:val="0"/>
    </w:pPr>
    <w:rPr>
      <w:rFonts w:cs="Arial"/>
      <w:b/>
      <w:bCs/>
      <w:kern w:val="32"/>
      <w:sz w:val="36"/>
      <w:szCs w:val="32"/>
      <w:lang w:eastAsia="en-US"/>
    </w:rPr>
  </w:style>
  <w:style w:type="paragraph" w:styleId="Heading2">
    <w:name w:val="heading 2"/>
    <w:basedOn w:val="Heading1"/>
    <w:next w:val="Normal"/>
    <w:link w:val="Heading2Char"/>
    <w:qFormat/>
    <w:rsid w:val="006A2A2C"/>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6A2A2C"/>
    <w:pPr>
      <w:numPr>
        <w:ilvl w:val="2"/>
      </w:numPr>
      <w:spacing w:before="360"/>
      <w:outlineLvl w:val="2"/>
    </w:pPr>
    <w:rPr>
      <w:bCs w:val="0"/>
      <w:sz w:val="22"/>
      <w:szCs w:val="26"/>
    </w:rPr>
  </w:style>
  <w:style w:type="paragraph" w:styleId="Heading4">
    <w:name w:val="heading 4"/>
    <w:basedOn w:val="Heading1"/>
    <w:next w:val="Normal"/>
    <w:link w:val="Heading4Char"/>
    <w:qFormat/>
    <w:rsid w:val="006A2A2C"/>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6A2A2C"/>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6A2A2C"/>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6A2A2C"/>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6A2A2C"/>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6A2A2C"/>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1">
    <w:name w:val="StyleTitle1"/>
    <w:basedOn w:val="Normal"/>
    <w:qFormat/>
    <w:rsid w:val="001B30E1"/>
    <w:pPr>
      <w:jc w:val="center"/>
    </w:pPr>
    <w:rPr>
      <w:rFonts w:ascii="Times New Roman" w:hAnsi="Times New Roman"/>
      <w:b/>
    </w:rPr>
  </w:style>
  <w:style w:type="paragraph" w:customStyle="1" w:styleId="Style2">
    <w:name w:val="Style2"/>
    <w:basedOn w:val="Normal"/>
    <w:qFormat/>
    <w:rsid w:val="001B30E1"/>
    <w:pPr>
      <w:tabs>
        <w:tab w:val="left" w:pos="2095"/>
      </w:tabs>
      <w:snapToGrid w:val="0"/>
      <w:ind w:firstLine="720"/>
    </w:pPr>
    <w:rPr>
      <w:rFonts w:ascii="Times New Roman" w:hAnsi="Times New Roman"/>
      <w:b/>
    </w:rPr>
  </w:style>
  <w:style w:type="paragraph" w:customStyle="1" w:styleId="StyleTitle4">
    <w:name w:val="StyleTitle4"/>
    <w:basedOn w:val="Normal"/>
    <w:qFormat/>
    <w:rsid w:val="001B30E1"/>
    <w:pPr>
      <w:tabs>
        <w:tab w:val="left" w:pos="2095"/>
      </w:tabs>
      <w:snapToGrid w:val="0"/>
      <w:ind w:firstLine="720"/>
    </w:pPr>
    <w:rPr>
      <w:rFonts w:ascii="Times New Roman" w:hAnsi="Times New Roman"/>
      <w:b/>
      <w:i/>
      <w:color w:val="000000"/>
      <w:shd w:val="clear" w:color="auto" w:fill="FFFFFF"/>
    </w:rPr>
  </w:style>
  <w:style w:type="character" w:customStyle="1" w:styleId="Heading1Char">
    <w:name w:val="Heading 1 Char"/>
    <w:basedOn w:val="DefaultParagraphFont"/>
    <w:link w:val="Heading1"/>
    <w:rsid w:val="006A2A2C"/>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6A2A2C"/>
    <w:rPr>
      <w:rFonts w:ascii="Calibri" w:eastAsia="Times New Roman" w:hAnsi="Calibri" w:cs="Arial"/>
      <w:b/>
      <w:kern w:val="32"/>
      <w:sz w:val="28"/>
      <w:lang w:eastAsia="en-GB"/>
    </w:rPr>
  </w:style>
  <w:style w:type="character" w:customStyle="1" w:styleId="Heading3Char">
    <w:name w:val="Heading 3 Char"/>
    <w:basedOn w:val="DefaultParagraphFont"/>
    <w:link w:val="Heading3"/>
    <w:rsid w:val="006A2A2C"/>
    <w:rPr>
      <w:rFonts w:ascii="Calibri" w:eastAsia="Times New Roman" w:hAnsi="Calibri" w:cs="Arial"/>
      <w:b/>
      <w:kern w:val="32"/>
      <w:sz w:val="22"/>
      <w:szCs w:val="26"/>
    </w:rPr>
  </w:style>
  <w:style w:type="character" w:customStyle="1" w:styleId="Heading4Char">
    <w:name w:val="Heading 4 Char"/>
    <w:basedOn w:val="DefaultParagraphFont"/>
    <w:link w:val="Heading4"/>
    <w:rsid w:val="006A2A2C"/>
    <w:rPr>
      <w:rFonts w:ascii="Calibri" w:eastAsiaTheme="majorEastAsia" w:hAnsi="Calibri" w:cstheme="majorBidi"/>
      <w:b/>
      <w:iCs/>
      <w:kern w:val="32"/>
      <w:sz w:val="22"/>
    </w:rPr>
  </w:style>
  <w:style w:type="character" w:customStyle="1" w:styleId="Heading5Char">
    <w:name w:val="Heading 5 Char"/>
    <w:basedOn w:val="DefaultParagraphFont"/>
    <w:link w:val="Heading5"/>
    <w:rsid w:val="006A2A2C"/>
    <w:rPr>
      <w:rFonts w:ascii="Calibri" w:eastAsiaTheme="majorEastAsia" w:hAnsi="Calibri" w:cstheme="majorBidi"/>
      <w:b/>
      <w:bCs/>
      <w:kern w:val="32"/>
      <w:sz w:val="22"/>
    </w:rPr>
  </w:style>
  <w:style w:type="character" w:customStyle="1" w:styleId="Heading6Char">
    <w:name w:val="Heading 6 Char"/>
    <w:basedOn w:val="DefaultParagraphFont"/>
    <w:link w:val="Heading6"/>
    <w:rsid w:val="006A2A2C"/>
    <w:rPr>
      <w:rFonts w:ascii="Calibri" w:eastAsiaTheme="majorEastAsia" w:hAnsi="Calibri" w:cstheme="majorBidi"/>
      <w:bCs/>
      <w:iCs/>
      <w:kern w:val="32"/>
      <w:sz w:val="22"/>
    </w:rPr>
  </w:style>
  <w:style w:type="character" w:customStyle="1" w:styleId="Heading7Char">
    <w:name w:val="Heading 7 Char"/>
    <w:basedOn w:val="DefaultParagraphFont"/>
    <w:link w:val="Heading7"/>
    <w:rsid w:val="006A2A2C"/>
    <w:rPr>
      <w:rFonts w:ascii="Calibri" w:eastAsiaTheme="majorEastAsia" w:hAnsi="Calibri" w:cstheme="majorBidi"/>
      <w:bCs/>
      <w:iCs/>
      <w:kern w:val="32"/>
      <w:sz w:val="22"/>
    </w:rPr>
  </w:style>
  <w:style w:type="character" w:customStyle="1" w:styleId="Heading8Char">
    <w:name w:val="Heading 8 Char"/>
    <w:basedOn w:val="DefaultParagraphFont"/>
    <w:link w:val="Heading8"/>
    <w:rsid w:val="006A2A2C"/>
    <w:rPr>
      <w:rFonts w:ascii="Calibri" w:eastAsiaTheme="majorEastAsia" w:hAnsi="Calibri" w:cstheme="majorBidi"/>
      <w:bCs/>
      <w:kern w:val="32"/>
      <w:sz w:val="22"/>
      <w:szCs w:val="32"/>
    </w:rPr>
  </w:style>
  <w:style w:type="character" w:customStyle="1" w:styleId="Heading9Char">
    <w:name w:val="Heading 9 Char"/>
    <w:basedOn w:val="DefaultParagraphFont"/>
    <w:link w:val="Heading9"/>
    <w:rsid w:val="006A2A2C"/>
    <w:rPr>
      <w:rFonts w:ascii="Calibri" w:eastAsiaTheme="majorEastAsia" w:hAnsi="Calibri" w:cstheme="majorBidi"/>
      <w:bCs/>
      <w:iCs/>
      <w:color w:val="000000" w:themeColor="text1"/>
      <w:kern w:val="32"/>
      <w:sz w:val="22"/>
      <w:szCs w:val="32"/>
    </w:rPr>
  </w:style>
  <w:style w:type="paragraph" w:styleId="Header">
    <w:name w:val="header"/>
    <w:basedOn w:val="Normal"/>
    <w:link w:val="HeaderChar"/>
    <w:rsid w:val="006A2A2C"/>
    <w:pPr>
      <w:tabs>
        <w:tab w:val="center" w:pos="4153"/>
        <w:tab w:val="right" w:pos="8306"/>
      </w:tabs>
      <w:spacing w:after="120"/>
    </w:pPr>
    <w:rPr>
      <w:szCs w:val="24"/>
      <w:lang w:eastAsia="en-US"/>
    </w:rPr>
  </w:style>
  <w:style w:type="character" w:customStyle="1" w:styleId="HeaderChar">
    <w:name w:val="Header Char"/>
    <w:basedOn w:val="DefaultParagraphFont"/>
    <w:link w:val="Header"/>
    <w:rsid w:val="006A2A2C"/>
    <w:rPr>
      <w:rFonts w:ascii="Calibri" w:eastAsia="Times New Roman" w:hAnsi="Calibri" w:cs="Times New Roman"/>
      <w:sz w:val="22"/>
    </w:rPr>
  </w:style>
  <w:style w:type="paragraph" w:styleId="Caption">
    <w:name w:val="caption"/>
    <w:basedOn w:val="Normal"/>
    <w:next w:val="Normal"/>
    <w:rsid w:val="006A2A2C"/>
    <w:pPr>
      <w:tabs>
        <w:tab w:val="left" w:pos="1418"/>
      </w:tabs>
      <w:spacing w:before="120" w:after="120"/>
      <w:ind w:left="1134" w:hanging="1134"/>
      <w:contextualSpacing/>
    </w:pPr>
    <w:rPr>
      <w:szCs w:val="26"/>
      <w:lang w:eastAsia="en-US"/>
    </w:rPr>
  </w:style>
  <w:style w:type="table" w:styleId="TableGrid">
    <w:name w:val="Table Grid"/>
    <w:aliases w:val="Table Grid A"/>
    <w:basedOn w:val="TableNormal"/>
    <w:uiPriority w:val="39"/>
    <w:rsid w:val="006A2A2C"/>
    <w:pPr>
      <w:adjustRightInd w:val="0"/>
      <w:spacing w:before="40" w:after="40" w:line="360" w:lineRule="auto"/>
    </w:pPr>
    <w:rPr>
      <w:rFonts w:ascii="Calibri" w:eastAsia="Times New Roman" w:hAnsi="Calibri" w:cs="Times New Roman"/>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34"/>
    <w:qFormat/>
    <w:rsid w:val="006A2A2C"/>
    <w:pPr>
      <w:ind w:left="720"/>
      <w:contextualSpacing/>
    </w:pPr>
  </w:style>
  <w:style w:type="table" w:customStyle="1" w:styleId="TableGrid1">
    <w:name w:val="Table Grid1"/>
    <w:basedOn w:val="TableNormal"/>
    <w:next w:val="TableGrid"/>
    <w:uiPriority w:val="39"/>
    <w:rsid w:val="006A2A2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3FC"/>
    <w:rPr>
      <w:rFonts w:ascii="Calibri" w:eastAsia="Times New Roman" w:hAnsi="Calibri" w:cs="Times New Roman"/>
      <w:sz w:val="22"/>
      <w:szCs w:val="22"/>
      <w:lang w:eastAsia="zh-CN"/>
    </w:rPr>
  </w:style>
  <w:style w:type="character" w:styleId="CommentReference">
    <w:name w:val="annotation reference"/>
    <w:basedOn w:val="DefaultParagraphFont"/>
    <w:uiPriority w:val="99"/>
    <w:semiHidden/>
    <w:unhideWhenUsed/>
    <w:rsid w:val="008D797B"/>
    <w:rPr>
      <w:sz w:val="16"/>
      <w:szCs w:val="16"/>
    </w:rPr>
  </w:style>
  <w:style w:type="paragraph" w:styleId="CommentText">
    <w:name w:val="annotation text"/>
    <w:basedOn w:val="Normal"/>
    <w:link w:val="CommentTextChar"/>
    <w:uiPriority w:val="99"/>
    <w:unhideWhenUsed/>
    <w:rsid w:val="008D797B"/>
    <w:pPr>
      <w:spacing w:line="240" w:lineRule="auto"/>
    </w:pPr>
    <w:rPr>
      <w:sz w:val="20"/>
      <w:szCs w:val="20"/>
    </w:rPr>
  </w:style>
  <w:style w:type="character" w:customStyle="1" w:styleId="CommentTextChar">
    <w:name w:val="Comment Text Char"/>
    <w:basedOn w:val="DefaultParagraphFont"/>
    <w:link w:val="CommentText"/>
    <w:uiPriority w:val="99"/>
    <w:rsid w:val="008D797B"/>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D797B"/>
    <w:rPr>
      <w:b/>
      <w:bCs/>
    </w:rPr>
  </w:style>
  <w:style w:type="character" w:customStyle="1" w:styleId="CommentSubjectChar">
    <w:name w:val="Comment Subject Char"/>
    <w:basedOn w:val="CommentTextChar"/>
    <w:link w:val="CommentSubject"/>
    <w:uiPriority w:val="99"/>
    <w:semiHidden/>
    <w:rsid w:val="008D797B"/>
    <w:rPr>
      <w:rFonts w:ascii="Calibri" w:eastAsia="Times New Roman" w:hAnsi="Calibri" w:cs="Times New Roman"/>
      <w:b/>
      <w:bCs/>
      <w:sz w:val="20"/>
      <w:szCs w:val="20"/>
      <w:lang w:eastAsia="zh-CN"/>
    </w:rPr>
  </w:style>
  <w:style w:type="paragraph" w:styleId="NormalWeb">
    <w:name w:val="Normal (Web)"/>
    <w:basedOn w:val="Normal"/>
    <w:uiPriority w:val="99"/>
    <w:semiHidden/>
    <w:unhideWhenUsed/>
    <w:rsid w:val="003F0C93"/>
    <w:rPr>
      <w:rFonts w:ascii="Times New Roman" w:hAnsi="Times New Roman"/>
      <w:sz w:val="24"/>
      <w:szCs w:val="24"/>
    </w:rPr>
  </w:style>
  <w:style w:type="character" w:styleId="Hyperlink">
    <w:name w:val="Hyperlink"/>
    <w:basedOn w:val="DefaultParagraphFont"/>
    <w:uiPriority w:val="99"/>
    <w:unhideWhenUsed/>
    <w:rsid w:val="004B148C"/>
    <w:rPr>
      <w:color w:val="0563C1" w:themeColor="hyperlink"/>
      <w:u w:val="single"/>
    </w:rPr>
  </w:style>
  <w:style w:type="paragraph" w:styleId="Footer">
    <w:name w:val="footer"/>
    <w:basedOn w:val="Normal"/>
    <w:link w:val="FooterChar"/>
    <w:uiPriority w:val="99"/>
    <w:unhideWhenUsed/>
    <w:rsid w:val="0049060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060C"/>
    <w:rPr>
      <w:rFonts w:ascii="Calibri" w:eastAsia="Times New Roman" w:hAnsi="Calibri" w:cs="Times New Roman"/>
      <w:sz w:val="22"/>
      <w:szCs w:val="22"/>
      <w:lang w:eastAsia="zh-CN"/>
    </w:rPr>
  </w:style>
  <w:style w:type="character" w:styleId="UnresolvedMention">
    <w:name w:val="Unresolved Mention"/>
    <w:basedOn w:val="DefaultParagraphFont"/>
    <w:uiPriority w:val="99"/>
    <w:semiHidden/>
    <w:unhideWhenUsed/>
    <w:rsid w:val="00D2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859">
      <w:bodyDiv w:val="1"/>
      <w:marLeft w:val="0"/>
      <w:marRight w:val="0"/>
      <w:marTop w:val="0"/>
      <w:marBottom w:val="0"/>
      <w:divBdr>
        <w:top w:val="none" w:sz="0" w:space="0" w:color="auto"/>
        <w:left w:val="none" w:sz="0" w:space="0" w:color="auto"/>
        <w:bottom w:val="none" w:sz="0" w:space="0" w:color="auto"/>
        <w:right w:val="none" w:sz="0" w:space="0" w:color="auto"/>
      </w:divBdr>
    </w:div>
    <w:div w:id="392974097">
      <w:bodyDiv w:val="1"/>
      <w:marLeft w:val="0"/>
      <w:marRight w:val="0"/>
      <w:marTop w:val="0"/>
      <w:marBottom w:val="0"/>
      <w:divBdr>
        <w:top w:val="none" w:sz="0" w:space="0" w:color="auto"/>
        <w:left w:val="none" w:sz="0" w:space="0" w:color="auto"/>
        <w:bottom w:val="none" w:sz="0" w:space="0" w:color="auto"/>
        <w:right w:val="none" w:sz="0" w:space="0" w:color="auto"/>
      </w:divBdr>
    </w:div>
    <w:div w:id="556666981">
      <w:bodyDiv w:val="1"/>
      <w:marLeft w:val="0"/>
      <w:marRight w:val="0"/>
      <w:marTop w:val="0"/>
      <w:marBottom w:val="0"/>
      <w:divBdr>
        <w:top w:val="none" w:sz="0" w:space="0" w:color="auto"/>
        <w:left w:val="none" w:sz="0" w:space="0" w:color="auto"/>
        <w:bottom w:val="none" w:sz="0" w:space="0" w:color="auto"/>
        <w:right w:val="none" w:sz="0" w:space="0" w:color="auto"/>
      </w:divBdr>
    </w:div>
    <w:div w:id="576743389">
      <w:bodyDiv w:val="1"/>
      <w:marLeft w:val="0"/>
      <w:marRight w:val="0"/>
      <w:marTop w:val="0"/>
      <w:marBottom w:val="0"/>
      <w:divBdr>
        <w:top w:val="none" w:sz="0" w:space="0" w:color="auto"/>
        <w:left w:val="none" w:sz="0" w:space="0" w:color="auto"/>
        <w:bottom w:val="none" w:sz="0" w:space="0" w:color="auto"/>
        <w:right w:val="none" w:sz="0" w:space="0" w:color="auto"/>
      </w:divBdr>
      <w:divsChild>
        <w:div w:id="1439446921">
          <w:marLeft w:val="0"/>
          <w:marRight w:val="0"/>
          <w:marTop w:val="0"/>
          <w:marBottom w:val="0"/>
          <w:divBdr>
            <w:top w:val="single" w:sz="2" w:space="0" w:color="auto"/>
            <w:left w:val="single" w:sz="2" w:space="0" w:color="auto"/>
            <w:bottom w:val="single" w:sz="6" w:space="0" w:color="auto"/>
            <w:right w:val="single" w:sz="2" w:space="0" w:color="auto"/>
          </w:divBdr>
          <w:divsChild>
            <w:div w:id="7393311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44402355">
                  <w:marLeft w:val="0"/>
                  <w:marRight w:val="0"/>
                  <w:marTop w:val="0"/>
                  <w:marBottom w:val="0"/>
                  <w:divBdr>
                    <w:top w:val="single" w:sz="2" w:space="0" w:color="D9D9E3"/>
                    <w:left w:val="single" w:sz="2" w:space="0" w:color="D9D9E3"/>
                    <w:bottom w:val="single" w:sz="2" w:space="0" w:color="D9D9E3"/>
                    <w:right w:val="single" w:sz="2" w:space="0" w:color="D9D9E3"/>
                  </w:divBdr>
                  <w:divsChild>
                    <w:div w:id="1207908148">
                      <w:marLeft w:val="0"/>
                      <w:marRight w:val="0"/>
                      <w:marTop w:val="0"/>
                      <w:marBottom w:val="0"/>
                      <w:divBdr>
                        <w:top w:val="single" w:sz="2" w:space="0" w:color="D9D9E3"/>
                        <w:left w:val="single" w:sz="2" w:space="0" w:color="D9D9E3"/>
                        <w:bottom w:val="single" w:sz="2" w:space="0" w:color="D9D9E3"/>
                        <w:right w:val="single" w:sz="2" w:space="0" w:color="D9D9E3"/>
                      </w:divBdr>
                      <w:divsChild>
                        <w:div w:id="1543785029">
                          <w:marLeft w:val="0"/>
                          <w:marRight w:val="0"/>
                          <w:marTop w:val="0"/>
                          <w:marBottom w:val="0"/>
                          <w:divBdr>
                            <w:top w:val="single" w:sz="2" w:space="0" w:color="D9D9E3"/>
                            <w:left w:val="single" w:sz="2" w:space="0" w:color="D9D9E3"/>
                            <w:bottom w:val="single" w:sz="2" w:space="0" w:color="D9D9E3"/>
                            <w:right w:val="single" w:sz="2" w:space="0" w:color="D9D9E3"/>
                          </w:divBdr>
                          <w:divsChild>
                            <w:div w:id="1658722475">
                              <w:marLeft w:val="0"/>
                              <w:marRight w:val="0"/>
                              <w:marTop w:val="0"/>
                              <w:marBottom w:val="0"/>
                              <w:divBdr>
                                <w:top w:val="single" w:sz="2" w:space="0" w:color="D9D9E3"/>
                                <w:left w:val="single" w:sz="2" w:space="0" w:color="D9D9E3"/>
                                <w:bottom w:val="single" w:sz="2" w:space="0" w:color="D9D9E3"/>
                                <w:right w:val="single" w:sz="2" w:space="0" w:color="D9D9E3"/>
                              </w:divBdr>
                              <w:divsChild>
                                <w:div w:id="2135102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4471606">
      <w:bodyDiv w:val="1"/>
      <w:marLeft w:val="0"/>
      <w:marRight w:val="0"/>
      <w:marTop w:val="0"/>
      <w:marBottom w:val="0"/>
      <w:divBdr>
        <w:top w:val="none" w:sz="0" w:space="0" w:color="auto"/>
        <w:left w:val="none" w:sz="0" w:space="0" w:color="auto"/>
        <w:bottom w:val="none" w:sz="0" w:space="0" w:color="auto"/>
        <w:right w:val="none" w:sz="0" w:space="0" w:color="auto"/>
      </w:divBdr>
    </w:div>
    <w:div w:id="810293372">
      <w:bodyDiv w:val="1"/>
      <w:marLeft w:val="0"/>
      <w:marRight w:val="0"/>
      <w:marTop w:val="0"/>
      <w:marBottom w:val="0"/>
      <w:divBdr>
        <w:top w:val="none" w:sz="0" w:space="0" w:color="auto"/>
        <w:left w:val="none" w:sz="0" w:space="0" w:color="auto"/>
        <w:bottom w:val="none" w:sz="0" w:space="0" w:color="auto"/>
        <w:right w:val="none" w:sz="0" w:space="0" w:color="auto"/>
      </w:divBdr>
      <w:divsChild>
        <w:div w:id="739519115">
          <w:marLeft w:val="0"/>
          <w:marRight w:val="0"/>
          <w:marTop w:val="0"/>
          <w:marBottom w:val="0"/>
          <w:divBdr>
            <w:top w:val="single" w:sz="2" w:space="0" w:color="auto"/>
            <w:left w:val="single" w:sz="2" w:space="0" w:color="auto"/>
            <w:bottom w:val="single" w:sz="6" w:space="0" w:color="auto"/>
            <w:right w:val="single" w:sz="2" w:space="0" w:color="auto"/>
          </w:divBdr>
          <w:divsChild>
            <w:div w:id="2100831282">
              <w:marLeft w:val="0"/>
              <w:marRight w:val="0"/>
              <w:marTop w:val="100"/>
              <w:marBottom w:val="100"/>
              <w:divBdr>
                <w:top w:val="single" w:sz="2" w:space="0" w:color="D9D9E3"/>
                <w:left w:val="single" w:sz="2" w:space="0" w:color="D9D9E3"/>
                <w:bottom w:val="single" w:sz="2" w:space="0" w:color="D9D9E3"/>
                <w:right w:val="single" w:sz="2" w:space="0" w:color="D9D9E3"/>
              </w:divBdr>
              <w:divsChild>
                <w:div w:id="62918116">
                  <w:marLeft w:val="0"/>
                  <w:marRight w:val="0"/>
                  <w:marTop w:val="0"/>
                  <w:marBottom w:val="0"/>
                  <w:divBdr>
                    <w:top w:val="single" w:sz="2" w:space="0" w:color="D9D9E3"/>
                    <w:left w:val="single" w:sz="2" w:space="0" w:color="D9D9E3"/>
                    <w:bottom w:val="single" w:sz="2" w:space="0" w:color="D9D9E3"/>
                    <w:right w:val="single" w:sz="2" w:space="0" w:color="D9D9E3"/>
                  </w:divBdr>
                  <w:divsChild>
                    <w:div w:id="103354586">
                      <w:marLeft w:val="0"/>
                      <w:marRight w:val="0"/>
                      <w:marTop w:val="0"/>
                      <w:marBottom w:val="0"/>
                      <w:divBdr>
                        <w:top w:val="single" w:sz="2" w:space="0" w:color="D9D9E3"/>
                        <w:left w:val="single" w:sz="2" w:space="0" w:color="D9D9E3"/>
                        <w:bottom w:val="single" w:sz="2" w:space="0" w:color="D9D9E3"/>
                        <w:right w:val="single" w:sz="2" w:space="0" w:color="D9D9E3"/>
                      </w:divBdr>
                      <w:divsChild>
                        <w:div w:id="1556043295">
                          <w:marLeft w:val="0"/>
                          <w:marRight w:val="0"/>
                          <w:marTop w:val="0"/>
                          <w:marBottom w:val="0"/>
                          <w:divBdr>
                            <w:top w:val="single" w:sz="2" w:space="0" w:color="D9D9E3"/>
                            <w:left w:val="single" w:sz="2" w:space="0" w:color="D9D9E3"/>
                            <w:bottom w:val="single" w:sz="2" w:space="0" w:color="D9D9E3"/>
                            <w:right w:val="single" w:sz="2" w:space="0" w:color="D9D9E3"/>
                          </w:divBdr>
                          <w:divsChild>
                            <w:div w:id="1775782926">
                              <w:marLeft w:val="0"/>
                              <w:marRight w:val="0"/>
                              <w:marTop w:val="0"/>
                              <w:marBottom w:val="0"/>
                              <w:divBdr>
                                <w:top w:val="single" w:sz="2" w:space="0" w:color="D9D9E3"/>
                                <w:left w:val="single" w:sz="2" w:space="0" w:color="D9D9E3"/>
                                <w:bottom w:val="single" w:sz="2" w:space="0" w:color="D9D9E3"/>
                                <w:right w:val="single" w:sz="2" w:space="0" w:color="D9D9E3"/>
                              </w:divBdr>
                              <w:divsChild>
                                <w:div w:id="479347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0803842">
      <w:bodyDiv w:val="1"/>
      <w:marLeft w:val="0"/>
      <w:marRight w:val="0"/>
      <w:marTop w:val="0"/>
      <w:marBottom w:val="0"/>
      <w:divBdr>
        <w:top w:val="none" w:sz="0" w:space="0" w:color="auto"/>
        <w:left w:val="none" w:sz="0" w:space="0" w:color="auto"/>
        <w:bottom w:val="none" w:sz="0" w:space="0" w:color="auto"/>
        <w:right w:val="none" w:sz="0" w:space="0" w:color="auto"/>
      </w:divBdr>
    </w:div>
    <w:div w:id="1287272698">
      <w:bodyDiv w:val="1"/>
      <w:marLeft w:val="0"/>
      <w:marRight w:val="0"/>
      <w:marTop w:val="0"/>
      <w:marBottom w:val="0"/>
      <w:divBdr>
        <w:top w:val="none" w:sz="0" w:space="0" w:color="auto"/>
        <w:left w:val="none" w:sz="0" w:space="0" w:color="auto"/>
        <w:bottom w:val="none" w:sz="0" w:space="0" w:color="auto"/>
        <w:right w:val="none" w:sz="0" w:space="0" w:color="auto"/>
      </w:divBdr>
      <w:divsChild>
        <w:div w:id="988554178">
          <w:marLeft w:val="0"/>
          <w:marRight w:val="0"/>
          <w:marTop w:val="0"/>
          <w:marBottom w:val="0"/>
          <w:divBdr>
            <w:top w:val="single" w:sz="2" w:space="0" w:color="auto"/>
            <w:left w:val="single" w:sz="2" w:space="0" w:color="auto"/>
            <w:bottom w:val="single" w:sz="6" w:space="0" w:color="auto"/>
            <w:right w:val="single" w:sz="2" w:space="0" w:color="auto"/>
          </w:divBdr>
          <w:divsChild>
            <w:div w:id="1498840431">
              <w:marLeft w:val="0"/>
              <w:marRight w:val="0"/>
              <w:marTop w:val="100"/>
              <w:marBottom w:val="100"/>
              <w:divBdr>
                <w:top w:val="single" w:sz="2" w:space="0" w:color="D9D9E3"/>
                <w:left w:val="single" w:sz="2" w:space="0" w:color="D9D9E3"/>
                <w:bottom w:val="single" w:sz="2" w:space="0" w:color="D9D9E3"/>
                <w:right w:val="single" w:sz="2" w:space="0" w:color="D9D9E3"/>
              </w:divBdr>
              <w:divsChild>
                <w:div w:id="122239960">
                  <w:marLeft w:val="0"/>
                  <w:marRight w:val="0"/>
                  <w:marTop w:val="0"/>
                  <w:marBottom w:val="0"/>
                  <w:divBdr>
                    <w:top w:val="single" w:sz="2" w:space="0" w:color="D9D9E3"/>
                    <w:left w:val="single" w:sz="2" w:space="0" w:color="D9D9E3"/>
                    <w:bottom w:val="single" w:sz="2" w:space="0" w:color="D9D9E3"/>
                    <w:right w:val="single" w:sz="2" w:space="0" w:color="D9D9E3"/>
                  </w:divBdr>
                  <w:divsChild>
                    <w:div w:id="51585186">
                      <w:marLeft w:val="0"/>
                      <w:marRight w:val="0"/>
                      <w:marTop w:val="0"/>
                      <w:marBottom w:val="0"/>
                      <w:divBdr>
                        <w:top w:val="single" w:sz="2" w:space="0" w:color="D9D9E3"/>
                        <w:left w:val="single" w:sz="2" w:space="0" w:color="D9D9E3"/>
                        <w:bottom w:val="single" w:sz="2" w:space="0" w:color="D9D9E3"/>
                        <w:right w:val="single" w:sz="2" w:space="0" w:color="D9D9E3"/>
                      </w:divBdr>
                      <w:divsChild>
                        <w:div w:id="1496725301">
                          <w:marLeft w:val="0"/>
                          <w:marRight w:val="0"/>
                          <w:marTop w:val="0"/>
                          <w:marBottom w:val="0"/>
                          <w:divBdr>
                            <w:top w:val="single" w:sz="2" w:space="0" w:color="D9D9E3"/>
                            <w:left w:val="single" w:sz="2" w:space="0" w:color="D9D9E3"/>
                            <w:bottom w:val="single" w:sz="2" w:space="0" w:color="D9D9E3"/>
                            <w:right w:val="single" w:sz="2" w:space="0" w:color="D9D9E3"/>
                          </w:divBdr>
                          <w:divsChild>
                            <w:div w:id="404768748">
                              <w:marLeft w:val="0"/>
                              <w:marRight w:val="0"/>
                              <w:marTop w:val="0"/>
                              <w:marBottom w:val="0"/>
                              <w:divBdr>
                                <w:top w:val="single" w:sz="2" w:space="0" w:color="D9D9E3"/>
                                <w:left w:val="single" w:sz="2" w:space="0" w:color="D9D9E3"/>
                                <w:bottom w:val="single" w:sz="2" w:space="0" w:color="D9D9E3"/>
                                <w:right w:val="single" w:sz="2" w:space="0" w:color="D9D9E3"/>
                              </w:divBdr>
                              <w:divsChild>
                                <w:div w:id="291079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5223289">
      <w:bodyDiv w:val="1"/>
      <w:marLeft w:val="0"/>
      <w:marRight w:val="0"/>
      <w:marTop w:val="0"/>
      <w:marBottom w:val="0"/>
      <w:divBdr>
        <w:top w:val="none" w:sz="0" w:space="0" w:color="auto"/>
        <w:left w:val="none" w:sz="0" w:space="0" w:color="auto"/>
        <w:bottom w:val="none" w:sz="0" w:space="0" w:color="auto"/>
        <w:right w:val="none" w:sz="0" w:space="0" w:color="auto"/>
      </w:divBdr>
    </w:div>
    <w:div w:id="2111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ass.independent-review.uk/home/publications/final-report/" TargetMode="External"/><Relationship Id="rId18" Type="http://schemas.openxmlformats.org/officeDocument/2006/relationships/hyperlink" Target="https://doi.org/10.1007/s10964-010-954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1135-021-01182-y" TargetMode="External"/><Relationship Id="rId17" Type="http://schemas.openxmlformats.org/officeDocument/2006/relationships/hyperlink" Target="https://doi.org/10.1080/19361653.2019.1653808" TargetMode="External"/><Relationship Id="rId2" Type="http://schemas.openxmlformats.org/officeDocument/2006/relationships/numbering" Target="numbering.xml"/><Relationship Id="rId16" Type="http://schemas.openxmlformats.org/officeDocument/2006/relationships/hyperlink" Target="https://doi.org/10.1136/bmj.q2814" TargetMode="External"/><Relationship Id="rId20" Type="http://schemas.openxmlformats.org/officeDocument/2006/relationships/hyperlink" Target="https://doi.org/10.1177/1359104518804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adolescence.2017.02.002" TargetMode="External"/><Relationship Id="rId10" Type="http://schemas.microsoft.com/office/2016/09/relationships/commentsIds" Target="commentsIds.xml"/><Relationship Id="rId19" Type="http://schemas.openxmlformats.org/officeDocument/2006/relationships/hyperlink" Target="https://doi.org/10.3390/ijerph19211388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0964-018-0866-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E4B3-8020-4AFD-B1DB-4D7F3D39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13272</Words>
  <Characters>75652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2025-07-03T15:00:00Z</dcterms:created>
  <dcterms:modified xsi:type="dcterms:W3CDTF">2025-07-03T15:00:00Z</dcterms:modified>
</cp:coreProperties>
</file>