
<file path=[Content_Types].xml><?xml version="1.0" encoding="utf-8"?>
<Types xmlns="http://schemas.openxmlformats.org/package/2006/content-types">
  <Default Extension="png" ContentType="image/png"/>
  <Default Extension="rels" ContentType="application/vnd.openxmlformats-package.relationships+xml"/>
  <Default Extension="tif" ContentType="image/tiff"/>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Metadata/LabelInfo.xml" ContentType="application/vnd.ms-office.classificationlabel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microsoft.com/office/2020/02/relationships/classificationlabels" Target="docMetadata/LabelInfo.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4B029D8" w14:textId="3C6068FC" w:rsidR="00EA6902" w:rsidRPr="00257EA3" w:rsidRDefault="00EA6902" w:rsidP="00EA6902">
      <w:pPr>
        <w:pStyle w:val="MDPI11articletype"/>
        <w:rPr>
          <w:lang w:val="en-GB"/>
        </w:rPr>
      </w:pPr>
      <w:r w:rsidRPr="00257EA3">
        <w:rPr>
          <w:lang w:val="en-GB"/>
        </w:rPr>
        <w:t>Article</w:t>
      </w:r>
    </w:p>
    <w:p w14:paraId="05421A51" w14:textId="18B7DC63" w:rsidR="00EA6902" w:rsidRPr="00257EA3" w:rsidRDefault="00375D28" w:rsidP="00EA6902">
      <w:pPr>
        <w:pStyle w:val="MDPI12title"/>
        <w:rPr>
          <w:lang w:val="en-GB"/>
        </w:rPr>
      </w:pPr>
      <w:r w:rsidRPr="00257EA3">
        <w:rPr>
          <w:lang w:val="en-GB"/>
        </w:rPr>
        <w:t>Circulating microRNAs as potential diagnostic tools for asthma and for indicating severe asthma risk</w:t>
      </w:r>
    </w:p>
    <w:p w14:paraId="53F8368B" w14:textId="0E7883F3" w:rsidR="00A06651" w:rsidRPr="00257EA3" w:rsidRDefault="002267C1" w:rsidP="00EA6902">
      <w:pPr>
        <w:pStyle w:val="MDPI13authornames"/>
        <w:rPr>
          <w:lang w:val="en-GB"/>
        </w:rPr>
      </w:pPr>
      <w:r w:rsidRPr="006B50CA">
        <w:rPr>
          <w:lang w:val="en-GB"/>
        </w:rPr>
        <w:t xml:space="preserve">Elena V. Vorobeva </w:t>
      </w:r>
      <w:r w:rsidRPr="006B50CA">
        <w:rPr>
          <w:vertAlign w:val="superscript"/>
          <w:lang w:val="en-GB"/>
        </w:rPr>
        <w:t>1</w:t>
      </w:r>
      <w:r w:rsidRPr="006B50CA">
        <w:rPr>
          <w:lang w:val="en-GB"/>
        </w:rPr>
        <w:t>,</w:t>
      </w:r>
      <w:r w:rsidR="00EA6902" w:rsidRPr="006B50CA">
        <w:rPr>
          <w:lang w:val="en-GB"/>
        </w:rPr>
        <w:t xml:space="preserve"> </w:t>
      </w:r>
      <w:r w:rsidR="00487B39" w:rsidRPr="006B50CA">
        <w:rPr>
          <w:lang w:val="en-GB"/>
        </w:rPr>
        <w:t>M</w:t>
      </w:r>
      <w:r w:rsidR="00B31B3F" w:rsidRPr="006B50CA">
        <w:rPr>
          <w:lang w:val="en-GB"/>
        </w:rPr>
        <w:t>.</w:t>
      </w:r>
      <w:r w:rsidR="00487B39" w:rsidRPr="006B50CA">
        <w:rPr>
          <w:lang w:val="en-GB"/>
        </w:rPr>
        <w:t xml:space="preserve"> A</w:t>
      </w:r>
      <w:r w:rsidR="00B31B3F" w:rsidRPr="006B50CA">
        <w:rPr>
          <w:lang w:val="en-GB"/>
        </w:rPr>
        <w:t>ref</w:t>
      </w:r>
      <w:r w:rsidR="00487B39" w:rsidRPr="00257EA3">
        <w:rPr>
          <w:lang w:val="en-GB"/>
        </w:rPr>
        <w:t xml:space="preserve"> Kyyaly </w:t>
      </w:r>
      <w:r w:rsidR="00487B39" w:rsidRPr="00257EA3">
        <w:rPr>
          <w:vertAlign w:val="superscript"/>
          <w:lang w:val="en-GB"/>
        </w:rPr>
        <w:t>2</w:t>
      </w:r>
      <w:r w:rsidR="00487B39" w:rsidRPr="00257EA3">
        <w:rPr>
          <w:lang w:val="en-GB"/>
        </w:rPr>
        <w:t xml:space="preserve">, Collin L. Sones </w:t>
      </w:r>
      <w:r w:rsidR="00487B39" w:rsidRPr="00257EA3">
        <w:rPr>
          <w:vertAlign w:val="superscript"/>
          <w:lang w:val="en-GB"/>
        </w:rPr>
        <w:t>3,4</w:t>
      </w:r>
      <w:r w:rsidR="00487B39" w:rsidRPr="00257EA3">
        <w:rPr>
          <w:lang w:val="en-GB"/>
        </w:rPr>
        <w:t xml:space="preserve">, Peijun </w:t>
      </w:r>
      <w:r w:rsidR="00D710A4">
        <w:rPr>
          <w:lang w:val="en-GB"/>
        </w:rPr>
        <w:t xml:space="preserve">J. W. </w:t>
      </w:r>
      <w:r w:rsidR="00487B39" w:rsidRPr="00257EA3">
        <w:rPr>
          <w:lang w:val="en-GB"/>
        </w:rPr>
        <w:t xml:space="preserve">He </w:t>
      </w:r>
      <w:r w:rsidR="00487B39" w:rsidRPr="00257EA3">
        <w:rPr>
          <w:vertAlign w:val="superscript"/>
          <w:lang w:val="en-GB"/>
        </w:rPr>
        <w:t>3,4</w:t>
      </w:r>
      <w:r w:rsidR="00487B39" w:rsidRPr="00257EA3">
        <w:rPr>
          <w:lang w:val="en-GB"/>
        </w:rPr>
        <w:t xml:space="preserve">, S. Hasan Arshad </w:t>
      </w:r>
      <w:r w:rsidR="00487B39" w:rsidRPr="00257EA3">
        <w:rPr>
          <w:vertAlign w:val="superscript"/>
          <w:lang w:val="en-GB"/>
        </w:rPr>
        <w:t>1,5,6</w:t>
      </w:r>
      <w:r w:rsidR="00487B39" w:rsidRPr="00257EA3">
        <w:rPr>
          <w:lang w:val="en-GB"/>
        </w:rPr>
        <w:t xml:space="preserve">, Tilman Sanchez-Elsner </w:t>
      </w:r>
      <w:r w:rsidR="00487B39" w:rsidRPr="00257EA3">
        <w:rPr>
          <w:vertAlign w:val="superscript"/>
          <w:lang w:val="en-GB"/>
        </w:rPr>
        <w:t>1</w:t>
      </w:r>
      <w:r w:rsidR="00487B39" w:rsidRPr="00257EA3">
        <w:rPr>
          <w:lang w:val="en-GB"/>
        </w:rPr>
        <w:t xml:space="preserve">, Ramesh J. Kurukulaaratchy </w:t>
      </w:r>
      <w:r w:rsidR="00487B39" w:rsidRPr="00257EA3">
        <w:rPr>
          <w:vertAlign w:val="superscript"/>
          <w:lang w:val="en-GB"/>
        </w:rPr>
        <w:t>1</w:t>
      </w:r>
      <w:r w:rsidR="00EA6902" w:rsidRPr="00257EA3">
        <w:rPr>
          <w:vertAlign w:val="superscript"/>
          <w:lang w:val="en-GB"/>
        </w:rPr>
        <w:t>,</w:t>
      </w:r>
      <w:r w:rsidR="00B76FE8" w:rsidRPr="00257EA3">
        <w:rPr>
          <w:vertAlign w:val="superscript"/>
          <w:lang w:val="en-GB"/>
        </w:rPr>
        <w:t>5,</w:t>
      </w:r>
      <w:proofErr w:type="gramStart"/>
      <w:r w:rsidR="00B76FE8" w:rsidRPr="00257EA3">
        <w:rPr>
          <w:vertAlign w:val="superscript"/>
          <w:lang w:val="en-GB"/>
        </w:rPr>
        <w:t>6,</w:t>
      </w:r>
      <w:r w:rsidR="00EA6902" w:rsidRPr="00257EA3">
        <w:rPr>
          <w:lang w:val="en-GB"/>
        </w:rPr>
        <w:t>*</w:t>
      </w:r>
      <w:proofErr w:type="gramEnd"/>
    </w:p>
    <w:p w14:paraId="55744861" w14:textId="39411419" w:rsidR="00EA6902" w:rsidRPr="00CA4D02" w:rsidRDefault="00035FC3" w:rsidP="0065098B">
      <w:pPr>
        <w:pStyle w:val="MDPI16affiliation"/>
        <w:ind w:left="567" w:hanging="141"/>
        <w:rPr>
          <w:lang w:val="en-GB"/>
        </w:rPr>
      </w:pPr>
      <w:r w:rsidRPr="00257EA3">
        <w:rPr>
          <w:vertAlign w:val="superscript"/>
          <w:lang w:val="en-GB"/>
        </w:rPr>
        <w:t>1</w:t>
      </w:r>
      <w:r w:rsidR="00EA6902" w:rsidRPr="00257EA3">
        <w:rPr>
          <w:lang w:val="en-GB"/>
        </w:rPr>
        <w:tab/>
      </w:r>
      <w:r w:rsidR="00401EB5" w:rsidRPr="00257EA3">
        <w:rPr>
          <w:lang w:val="en-GB"/>
        </w:rPr>
        <w:t xml:space="preserve">Clinical and Experimental Sciences, Faculty of Medicine, University of Southampton, Southampton, </w:t>
      </w:r>
      <w:r w:rsidR="006B2EF6" w:rsidRPr="00257EA3">
        <w:rPr>
          <w:lang w:val="en-GB"/>
        </w:rPr>
        <w:t>SO16 6YD</w:t>
      </w:r>
      <w:r w:rsidR="00401EB5" w:rsidRPr="00257EA3">
        <w:rPr>
          <w:lang w:val="en-GB"/>
        </w:rPr>
        <w:t xml:space="preserve">, Hampshire, </w:t>
      </w:r>
      <w:r w:rsidR="00401EB5" w:rsidRPr="00CA4D02">
        <w:rPr>
          <w:lang w:val="en-GB"/>
        </w:rPr>
        <w:t>UK</w:t>
      </w:r>
      <w:r w:rsidR="005D012B" w:rsidRPr="00CA4D02">
        <w:rPr>
          <w:lang w:val="en-GB"/>
        </w:rPr>
        <w:t>;</w:t>
      </w:r>
      <w:r w:rsidR="003805C4" w:rsidRPr="00CA4D02">
        <w:rPr>
          <w:lang w:val="en-GB"/>
        </w:rPr>
        <w:t xml:space="preserve"> e.v.vorobeva@soton.ac.uk (E.V.V.); sha@soton.ac.uk (S.H.A.); </w:t>
      </w:r>
      <w:r w:rsidR="003805C4" w:rsidRPr="00CA4D02">
        <w:rPr>
          <w:lang w:val="en-GB"/>
        </w:rPr>
        <w:br/>
        <w:t>t.sanchez-elsner@soton.ac.uk (T.S.-E.)</w:t>
      </w:r>
    </w:p>
    <w:p w14:paraId="690996D7" w14:textId="709A3245" w:rsidR="00EA6902" w:rsidRPr="00CA4D02" w:rsidRDefault="00EA6902" w:rsidP="0065098B">
      <w:pPr>
        <w:pStyle w:val="MDPI16affiliation"/>
        <w:ind w:left="567" w:hanging="141"/>
        <w:rPr>
          <w:lang w:val="en-GB"/>
        </w:rPr>
      </w:pPr>
      <w:r w:rsidRPr="00CA4D02">
        <w:rPr>
          <w:vertAlign w:val="superscript"/>
          <w:lang w:val="en-GB"/>
        </w:rPr>
        <w:t>2</w:t>
      </w:r>
      <w:r w:rsidRPr="00CA4D02">
        <w:rPr>
          <w:lang w:val="en-GB"/>
        </w:rPr>
        <w:tab/>
      </w:r>
      <w:r w:rsidR="00C70128" w:rsidRPr="00CA4D02">
        <w:rPr>
          <w:lang w:val="en-GB"/>
        </w:rPr>
        <w:t xml:space="preserve">Biomedical Science, Department of Science and Engineering, Solent University Southampton, Southampton, SO14 0YN, </w:t>
      </w:r>
      <w:r w:rsidR="00C3128D" w:rsidRPr="00CA4D02">
        <w:rPr>
          <w:lang w:val="en-GB"/>
        </w:rPr>
        <w:t xml:space="preserve">Hampshire, </w:t>
      </w:r>
      <w:r w:rsidR="00C70128" w:rsidRPr="00CA4D02">
        <w:rPr>
          <w:lang w:val="en-GB"/>
        </w:rPr>
        <w:t>UK</w:t>
      </w:r>
      <w:r w:rsidR="005D012B" w:rsidRPr="00CA4D02">
        <w:rPr>
          <w:lang w:val="en-GB"/>
        </w:rPr>
        <w:t>;</w:t>
      </w:r>
      <w:r w:rsidR="000A4111" w:rsidRPr="00CA4D02">
        <w:rPr>
          <w:lang w:val="en-GB"/>
        </w:rPr>
        <w:t xml:space="preserve"> </w:t>
      </w:r>
      <w:r w:rsidR="005D012B" w:rsidRPr="00CA4D02">
        <w:rPr>
          <w:lang w:val="en-GB"/>
        </w:rPr>
        <w:t>aref.kyyaly@solent.ac.uk</w:t>
      </w:r>
    </w:p>
    <w:p w14:paraId="0DE94843" w14:textId="406AB581" w:rsidR="00B47073" w:rsidRPr="00CA4D02" w:rsidRDefault="006C1EF5" w:rsidP="0065098B">
      <w:pPr>
        <w:pStyle w:val="MDPI16affiliation"/>
        <w:ind w:left="567" w:hanging="141"/>
        <w:rPr>
          <w:lang w:val="en-GB"/>
        </w:rPr>
      </w:pPr>
      <w:r w:rsidRPr="00CA4D02">
        <w:rPr>
          <w:vertAlign w:val="superscript"/>
          <w:lang w:val="en-GB"/>
        </w:rPr>
        <w:t>3</w:t>
      </w:r>
      <w:r w:rsidR="00B47073" w:rsidRPr="00CA4D02">
        <w:rPr>
          <w:lang w:val="en-GB"/>
        </w:rPr>
        <w:tab/>
      </w:r>
      <w:r w:rsidR="005F0804" w:rsidRPr="00CA4D02">
        <w:rPr>
          <w:lang w:val="en-GB"/>
        </w:rPr>
        <w:t>Optoelectronics Research Centre</w:t>
      </w:r>
      <w:r w:rsidR="00B47073" w:rsidRPr="00CA4D02">
        <w:rPr>
          <w:lang w:val="en-GB"/>
        </w:rPr>
        <w:t xml:space="preserve">, Faculty of Engineering and Physical Sciences, University of Southampton, Southampton, </w:t>
      </w:r>
      <w:r w:rsidR="00636FD1" w:rsidRPr="00CA4D02">
        <w:rPr>
          <w:lang w:val="en-GB"/>
        </w:rPr>
        <w:t xml:space="preserve">SO17 1BJ, Hampshire, </w:t>
      </w:r>
      <w:r w:rsidR="00B47073" w:rsidRPr="00CA4D02">
        <w:rPr>
          <w:lang w:val="en-GB"/>
        </w:rPr>
        <w:t>UK</w:t>
      </w:r>
      <w:r w:rsidR="00480F4F" w:rsidRPr="00CA4D02">
        <w:rPr>
          <w:lang w:val="en-GB"/>
        </w:rPr>
        <w:t>; cls@orc.soton.ac.uk (C.L.S.); phe@highfielddiagnostics.co.uk (P.H.)</w:t>
      </w:r>
    </w:p>
    <w:p w14:paraId="4FB4FFC4" w14:textId="51443EF5" w:rsidR="00B47073" w:rsidRPr="00257EA3" w:rsidRDefault="006C1EF5" w:rsidP="0065098B">
      <w:pPr>
        <w:pStyle w:val="MDPI16affiliation"/>
        <w:ind w:left="567" w:hanging="141"/>
        <w:rPr>
          <w:lang w:val="en-GB"/>
        </w:rPr>
      </w:pPr>
      <w:r w:rsidRPr="00CA4D02">
        <w:rPr>
          <w:vertAlign w:val="superscript"/>
          <w:lang w:val="en-GB"/>
        </w:rPr>
        <w:t>4</w:t>
      </w:r>
      <w:r w:rsidR="00B47073" w:rsidRPr="00CA4D02">
        <w:rPr>
          <w:lang w:val="en-GB"/>
        </w:rPr>
        <w:tab/>
      </w:r>
      <w:r w:rsidR="00C6496D" w:rsidRPr="00CA4D02">
        <w:rPr>
          <w:lang w:val="en-GB"/>
        </w:rPr>
        <w:t>Highfield Diagnostics Ltd, Southampton, SO17 1PJ, Hampshire, UK</w:t>
      </w:r>
      <w:r w:rsidR="000A4111" w:rsidRPr="00257EA3">
        <w:rPr>
          <w:lang w:val="en-GB"/>
        </w:rPr>
        <w:t xml:space="preserve"> </w:t>
      </w:r>
    </w:p>
    <w:p w14:paraId="0C2B9FA1" w14:textId="208920E6" w:rsidR="00CC3158" w:rsidRPr="00257EA3" w:rsidRDefault="00CC3158" w:rsidP="0065098B">
      <w:pPr>
        <w:pStyle w:val="MDPI16affiliation"/>
        <w:ind w:left="567" w:hanging="141"/>
        <w:rPr>
          <w:lang w:val="en-GB"/>
        </w:rPr>
      </w:pPr>
      <w:r w:rsidRPr="00257EA3">
        <w:rPr>
          <w:vertAlign w:val="superscript"/>
          <w:lang w:val="en-GB"/>
        </w:rPr>
        <w:t>5</w:t>
      </w:r>
      <w:r w:rsidRPr="00257EA3">
        <w:rPr>
          <w:lang w:val="en-GB"/>
        </w:rPr>
        <w:tab/>
        <w:t>NIHR Southampton Biomedical Research Centre, University Hospitals Southampton, Southampton, SO16 6YD, Hampshire, UK</w:t>
      </w:r>
      <w:r w:rsidR="000A4111" w:rsidRPr="00257EA3">
        <w:rPr>
          <w:lang w:val="en-GB"/>
        </w:rPr>
        <w:t xml:space="preserve"> </w:t>
      </w:r>
    </w:p>
    <w:p w14:paraId="3AFE043C" w14:textId="58C1F77E" w:rsidR="00854E88" w:rsidRPr="00257EA3" w:rsidRDefault="00854E88" w:rsidP="0065098B">
      <w:pPr>
        <w:pStyle w:val="MDPI16affiliation"/>
        <w:ind w:left="567" w:hanging="141"/>
        <w:rPr>
          <w:lang w:val="en-GB"/>
        </w:rPr>
      </w:pPr>
      <w:r w:rsidRPr="00257EA3">
        <w:rPr>
          <w:vertAlign w:val="superscript"/>
          <w:lang w:val="en-GB"/>
        </w:rPr>
        <w:t>6</w:t>
      </w:r>
      <w:r w:rsidRPr="00257EA3">
        <w:rPr>
          <w:lang w:val="en-GB"/>
        </w:rPr>
        <w:tab/>
        <w:t xml:space="preserve">The David Hide Asthma and Allergy Research Centre, </w:t>
      </w:r>
      <w:proofErr w:type="spellStart"/>
      <w:r w:rsidR="007D155D" w:rsidRPr="00257EA3">
        <w:rPr>
          <w:lang w:val="en-GB"/>
        </w:rPr>
        <w:t>NewPort</w:t>
      </w:r>
      <w:proofErr w:type="spellEnd"/>
      <w:r w:rsidR="007D155D" w:rsidRPr="00257EA3">
        <w:rPr>
          <w:lang w:val="en-GB"/>
        </w:rPr>
        <w:t xml:space="preserve">, PO30 5TG, </w:t>
      </w:r>
      <w:r w:rsidRPr="00257EA3">
        <w:rPr>
          <w:lang w:val="en-GB"/>
        </w:rPr>
        <w:t>Isle of Wight, UK</w:t>
      </w:r>
      <w:r w:rsidR="000A4111" w:rsidRPr="00257EA3">
        <w:rPr>
          <w:lang w:val="en-GB"/>
        </w:rPr>
        <w:t xml:space="preserve"> </w:t>
      </w:r>
    </w:p>
    <w:p w14:paraId="2FEC9BA2" w14:textId="34A4E7BC" w:rsidR="00EA6902" w:rsidRPr="00257EA3" w:rsidRDefault="00EA6902" w:rsidP="0065098B">
      <w:pPr>
        <w:pStyle w:val="MDPI16affiliation"/>
        <w:ind w:left="567" w:hanging="141"/>
        <w:rPr>
          <w:lang w:val="en-GB"/>
        </w:rPr>
      </w:pPr>
      <w:r w:rsidRPr="00257EA3">
        <w:rPr>
          <w:b/>
          <w:lang w:val="en-GB"/>
        </w:rPr>
        <w:t>*</w:t>
      </w:r>
      <w:r w:rsidRPr="00257EA3">
        <w:rPr>
          <w:lang w:val="en-GB"/>
        </w:rPr>
        <w:tab/>
        <w:t>Correspondence:</w:t>
      </w:r>
      <w:r w:rsidR="00F57B6C" w:rsidRPr="00257EA3">
        <w:rPr>
          <w:lang w:val="en-GB"/>
        </w:rPr>
        <w:t xml:space="preserve"> Ramesh J. Kurukulaaratchy,</w:t>
      </w:r>
      <w:r w:rsidRPr="00257EA3">
        <w:rPr>
          <w:lang w:val="en-GB"/>
        </w:rPr>
        <w:t xml:space="preserve"> </w:t>
      </w:r>
      <w:hyperlink r:id="rId7" w:history="1">
        <w:r w:rsidR="00F57B6C" w:rsidRPr="00257EA3">
          <w:rPr>
            <w:lang w:val="en-GB"/>
          </w:rPr>
          <w:t>Rjk1s07@soton.ac.uk</w:t>
        </w:r>
      </w:hyperlink>
      <w:r w:rsidRPr="00257EA3">
        <w:rPr>
          <w:lang w:val="en-GB"/>
        </w:rPr>
        <w:t xml:space="preserve">; Tel.: </w:t>
      </w:r>
      <w:r w:rsidR="00F57B6C" w:rsidRPr="00257EA3">
        <w:rPr>
          <w:lang w:val="en-GB"/>
        </w:rPr>
        <w:t>0238120 5232</w:t>
      </w:r>
    </w:p>
    <w:p w14:paraId="231B746A" w14:textId="0394AFAB" w:rsidR="00EA6902" w:rsidRPr="00257EA3" w:rsidRDefault="00EA6902" w:rsidP="00B16FCE">
      <w:pPr>
        <w:pStyle w:val="MDPI17abstract"/>
        <w:ind w:left="567"/>
        <w:rPr>
          <w:szCs w:val="18"/>
          <w:lang w:val="en-GB"/>
        </w:rPr>
      </w:pPr>
      <w:r w:rsidRPr="00257EA3">
        <w:rPr>
          <w:b/>
          <w:szCs w:val="18"/>
          <w:lang w:val="en-GB"/>
        </w:rPr>
        <w:t xml:space="preserve">Abstract: </w:t>
      </w:r>
      <w:r w:rsidR="004A749F" w:rsidRPr="00257EA3">
        <w:rPr>
          <w:szCs w:val="18"/>
          <w:lang w:val="en-GB"/>
        </w:rPr>
        <w:t>Asthma places</w:t>
      </w:r>
      <w:r w:rsidR="00172593">
        <w:rPr>
          <w:szCs w:val="18"/>
          <w:lang w:val="en-GB"/>
        </w:rPr>
        <w:t xml:space="preserve"> a</w:t>
      </w:r>
      <w:r w:rsidR="004A749F" w:rsidRPr="00257EA3">
        <w:rPr>
          <w:szCs w:val="18"/>
          <w:lang w:val="en-GB"/>
        </w:rPr>
        <w:t xml:space="preserve"> significant burden at individual and societal levels</w:t>
      </w:r>
      <w:r w:rsidR="00EF327B">
        <w:rPr>
          <w:szCs w:val="18"/>
          <w:lang w:val="en-GB"/>
        </w:rPr>
        <w:t>,</w:t>
      </w:r>
      <w:r w:rsidR="004A749F" w:rsidRPr="00257EA3">
        <w:rPr>
          <w:szCs w:val="18"/>
          <w:lang w:val="en-GB"/>
        </w:rPr>
        <w:t xml:space="preserve"> but there remains no </w:t>
      </w:r>
      <w:r w:rsidR="00EF327B" w:rsidRPr="00257EA3">
        <w:rPr>
          <w:szCs w:val="18"/>
          <w:lang w:val="en-GB"/>
        </w:rPr>
        <w:t>gold</w:t>
      </w:r>
      <w:r w:rsidR="00EF327B">
        <w:rPr>
          <w:szCs w:val="18"/>
          <w:lang w:val="en-GB"/>
        </w:rPr>
        <w:t>-</w:t>
      </w:r>
      <w:r w:rsidR="004A749F" w:rsidRPr="00257EA3">
        <w:rPr>
          <w:szCs w:val="18"/>
          <w:lang w:val="en-GB"/>
        </w:rPr>
        <w:t>standard objective test for asthma diagnosis or asthma</w:t>
      </w:r>
      <w:r w:rsidR="00EF327B">
        <w:rPr>
          <w:szCs w:val="18"/>
          <w:lang w:val="en-GB"/>
        </w:rPr>
        <w:t xml:space="preserve"> </w:t>
      </w:r>
      <w:r w:rsidR="004A749F" w:rsidRPr="00257EA3">
        <w:rPr>
          <w:szCs w:val="18"/>
          <w:lang w:val="en-GB"/>
        </w:rPr>
        <w:t>severity risk prediction. MicroRNAs (miRNA</w:t>
      </w:r>
      <w:r w:rsidR="00EF327B">
        <w:rPr>
          <w:szCs w:val="18"/>
          <w:lang w:val="en-GB"/>
        </w:rPr>
        <w:t>s</w:t>
      </w:r>
      <w:r w:rsidR="004A749F" w:rsidRPr="00257EA3">
        <w:rPr>
          <w:szCs w:val="18"/>
          <w:lang w:val="en-GB"/>
        </w:rPr>
        <w:t xml:space="preserve">) are short non-coding RNA sequences that are attracting interest as biological signatures of health and disease status. We sought to construct </w:t>
      </w:r>
      <w:r w:rsidR="00C959D4">
        <w:rPr>
          <w:szCs w:val="18"/>
          <w:lang w:val="en-GB"/>
        </w:rPr>
        <w:t xml:space="preserve">serum miRNA </w:t>
      </w:r>
      <w:r w:rsidR="004A749F" w:rsidRPr="00257EA3">
        <w:rPr>
          <w:szCs w:val="18"/>
          <w:lang w:val="en-GB"/>
        </w:rPr>
        <w:t xml:space="preserve">panels that could serve as potential biomarkers to aid </w:t>
      </w:r>
      <w:r w:rsidR="00EF327B">
        <w:rPr>
          <w:szCs w:val="18"/>
          <w:lang w:val="en-GB"/>
        </w:rPr>
        <w:t xml:space="preserve">in the </w:t>
      </w:r>
      <w:r w:rsidR="004A749F" w:rsidRPr="00257EA3">
        <w:rPr>
          <w:szCs w:val="18"/>
          <w:lang w:val="en-GB"/>
        </w:rPr>
        <w:t xml:space="preserve">diagnosis of asthma and predict asthma severity. </w:t>
      </w:r>
      <w:r w:rsidR="00EF327B">
        <w:rPr>
          <w:szCs w:val="18"/>
          <w:lang w:val="en-GB"/>
        </w:rPr>
        <w:t>Thirty-five</w:t>
      </w:r>
      <w:r w:rsidR="00EF327B" w:rsidRPr="00257EA3">
        <w:rPr>
          <w:szCs w:val="18"/>
          <w:lang w:val="en-GB"/>
        </w:rPr>
        <w:t xml:space="preserve"> </w:t>
      </w:r>
      <w:r w:rsidR="004A749F" w:rsidRPr="00257EA3">
        <w:rPr>
          <w:szCs w:val="18"/>
          <w:lang w:val="en-GB"/>
        </w:rPr>
        <w:t xml:space="preserve">asthma-related miRNAs were screened in the serum of </w:t>
      </w:r>
      <w:r w:rsidR="00EF327B">
        <w:rPr>
          <w:szCs w:val="18"/>
          <w:lang w:val="en-GB"/>
        </w:rPr>
        <w:t xml:space="preserve">three </w:t>
      </w:r>
      <w:r w:rsidR="004A749F" w:rsidRPr="00257EA3">
        <w:rPr>
          <w:szCs w:val="18"/>
          <w:lang w:val="en-GB"/>
        </w:rPr>
        <w:t>patient groups (never</w:t>
      </w:r>
      <w:r w:rsidR="000B2BB8">
        <w:rPr>
          <w:szCs w:val="18"/>
          <w:lang w:val="en-GB"/>
        </w:rPr>
        <w:t>-</w:t>
      </w:r>
      <w:r w:rsidR="004A749F" w:rsidRPr="00257EA3">
        <w:rPr>
          <w:szCs w:val="18"/>
          <w:lang w:val="en-GB"/>
        </w:rPr>
        <w:t>asthma, mild-asthma</w:t>
      </w:r>
      <w:r w:rsidR="00EF327B">
        <w:rPr>
          <w:szCs w:val="18"/>
          <w:lang w:val="en-GB"/>
        </w:rPr>
        <w:t>,</w:t>
      </w:r>
      <w:r w:rsidR="004A749F" w:rsidRPr="00257EA3">
        <w:rPr>
          <w:szCs w:val="18"/>
          <w:lang w:val="en-GB"/>
        </w:rPr>
        <w:t xml:space="preserve"> and severe-asthma</w:t>
      </w:r>
      <w:r w:rsidR="004A749F" w:rsidRPr="00425A9D">
        <w:rPr>
          <w:szCs w:val="18"/>
          <w:lang w:val="en-GB"/>
        </w:rPr>
        <w:t xml:space="preserve">; </w:t>
      </w:r>
      <w:r w:rsidR="00A3347E" w:rsidRPr="00425A9D">
        <w:rPr>
          <w:i/>
          <w:iCs/>
          <w:lang w:val="en-GB"/>
        </w:rPr>
        <w:t>n</w:t>
      </w:r>
      <w:r w:rsidR="004A749F" w:rsidRPr="00257EA3">
        <w:rPr>
          <w:szCs w:val="18"/>
          <w:lang w:val="en-GB"/>
        </w:rPr>
        <w:t xml:space="preserve">=50/group) drawn from </w:t>
      </w:r>
      <w:r w:rsidR="00EF327B">
        <w:rPr>
          <w:szCs w:val="18"/>
          <w:lang w:val="en-GB"/>
        </w:rPr>
        <w:t xml:space="preserve">two </w:t>
      </w:r>
      <w:r w:rsidR="004A749F" w:rsidRPr="00257EA3">
        <w:rPr>
          <w:szCs w:val="18"/>
          <w:lang w:val="en-GB"/>
        </w:rPr>
        <w:t xml:space="preserve">well-characterised cohorts. </w:t>
      </w:r>
      <w:proofErr w:type="spellStart"/>
      <w:r w:rsidR="004A749F" w:rsidRPr="00257EA3">
        <w:rPr>
          <w:szCs w:val="18"/>
          <w:lang w:val="en-GB"/>
        </w:rPr>
        <w:t>miRCURY</w:t>
      </w:r>
      <w:proofErr w:type="spellEnd"/>
      <w:r w:rsidR="004A749F" w:rsidRPr="00257EA3">
        <w:rPr>
          <w:szCs w:val="18"/>
          <w:lang w:val="en-GB"/>
        </w:rPr>
        <w:t xml:space="preserve"> LNA technology was used</w:t>
      </w:r>
      <w:r w:rsidR="00EF327B">
        <w:rPr>
          <w:szCs w:val="18"/>
          <w:lang w:val="en-GB"/>
        </w:rPr>
        <w:t>,</w:t>
      </w:r>
      <w:r w:rsidR="004A749F" w:rsidRPr="00257EA3">
        <w:rPr>
          <w:szCs w:val="18"/>
          <w:lang w:val="en-GB"/>
        </w:rPr>
        <w:t xml:space="preserve"> followed by </w:t>
      </w:r>
      <w:proofErr w:type="spellStart"/>
      <w:r w:rsidR="004A749F" w:rsidRPr="00257EA3">
        <w:rPr>
          <w:szCs w:val="18"/>
          <w:lang w:val="en-GB"/>
        </w:rPr>
        <w:t>GeneGlobe</w:t>
      </w:r>
      <w:proofErr w:type="spellEnd"/>
      <w:r w:rsidR="004A749F" w:rsidRPr="00257EA3">
        <w:rPr>
          <w:szCs w:val="18"/>
          <w:lang w:val="en-GB"/>
        </w:rPr>
        <w:t xml:space="preserve"> analysis. </w:t>
      </w:r>
      <w:r w:rsidR="00EF327B">
        <w:rPr>
          <w:szCs w:val="18"/>
          <w:lang w:val="en-GB"/>
        </w:rPr>
        <w:t>The a</w:t>
      </w:r>
      <w:r w:rsidR="004A749F" w:rsidRPr="00257EA3">
        <w:rPr>
          <w:szCs w:val="18"/>
          <w:lang w:val="en-GB"/>
        </w:rPr>
        <w:t>ssociations of miRNA expression with clinical outcomes of interest and diagnostic value of</w:t>
      </w:r>
      <w:r w:rsidR="00EF327B">
        <w:rPr>
          <w:szCs w:val="18"/>
          <w:lang w:val="en-GB"/>
        </w:rPr>
        <w:t xml:space="preserve"> the</w:t>
      </w:r>
      <w:r w:rsidR="004A749F" w:rsidRPr="00257EA3">
        <w:rPr>
          <w:szCs w:val="18"/>
          <w:lang w:val="en-GB"/>
        </w:rPr>
        <w:t xml:space="preserve"> proposed miRNA panels were assessed. We identified an asthma diagnosis panel </w:t>
      </w:r>
      <w:r w:rsidR="004A749F" w:rsidRPr="00C959D4">
        <w:rPr>
          <w:szCs w:val="18"/>
          <w:lang w:val="en-GB"/>
        </w:rPr>
        <w:t>comprising upregulated miR-223-3p, miR-191-5p</w:t>
      </w:r>
      <w:r w:rsidR="00EF327B">
        <w:rPr>
          <w:szCs w:val="18"/>
          <w:lang w:val="en-GB"/>
        </w:rPr>
        <w:t>,</w:t>
      </w:r>
      <w:r w:rsidR="004A749F" w:rsidRPr="00C959D4">
        <w:rPr>
          <w:szCs w:val="18"/>
          <w:lang w:val="en-GB"/>
        </w:rPr>
        <w:t xml:space="preserve"> and miR-197-3p (</w:t>
      </w:r>
      <w:r w:rsidR="003658F7">
        <w:rPr>
          <w:szCs w:val="18"/>
          <w:lang w:val="en-GB"/>
        </w:rPr>
        <w:t>a</w:t>
      </w:r>
      <w:r w:rsidR="004A749F" w:rsidRPr="00C959D4">
        <w:rPr>
          <w:szCs w:val="18"/>
          <w:lang w:val="en-GB"/>
        </w:rPr>
        <w:t xml:space="preserve">rea </w:t>
      </w:r>
      <w:r w:rsidR="003658F7">
        <w:rPr>
          <w:szCs w:val="18"/>
          <w:lang w:val="en-GB"/>
        </w:rPr>
        <w:t>u</w:t>
      </w:r>
      <w:r w:rsidR="004A749F" w:rsidRPr="00C959D4">
        <w:rPr>
          <w:szCs w:val="18"/>
          <w:lang w:val="en-GB"/>
        </w:rPr>
        <w:t xml:space="preserve">nder </w:t>
      </w:r>
      <w:r w:rsidR="003658F7">
        <w:rPr>
          <w:szCs w:val="18"/>
          <w:lang w:val="en-GB"/>
        </w:rPr>
        <w:t>c</w:t>
      </w:r>
      <w:r w:rsidR="004A749F" w:rsidRPr="00C959D4">
        <w:rPr>
          <w:szCs w:val="18"/>
          <w:lang w:val="en-GB"/>
        </w:rPr>
        <w:t xml:space="preserve">urve </w:t>
      </w:r>
      <w:r w:rsidR="003658F7">
        <w:rPr>
          <w:szCs w:val="18"/>
          <w:lang w:val="en-GB"/>
        </w:rPr>
        <w:t>(</w:t>
      </w:r>
      <w:r w:rsidR="004A749F" w:rsidRPr="00C959D4">
        <w:rPr>
          <w:szCs w:val="18"/>
          <w:lang w:val="en-GB"/>
        </w:rPr>
        <w:t>AUC</w:t>
      </w:r>
      <w:r w:rsidR="003658F7">
        <w:rPr>
          <w:szCs w:val="18"/>
          <w:lang w:val="en-GB"/>
        </w:rPr>
        <w:t>)</w:t>
      </w:r>
      <w:r w:rsidR="003658F7" w:rsidRPr="00C959D4">
        <w:rPr>
          <w:szCs w:val="18"/>
          <w:lang w:val="en-GB"/>
        </w:rPr>
        <w:t xml:space="preserve"> </w:t>
      </w:r>
      <w:r w:rsidR="004A749F" w:rsidRPr="00C959D4">
        <w:rPr>
          <w:szCs w:val="18"/>
          <w:lang w:val="en-GB"/>
        </w:rPr>
        <w:t xml:space="preserve">= </w:t>
      </w:r>
      <w:r w:rsidR="0065632C">
        <w:rPr>
          <w:szCs w:val="18"/>
          <w:lang w:val="en-GB"/>
        </w:rPr>
        <w:t>0.813</w:t>
      </w:r>
      <w:r w:rsidR="004A749F" w:rsidRPr="00C959D4">
        <w:rPr>
          <w:szCs w:val="18"/>
          <w:lang w:val="en-GB"/>
        </w:rPr>
        <w:t xml:space="preserve">, sensitivity </w:t>
      </w:r>
      <w:r w:rsidR="0065632C">
        <w:rPr>
          <w:szCs w:val="18"/>
          <w:lang w:val="en-GB"/>
        </w:rPr>
        <w:t>76</w:t>
      </w:r>
      <w:r w:rsidR="004A749F" w:rsidRPr="00C959D4">
        <w:rPr>
          <w:szCs w:val="18"/>
          <w:lang w:val="en-GB"/>
        </w:rPr>
        <w:t xml:space="preserve">% and specificity </w:t>
      </w:r>
      <w:r w:rsidR="0065632C">
        <w:rPr>
          <w:szCs w:val="18"/>
          <w:lang w:val="en-GB"/>
        </w:rPr>
        <w:t>72</w:t>
      </w:r>
      <w:r w:rsidR="004A749F" w:rsidRPr="00C959D4">
        <w:rPr>
          <w:szCs w:val="18"/>
          <w:lang w:val="en-GB"/>
        </w:rPr>
        <w:t xml:space="preserve">%). Compared </w:t>
      </w:r>
      <w:r w:rsidR="003658F7">
        <w:rPr>
          <w:szCs w:val="18"/>
          <w:lang w:val="en-GB"/>
        </w:rPr>
        <w:t>with</w:t>
      </w:r>
      <w:r w:rsidR="003658F7" w:rsidRPr="00C959D4">
        <w:rPr>
          <w:szCs w:val="18"/>
          <w:lang w:val="en-GB"/>
        </w:rPr>
        <w:t xml:space="preserve"> </w:t>
      </w:r>
      <w:r w:rsidR="004A749F" w:rsidRPr="00C959D4">
        <w:rPr>
          <w:szCs w:val="18"/>
          <w:lang w:val="en-GB"/>
        </w:rPr>
        <w:t>mild-asthma individuals, we also</w:t>
      </w:r>
      <w:r w:rsidR="004A749F" w:rsidRPr="00257EA3">
        <w:rPr>
          <w:szCs w:val="18"/>
          <w:lang w:val="en-GB"/>
        </w:rPr>
        <w:t xml:space="preserve"> identified an asthma</w:t>
      </w:r>
      <w:r w:rsidR="003658F7">
        <w:rPr>
          <w:szCs w:val="18"/>
          <w:lang w:val="en-GB"/>
        </w:rPr>
        <w:t xml:space="preserve"> </w:t>
      </w:r>
      <w:r w:rsidR="004A749F" w:rsidRPr="00257EA3">
        <w:rPr>
          <w:szCs w:val="18"/>
          <w:lang w:val="en-GB"/>
        </w:rPr>
        <w:t>severity risk panel comprising upregulated miR-223-3p plus downregulated miR-30a-5p, miR-660-5p, and miR-125b-5p (AUC =</w:t>
      </w:r>
      <w:r w:rsidR="00D40A3F">
        <w:rPr>
          <w:szCs w:val="18"/>
          <w:lang w:val="en-GB"/>
        </w:rPr>
        <w:t>0.759</w:t>
      </w:r>
      <w:r w:rsidR="004A749F" w:rsidRPr="00257EA3">
        <w:rPr>
          <w:szCs w:val="18"/>
          <w:lang w:val="en-GB"/>
        </w:rPr>
        <w:t xml:space="preserve">, sensitivity </w:t>
      </w:r>
      <w:r w:rsidR="00D40A3F">
        <w:rPr>
          <w:szCs w:val="18"/>
          <w:lang w:val="en-GB"/>
        </w:rPr>
        <w:t>78</w:t>
      </w:r>
      <w:r w:rsidR="004A749F" w:rsidRPr="00257EA3">
        <w:rPr>
          <w:szCs w:val="18"/>
          <w:lang w:val="en-GB"/>
        </w:rPr>
        <w:t>%</w:t>
      </w:r>
      <w:r w:rsidR="00DF4993">
        <w:rPr>
          <w:szCs w:val="18"/>
          <w:lang w:val="en-GB"/>
        </w:rPr>
        <w:t>,</w:t>
      </w:r>
      <w:r w:rsidR="004A749F" w:rsidRPr="00257EA3">
        <w:rPr>
          <w:szCs w:val="18"/>
          <w:lang w:val="en-GB"/>
        </w:rPr>
        <w:t xml:space="preserve"> specificity </w:t>
      </w:r>
      <w:r w:rsidR="00D40A3F">
        <w:rPr>
          <w:szCs w:val="18"/>
          <w:lang w:val="en-GB"/>
        </w:rPr>
        <w:t>64</w:t>
      </w:r>
      <w:r w:rsidR="004A749F" w:rsidRPr="00257EA3">
        <w:rPr>
          <w:szCs w:val="18"/>
          <w:lang w:val="en-GB"/>
        </w:rPr>
        <w:t>%). Individual miRNAs showed association</w:t>
      </w:r>
      <w:r w:rsidR="003658F7">
        <w:rPr>
          <w:szCs w:val="18"/>
          <w:lang w:val="en-GB"/>
        </w:rPr>
        <w:t>s</w:t>
      </w:r>
      <w:r w:rsidR="004A749F" w:rsidRPr="00257EA3">
        <w:rPr>
          <w:szCs w:val="18"/>
          <w:lang w:val="en-GB"/>
        </w:rPr>
        <w:t xml:space="preserve"> with worse clinical asthma severity and impaired quality of life. miRNA</w:t>
      </w:r>
      <w:r w:rsidR="004F08DD">
        <w:rPr>
          <w:szCs w:val="18"/>
          <w:lang w:val="en-GB"/>
        </w:rPr>
        <w:t xml:space="preserve"> panel</w:t>
      </w:r>
      <w:r w:rsidR="004A749F" w:rsidRPr="00257EA3">
        <w:rPr>
          <w:szCs w:val="18"/>
          <w:lang w:val="en-GB"/>
        </w:rPr>
        <w:t>s with high sensitivity and specificity offer potential as biomarkers for asthma diagnosis and asthma severity.</w:t>
      </w:r>
    </w:p>
    <w:p w14:paraId="6F4DC2D3" w14:textId="4B924579" w:rsidR="00EA6902" w:rsidRPr="00257EA3" w:rsidRDefault="00EA6902" w:rsidP="00B16FCE">
      <w:pPr>
        <w:pStyle w:val="MDPI18keywords"/>
        <w:ind w:left="567"/>
        <w:rPr>
          <w:szCs w:val="18"/>
          <w:lang w:val="en-GB"/>
        </w:rPr>
      </w:pPr>
      <w:r w:rsidRPr="00257EA3">
        <w:rPr>
          <w:b/>
          <w:szCs w:val="18"/>
          <w:lang w:val="en-GB"/>
        </w:rPr>
        <w:t xml:space="preserve">Keywords: </w:t>
      </w:r>
      <w:r w:rsidR="00A94A4E" w:rsidRPr="00257EA3">
        <w:rPr>
          <w:szCs w:val="18"/>
          <w:lang w:val="en-GB"/>
        </w:rPr>
        <w:t>asthma severity, biologic, biomarker, diagnosis, microRNA</w:t>
      </w:r>
    </w:p>
    <w:p w14:paraId="1537FAF6" w14:textId="77777777" w:rsidR="00EA6902" w:rsidRPr="00257EA3" w:rsidRDefault="00EA6902" w:rsidP="0065098B">
      <w:pPr>
        <w:pStyle w:val="MDPI19line"/>
        <w:ind w:left="567" w:hanging="141"/>
        <w:rPr>
          <w:lang w:val="en-GB"/>
        </w:rPr>
      </w:pPr>
    </w:p>
    <w:p w14:paraId="41510A43" w14:textId="77777777" w:rsidR="00EA6902" w:rsidRPr="00257EA3" w:rsidRDefault="00EA6902" w:rsidP="003D083E">
      <w:pPr>
        <w:pStyle w:val="MDPI21heading1"/>
        <w:ind w:left="567"/>
        <w:rPr>
          <w:lang w:val="en-GB"/>
        </w:rPr>
      </w:pPr>
      <w:r w:rsidRPr="00257EA3">
        <w:rPr>
          <w:lang w:val="en-GB"/>
        </w:rPr>
        <w:t>1. Introduction</w:t>
      </w:r>
    </w:p>
    <w:p w14:paraId="7BF35A03" w14:textId="28F913D8" w:rsidR="007013CB" w:rsidRPr="00257EA3" w:rsidRDefault="007013CB" w:rsidP="009C7437">
      <w:pPr>
        <w:pStyle w:val="MDPI31text"/>
        <w:ind w:left="567" w:firstLine="426"/>
        <w:rPr>
          <w:lang w:val="en-GB"/>
        </w:rPr>
      </w:pPr>
      <w:r w:rsidRPr="00257EA3">
        <w:rPr>
          <w:lang w:val="en-GB"/>
        </w:rPr>
        <w:t>Asthma is a common chronic respiratory condition affecting over 300 million people worldwide</w:t>
      </w:r>
      <w:r w:rsidR="000B0256" w:rsidRPr="00257EA3">
        <w:rPr>
          <w:lang w:val="en-GB"/>
        </w:rPr>
        <w:t xml:space="preserve"> [</w:t>
      </w:r>
      <w:r w:rsidRPr="00257EA3">
        <w:rPr>
          <w:lang w:val="en-GB"/>
        </w:rPr>
        <w:t>1</w:t>
      </w:r>
      <w:r w:rsidR="000B0256" w:rsidRPr="00257EA3">
        <w:rPr>
          <w:lang w:val="en-GB"/>
        </w:rPr>
        <w:t>].</w:t>
      </w:r>
      <w:r w:rsidRPr="00257EA3">
        <w:rPr>
          <w:lang w:val="en-GB"/>
        </w:rPr>
        <w:t xml:space="preserve"> Though </w:t>
      </w:r>
      <w:r w:rsidR="000B0256" w:rsidRPr="00257EA3">
        <w:rPr>
          <w:lang w:val="en-GB"/>
        </w:rPr>
        <w:t>the availability</w:t>
      </w:r>
      <w:r w:rsidRPr="00257EA3">
        <w:rPr>
          <w:lang w:val="en-GB"/>
        </w:rPr>
        <w:t xml:space="preserve"> of effective asthma treatments has expanded considerably, especially for more complex disease, asthma continues to impose </w:t>
      </w:r>
      <w:r w:rsidR="00604606">
        <w:rPr>
          <w:lang w:val="en-GB"/>
        </w:rPr>
        <w:t xml:space="preserve">a </w:t>
      </w:r>
      <w:r w:rsidRPr="00257EA3">
        <w:rPr>
          <w:lang w:val="en-GB"/>
        </w:rPr>
        <w:t>significant burden at both societal and individual levels</w:t>
      </w:r>
      <w:r w:rsidR="000B0256" w:rsidRPr="00257EA3">
        <w:rPr>
          <w:lang w:val="en-GB"/>
        </w:rPr>
        <w:t xml:space="preserve"> [</w:t>
      </w:r>
      <w:r w:rsidRPr="00257EA3">
        <w:rPr>
          <w:lang w:val="en-GB"/>
        </w:rPr>
        <w:t>2</w:t>
      </w:r>
      <w:r w:rsidR="000B0256" w:rsidRPr="00257EA3">
        <w:rPr>
          <w:lang w:val="en-GB"/>
        </w:rPr>
        <w:t>].</w:t>
      </w:r>
      <w:r w:rsidRPr="00257EA3">
        <w:rPr>
          <w:lang w:val="en-GB"/>
        </w:rPr>
        <w:t xml:space="preserve"> The diagnosis of asthma remains clinical, based on </w:t>
      </w:r>
      <w:r w:rsidR="007F6E2D">
        <w:rPr>
          <w:lang w:val="en-GB"/>
        </w:rPr>
        <w:t xml:space="preserve">the </w:t>
      </w:r>
      <w:r w:rsidRPr="00257EA3">
        <w:rPr>
          <w:lang w:val="en-GB"/>
        </w:rPr>
        <w:t xml:space="preserve">assessment of multiple clinical parameters, with an ongoing absence of a </w:t>
      </w:r>
      <w:r w:rsidR="007F6E2D" w:rsidRPr="00257EA3">
        <w:rPr>
          <w:lang w:val="en-GB"/>
        </w:rPr>
        <w:t>gold</w:t>
      </w:r>
      <w:r w:rsidR="007F6E2D">
        <w:rPr>
          <w:lang w:val="en-GB"/>
        </w:rPr>
        <w:t>-</w:t>
      </w:r>
      <w:r w:rsidRPr="00257EA3">
        <w:rPr>
          <w:lang w:val="en-GB"/>
        </w:rPr>
        <w:t>standard objective diagnostic test. That leaves asthma diagnosis open to subjectivity, complexity and uncertainty</w:t>
      </w:r>
      <w:r w:rsidR="007F6E2D">
        <w:rPr>
          <w:lang w:val="en-GB"/>
        </w:rPr>
        <w:t>,</w:t>
      </w:r>
      <w:r w:rsidRPr="00257EA3">
        <w:rPr>
          <w:lang w:val="en-GB"/>
        </w:rPr>
        <w:t xml:space="preserve"> which collectively may lead to underdiagnosis, delayed diagnosis</w:t>
      </w:r>
      <w:r w:rsidR="007F6E2D">
        <w:rPr>
          <w:lang w:val="en-GB"/>
        </w:rPr>
        <w:t>,</w:t>
      </w:r>
      <w:r w:rsidRPr="00257EA3">
        <w:rPr>
          <w:lang w:val="en-GB"/>
        </w:rPr>
        <w:t xml:space="preserve"> and delayed treatment</w:t>
      </w:r>
      <w:r w:rsidR="008F3296" w:rsidRPr="00257EA3">
        <w:rPr>
          <w:lang w:val="en-GB"/>
        </w:rPr>
        <w:t xml:space="preserve"> [</w:t>
      </w:r>
      <w:r w:rsidRPr="00257EA3">
        <w:rPr>
          <w:lang w:val="en-GB"/>
        </w:rPr>
        <w:t>3</w:t>
      </w:r>
      <w:r w:rsidR="008F3296" w:rsidRPr="00257EA3">
        <w:rPr>
          <w:lang w:val="en-GB"/>
        </w:rPr>
        <w:t>].</w:t>
      </w:r>
      <w:r w:rsidRPr="00257EA3">
        <w:rPr>
          <w:lang w:val="en-GB"/>
        </w:rPr>
        <w:t xml:space="preserve"> Asthma </w:t>
      </w:r>
      <w:r w:rsidRPr="00257EA3">
        <w:rPr>
          <w:lang w:val="en-GB"/>
        </w:rPr>
        <w:lastRenderedPageBreak/>
        <w:t>severity is similarly unsatisfactorily defined by the level of treatment required to control disease where disease control is subjectively defined</w:t>
      </w:r>
      <w:r w:rsidR="008F3296" w:rsidRPr="00257EA3">
        <w:rPr>
          <w:lang w:val="en-GB"/>
        </w:rPr>
        <w:t xml:space="preserve"> [</w:t>
      </w:r>
      <w:r w:rsidRPr="00257EA3">
        <w:rPr>
          <w:lang w:val="en-GB"/>
        </w:rPr>
        <w:t>4-6</w:t>
      </w:r>
      <w:r w:rsidR="008F3296" w:rsidRPr="00257EA3">
        <w:rPr>
          <w:lang w:val="en-GB"/>
        </w:rPr>
        <w:t>].</w:t>
      </w:r>
      <w:r w:rsidRPr="00257EA3">
        <w:rPr>
          <w:lang w:val="en-GB"/>
        </w:rPr>
        <w:t xml:space="preserve"> A composite measure of asthma severity incorporating asthma treatment level, asthma control, lung function impairment, exacerbation frequency, and need for </w:t>
      </w:r>
      <w:r w:rsidR="00604606" w:rsidRPr="00257EA3">
        <w:rPr>
          <w:lang w:val="en-GB"/>
        </w:rPr>
        <w:t>higher</w:t>
      </w:r>
      <w:r w:rsidR="00604606">
        <w:rPr>
          <w:lang w:val="en-GB"/>
        </w:rPr>
        <w:t>-</w:t>
      </w:r>
      <w:r w:rsidRPr="00257EA3">
        <w:rPr>
          <w:lang w:val="en-GB"/>
        </w:rPr>
        <w:t>level asthma treatments has been proposed (</w:t>
      </w:r>
      <w:r w:rsidR="00D13CF1">
        <w:rPr>
          <w:lang w:val="en-GB"/>
        </w:rPr>
        <w:t>a</w:t>
      </w:r>
      <w:r w:rsidRPr="00257EA3">
        <w:rPr>
          <w:lang w:val="en-GB"/>
        </w:rPr>
        <w:t>sthma severity scoring system (ASSESS) score)</w:t>
      </w:r>
      <w:r w:rsidR="008F3296" w:rsidRPr="00257EA3">
        <w:rPr>
          <w:lang w:val="en-GB"/>
        </w:rPr>
        <w:t xml:space="preserve"> [</w:t>
      </w:r>
      <w:r w:rsidRPr="00257EA3">
        <w:rPr>
          <w:lang w:val="en-GB"/>
        </w:rPr>
        <w:t>7</w:t>
      </w:r>
      <w:r w:rsidR="008F3296" w:rsidRPr="00257EA3">
        <w:rPr>
          <w:lang w:val="en-GB"/>
        </w:rPr>
        <w:t>].</w:t>
      </w:r>
      <w:r w:rsidRPr="00257EA3">
        <w:rPr>
          <w:lang w:val="en-GB"/>
        </w:rPr>
        <w:t xml:space="preserve"> However, such classifications mean that the disease </w:t>
      </w:r>
      <w:proofErr w:type="gramStart"/>
      <w:r w:rsidRPr="00257EA3">
        <w:rPr>
          <w:lang w:val="en-GB"/>
        </w:rPr>
        <w:t>has to</w:t>
      </w:r>
      <w:proofErr w:type="gramEnd"/>
      <w:r w:rsidRPr="00257EA3">
        <w:rPr>
          <w:lang w:val="en-GB"/>
        </w:rPr>
        <w:t xml:space="preserve"> become a problem before its severity is recognised and appropriate treatment is applied. Early</w:t>
      </w:r>
      <w:r w:rsidR="00CF0690">
        <w:rPr>
          <w:lang w:val="en-GB"/>
        </w:rPr>
        <w:t>,</w:t>
      </w:r>
      <w:r w:rsidRPr="00257EA3">
        <w:rPr>
          <w:lang w:val="en-GB"/>
        </w:rPr>
        <w:t xml:space="preserve"> accurate identification of asthma patients at risk of severe disease could guide strategies to improve their management at earlier stages and potentially avert downstream adverse outcomes. </w:t>
      </w:r>
      <w:r w:rsidR="00E45DAF">
        <w:rPr>
          <w:lang w:val="en-GB"/>
        </w:rPr>
        <w:t>The d</w:t>
      </w:r>
      <w:r w:rsidRPr="00257EA3">
        <w:rPr>
          <w:lang w:val="en-GB"/>
        </w:rPr>
        <w:t>evelopment of reliable objective markers to support precise asthma diagnosis and promptly differentiate severe from mild</w:t>
      </w:r>
      <w:r w:rsidR="00E45DAF">
        <w:rPr>
          <w:lang w:val="en-GB"/>
        </w:rPr>
        <w:t xml:space="preserve"> </w:t>
      </w:r>
      <w:r w:rsidRPr="00257EA3">
        <w:rPr>
          <w:lang w:val="en-GB"/>
        </w:rPr>
        <w:t xml:space="preserve">asthma is a pressing need. </w:t>
      </w:r>
    </w:p>
    <w:p w14:paraId="41D11D46" w14:textId="24C0F304" w:rsidR="007013CB" w:rsidRPr="00257EA3" w:rsidRDefault="007013CB" w:rsidP="009C7437">
      <w:pPr>
        <w:pStyle w:val="MDPI31text"/>
        <w:ind w:left="567" w:firstLine="426"/>
        <w:rPr>
          <w:lang w:val="en-GB"/>
        </w:rPr>
      </w:pPr>
      <w:r w:rsidRPr="00257EA3">
        <w:rPr>
          <w:lang w:val="en-GB"/>
        </w:rPr>
        <w:t>MicroRNAs (miRNAs) offer one potential biomarker avenue. They are small non-coding single-stranded RNAs (</w:t>
      </w:r>
      <w:r w:rsidR="00E45DAF">
        <w:rPr>
          <w:lang w:val="en-GB"/>
        </w:rPr>
        <w:t>r</w:t>
      </w:r>
      <w:r w:rsidR="00E45DAF" w:rsidRPr="00257EA3">
        <w:rPr>
          <w:lang w:val="en-GB"/>
        </w:rPr>
        <w:t xml:space="preserve">ibonucleic </w:t>
      </w:r>
      <w:r w:rsidRPr="00257EA3">
        <w:rPr>
          <w:lang w:val="en-GB"/>
        </w:rPr>
        <w:t>acids), 22</w:t>
      </w:r>
      <w:r w:rsidR="00E45DAF">
        <w:rPr>
          <w:lang w:val="en-GB"/>
        </w:rPr>
        <w:t>–</w:t>
      </w:r>
      <w:r w:rsidRPr="00257EA3">
        <w:rPr>
          <w:lang w:val="en-GB"/>
        </w:rPr>
        <w:t>25 nucleotides long, acting via RNA-induced silencing complexes to post-transcriptionally regulate mRNAs (messenger RNA) possessing complementary sequences</w:t>
      </w:r>
      <w:r w:rsidR="008762E9">
        <w:rPr>
          <w:lang w:val="en-GB"/>
        </w:rPr>
        <w:t xml:space="preserve"> [</w:t>
      </w:r>
      <w:r w:rsidRPr="00257EA3">
        <w:rPr>
          <w:lang w:val="en-GB"/>
        </w:rPr>
        <w:t>8</w:t>
      </w:r>
      <w:r w:rsidR="008762E9">
        <w:rPr>
          <w:lang w:val="en-GB"/>
        </w:rPr>
        <w:t>].</w:t>
      </w:r>
      <w:r w:rsidRPr="00257EA3">
        <w:rPr>
          <w:lang w:val="en-GB"/>
        </w:rPr>
        <w:t xml:space="preserve"> Highly stable circulating miRNAs occur in biological fluids</w:t>
      </w:r>
      <w:r w:rsidR="00DE579B">
        <w:rPr>
          <w:lang w:val="en-GB"/>
        </w:rPr>
        <w:t>,</w:t>
      </w:r>
      <w:r w:rsidRPr="00257EA3">
        <w:rPr>
          <w:lang w:val="en-GB"/>
        </w:rPr>
        <w:t xml:space="preserve"> including peripheral blood</w:t>
      </w:r>
      <w:r w:rsidR="00DE579B">
        <w:rPr>
          <w:lang w:val="en-GB"/>
        </w:rPr>
        <w:t>,</w:t>
      </w:r>
      <w:r w:rsidRPr="00257EA3">
        <w:rPr>
          <w:lang w:val="en-GB"/>
        </w:rPr>
        <w:t xml:space="preserve"> and are potential biomarkers for diagnosis, prognosis, and disease monitoring</w:t>
      </w:r>
      <w:r w:rsidR="00BA6584">
        <w:rPr>
          <w:lang w:val="en-GB"/>
        </w:rPr>
        <w:t xml:space="preserve"> [</w:t>
      </w:r>
      <w:r w:rsidRPr="00257EA3">
        <w:rPr>
          <w:lang w:val="en-GB"/>
        </w:rPr>
        <w:t>9-11</w:t>
      </w:r>
      <w:r w:rsidR="00BA6584">
        <w:rPr>
          <w:lang w:val="en-GB"/>
        </w:rPr>
        <w:t>].</w:t>
      </w:r>
      <w:r w:rsidRPr="00257EA3">
        <w:rPr>
          <w:lang w:val="en-GB"/>
        </w:rPr>
        <w:t xml:space="preserve"> Growing evidence indicates that miRNAs are differentially expressed in asthmatics compared </w:t>
      </w:r>
      <w:r w:rsidR="00414DCC">
        <w:rPr>
          <w:lang w:val="en-GB"/>
        </w:rPr>
        <w:t>with</w:t>
      </w:r>
      <w:r w:rsidR="00414DCC" w:rsidRPr="00257EA3">
        <w:rPr>
          <w:lang w:val="en-GB"/>
        </w:rPr>
        <w:t xml:space="preserve"> </w:t>
      </w:r>
      <w:r w:rsidRPr="00257EA3">
        <w:rPr>
          <w:lang w:val="en-GB"/>
        </w:rPr>
        <w:t>never-asthmatics and have immunoregulatory effects</w:t>
      </w:r>
      <w:r w:rsidR="00BA6584">
        <w:rPr>
          <w:lang w:val="en-GB"/>
        </w:rPr>
        <w:t xml:space="preserve"> [</w:t>
      </w:r>
      <w:r w:rsidRPr="00257EA3">
        <w:rPr>
          <w:lang w:val="en-GB"/>
        </w:rPr>
        <w:t>12-16</w:t>
      </w:r>
      <w:r w:rsidR="00BA6584">
        <w:rPr>
          <w:lang w:val="en-GB"/>
        </w:rPr>
        <w:t>].</w:t>
      </w:r>
      <w:r w:rsidRPr="00257EA3">
        <w:rPr>
          <w:lang w:val="en-GB"/>
        </w:rPr>
        <w:t xml:space="preserve"> In a recent systematic review</w:t>
      </w:r>
      <w:r w:rsidR="00414DCC">
        <w:rPr>
          <w:lang w:val="en-GB"/>
        </w:rPr>
        <w:t>,</w:t>
      </w:r>
      <w:r w:rsidRPr="00257EA3">
        <w:rPr>
          <w:lang w:val="en-GB"/>
        </w:rPr>
        <w:t xml:space="preserve"> we identified a panel of candidate miRNAs which were differentially expressed in the sera of patients with asthma compared </w:t>
      </w:r>
      <w:r w:rsidR="00414DCC">
        <w:rPr>
          <w:lang w:val="en-GB"/>
        </w:rPr>
        <w:t>with</w:t>
      </w:r>
      <w:r w:rsidR="00414DCC" w:rsidRPr="00257EA3">
        <w:rPr>
          <w:lang w:val="en-GB"/>
        </w:rPr>
        <w:t xml:space="preserve"> </w:t>
      </w:r>
      <w:r w:rsidRPr="00257EA3">
        <w:rPr>
          <w:lang w:val="en-GB"/>
        </w:rPr>
        <w:t xml:space="preserve">those without (upregulated in asthma: miR-155, miR-126, miR-125b, miR-21, miR-98, </w:t>
      </w:r>
      <w:r w:rsidR="00414DCC">
        <w:rPr>
          <w:lang w:val="en-GB"/>
        </w:rPr>
        <w:t xml:space="preserve">and </w:t>
      </w:r>
      <w:r w:rsidRPr="00257EA3">
        <w:rPr>
          <w:lang w:val="en-GB"/>
        </w:rPr>
        <w:t>miR-146a, downregulated in asthma: miR-192, miR-15a, Let-7,</w:t>
      </w:r>
      <w:r w:rsidR="00414DCC">
        <w:rPr>
          <w:lang w:val="en-GB"/>
        </w:rPr>
        <w:t xml:space="preserve"> and</w:t>
      </w:r>
      <w:r w:rsidRPr="00257EA3">
        <w:rPr>
          <w:lang w:val="en-GB"/>
        </w:rPr>
        <w:t xml:space="preserve"> miR-30a)</w:t>
      </w:r>
      <w:r w:rsidR="00AB29B6">
        <w:rPr>
          <w:lang w:val="en-GB"/>
        </w:rPr>
        <w:t xml:space="preserve"> [</w:t>
      </w:r>
      <w:r w:rsidRPr="00257EA3">
        <w:rPr>
          <w:lang w:val="en-GB"/>
        </w:rPr>
        <w:t>17</w:t>
      </w:r>
      <w:r w:rsidR="00AB29B6">
        <w:rPr>
          <w:lang w:val="en-GB"/>
        </w:rPr>
        <w:t>].</w:t>
      </w:r>
      <w:r w:rsidRPr="00257EA3">
        <w:rPr>
          <w:lang w:val="en-GB"/>
        </w:rPr>
        <w:t xml:space="preserve"> The review also highlighted miRNAs that were differentially expressed in severe compared </w:t>
      </w:r>
      <w:r w:rsidR="00414DCC">
        <w:rPr>
          <w:lang w:val="en-GB"/>
        </w:rPr>
        <w:t xml:space="preserve">with </w:t>
      </w:r>
      <w:r w:rsidRPr="00257EA3">
        <w:rPr>
          <w:lang w:val="en-GB"/>
        </w:rPr>
        <w:t>mild</w:t>
      </w:r>
      <w:r w:rsidR="00414DCC">
        <w:rPr>
          <w:lang w:val="en-GB"/>
        </w:rPr>
        <w:t xml:space="preserve"> </w:t>
      </w:r>
      <w:r w:rsidRPr="00257EA3">
        <w:rPr>
          <w:lang w:val="en-GB"/>
        </w:rPr>
        <w:t>asthma (upregulated in severe</w:t>
      </w:r>
      <w:r w:rsidR="00414DCC">
        <w:rPr>
          <w:lang w:val="en-GB"/>
        </w:rPr>
        <w:t xml:space="preserve"> </w:t>
      </w:r>
      <w:r w:rsidRPr="00257EA3">
        <w:rPr>
          <w:lang w:val="en-GB"/>
        </w:rPr>
        <w:t xml:space="preserve">asthma: miR-155, miR-126, miR-125b, </w:t>
      </w:r>
      <w:r w:rsidR="00414DCC">
        <w:rPr>
          <w:lang w:val="en-GB"/>
        </w:rPr>
        <w:t xml:space="preserve">and </w:t>
      </w:r>
      <w:r w:rsidRPr="00257EA3">
        <w:rPr>
          <w:lang w:val="en-GB"/>
        </w:rPr>
        <w:t>miR-1165-3p, downregulated in severe</w:t>
      </w:r>
      <w:r w:rsidR="00CF0690">
        <w:rPr>
          <w:lang w:val="en-GB"/>
        </w:rPr>
        <w:t xml:space="preserve"> </w:t>
      </w:r>
      <w:r w:rsidRPr="00257EA3">
        <w:rPr>
          <w:lang w:val="en-GB"/>
        </w:rPr>
        <w:t xml:space="preserve">asthma: miR-1 and miR-19b) and </w:t>
      </w:r>
      <w:r w:rsidR="00414DCC">
        <w:rPr>
          <w:lang w:val="en-GB"/>
        </w:rPr>
        <w:t>that</w:t>
      </w:r>
      <w:r w:rsidR="00414DCC" w:rsidRPr="00257EA3">
        <w:rPr>
          <w:lang w:val="en-GB"/>
        </w:rPr>
        <w:t xml:space="preserve"> </w:t>
      </w:r>
      <w:r w:rsidRPr="00257EA3">
        <w:rPr>
          <w:lang w:val="en-GB"/>
        </w:rPr>
        <w:t>thus might be potential biomarkers of asthma severity</w:t>
      </w:r>
      <w:r w:rsidR="001E70A0">
        <w:rPr>
          <w:lang w:val="en-GB"/>
        </w:rPr>
        <w:t xml:space="preserve"> </w:t>
      </w:r>
      <w:r w:rsidRPr="00257EA3">
        <w:rPr>
          <w:lang w:val="en-GB"/>
        </w:rPr>
        <w:t>risk</w:t>
      </w:r>
      <w:r w:rsidR="00AB29B6">
        <w:rPr>
          <w:lang w:val="en-GB"/>
        </w:rPr>
        <w:t xml:space="preserve"> [</w:t>
      </w:r>
      <w:r w:rsidRPr="00257EA3">
        <w:rPr>
          <w:lang w:val="en-GB"/>
        </w:rPr>
        <w:t>17</w:t>
      </w:r>
      <w:r w:rsidR="00AB29B6">
        <w:rPr>
          <w:lang w:val="en-GB"/>
        </w:rPr>
        <w:t>].</w:t>
      </w:r>
      <w:r w:rsidRPr="00257EA3">
        <w:rPr>
          <w:lang w:val="en-GB"/>
        </w:rPr>
        <w:t xml:space="preserve"> This concept has been further reinforced by recent reports of differential miRNA expression in severe compared </w:t>
      </w:r>
      <w:r w:rsidR="00821684">
        <w:rPr>
          <w:lang w:val="en-GB"/>
        </w:rPr>
        <w:t xml:space="preserve">with </w:t>
      </w:r>
      <w:r w:rsidRPr="00257EA3">
        <w:rPr>
          <w:lang w:val="en-GB"/>
        </w:rPr>
        <w:t>mild</w:t>
      </w:r>
      <w:r w:rsidR="00821684">
        <w:rPr>
          <w:lang w:val="en-GB"/>
        </w:rPr>
        <w:t xml:space="preserve"> </w:t>
      </w:r>
      <w:r w:rsidRPr="00257EA3">
        <w:rPr>
          <w:lang w:val="en-GB"/>
        </w:rPr>
        <w:t>asthma</w:t>
      </w:r>
      <w:r w:rsidR="0080471D">
        <w:rPr>
          <w:lang w:val="en-GB"/>
        </w:rPr>
        <w:t xml:space="preserve"> [</w:t>
      </w:r>
      <w:r w:rsidRPr="00257EA3">
        <w:rPr>
          <w:lang w:val="en-GB"/>
        </w:rPr>
        <w:t>18-20</w:t>
      </w:r>
      <w:r w:rsidR="0080471D">
        <w:rPr>
          <w:lang w:val="en-GB"/>
        </w:rPr>
        <w:t>].</w:t>
      </w:r>
      <w:r w:rsidRPr="00257EA3">
        <w:rPr>
          <w:lang w:val="en-GB"/>
        </w:rPr>
        <w:t xml:space="preserve"> </w:t>
      </w:r>
      <w:r w:rsidR="0080471D" w:rsidRPr="00257EA3">
        <w:rPr>
          <w:lang w:val="en-GB"/>
        </w:rPr>
        <w:t>Therefore,</w:t>
      </w:r>
      <w:r w:rsidRPr="00257EA3">
        <w:rPr>
          <w:lang w:val="en-GB"/>
        </w:rPr>
        <w:t xml:space="preserve"> further investigation of miRNAs as supportive tools for asthma diagnosis and to identify severity</w:t>
      </w:r>
      <w:r w:rsidR="00E5072B">
        <w:rPr>
          <w:lang w:val="en-GB"/>
        </w:rPr>
        <w:t xml:space="preserve"> </w:t>
      </w:r>
      <w:r w:rsidRPr="00257EA3">
        <w:rPr>
          <w:lang w:val="en-GB"/>
        </w:rPr>
        <w:t>risk is warranted.</w:t>
      </w:r>
    </w:p>
    <w:p w14:paraId="581304E0" w14:textId="313FE0FE" w:rsidR="007013CB" w:rsidRPr="00257EA3" w:rsidRDefault="007013CB" w:rsidP="009C7437">
      <w:pPr>
        <w:pStyle w:val="MDPI31text"/>
        <w:ind w:left="567" w:firstLine="426"/>
        <w:rPr>
          <w:lang w:val="en-GB"/>
        </w:rPr>
      </w:pPr>
      <w:r w:rsidRPr="00257EA3">
        <w:rPr>
          <w:lang w:val="en-GB"/>
        </w:rPr>
        <w:t>In this study</w:t>
      </w:r>
      <w:r w:rsidR="00E5072B">
        <w:rPr>
          <w:lang w:val="en-GB"/>
        </w:rPr>
        <w:t>,</w:t>
      </w:r>
      <w:r w:rsidRPr="00257EA3">
        <w:rPr>
          <w:lang w:val="en-GB"/>
        </w:rPr>
        <w:t xml:space="preserve"> we screened miRNA in sera from </w:t>
      </w:r>
      <w:r w:rsidR="00E5072B">
        <w:rPr>
          <w:lang w:val="en-GB"/>
        </w:rPr>
        <w:t xml:space="preserve">three </w:t>
      </w:r>
      <w:r w:rsidRPr="00257EA3">
        <w:rPr>
          <w:lang w:val="en-GB"/>
        </w:rPr>
        <w:t xml:space="preserve">groups of </w:t>
      </w:r>
      <w:r w:rsidR="00E5072B" w:rsidRPr="00257EA3">
        <w:rPr>
          <w:lang w:val="en-GB"/>
        </w:rPr>
        <w:t>well</w:t>
      </w:r>
      <w:r w:rsidR="00E5072B">
        <w:rPr>
          <w:lang w:val="en-GB"/>
        </w:rPr>
        <w:t>-</w:t>
      </w:r>
      <w:r w:rsidRPr="00257EA3">
        <w:rPr>
          <w:lang w:val="en-GB"/>
        </w:rPr>
        <w:t xml:space="preserve">characterised participants in </w:t>
      </w:r>
      <w:r w:rsidR="00E5072B">
        <w:rPr>
          <w:lang w:val="en-GB"/>
        </w:rPr>
        <w:t xml:space="preserve">two </w:t>
      </w:r>
      <w:r w:rsidRPr="00257EA3">
        <w:rPr>
          <w:lang w:val="en-GB"/>
        </w:rPr>
        <w:t xml:space="preserve">cohort studies who were </w:t>
      </w:r>
      <w:r w:rsidRPr="001B5724">
        <w:rPr>
          <w:lang w:val="en-GB"/>
        </w:rPr>
        <w:t xml:space="preserve">classified as </w:t>
      </w:r>
      <w:r w:rsidR="00987465" w:rsidRPr="001B5724">
        <w:rPr>
          <w:lang w:val="en-GB"/>
        </w:rPr>
        <w:t xml:space="preserve">(a) </w:t>
      </w:r>
      <w:r w:rsidRPr="001B5724">
        <w:rPr>
          <w:lang w:val="en-GB"/>
        </w:rPr>
        <w:t>never</w:t>
      </w:r>
      <w:r w:rsidR="008C5450" w:rsidRPr="001B5724">
        <w:rPr>
          <w:lang w:val="en-GB"/>
        </w:rPr>
        <w:t>-</w:t>
      </w:r>
      <w:r w:rsidRPr="001B5724">
        <w:rPr>
          <w:lang w:val="en-GB"/>
        </w:rPr>
        <w:t xml:space="preserve">asthma, </w:t>
      </w:r>
      <w:r w:rsidR="008F7E81" w:rsidRPr="001B5724">
        <w:rPr>
          <w:lang w:val="en-GB"/>
        </w:rPr>
        <w:t>(</w:t>
      </w:r>
      <w:r w:rsidRPr="001B5724">
        <w:rPr>
          <w:lang w:val="en-GB"/>
        </w:rPr>
        <w:t>b) mild</w:t>
      </w:r>
      <w:r w:rsidR="008C5450" w:rsidRPr="001B5724">
        <w:rPr>
          <w:lang w:val="en-GB"/>
        </w:rPr>
        <w:t>-</w:t>
      </w:r>
      <w:r w:rsidRPr="001B5724">
        <w:rPr>
          <w:lang w:val="en-GB"/>
        </w:rPr>
        <w:t>asthma</w:t>
      </w:r>
      <w:r w:rsidR="00E5072B" w:rsidRPr="001B5724">
        <w:rPr>
          <w:lang w:val="en-GB"/>
        </w:rPr>
        <w:t>,</w:t>
      </w:r>
      <w:r w:rsidRPr="001B5724">
        <w:rPr>
          <w:lang w:val="en-GB"/>
        </w:rPr>
        <w:t xml:space="preserve"> or </w:t>
      </w:r>
      <w:r w:rsidR="008F7E81" w:rsidRPr="001B5724">
        <w:rPr>
          <w:lang w:val="en-GB"/>
        </w:rPr>
        <w:t>(</w:t>
      </w:r>
      <w:r w:rsidRPr="001B5724">
        <w:rPr>
          <w:lang w:val="en-GB"/>
        </w:rPr>
        <w:t>c) severe</w:t>
      </w:r>
      <w:r w:rsidR="008C5450">
        <w:rPr>
          <w:lang w:val="en-GB"/>
        </w:rPr>
        <w:t>-</w:t>
      </w:r>
      <w:r w:rsidRPr="00257EA3">
        <w:rPr>
          <w:lang w:val="en-GB"/>
        </w:rPr>
        <w:t>asthma. Our aim was to identify miRNAs in serum that could serve as potential biomarkers to (</w:t>
      </w:r>
      <w:proofErr w:type="spellStart"/>
      <w:r w:rsidRPr="00257EA3">
        <w:rPr>
          <w:lang w:val="en-GB"/>
        </w:rPr>
        <w:t>i</w:t>
      </w:r>
      <w:proofErr w:type="spellEnd"/>
      <w:r w:rsidRPr="00257EA3">
        <w:rPr>
          <w:lang w:val="en-GB"/>
        </w:rPr>
        <w:t>) aid</w:t>
      </w:r>
      <w:r w:rsidR="00E5072B">
        <w:rPr>
          <w:lang w:val="en-GB"/>
        </w:rPr>
        <w:t xml:space="preserve"> in the</w:t>
      </w:r>
      <w:r w:rsidRPr="00257EA3">
        <w:rPr>
          <w:lang w:val="en-GB"/>
        </w:rPr>
        <w:t xml:space="preserve"> diagnosis of asthma compared </w:t>
      </w:r>
      <w:r w:rsidR="00E5072B">
        <w:rPr>
          <w:lang w:val="en-GB"/>
        </w:rPr>
        <w:t xml:space="preserve">with </w:t>
      </w:r>
      <w:r w:rsidRPr="00257EA3">
        <w:rPr>
          <w:lang w:val="en-GB"/>
        </w:rPr>
        <w:t>not having asthma, and (ii) distinguish mild from severe</w:t>
      </w:r>
      <w:r w:rsidR="00E5072B">
        <w:rPr>
          <w:lang w:val="en-GB"/>
        </w:rPr>
        <w:t xml:space="preserve"> </w:t>
      </w:r>
      <w:r w:rsidRPr="00257EA3">
        <w:rPr>
          <w:lang w:val="en-GB"/>
        </w:rPr>
        <w:t>asthma, to construct potential diagnostic panels using the identified miRNAs.</w:t>
      </w:r>
    </w:p>
    <w:p w14:paraId="6AEEE800" w14:textId="77777777" w:rsidR="00A852BC" w:rsidRPr="00257EA3" w:rsidRDefault="00A852BC" w:rsidP="003D083E">
      <w:pPr>
        <w:pStyle w:val="MDPI21heading1"/>
        <w:ind w:left="567"/>
        <w:rPr>
          <w:lang w:val="en-GB"/>
        </w:rPr>
      </w:pPr>
      <w:r w:rsidRPr="00257EA3">
        <w:rPr>
          <w:lang w:val="en-GB"/>
        </w:rPr>
        <w:t>2. Results</w:t>
      </w:r>
    </w:p>
    <w:p w14:paraId="4BA404E5" w14:textId="7DC77C8A" w:rsidR="00A852BC" w:rsidRDefault="00E93B18" w:rsidP="003D083E">
      <w:pPr>
        <w:pStyle w:val="MDPI22heading2"/>
        <w:spacing w:before="240"/>
        <w:ind w:left="567"/>
        <w:rPr>
          <w:noProof w:val="0"/>
          <w:lang w:val="en-GB"/>
        </w:rPr>
      </w:pPr>
      <w:bookmarkStart w:id="0" w:name="page2"/>
      <w:bookmarkEnd w:id="0"/>
      <w:r w:rsidRPr="00257EA3">
        <w:rPr>
          <w:noProof w:val="0"/>
          <w:lang w:val="en-GB"/>
        </w:rPr>
        <w:t xml:space="preserve">2.1. </w:t>
      </w:r>
      <w:r w:rsidR="00613A85" w:rsidRPr="00613A85">
        <w:rPr>
          <w:noProof w:val="0"/>
          <w:lang w:val="en-GB"/>
        </w:rPr>
        <w:t>Demographics</w:t>
      </w:r>
    </w:p>
    <w:p w14:paraId="158D48E7" w14:textId="36A0805E" w:rsidR="00613A85" w:rsidRDefault="00052E5F" w:rsidP="009C7437">
      <w:pPr>
        <w:pStyle w:val="MDPI31text"/>
        <w:ind w:left="567" w:firstLine="426"/>
        <w:rPr>
          <w:lang w:val="en-GB"/>
        </w:rPr>
      </w:pPr>
      <w:r w:rsidRPr="00AC6726">
        <w:rPr>
          <w:lang w:val="en-GB"/>
        </w:rPr>
        <w:t>Table 1 presents the demographic characteristics of three groups: never</w:t>
      </w:r>
      <w:r>
        <w:rPr>
          <w:lang w:val="en-GB"/>
        </w:rPr>
        <w:t>-</w:t>
      </w:r>
      <w:r w:rsidRPr="00AC6726">
        <w:rPr>
          <w:lang w:val="en-GB"/>
        </w:rPr>
        <w:t>asthma, mild</w:t>
      </w:r>
      <w:r>
        <w:rPr>
          <w:lang w:val="en-GB"/>
        </w:rPr>
        <w:t>-</w:t>
      </w:r>
      <w:r w:rsidRPr="00AC6726">
        <w:rPr>
          <w:lang w:val="en-GB"/>
        </w:rPr>
        <w:t>asthma, and severe</w:t>
      </w:r>
      <w:r>
        <w:rPr>
          <w:lang w:val="en-GB"/>
        </w:rPr>
        <w:t>-</w:t>
      </w:r>
      <w:r w:rsidRPr="00AC6726">
        <w:rPr>
          <w:lang w:val="en-GB"/>
        </w:rPr>
        <w:t xml:space="preserve">asthma. </w:t>
      </w:r>
      <w:r>
        <w:rPr>
          <w:lang w:val="en-GB"/>
        </w:rPr>
        <w:t>The s</w:t>
      </w:r>
      <w:r w:rsidRPr="00AC6726">
        <w:rPr>
          <w:lang w:val="en-GB"/>
        </w:rPr>
        <w:t>evere</w:t>
      </w:r>
      <w:r>
        <w:rPr>
          <w:lang w:val="en-GB"/>
        </w:rPr>
        <w:t>-</w:t>
      </w:r>
      <w:r w:rsidRPr="00AC6726">
        <w:rPr>
          <w:lang w:val="en-GB"/>
        </w:rPr>
        <w:t xml:space="preserve">asthma group </w:t>
      </w:r>
      <w:r>
        <w:rPr>
          <w:lang w:val="en-GB"/>
        </w:rPr>
        <w:t>had</w:t>
      </w:r>
      <w:r w:rsidRPr="00AC6726">
        <w:rPr>
          <w:lang w:val="en-GB"/>
        </w:rPr>
        <w:t xml:space="preserve"> a </w:t>
      </w:r>
      <w:r>
        <w:rPr>
          <w:lang w:val="en-GB"/>
        </w:rPr>
        <w:t>higher</w:t>
      </w:r>
      <w:r w:rsidRPr="00AC6726">
        <w:rPr>
          <w:lang w:val="en-GB"/>
        </w:rPr>
        <w:t xml:space="preserve"> female predominance</w:t>
      </w:r>
      <w:r>
        <w:rPr>
          <w:lang w:val="en-GB"/>
        </w:rPr>
        <w:t xml:space="preserve"> </w:t>
      </w:r>
      <w:bookmarkStart w:id="1" w:name="_Hlk202167149"/>
      <w:r w:rsidRPr="00ED6127">
        <w:t>(70% in</w:t>
      </w:r>
      <w:r>
        <w:t xml:space="preserve"> the</w:t>
      </w:r>
      <w:r w:rsidRPr="00ED6127">
        <w:t xml:space="preserve"> severe-asthma group compared </w:t>
      </w:r>
      <w:r>
        <w:t xml:space="preserve">with </w:t>
      </w:r>
      <w:r w:rsidRPr="00ED6127">
        <w:t>60% and 54% in</w:t>
      </w:r>
      <w:r>
        <w:t xml:space="preserve"> the</w:t>
      </w:r>
      <w:r w:rsidRPr="00ED6127">
        <w:t xml:space="preserve"> </w:t>
      </w:r>
      <w:bookmarkStart w:id="2" w:name="_Hlk201835570"/>
      <w:r w:rsidRPr="00ED6127">
        <w:t>mild-asthma and never-asthma groups</w:t>
      </w:r>
      <w:r>
        <w:t>,</w:t>
      </w:r>
      <w:r w:rsidRPr="00ED6127">
        <w:t xml:space="preserve"> respectively</w:t>
      </w:r>
      <w:bookmarkEnd w:id="2"/>
      <w:r w:rsidRPr="00ED6127">
        <w:t>)</w:t>
      </w:r>
      <w:bookmarkEnd w:id="1"/>
      <w:r w:rsidRPr="00AC6726">
        <w:rPr>
          <w:lang w:val="en-GB"/>
        </w:rPr>
        <w:t xml:space="preserve">, and a significantly higher </w:t>
      </w:r>
      <w:r>
        <w:rPr>
          <w:lang w:val="en-GB"/>
        </w:rPr>
        <w:t>body mass index (</w:t>
      </w:r>
      <w:r w:rsidRPr="00AC6726">
        <w:rPr>
          <w:lang w:val="en-GB"/>
        </w:rPr>
        <w:t>BMI</w:t>
      </w:r>
      <w:r>
        <w:rPr>
          <w:lang w:val="en-GB"/>
        </w:rPr>
        <w:t>)</w:t>
      </w:r>
      <w:r w:rsidRPr="00AC6726">
        <w:rPr>
          <w:lang w:val="en-GB"/>
        </w:rPr>
        <w:t xml:space="preserve"> (</w:t>
      </w:r>
      <w:r w:rsidRPr="00ED6127">
        <w:t xml:space="preserve">28.9 for </w:t>
      </w:r>
      <w:r>
        <w:t xml:space="preserve">the </w:t>
      </w:r>
      <w:r w:rsidRPr="00ED6127">
        <w:t xml:space="preserve">severe-asthma group compared </w:t>
      </w:r>
      <w:r>
        <w:t xml:space="preserve">with </w:t>
      </w:r>
      <w:r w:rsidRPr="00ED6127">
        <w:t xml:space="preserve">25.3 and 25.1 for </w:t>
      </w:r>
      <w:r>
        <w:t xml:space="preserve">the </w:t>
      </w:r>
      <w:r w:rsidRPr="00ED6127">
        <w:t>mild-asthma and never-asthma groups</w:t>
      </w:r>
      <w:r>
        <w:t>,</w:t>
      </w:r>
      <w:r w:rsidRPr="00ED6127">
        <w:t xml:space="preserve"> respectively</w:t>
      </w:r>
      <w:r>
        <w:t xml:space="preserve">, </w:t>
      </w:r>
      <w:r w:rsidRPr="00AC6726">
        <w:rPr>
          <w:lang w:val="en-GB"/>
        </w:rPr>
        <w:t xml:space="preserve">p&lt;0.001). Asthma onset was also significantly younger in mild cases (p&lt;0.001). Atopy was </w:t>
      </w:r>
      <w:r>
        <w:rPr>
          <w:lang w:val="en-GB"/>
        </w:rPr>
        <w:t xml:space="preserve">most </w:t>
      </w:r>
      <w:r w:rsidRPr="00AC6726">
        <w:rPr>
          <w:lang w:val="en-GB"/>
        </w:rPr>
        <w:t>common in the mild</w:t>
      </w:r>
      <w:r>
        <w:rPr>
          <w:lang w:val="en-GB"/>
        </w:rPr>
        <w:t>-</w:t>
      </w:r>
      <w:r w:rsidRPr="00AC6726">
        <w:rPr>
          <w:lang w:val="en-GB"/>
        </w:rPr>
        <w:t>asthma group, while smoking rates were similar across all groups.</w:t>
      </w:r>
    </w:p>
    <w:p w14:paraId="087FAFD7" w14:textId="77777777" w:rsidR="006F7141" w:rsidRDefault="006F7141" w:rsidP="003D083E">
      <w:pPr>
        <w:pStyle w:val="MDPI31text"/>
        <w:ind w:left="567" w:firstLine="0"/>
        <w:rPr>
          <w:lang w:val="en-GB"/>
        </w:rPr>
      </w:pPr>
    </w:p>
    <w:p w14:paraId="4B117E75" w14:textId="79CD7703" w:rsidR="006F7141" w:rsidRDefault="006F7141" w:rsidP="003D083E">
      <w:pPr>
        <w:pStyle w:val="MDPI31text"/>
        <w:ind w:left="567" w:firstLine="0"/>
        <w:rPr>
          <w:lang w:val="en-GB"/>
        </w:rPr>
      </w:pPr>
      <w:r w:rsidRPr="00257EA3">
        <w:rPr>
          <w:b/>
          <w:lang w:val="en-GB"/>
        </w:rPr>
        <w:t>Table 1.</w:t>
      </w:r>
      <w:r w:rsidRPr="00257EA3">
        <w:rPr>
          <w:lang w:val="en-GB"/>
        </w:rPr>
        <w:t xml:space="preserve"> </w:t>
      </w:r>
      <w:r w:rsidRPr="008E3628">
        <w:t>Demographic distribution of patients from the three studied groups.</w:t>
      </w:r>
    </w:p>
    <w:tbl>
      <w:tblPr>
        <w:tblStyle w:val="MDPI41threelinetable"/>
        <w:tblpPr w:leftFromText="180" w:rightFromText="180" w:vertAnchor="text" w:horzAnchor="margin" w:tblpX="567" w:tblpY="106"/>
        <w:tblW w:w="8505" w:type="dxa"/>
        <w:jc w:val="left"/>
        <w:tblLayout w:type="fixed"/>
        <w:tblLook w:val="04A0" w:firstRow="1" w:lastRow="0" w:firstColumn="1" w:lastColumn="0" w:noHBand="0" w:noVBand="1"/>
      </w:tblPr>
      <w:tblGrid>
        <w:gridCol w:w="2644"/>
        <w:gridCol w:w="1612"/>
        <w:gridCol w:w="1494"/>
        <w:gridCol w:w="1494"/>
        <w:gridCol w:w="1261"/>
      </w:tblGrid>
      <w:tr w:rsidR="00704D54" w:rsidRPr="00A35356" w14:paraId="5865F5C6" w14:textId="77777777" w:rsidTr="00B360C2">
        <w:trPr>
          <w:cnfStyle w:val="100000000000" w:firstRow="1" w:lastRow="0" w:firstColumn="0" w:lastColumn="0" w:oddVBand="0" w:evenVBand="0" w:oddHBand="0" w:evenHBand="0" w:firstRowFirstColumn="0" w:firstRowLastColumn="0" w:lastRowFirstColumn="0" w:lastRowLastColumn="0"/>
          <w:jc w:val="left"/>
        </w:trPr>
        <w:tc>
          <w:tcPr>
            <w:tcW w:w="2644" w:type="dxa"/>
            <w:hideMark/>
          </w:tcPr>
          <w:p w14:paraId="0FD9FEBC" w14:textId="77777777" w:rsidR="00704D54" w:rsidRPr="00A35356" w:rsidRDefault="00704D54" w:rsidP="00B360C2">
            <w:pPr>
              <w:pStyle w:val="MDPI42tablebody"/>
              <w:spacing w:line="240" w:lineRule="auto"/>
              <w:rPr>
                <w:lang w:val="en-GB"/>
              </w:rPr>
            </w:pPr>
            <w:r w:rsidRPr="00A35356">
              <w:rPr>
                <w:lang w:val="en-GB"/>
              </w:rPr>
              <w:t>Group</w:t>
            </w:r>
          </w:p>
        </w:tc>
        <w:tc>
          <w:tcPr>
            <w:tcW w:w="1612" w:type="dxa"/>
            <w:hideMark/>
          </w:tcPr>
          <w:p w14:paraId="390E3AD4" w14:textId="12EFDB87" w:rsidR="00704D54" w:rsidRPr="00A35356" w:rsidRDefault="00704D54" w:rsidP="00B360C2">
            <w:pPr>
              <w:pStyle w:val="MDPI42tablebody"/>
              <w:spacing w:line="240" w:lineRule="auto"/>
              <w:rPr>
                <w:lang w:val="en-GB"/>
              </w:rPr>
            </w:pPr>
            <w:r w:rsidRPr="00A35356">
              <w:rPr>
                <w:lang w:val="en-GB"/>
              </w:rPr>
              <w:t>Severe</w:t>
            </w:r>
            <w:r>
              <w:rPr>
                <w:lang w:val="en-GB"/>
              </w:rPr>
              <w:t xml:space="preserve"> </w:t>
            </w:r>
            <w:r w:rsidRPr="00A35356">
              <w:rPr>
                <w:lang w:val="en-GB"/>
              </w:rPr>
              <w:t>Asthma</w:t>
            </w:r>
          </w:p>
        </w:tc>
        <w:tc>
          <w:tcPr>
            <w:tcW w:w="1494" w:type="dxa"/>
            <w:hideMark/>
          </w:tcPr>
          <w:p w14:paraId="71F3AA42" w14:textId="77777777" w:rsidR="00704D54" w:rsidRPr="00A35356" w:rsidRDefault="00704D54" w:rsidP="00B360C2">
            <w:pPr>
              <w:pStyle w:val="MDPI42tablebody"/>
              <w:spacing w:line="240" w:lineRule="auto"/>
              <w:rPr>
                <w:lang w:val="en-GB"/>
              </w:rPr>
            </w:pPr>
            <w:r w:rsidRPr="00A35356">
              <w:rPr>
                <w:lang w:val="en-GB"/>
              </w:rPr>
              <w:t>Mild</w:t>
            </w:r>
            <w:r>
              <w:rPr>
                <w:lang w:val="en-GB"/>
              </w:rPr>
              <w:t xml:space="preserve"> </w:t>
            </w:r>
            <w:r w:rsidRPr="00A35356">
              <w:rPr>
                <w:lang w:val="en-GB"/>
              </w:rPr>
              <w:t>Asthma</w:t>
            </w:r>
          </w:p>
        </w:tc>
        <w:tc>
          <w:tcPr>
            <w:tcW w:w="1494" w:type="dxa"/>
            <w:hideMark/>
          </w:tcPr>
          <w:p w14:paraId="2BD79E9D" w14:textId="77777777" w:rsidR="00704D54" w:rsidRPr="00A35356" w:rsidRDefault="00704D54" w:rsidP="00B360C2">
            <w:pPr>
              <w:pStyle w:val="MDPI42tablebody"/>
              <w:spacing w:line="240" w:lineRule="auto"/>
              <w:rPr>
                <w:lang w:val="en-GB"/>
              </w:rPr>
            </w:pPr>
            <w:r w:rsidRPr="00A35356">
              <w:rPr>
                <w:lang w:val="en-GB"/>
              </w:rPr>
              <w:t>Never</w:t>
            </w:r>
            <w:r>
              <w:rPr>
                <w:lang w:val="en-GB"/>
              </w:rPr>
              <w:t xml:space="preserve"> </w:t>
            </w:r>
            <w:r w:rsidRPr="00A35356">
              <w:rPr>
                <w:lang w:val="en-GB"/>
              </w:rPr>
              <w:t>Asthma</w:t>
            </w:r>
          </w:p>
        </w:tc>
        <w:tc>
          <w:tcPr>
            <w:tcW w:w="1261" w:type="dxa"/>
          </w:tcPr>
          <w:p w14:paraId="09ECB199" w14:textId="77777777" w:rsidR="00704D54" w:rsidRPr="00A35356" w:rsidRDefault="00704D54" w:rsidP="00B360C2">
            <w:pPr>
              <w:pStyle w:val="MDPI42tablebody"/>
              <w:spacing w:line="240" w:lineRule="auto"/>
              <w:rPr>
                <w:lang w:val="en-GB"/>
              </w:rPr>
            </w:pPr>
            <w:r>
              <w:rPr>
                <w:lang w:val="en-GB"/>
              </w:rPr>
              <w:t>p-value</w:t>
            </w:r>
          </w:p>
        </w:tc>
      </w:tr>
      <w:tr w:rsidR="00704D54" w:rsidRPr="00A35356" w14:paraId="465D875C" w14:textId="77777777" w:rsidTr="00B360C2">
        <w:trPr>
          <w:jc w:val="left"/>
        </w:trPr>
        <w:tc>
          <w:tcPr>
            <w:tcW w:w="2644" w:type="dxa"/>
            <w:hideMark/>
          </w:tcPr>
          <w:p w14:paraId="5A9299CD" w14:textId="77777777" w:rsidR="00704D54" w:rsidRPr="00A35356" w:rsidRDefault="00704D54" w:rsidP="00B360C2">
            <w:pPr>
              <w:pStyle w:val="MDPI42tablebody"/>
              <w:spacing w:line="240" w:lineRule="auto"/>
              <w:jc w:val="both"/>
              <w:rPr>
                <w:lang w:val="en-GB"/>
              </w:rPr>
            </w:pPr>
            <w:r w:rsidRPr="00A35356">
              <w:rPr>
                <w:lang w:val="en-GB"/>
              </w:rPr>
              <w:t xml:space="preserve">Median age </w:t>
            </w:r>
            <w:r>
              <w:rPr>
                <w:lang w:val="en-GB"/>
              </w:rPr>
              <w:t>(IQR)</w:t>
            </w:r>
          </w:p>
        </w:tc>
        <w:tc>
          <w:tcPr>
            <w:tcW w:w="1612" w:type="dxa"/>
            <w:hideMark/>
          </w:tcPr>
          <w:p w14:paraId="45232464" w14:textId="77777777" w:rsidR="00704D54" w:rsidRPr="00A35356" w:rsidRDefault="00704D54" w:rsidP="00E87877">
            <w:pPr>
              <w:pStyle w:val="MDPI42tablebody"/>
              <w:spacing w:line="240" w:lineRule="auto"/>
              <w:rPr>
                <w:lang w:val="en-GB"/>
              </w:rPr>
            </w:pPr>
            <w:r w:rsidRPr="00A35356">
              <w:rPr>
                <w:lang w:val="en-GB"/>
              </w:rPr>
              <w:t>54.0 (40.0-88)</w:t>
            </w:r>
          </w:p>
        </w:tc>
        <w:tc>
          <w:tcPr>
            <w:tcW w:w="1494" w:type="dxa"/>
            <w:hideMark/>
          </w:tcPr>
          <w:p w14:paraId="7037DEC7" w14:textId="77777777" w:rsidR="00704D54" w:rsidRPr="00A35356" w:rsidRDefault="00704D54" w:rsidP="00E87877">
            <w:pPr>
              <w:pStyle w:val="MDPI42tablebody"/>
              <w:spacing w:line="240" w:lineRule="auto"/>
              <w:rPr>
                <w:lang w:val="en-GB"/>
              </w:rPr>
            </w:pPr>
            <w:r w:rsidRPr="00A35356">
              <w:rPr>
                <w:lang w:val="en-GB"/>
              </w:rPr>
              <w:t>26.0 (25.0-27.0)</w:t>
            </w:r>
          </w:p>
        </w:tc>
        <w:tc>
          <w:tcPr>
            <w:tcW w:w="1494" w:type="dxa"/>
            <w:hideMark/>
          </w:tcPr>
          <w:p w14:paraId="2A6A58F4" w14:textId="77777777" w:rsidR="00704D54" w:rsidRPr="00A35356" w:rsidRDefault="00704D54" w:rsidP="00E87877">
            <w:pPr>
              <w:pStyle w:val="MDPI42tablebody"/>
              <w:spacing w:line="240" w:lineRule="auto"/>
              <w:rPr>
                <w:lang w:val="en-GB"/>
              </w:rPr>
            </w:pPr>
            <w:r w:rsidRPr="00A35356">
              <w:rPr>
                <w:lang w:val="en-GB"/>
              </w:rPr>
              <w:t>18.0 (17.0-18.0)</w:t>
            </w:r>
          </w:p>
        </w:tc>
        <w:tc>
          <w:tcPr>
            <w:tcW w:w="1261" w:type="dxa"/>
          </w:tcPr>
          <w:p w14:paraId="4CE34867" w14:textId="77777777" w:rsidR="00704D54" w:rsidRPr="00A35356" w:rsidRDefault="00704D54" w:rsidP="00E87877">
            <w:pPr>
              <w:pStyle w:val="MDPI42tablebody"/>
              <w:spacing w:line="240" w:lineRule="auto"/>
              <w:rPr>
                <w:lang w:val="en-GB"/>
              </w:rPr>
            </w:pPr>
            <w:r>
              <w:rPr>
                <w:lang w:val="en-GB"/>
              </w:rPr>
              <w:t>&lt;0.001</w:t>
            </w:r>
          </w:p>
        </w:tc>
      </w:tr>
      <w:tr w:rsidR="00704D54" w:rsidRPr="00A35356" w14:paraId="29756F05" w14:textId="77777777" w:rsidTr="00B360C2">
        <w:trPr>
          <w:jc w:val="left"/>
        </w:trPr>
        <w:tc>
          <w:tcPr>
            <w:tcW w:w="2644" w:type="dxa"/>
            <w:hideMark/>
          </w:tcPr>
          <w:p w14:paraId="0D1EBC80" w14:textId="77777777" w:rsidR="00704D54" w:rsidRPr="00A35356" w:rsidRDefault="00704D54" w:rsidP="00B360C2">
            <w:pPr>
              <w:pStyle w:val="MDPI42tablebody"/>
              <w:spacing w:line="240" w:lineRule="auto"/>
              <w:jc w:val="both"/>
              <w:rPr>
                <w:lang w:val="en-GB"/>
              </w:rPr>
            </w:pPr>
            <w:r w:rsidRPr="00A35356">
              <w:rPr>
                <w:lang w:val="en-GB"/>
              </w:rPr>
              <w:lastRenderedPageBreak/>
              <w:t>Male</w:t>
            </w:r>
            <w:r>
              <w:rPr>
                <w:lang w:val="en-GB"/>
              </w:rPr>
              <w:t>,</w:t>
            </w:r>
            <w:r w:rsidRPr="00A35356">
              <w:rPr>
                <w:lang w:val="en-GB"/>
              </w:rPr>
              <w:t xml:space="preserve"> N (%)</w:t>
            </w:r>
          </w:p>
        </w:tc>
        <w:tc>
          <w:tcPr>
            <w:tcW w:w="1612" w:type="dxa"/>
            <w:hideMark/>
          </w:tcPr>
          <w:p w14:paraId="6F323970" w14:textId="77777777" w:rsidR="00704D54" w:rsidRPr="00A35356" w:rsidRDefault="00704D54" w:rsidP="00E87877">
            <w:pPr>
              <w:pStyle w:val="MDPI42tablebody"/>
              <w:spacing w:line="240" w:lineRule="auto"/>
              <w:rPr>
                <w:lang w:val="en-GB"/>
              </w:rPr>
            </w:pPr>
            <w:r w:rsidRPr="00A35356">
              <w:rPr>
                <w:lang w:val="en-GB"/>
              </w:rPr>
              <w:t>15 (30.0)</w:t>
            </w:r>
          </w:p>
        </w:tc>
        <w:tc>
          <w:tcPr>
            <w:tcW w:w="1494" w:type="dxa"/>
            <w:hideMark/>
          </w:tcPr>
          <w:p w14:paraId="74D26DB4" w14:textId="77777777" w:rsidR="00704D54" w:rsidRPr="00A35356" w:rsidRDefault="00704D54" w:rsidP="00E87877">
            <w:pPr>
              <w:pStyle w:val="MDPI42tablebody"/>
              <w:spacing w:line="240" w:lineRule="auto"/>
              <w:rPr>
                <w:lang w:val="en-GB"/>
              </w:rPr>
            </w:pPr>
            <w:r w:rsidRPr="00A35356">
              <w:rPr>
                <w:lang w:val="en-GB"/>
              </w:rPr>
              <w:t>20 (40.0)</w:t>
            </w:r>
          </w:p>
        </w:tc>
        <w:tc>
          <w:tcPr>
            <w:tcW w:w="1494" w:type="dxa"/>
            <w:hideMark/>
          </w:tcPr>
          <w:p w14:paraId="47C78182" w14:textId="77777777" w:rsidR="00704D54" w:rsidRPr="00A35356" w:rsidRDefault="00704D54" w:rsidP="00E87877">
            <w:pPr>
              <w:pStyle w:val="MDPI42tablebody"/>
              <w:spacing w:line="240" w:lineRule="auto"/>
              <w:rPr>
                <w:lang w:val="en-GB"/>
              </w:rPr>
            </w:pPr>
            <w:r w:rsidRPr="00A35356">
              <w:rPr>
                <w:lang w:val="en-GB"/>
              </w:rPr>
              <w:t>23 (46.0)</w:t>
            </w:r>
          </w:p>
        </w:tc>
        <w:tc>
          <w:tcPr>
            <w:tcW w:w="1261" w:type="dxa"/>
          </w:tcPr>
          <w:p w14:paraId="4BC04074" w14:textId="77777777" w:rsidR="00704D54" w:rsidRPr="00A35356" w:rsidRDefault="00704D54" w:rsidP="00E87877">
            <w:pPr>
              <w:pStyle w:val="MDPI42tablebody"/>
              <w:spacing w:line="240" w:lineRule="auto"/>
              <w:rPr>
                <w:lang w:val="en-GB"/>
              </w:rPr>
            </w:pPr>
            <w:r>
              <w:rPr>
                <w:lang w:val="en-GB"/>
              </w:rPr>
              <w:t>&lt;0.001</w:t>
            </w:r>
          </w:p>
        </w:tc>
      </w:tr>
      <w:tr w:rsidR="00B360C2" w:rsidRPr="00A35356" w14:paraId="6F227538" w14:textId="77777777" w:rsidTr="00B360C2">
        <w:trPr>
          <w:jc w:val="left"/>
        </w:trPr>
        <w:tc>
          <w:tcPr>
            <w:tcW w:w="2644" w:type="dxa"/>
          </w:tcPr>
          <w:p w14:paraId="1930D43B" w14:textId="77777777" w:rsidR="00704D54" w:rsidRPr="00A35356" w:rsidDel="009D7559" w:rsidRDefault="00704D54" w:rsidP="00B360C2">
            <w:pPr>
              <w:pStyle w:val="MDPI42tablebody"/>
              <w:spacing w:line="240" w:lineRule="auto"/>
              <w:jc w:val="both"/>
              <w:rPr>
                <w:lang w:val="en-GB"/>
              </w:rPr>
            </w:pPr>
            <w:r>
              <w:rPr>
                <w:lang w:val="en-GB"/>
              </w:rPr>
              <w:t>Female, N (%)</w:t>
            </w:r>
          </w:p>
        </w:tc>
        <w:tc>
          <w:tcPr>
            <w:tcW w:w="1612" w:type="dxa"/>
          </w:tcPr>
          <w:p w14:paraId="014AA4DE" w14:textId="77777777" w:rsidR="00704D54" w:rsidRPr="00A35356" w:rsidRDefault="00704D54" w:rsidP="00E87877">
            <w:pPr>
              <w:pStyle w:val="MDPI42tablebody"/>
              <w:spacing w:line="240" w:lineRule="auto"/>
              <w:rPr>
                <w:lang w:val="en-GB"/>
              </w:rPr>
            </w:pPr>
            <w:r>
              <w:rPr>
                <w:lang w:val="en-GB"/>
              </w:rPr>
              <w:t>35 (70.0)</w:t>
            </w:r>
          </w:p>
        </w:tc>
        <w:tc>
          <w:tcPr>
            <w:tcW w:w="1494" w:type="dxa"/>
          </w:tcPr>
          <w:p w14:paraId="27A38C6D" w14:textId="77777777" w:rsidR="00704D54" w:rsidRPr="00A35356" w:rsidRDefault="00704D54" w:rsidP="00E87877">
            <w:pPr>
              <w:pStyle w:val="MDPI42tablebody"/>
              <w:spacing w:line="240" w:lineRule="auto"/>
              <w:rPr>
                <w:lang w:val="en-GB"/>
              </w:rPr>
            </w:pPr>
            <w:r>
              <w:rPr>
                <w:lang w:val="en-GB"/>
              </w:rPr>
              <w:t>30 (60.0)</w:t>
            </w:r>
          </w:p>
        </w:tc>
        <w:tc>
          <w:tcPr>
            <w:tcW w:w="1494" w:type="dxa"/>
          </w:tcPr>
          <w:p w14:paraId="484EF8C8" w14:textId="77777777" w:rsidR="00704D54" w:rsidRPr="00A35356" w:rsidRDefault="00704D54" w:rsidP="00E87877">
            <w:pPr>
              <w:pStyle w:val="MDPI42tablebody"/>
              <w:spacing w:line="240" w:lineRule="auto"/>
              <w:rPr>
                <w:lang w:val="en-GB"/>
              </w:rPr>
            </w:pPr>
            <w:r>
              <w:rPr>
                <w:lang w:val="en-GB"/>
              </w:rPr>
              <w:t>27 (54.0)</w:t>
            </w:r>
          </w:p>
        </w:tc>
        <w:tc>
          <w:tcPr>
            <w:tcW w:w="1261" w:type="dxa"/>
          </w:tcPr>
          <w:p w14:paraId="18AAE511" w14:textId="77777777" w:rsidR="00704D54" w:rsidRDefault="00704D54" w:rsidP="00E87877">
            <w:pPr>
              <w:pStyle w:val="MDPI42tablebody"/>
              <w:spacing w:line="240" w:lineRule="auto"/>
              <w:rPr>
                <w:lang w:val="en-GB"/>
              </w:rPr>
            </w:pPr>
            <w:r>
              <w:rPr>
                <w:lang w:val="en-GB"/>
              </w:rPr>
              <w:t>-</w:t>
            </w:r>
          </w:p>
        </w:tc>
      </w:tr>
      <w:tr w:rsidR="00704D54" w:rsidRPr="00A35356" w14:paraId="770D5958" w14:textId="77777777" w:rsidTr="00B360C2">
        <w:trPr>
          <w:jc w:val="left"/>
        </w:trPr>
        <w:tc>
          <w:tcPr>
            <w:tcW w:w="2644" w:type="dxa"/>
            <w:hideMark/>
          </w:tcPr>
          <w:p w14:paraId="17F7E074" w14:textId="77777777" w:rsidR="00704D54" w:rsidRPr="00A35356" w:rsidRDefault="00704D54" w:rsidP="00B360C2">
            <w:pPr>
              <w:pStyle w:val="MDPI42tablebody"/>
              <w:spacing w:line="240" w:lineRule="auto"/>
              <w:jc w:val="both"/>
              <w:rPr>
                <w:lang w:val="en-GB"/>
              </w:rPr>
            </w:pPr>
            <w:r w:rsidRPr="00A35356">
              <w:rPr>
                <w:lang w:val="en-GB"/>
              </w:rPr>
              <w:t xml:space="preserve">Median age at asthma diagnosis </w:t>
            </w:r>
            <w:r>
              <w:rPr>
                <w:lang w:val="en-GB"/>
              </w:rPr>
              <w:t>(IQR)</w:t>
            </w:r>
          </w:p>
        </w:tc>
        <w:tc>
          <w:tcPr>
            <w:tcW w:w="1612" w:type="dxa"/>
            <w:hideMark/>
          </w:tcPr>
          <w:p w14:paraId="1B6A8667" w14:textId="77777777" w:rsidR="00704D54" w:rsidRPr="00A35356" w:rsidRDefault="00704D54" w:rsidP="00E87877">
            <w:pPr>
              <w:pStyle w:val="MDPI42tablebody"/>
              <w:spacing w:line="240" w:lineRule="auto"/>
              <w:rPr>
                <w:lang w:val="en-GB"/>
              </w:rPr>
            </w:pPr>
            <w:r w:rsidRPr="00A35356">
              <w:rPr>
                <w:lang w:val="en-GB"/>
              </w:rPr>
              <w:t>28</w:t>
            </w:r>
            <m:oMath>
              <m:r>
                <m:rPr>
                  <m:sty m:val="p"/>
                </m:rPr>
                <w:rPr>
                  <w:rFonts w:ascii="Cambria Math" w:hAnsi="Cambria Math"/>
                  <w:lang w:val="en-GB"/>
                </w:rPr>
                <m:t>.0 (</m:t>
              </m:r>
            </m:oMath>
            <w:r w:rsidRPr="00A35356">
              <w:rPr>
                <w:lang w:val="en-GB"/>
              </w:rPr>
              <w:t>7.0-67)</w:t>
            </w:r>
          </w:p>
        </w:tc>
        <w:tc>
          <w:tcPr>
            <w:tcW w:w="1494" w:type="dxa"/>
            <w:hideMark/>
          </w:tcPr>
          <w:p w14:paraId="60B2E31A" w14:textId="77777777" w:rsidR="00704D54" w:rsidRPr="00A35356" w:rsidRDefault="00704D54" w:rsidP="00E87877">
            <w:pPr>
              <w:pStyle w:val="MDPI42tablebody"/>
              <w:spacing w:line="240" w:lineRule="auto"/>
              <w:rPr>
                <w:lang w:val="en-GB"/>
              </w:rPr>
            </w:pPr>
            <w:r w:rsidRPr="00A35356">
              <w:rPr>
                <w:lang w:val="en-GB"/>
              </w:rPr>
              <w:t>6 (0-25)</w:t>
            </w:r>
          </w:p>
        </w:tc>
        <w:tc>
          <w:tcPr>
            <w:tcW w:w="1494" w:type="dxa"/>
            <w:hideMark/>
          </w:tcPr>
          <w:p w14:paraId="49BF3370" w14:textId="77777777" w:rsidR="00704D54" w:rsidRPr="00A35356" w:rsidRDefault="00704D54" w:rsidP="00E87877">
            <w:pPr>
              <w:pStyle w:val="MDPI42tablebody"/>
              <w:spacing w:line="240" w:lineRule="auto"/>
              <w:rPr>
                <w:lang w:val="en-GB"/>
              </w:rPr>
            </w:pPr>
            <w:r>
              <w:rPr>
                <w:lang w:val="en-GB"/>
              </w:rPr>
              <w:t>N.A.</w:t>
            </w:r>
          </w:p>
        </w:tc>
        <w:tc>
          <w:tcPr>
            <w:tcW w:w="1261" w:type="dxa"/>
          </w:tcPr>
          <w:p w14:paraId="4725251B" w14:textId="77777777" w:rsidR="00704D54" w:rsidRPr="00A35356" w:rsidRDefault="00704D54" w:rsidP="00E87877">
            <w:pPr>
              <w:pStyle w:val="MDPI42tablebody"/>
              <w:spacing w:line="240" w:lineRule="auto"/>
              <w:rPr>
                <w:lang w:val="en-GB"/>
              </w:rPr>
            </w:pPr>
            <w:r>
              <w:rPr>
                <w:lang w:val="en-GB"/>
              </w:rPr>
              <w:t>&lt;0.001</w:t>
            </w:r>
          </w:p>
        </w:tc>
      </w:tr>
      <w:tr w:rsidR="00704D54" w:rsidRPr="00A35356" w14:paraId="4AF212C1" w14:textId="77777777" w:rsidTr="00B360C2">
        <w:trPr>
          <w:jc w:val="left"/>
        </w:trPr>
        <w:tc>
          <w:tcPr>
            <w:tcW w:w="2644" w:type="dxa"/>
            <w:hideMark/>
          </w:tcPr>
          <w:p w14:paraId="56296B52" w14:textId="77777777" w:rsidR="00704D54" w:rsidRPr="00A35356" w:rsidRDefault="00704D54" w:rsidP="00B360C2">
            <w:pPr>
              <w:pStyle w:val="MDPI42tablebody"/>
              <w:spacing w:line="240" w:lineRule="auto"/>
              <w:jc w:val="both"/>
              <w:rPr>
                <w:lang w:val="en-GB"/>
              </w:rPr>
            </w:pPr>
            <w:r w:rsidRPr="00A35356">
              <w:rPr>
                <w:lang w:val="en-GB"/>
              </w:rPr>
              <w:t>Smoking (ever) N (%)</w:t>
            </w:r>
          </w:p>
        </w:tc>
        <w:tc>
          <w:tcPr>
            <w:tcW w:w="1612" w:type="dxa"/>
            <w:hideMark/>
          </w:tcPr>
          <w:p w14:paraId="0E07076D" w14:textId="77777777" w:rsidR="00704D54" w:rsidRPr="00A35356" w:rsidRDefault="00704D54" w:rsidP="00E87877">
            <w:pPr>
              <w:pStyle w:val="MDPI42tablebody"/>
              <w:spacing w:line="240" w:lineRule="auto"/>
              <w:rPr>
                <w:lang w:val="en-GB"/>
              </w:rPr>
            </w:pPr>
            <w:r w:rsidRPr="00A35356">
              <w:rPr>
                <w:lang w:val="en-GB"/>
              </w:rPr>
              <w:t>24 (48)</w:t>
            </w:r>
          </w:p>
        </w:tc>
        <w:tc>
          <w:tcPr>
            <w:tcW w:w="1494" w:type="dxa"/>
            <w:hideMark/>
          </w:tcPr>
          <w:p w14:paraId="3EB4A3E2" w14:textId="77777777" w:rsidR="00704D54" w:rsidRPr="00A35356" w:rsidRDefault="00704D54" w:rsidP="00E87877">
            <w:pPr>
              <w:pStyle w:val="MDPI42tablebody"/>
              <w:spacing w:line="240" w:lineRule="auto"/>
              <w:rPr>
                <w:lang w:val="en-GB"/>
              </w:rPr>
            </w:pPr>
            <w:r w:rsidRPr="00A35356">
              <w:rPr>
                <w:lang w:val="en-GB"/>
              </w:rPr>
              <w:t>22 (44)</w:t>
            </w:r>
          </w:p>
        </w:tc>
        <w:tc>
          <w:tcPr>
            <w:tcW w:w="1494" w:type="dxa"/>
            <w:hideMark/>
          </w:tcPr>
          <w:p w14:paraId="32FFF34A" w14:textId="77777777" w:rsidR="00704D54" w:rsidRPr="00A35356" w:rsidRDefault="00704D54" w:rsidP="00E87877">
            <w:pPr>
              <w:pStyle w:val="MDPI42tablebody"/>
              <w:spacing w:line="240" w:lineRule="auto"/>
              <w:rPr>
                <w:lang w:val="en-GB"/>
              </w:rPr>
            </w:pPr>
            <w:r w:rsidRPr="00A35356">
              <w:rPr>
                <w:lang w:val="en-GB"/>
              </w:rPr>
              <w:t>23 (46)</w:t>
            </w:r>
          </w:p>
        </w:tc>
        <w:tc>
          <w:tcPr>
            <w:tcW w:w="1261" w:type="dxa"/>
          </w:tcPr>
          <w:p w14:paraId="20251DB9" w14:textId="77777777" w:rsidR="00704D54" w:rsidRPr="00A35356" w:rsidRDefault="00704D54" w:rsidP="00E87877">
            <w:pPr>
              <w:pStyle w:val="MDPI42tablebody"/>
              <w:spacing w:line="240" w:lineRule="auto"/>
              <w:rPr>
                <w:lang w:val="en-GB"/>
              </w:rPr>
            </w:pPr>
            <w:r>
              <w:rPr>
                <w:lang w:val="en-GB"/>
              </w:rPr>
              <w:t>0.91</w:t>
            </w:r>
          </w:p>
        </w:tc>
      </w:tr>
      <w:tr w:rsidR="00704D54" w:rsidRPr="00A35356" w14:paraId="38707244" w14:textId="77777777" w:rsidTr="00B360C2">
        <w:trPr>
          <w:jc w:val="left"/>
        </w:trPr>
        <w:tc>
          <w:tcPr>
            <w:tcW w:w="2644" w:type="dxa"/>
            <w:hideMark/>
          </w:tcPr>
          <w:p w14:paraId="43C65A11" w14:textId="77777777" w:rsidR="00704D54" w:rsidRPr="00A35356" w:rsidRDefault="00704D54" w:rsidP="00B360C2">
            <w:pPr>
              <w:pStyle w:val="MDPI42tablebody"/>
              <w:spacing w:line="240" w:lineRule="auto"/>
              <w:jc w:val="both"/>
              <w:rPr>
                <w:lang w:val="en-GB"/>
              </w:rPr>
            </w:pPr>
            <w:r w:rsidRPr="00A35356">
              <w:rPr>
                <w:lang w:val="en-GB"/>
              </w:rPr>
              <w:t xml:space="preserve">Median BMI </w:t>
            </w:r>
            <w:r>
              <w:rPr>
                <w:lang w:val="en-GB"/>
              </w:rPr>
              <w:t>(IQR)</w:t>
            </w:r>
          </w:p>
        </w:tc>
        <w:tc>
          <w:tcPr>
            <w:tcW w:w="1612" w:type="dxa"/>
            <w:hideMark/>
          </w:tcPr>
          <w:p w14:paraId="2B7A23DB" w14:textId="77777777" w:rsidR="00704D54" w:rsidRPr="00A35356" w:rsidRDefault="00704D54" w:rsidP="00E87877">
            <w:pPr>
              <w:pStyle w:val="MDPI42tablebody"/>
              <w:spacing w:line="240" w:lineRule="auto"/>
              <w:rPr>
                <w:lang w:val="en-GB"/>
              </w:rPr>
            </w:pPr>
            <w:r w:rsidRPr="00A35356">
              <w:rPr>
                <w:lang w:val="en-GB"/>
              </w:rPr>
              <w:t>28.9 (24.8-48.3)</w:t>
            </w:r>
          </w:p>
        </w:tc>
        <w:tc>
          <w:tcPr>
            <w:tcW w:w="1494" w:type="dxa"/>
            <w:hideMark/>
          </w:tcPr>
          <w:p w14:paraId="07BE4EB2" w14:textId="77777777" w:rsidR="00704D54" w:rsidRPr="00A35356" w:rsidRDefault="00704D54" w:rsidP="00E87877">
            <w:pPr>
              <w:pStyle w:val="MDPI42tablebody"/>
              <w:spacing w:line="240" w:lineRule="auto"/>
              <w:rPr>
                <w:lang w:val="en-GB"/>
              </w:rPr>
            </w:pPr>
            <w:r w:rsidRPr="00A35356">
              <w:rPr>
                <w:lang w:val="en-GB"/>
              </w:rPr>
              <w:t xml:space="preserve">25.3 ((17.8 – </w:t>
            </w:r>
            <w:proofErr w:type="gramStart"/>
            <w:r w:rsidRPr="00A35356">
              <w:rPr>
                <w:lang w:val="en-GB"/>
              </w:rPr>
              <w:t>55.5)</w:t>
            </w:r>
            <w:r>
              <w:rPr>
                <w:lang w:val="en-GB"/>
              </w:rPr>
              <w:t>*</w:t>
            </w:r>
            <w:proofErr w:type="gramEnd"/>
          </w:p>
        </w:tc>
        <w:tc>
          <w:tcPr>
            <w:tcW w:w="1494" w:type="dxa"/>
            <w:hideMark/>
          </w:tcPr>
          <w:p w14:paraId="2ADDB6BE" w14:textId="77777777" w:rsidR="00704D54" w:rsidRPr="00A35356" w:rsidRDefault="00704D54" w:rsidP="00E87877">
            <w:pPr>
              <w:pStyle w:val="MDPI42tablebody"/>
              <w:spacing w:line="240" w:lineRule="auto"/>
              <w:rPr>
                <w:lang w:val="en-GB"/>
              </w:rPr>
            </w:pPr>
            <w:r w:rsidRPr="00A35356">
              <w:rPr>
                <w:lang w:val="en-GB"/>
              </w:rPr>
              <w:t>25.1 (18 – 40.3)</w:t>
            </w:r>
          </w:p>
        </w:tc>
        <w:tc>
          <w:tcPr>
            <w:tcW w:w="1261" w:type="dxa"/>
          </w:tcPr>
          <w:p w14:paraId="16B853B8" w14:textId="77777777" w:rsidR="00704D54" w:rsidRPr="00A35356" w:rsidRDefault="00704D54" w:rsidP="00E87877">
            <w:pPr>
              <w:pStyle w:val="MDPI42tablebody"/>
              <w:spacing w:line="240" w:lineRule="auto"/>
              <w:rPr>
                <w:lang w:val="en-GB"/>
              </w:rPr>
            </w:pPr>
            <w:r>
              <w:rPr>
                <w:lang w:val="en-GB"/>
              </w:rPr>
              <w:t>&lt;0.001</w:t>
            </w:r>
          </w:p>
        </w:tc>
      </w:tr>
      <w:tr w:rsidR="00704D54" w:rsidRPr="00A35356" w14:paraId="6693DF72" w14:textId="77777777" w:rsidTr="00B360C2">
        <w:trPr>
          <w:jc w:val="left"/>
        </w:trPr>
        <w:tc>
          <w:tcPr>
            <w:tcW w:w="2644" w:type="dxa"/>
            <w:hideMark/>
          </w:tcPr>
          <w:p w14:paraId="4CDC6BED" w14:textId="77777777" w:rsidR="00704D54" w:rsidRPr="00A35356" w:rsidRDefault="00704D54" w:rsidP="00B360C2">
            <w:pPr>
              <w:pStyle w:val="MDPI42tablebody"/>
              <w:spacing w:line="240" w:lineRule="auto"/>
              <w:jc w:val="both"/>
              <w:rPr>
                <w:lang w:val="en-GB"/>
              </w:rPr>
            </w:pPr>
            <w:r w:rsidRPr="00A35356">
              <w:rPr>
                <w:lang w:val="en-GB"/>
              </w:rPr>
              <w:t>Atopy</w:t>
            </w:r>
            <w:r>
              <w:rPr>
                <w:lang w:val="en-GB"/>
              </w:rPr>
              <w:t xml:space="preserve"> (%)</w:t>
            </w:r>
          </w:p>
        </w:tc>
        <w:tc>
          <w:tcPr>
            <w:tcW w:w="1612" w:type="dxa"/>
            <w:hideMark/>
          </w:tcPr>
          <w:p w14:paraId="3F25390A" w14:textId="77777777" w:rsidR="00704D54" w:rsidRPr="00A35356" w:rsidRDefault="00704D54" w:rsidP="00E87877">
            <w:pPr>
              <w:pStyle w:val="MDPI42tablebody"/>
              <w:spacing w:line="240" w:lineRule="auto"/>
              <w:rPr>
                <w:lang w:val="en-GB"/>
              </w:rPr>
            </w:pPr>
            <w:r w:rsidRPr="00A35356">
              <w:rPr>
                <w:lang w:val="en-GB"/>
              </w:rPr>
              <w:t>28 (56.0)</w:t>
            </w:r>
          </w:p>
        </w:tc>
        <w:tc>
          <w:tcPr>
            <w:tcW w:w="1494" w:type="dxa"/>
            <w:hideMark/>
          </w:tcPr>
          <w:p w14:paraId="120A1B96" w14:textId="77777777" w:rsidR="00704D54" w:rsidRPr="00A35356" w:rsidRDefault="00704D54" w:rsidP="00E87877">
            <w:pPr>
              <w:pStyle w:val="MDPI42tablebody"/>
              <w:spacing w:line="240" w:lineRule="auto"/>
              <w:rPr>
                <w:lang w:val="en-GB"/>
              </w:rPr>
            </w:pPr>
            <w:r w:rsidRPr="00A35356">
              <w:rPr>
                <w:lang w:val="en-GB"/>
              </w:rPr>
              <w:t>35 (70.0)</w:t>
            </w:r>
          </w:p>
        </w:tc>
        <w:tc>
          <w:tcPr>
            <w:tcW w:w="1494" w:type="dxa"/>
            <w:hideMark/>
          </w:tcPr>
          <w:p w14:paraId="28D11300" w14:textId="77777777" w:rsidR="00704D54" w:rsidRPr="00A35356" w:rsidRDefault="00704D54" w:rsidP="00E87877">
            <w:pPr>
              <w:pStyle w:val="MDPI42tablebody"/>
              <w:spacing w:line="240" w:lineRule="auto"/>
              <w:rPr>
                <w:lang w:val="en-GB"/>
              </w:rPr>
            </w:pPr>
            <w:r w:rsidRPr="00A35356">
              <w:rPr>
                <w:lang w:val="en-GB"/>
              </w:rPr>
              <w:t>16 (32.0)</w:t>
            </w:r>
          </w:p>
        </w:tc>
        <w:tc>
          <w:tcPr>
            <w:tcW w:w="1261" w:type="dxa"/>
          </w:tcPr>
          <w:p w14:paraId="77D2A1BE" w14:textId="77777777" w:rsidR="00704D54" w:rsidRPr="00A35356" w:rsidRDefault="00704D54" w:rsidP="00E87877">
            <w:pPr>
              <w:pStyle w:val="MDPI42tablebody"/>
              <w:spacing w:line="240" w:lineRule="auto"/>
              <w:rPr>
                <w:lang w:val="en-GB"/>
              </w:rPr>
            </w:pPr>
            <w:r>
              <w:rPr>
                <w:lang w:val="en-GB"/>
              </w:rPr>
              <w:t>&lt;0.001</w:t>
            </w:r>
          </w:p>
        </w:tc>
      </w:tr>
      <w:tr w:rsidR="00704D54" w:rsidRPr="00A35356" w14:paraId="2DF2840C" w14:textId="77777777" w:rsidTr="00B360C2">
        <w:trPr>
          <w:jc w:val="left"/>
        </w:trPr>
        <w:tc>
          <w:tcPr>
            <w:tcW w:w="2644" w:type="dxa"/>
            <w:hideMark/>
          </w:tcPr>
          <w:p w14:paraId="51F00822" w14:textId="77777777" w:rsidR="00704D54" w:rsidRPr="00A35356" w:rsidRDefault="00704D54" w:rsidP="00B360C2">
            <w:pPr>
              <w:pStyle w:val="MDPI42tablebody"/>
              <w:spacing w:line="240" w:lineRule="auto"/>
              <w:jc w:val="both"/>
              <w:rPr>
                <w:lang w:val="en-GB"/>
              </w:rPr>
            </w:pPr>
            <w:r w:rsidRPr="00A35356">
              <w:rPr>
                <w:lang w:val="en-GB"/>
              </w:rPr>
              <w:t>m-OCS N (%)</w:t>
            </w:r>
          </w:p>
        </w:tc>
        <w:tc>
          <w:tcPr>
            <w:tcW w:w="1612" w:type="dxa"/>
            <w:hideMark/>
          </w:tcPr>
          <w:p w14:paraId="0074D387" w14:textId="77777777" w:rsidR="00704D54" w:rsidRPr="00A35356" w:rsidRDefault="00704D54" w:rsidP="00E87877">
            <w:pPr>
              <w:pStyle w:val="MDPI42tablebody"/>
              <w:spacing w:line="240" w:lineRule="auto"/>
              <w:rPr>
                <w:lang w:val="en-GB"/>
              </w:rPr>
            </w:pPr>
            <w:r w:rsidRPr="00A35356">
              <w:rPr>
                <w:lang w:val="en-GB"/>
              </w:rPr>
              <w:t>14 (28)</w:t>
            </w:r>
          </w:p>
        </w:tc>
        <w:tc>
          <w:tcPr>
            <w:tcW w:w="1494" w:type="dxa"/>
            <w:hideMark/>
          </w:tcPr>
          <w:p w14:paraId="1CE386FC" w14:textId="77777777" w:rsidR="00704D54" w:rsidRPr="00A35356" w:rsidRDefault="00704D54" w:rsidP="00E87877">
            <w:pPr>
              <w:pStyle w:val="MDPI42tablebody"/>
              <w:spacing w:line="240" w:lineRule="auto"/>
              <w:rPr>
                <w:lang w:val="en-GB"/>
              </w:rPr>
            </w:pPr>
            <w:r>
              <w:rPr>
                <w:lang w:val="en-GB"/>
              </w:rPr>
              <w:t>N.A.</w:t>
            </w:r>
          </w:p>
        </w:tc>
        <w:tc>
          <w:tcPr>
            <w:tcW w:w="1494" w:type="dxa"/>
            <w:hideMark/>
          </w:tcPr>
          <w:p w14:paraId="5FBE3A14" w14:textId="77777777" w:rsidR="00704D54" w:rsidRPr="00A35356" w:rsidRDefault="00704D54" w:rsidP="00E87877">
            <w:pPr>
              <w:pStyle w:val="MDPI42tablebody"/>
              <w:spacing w:line="240" w:lineRule="auto"/>
              <w:rPr>
                <w:lang w:val="en-GB"/>
              </w:rPr>
            </w:pPr>
            <w:r>
              <w:rPr>
                <w:lang w:val="en-GB"/>
              </w:rPr>
              <w:t>N.A.</w:t>
            </w:r>
          </w:p>
        </w:tc>
        <w:tc>
          <w:tcPr>
            <w:tcW w:w="1261" w:type="dxa"/>
          </w:tcPr>
          <w:p w14:paraId="1FC6F004" w14:textId="77777777" w:rsidR="00704D54" w:rsidRPr="00A35356" w:rsidRDefault="00704D54" w:rsidP="00E87877">
            <w:pPr>
              <w:pStyle w:val="MDPI42tablebody"/>
              <w:spacing w:line="240" w:lineRule="auto"/>
              <w:rPr>
                <w:lang w:val="en-GB"/>
              </w:rPr>
            </w:pPr>
            <w:r>
              <w:rPr>
                <w:lang w:val="en-GB"/>
              </w:rPr>
              <w:t>-</w:t>
            </w:r>
          </w:p>
        </w:tc>
      </w:tr>
    </w:tbl>
    <w:p w14:paraId="60E05D95" w14:textId="72A3B1D8" w:rsidR="005262A2" w:rsidRPr="00257EA3" w:rsidRDefault="005262A2" w:rsidP="003D083E">
      <w:pPr>
        <w:pStyle w:val="MDPI43tablefooter"/>
        <w:ind w:left="567"/>
        <w:rPr>
          <w:lang w:val="en-GB"/>
        </w:rPr>
      </w:pPr>
      <w:r>
        <w:rPr>
          <w:vertAlign w:val="superscript"/>
          <w:lang w:val="en-GB"/>
        </w:rPr>
        <w:t>*</w:t>
      </w:r>
      <w:r w:rsidRPr="00257EA3">
        <w:rPr>
          <w:lang w:val="en-GB"/>
        </w:rPr>
        <w:t xml:space="preserve"> </w:t>
      </w:r>
      <w:r w:rsidRPr="008E3628">
        <w:rPr>
          <w:lang w:val="en-GB"/>
        </w:rPr>
        <w:t xml:space="preserve">BMI data for </w:t>
      </w:r>
      <w:r w:rsidR="00D652E3">
        <w:rPr>
          <w:lang w:val="en-GB"/>
        </w:rPr>
        <w:t>mild-asthma</w:t>
      </w:r>
      <w:r w:rsidR="00D652E3" w:rsidRPr="008E3628">
        <w:rPr>
          <w:lang w:val="en-GB"/>
        </w:rPr>
        <w:t xml:space="preserve"> </w:t>
      </w:r>
      <w:r w:rsidRPr="008E3628">
        <w:rPr>
          <w:lang w:val="en-GB"/>
        </w:rPr>
        <w:t>patients is from the</w:t>
      </w:r>
      <w:r w:rsidR="00A57F6E">
        <w:rPr>
          <w:lang w:val="en-GB"/>
        </w:rPr>
        <w:t>ir</w:t>
      </w:r>
      <w:r w:rsidRPr="008E3628">
        <w:rPr>
          <w:lang w:val="en-GB"/>
        </w:rPr>
        <w:t xml:space="preserve"> 18</w:t>
      </w:r>
      <w:r w:rsidR="00A57F6E">
        <w:rPr>
          <w:lang w:val="en-GB"/>
        </w:rPr>
        <w:t>-year</w:t>
      </w:r>
      <w:r w:rsidRPr="008E3628">
        <w:rPr>
          <w:lang w:val="en-GB"/>
        </w:rPr>
        <w:t xml:space="preserve"> follow-up.</w:t>
      </w:r>
      <w:r w:rsidR="00932ADA">
        <w:rPr>
          <w:lang w:val="en-GB"/>
        </w:rPr>
        <w:t xml:space="preserve"> </w:t>
      </w:r>
      <w:r w:rsidR="00932ADA" w:rsidRPr="00932ADA">
        <w:rPr>
          <w:lang w:val="en-GB"/>
        </w:rPr>
        <w:t>Only parameters available across all three cohorts were included for statistical comparison</w:t>
      </w:r>
      <w:r w:rsidR="00932ADA">
        <w:rPr>
          <w:lang w:val="en-GB"/>
        </w:rPr>
        <w:t>.</w:t>
      </w:r>
      <w:r w:rsidR="001F51CD">
        <w:rPr>
          <w:lang w:val="en-GB"/>
        </w:rPr>
        <w:t xml:space="preserve"> </w:t>
      </w:r>
      <w:r w:rsidR="004A557F">
        <w:t>Statistical analysis: Kruskal–</w:t>
      </w:r>
      <w:proofErr w:type="gramStart"/>
      <w:r w:rsidR="004A557F">
        <w:t>Wallis</w:t>
      </w:r>
      <w:proofErr w:type="gramEnd"/>
      <w:r w:rsidR="004A557F">
        <w:t xml:space="preserve"> test for continuous variables; Chi-square test for categorical variables; significance threshold set at p &lt; 0.05. </w:t>
      </w:r>
      <w:r w:rsidR="001F51CD">
        <w:rPr>
          <w:lang w:val="en-GB"/>
        </w:rPr>
        <w:t>N.A.</w:t>
      </w:r>
      <w:r w:rsidR="005C1E58">
        <w:rPr>
          <w:lang w:val="en-GB"/>
        </w:rPr>
        <w:t>—</w:t>
      </w:r>
      <w:r w:rsidR="001F51CD">
        <w:rPr>
          <w:lang w:val="en-GB"/>
        </w:rPr>
        <w:t>Not applicable</w:t>
      </w:r>
      <w:r w:rsidR="00070633">
        <w:rPr>
          <w:lang w:val="en-GB"/>
        </w:rPr>
        <w:t>, IQR—interquartile range, m-OCS—</w:t>
      </w:r>
      <w:r w:rsidR="00070633" w:rsidRPr="00070633">
        <w:rPr>
          <w:szCs w:val="20"/>
          <w:lang w:val="en-GB"/>
        </w:rPr>
        <w:t xml:space="preserve"> </w:t>
      </w:r>
      <w:r w:rsidR="00070633" w:rsidRPr="004B08E8">
        <w:rPr>
          <w:szCs w:val="20"/>
          <w:lang w:val="en-GB"/>
        </w:rPr>
        <w:t>maintenance oral corticosteroids</w:t>
      </w:r>
      <w:r w:rsidR="001F51CD">
        <w:rPr>
          <w:lang w:val="en-GB"/>
        </w:rPr>
        <w:t>.</w:t>
      </w:r>
    </w:p>
    <w:p w14:paraId="2C8B97F1" w14:textId="0CEA8DA1" w:rsidR="00A852BC" w:rsidRPr="00257EA3" w:rsidRDefault="00A852BC" w:rsidP="003D083E">
      <w:pPr>
        <w:pStyle w:val="MDPI22heading2"/>
        <w:spacing w:before="240"/>
        <w:ind w:left="567"/>
        <w:rPr>
          <w:noProof w:val="0"/>
          <w:lang w:val="en-GB"/>
        </w:rPr>
      </w:pPr>
      <w:r w:rsidRPr="00257EA3">
        <w:rPr>
          <w:noProof w:val="0"/>
          <w:lang w:val="en-GB"/>
        </w:rPr>
        <w:t xml:space="preserve">2.2. </w:t>
      </w:r>
      <w:r w:rsidR="00AC6726" w:rsidRPr="00AC6726">
        <w:rPr>
          <w:noProof w:val="0"/>
          <w:lang w:val="en-GB"/>
        </w:rPr>
        <w:t>miRNA for asthma diagnosis (</w:t>
      </w:r>
      <w:proofErr w:type="spellStart"/>
      <w:r w:rsidR="00AC6726" w:rsidRPr="00AC6726">
        <w:rPr>
          <w:noProof w:val="0"/>
          <w:lang w:val="en-GB"/>
        </w:rPr>
        <w:t>GeneGlobe</w:t>
      </w:r>
      <w:proofErr w:type="spellEnd"/>
      <w:r w:rsidR="00AC6726" w:rsidRPr="00AC6726">
        <w:rPr>
          <w:noProof w:val="0"/>
          <w:lang w:val="en-GB"/>
        </w:rPr>
        <w:t xml:space="preserve"> data and </w:t>
      </w:r>
      <w:r w:rsidR="005C1E58">
        <w:rPr>
          <w:lang w:val="en-GB"/>
        </w:rPr>
        <w:t>r</w:t>
      </w:r>
      <w:r w:rsidR="00F47B2A" w:rsidRPr="009C5AA3">
        <w:rPr>
          <w:lang w:val="en-GB"/>
        </w:rPr>
        <w:t>eceiver operating characteristic</w:t>
      </w:r>
      <w:r w:rsidR="00F47B2A" w:rsidRPr="00AC6726">
        <w:rPr>
          <w:noProof w:val="0"/>
          <w:lang w:val="en-GB"/>
        </w:rPr>
        <w:t xml:space="preserve"> </w:t>
      </w:r>
      <w:r w:rsidR="00F47B2A">
        <w:rPr>
          <w:noProof w:val="0"/>
          <w:lang w:val="en-GB"/>
        </w:rPr>
        <w:t>(</w:t>
      </w:r>
      <w:r w:rsidR="00AC6726" w:rsidRPr="00AC6726">
        <w:rPr>
          <w:noProof w:val="0"/>
          <w:lang w:val="en-GB"/>
        </w:rPr>
        <w:t>ROC</w:t>
      </w:r>
      <w:r w:rsidR="00F47B2A">
        <w:rPr>
          <w:noProof w:val="0"/>
          <w:lang w:val="en-GB"/>
        </w:rPr>
        <w:t>)</w:t>
      </w:r>
      <w:r w:rsidR="00AC6726" w:rsidRPr="00AC6726">
        <w:rPr>
          <w:noProof w:val="0"/>
          <w:lang w:val="en-GB"/>
        </w:rPr>
        <w:t xml:space="preserve"> curve analysis)</w:t>
      </w:r>
    </w:p>
    <w:p w14:paraId="5B82E48E" w14:textId="048217E3" w:rsidR="00AC6726" w:rsidRDefault="00AC6726" w:rsidP="009C7437">
      <w:pPr>
        <w:pStyle w:val="MDPI31text"/>
        <w:ind w:left="567" w:firstLine="426"/>
        <w:rPr>
          <w:lang w:val="en-GB"/>
        </w:rPr>
      </w:pPr>
      <w:r w:rsidRPr="00AC6726">
        <w:rPr>
          <w:lang w:val="en-GB"/>
        </w:rPr>
        <w:t>First, we compared never-asthma participants (</w:t>
      </w:r>
      <w:r w:rsidR="00C41125">
        <w:rPr>
          <w:i/>
          <w:iCs/>
          <w:lang w:val="en-GB"/>
        </w:rPr>
        <w:t>n</w:t>
      </w:r>
      <w:r w:rsidRPr="00AC6726">
        <w:rPr>
          <w:lang w:val="en-GB"/>
        </w:rPr>
        <w:t xml:space="preserve"> = 50) with all asthmatic individuals (combining mild</w:t>
      </w:r>
      <w:r w:rsidR="005C1E58">
        <w:rPr>
          <w:lang w:val="en-GB"/>
        </w:rPr>
        <w:t xml:space="preserve"> </w:t>
      </w:r>
      <w:r w:rsidRPr="00AC6726">
        <w:rPr>
          <w:lang w:val="en-GB"/>
        </w:rPr>
        <w:t>asthma and severe</w:t>
      </w:r>
      <w:r w:rsidR="005C1E58">
        <w:rPr>
          <w:lang w:val="en-GB"/>
        </w:rPr>
        <w:t xml:space="preserve"> </w:t>
      </w:r>
      <w:r w:rsidRPr="00AC6726">
        <w:rPr>
          <w:lang w:val="en-GB"/>
        </w:rPr>
        <w:t xml:space="preserve">asthma, </w:t>
      </w:r>
      <w:r w:rsidR="00C41125">
        <w:rPr>
          <w:i/>
          <w:iCs/>
          <w:lang w:val="en-GB"/>
        </w:rPr>
        <w:t>n</w:t>
      </w:r>
      <w:r w:rsidRPr="00AC6726">
        <w:rPr>
          <w:lang w:val="en-GB"/>
        </w:rPr>
        <w:t xml:space="preserve"> = 100)</w:t>
      </w:r>
      <w:r w:rsidR="0020511D">
        <w:rPr>
          <w:lang w:val="en-GB"/>
        </w:rPr>
        <w:t xml:space="preserve"> (Figure 1a)</w:t>
      </w:r>
      <w:r w:rsidRPr="00AC6726">
        <w:rPr>
          <w:lang w:val="en-GB"/>
        </w:rPr>
        <w:t>. The analysis revealed that</w:t>
      </w:r>
      <w:r w:rsidR="005C1E58">
        <w:rPr>
          <w:lang w:val="en-GB"/>
        </w:rPr>
        <w:t>,</w:t>
      </w:r>
      <w:r w:rsidRPr="00AC6726">
        <w:rPr>
          <w:lang w:val="en-GB"/>
        </w:rPr>
        <w:t xml:space="preserve"> out of the 35 microRNAs screened, </w:t>
      </w:r>
      <w:r w:rsidR="005C1E58">
        <w:rPr>
          <w:lang w:val="en-GB"/>
        </w:rPr>
        <w:t xml:space="preserve">3 </w:t>
      </w:r>
      <w:r w:rsidRPr="00AC6726">
        <w:rPr>
          <w:lang w:val="en-GB"/>
        </w:rPr>
        <w:t xml:space="preserve">microRNAs were differentially expressed in the sera of asthma patients in comparison </w:t>
      </w:r>
      <w:r w:rsidR="005C1E58">
        <w:rPr>
          <w:lang w:val="en-GB"/>
        </w:rPr>
        <w:t>with</w:t>
      </w:r>
      <w:r w:rsidR="005C1E58" w:rsidRPr="00AC6726">
        <w:rPr>
          <w:lang w:val="en-GB"/>
        </w:rPr>
        <w:t xml:space="preserve"> </w:t>
      </w:r>
      <w:r w:rsidRPr="00AC6726">
        <w:rPr>
          <w:lang w:val="en-GB"/>
        </w:rPr>
        <w:t>never-asthma individuals: miR-223-3p, miR-191-5p</w:t>
      </w:r>
      <w:r w:rsidR="005C1E58">
        <w:rPr>
          <w:lang w:val="en-GB"/>
        </w:rPr>
        <w:t>,</w:t>
      </w:r>
      <w:r w:rsidRPr="00AC6726">
        <w:rPr>
          <w:lang w:val="en-GB"/>
        </w:rPr>
        <w:t xml:space="preserve"> and miR-197-3p were upregulated 1.38</w:t>
      </w:r>
      <w:r w:rsidR="005C1E58">
        <w:rPr>
          <w:lang w:val="en-GB"/>
        </w:rPr>
        <w:t>-</w:t>
      </w:r>
      <w:r w:rsidRPr="00AC6726">
        <w:rPr>
          <w:lang w:val="en-GB"/>
        </w:rPr>
        <w:t xml:space="preserve"> (p&lt;0.00</w:t>
      </w:r>
      <w:r w:rsidR="004B6CC5">
        <w:rPr>
          <w:lang w:val="en-GB"/>
        </w:rPr>
        <w:t>0</w:t>
      </w:r>
      <w:r w:rsidRPr="00AC6726">
        <w:rPr>
          <w:lang w:val="en-GB"/>
        </w:rPr>
        <w:t>1), 1.44</w:t>
      </w:r>
      <w:r w:rsidR="005C1E58">
        <w:rPr>
          <w:lang w:val="en-GB"/>
        </w:rPr>
        <w:t>-</w:t>
      </w:r>
      <w:r w:rsidRPr="00AC6726">
        <w:rPr>
          <w:lang w:val="en-GB"/>
        </w:rPr>
        <w:t xml:space="preserve"> (p&lt;0.0001)</w:t>
      </w:r>
      <w:r w:rsidR="005C1E58">
        <w:rPr>
          <w:lang w:val="en-GB"/>
        </w:rPr>
        <w:t>,</w:t>
      </w:r>
      <w:r w:rsidRPr="00AC6726">
        <w:rPr>
          <w:lang w:val="en-GB"/>
        </w:rPr>
        <w:t xml:space="preserve"> and 1.</w:t>
      </w:r>
      <w:r w:rsidR="005C1E58" w:rsidRPr="00AC6726">
        <w:rPr>
          <w:lang w:val="en-GB"/>
        </w:rPr>
        <w:t>33</w:t>
      </w:r>
      <w:r w:rsidR="005C1E58">
        <w:rPr>
          <w:lang w:val="en-GB"/>
        </w:rPr>
        <w:t xml:space="preserve">- </w:t>
      </w:r>
      <w:r w:rsidRPr="00AC6726">
        <w:rPr>
          <w:lang w:val="en-GB"/>
        </w:rPr>
        <w:t>(p&lt;0.00</w:t>
      </w:r>
      <w:r w:rsidR="004B6CC5">
        <w:rPr>
          <w:lang w:val="en-GB"/>
        </w:rPr>
        <w:t>0</w:t>
      </w:r>
      <w:r w:rsidRPr="00AC6726">
        <w:rPr>
          <w:lang w:val="en-GB"/>
        </w:rPr>
        <w:t>1) fold</w:t>
      </w:r>
      <w:r w:rsidR="005C1E58">
        <w:rPr>
          <w:lang w:val="en-GB"/>
        </w:rPr>
        <w:t>,</w:t>
      </w:r>
      <w:r w:rsidRPr="00AC6726">
        <w:rPr>
          <w:lang w:val="en-GB"/>
        </w:rPr>
        <w:t xml:space="preserve"> respectively</w:t>
      </w:r>
      <w:r w:rsidR="005C1E58">
        <w:rPr>
          <w:lang w:val="en-GB"/>
        </w:rPr>
        <w:t>,</w:t>
      </w:r>
      <w:r w:rsidRPr="00AC6726">
        <w:rPr>
          <w:lang w:val="en-GB"/>
        </w:rPr>
        <w:t xml:space="preserve"> in the asthma group (Figure 1</w:t>
      </w:r>
      <w:r w:rsidR="0020511D">
        <w:rPr>
          <w:lang w:val="en-GB"/>
        </w:rPr>
        <w:t>b</w:t>
      </w:r>
      <w:r w:rsidRPr="00AC6726">
        <w:rPr>
          <w:lang w:val="en-GB"/>
        </w:rPr>
        <w:t xml:space="preserve">; Table </w:t>
      </w:r>
      <w:r w:rsidR="001A5C46">
        <w:rPr>
          <w:lang w:val="en-GB"/>
        </w:rPr>
        <w:t>S</w:t>
      </w:r>
      <w:r w:rsidR="00722CC1">
        <w:rPr>
          <w:lang w:val="en-GB"/>
        </w:rPr>
        <w:t>1</w:t>
      </w:r>
      <w:r w:rsidRPr="00AC6726">
        <w:rPr>
          <w:lang w:val="en-GB"/>
        </w:rPr>
        <w:t>).</w:t>
      </w:r>
    </w:p>
    <w:p w14:paraId="1F1CCC17" w14:textId="77777777" w:rsidR="0015110E" w:rsidRDefault="0015110E" w:rsidP="00AC6726">
      <w:pPr>
        <w:pStyle w:val="MDPI31text"/>
        <w:rPr>
          <w:lang w:val="en-GB"/>
        </w:rPr>
      </w:pPr>
    </w:p>
    <w:tbl>
      <w:tblPr>
        <w:tblW w:w="0" w:type="auto"/>
        <w:jc w:val="center"/>
        <w:tblLook w:val="04A0" w:firstRow="1" w:lastRow="0" w:firstColumn="1" w:lastColumn="0" w:noHBand="0" w:noVBand="1"/>
      </w:tblPr>
      <w:tblGrid>
        <w:gridCol w:w="4495"/>
        <w:gridCol w:w="4531"/>
      </w:tblGrid>
      <w:tr w:rsidR="0015110E" w14:paraId="0F1A06FF" w14:textId="77777777" w:rsidTr="00EC0E68">
        <w:trPr>
          <w:jc w:val="center"/>
        </w:trPr>
        <w:tc>
          <w:tcPr>
            <w:tcW w:w="9214" w:type="dxa"/>
            <w:gridSpan w:val="2"/>
            <w:vAlign w:val="center"/>
          </w:tcPr>
          <w:p w14:paraId="7B769409" w14:textId="77777777" w:rsidR="0015110E" w:rsidRDefault="0015110E" w:rsidP="00EC0E68">
            <w:pPr>
              <w:pStyle w:val="MDPI52figure"/>
              <w:spacing w:before="0"/>
              <w:rPr>
                <w:noProof/>
                <w:snapToGrid/>
              </w:rPr>
            </w:pPr>
            <w:r>
              <w:rPr>
                <w:noProof/>
                <w:snapToGrid/>
              </w:rPr>
              <w:drawing>
                <wp:inline distT="0" distB="0" distL="0" distR="0" wp14:anchorId="7D689D3D" wp14:editId="3F35EF9B">
                  <wp:extent cx="6044547" cy="3267710"/>
                  <wp:effectExtent l="0" t="0" r="0" b="8890"/>
                  <wp:docPr id="354953286" name="Picture 2" descr="A screenshot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54953286" name="Picture 2" descr="A screenshot of a graph&#10;&#10;AI-generated content may be incorrect."/>
                          <pic:cNvPicPr/>
                        </pic:nvPicPr>
                        <pic:blipFill>
                          <a:blip r:embed="rId8"/>
                          <a:stretch>
                            <a:fillRect/>
                          </a:stretch>
                        </pic:blipFill>
                        <pic:spPr>
                          <a:xfrm>
                            <a:off x="0" y="0"/>
                            <a:ext cx="6048508" cy="3269852"/>
                          </a:xfrm>
                          <a:prstGeom prst="rect">
                            <a:avLst/>
                          </a:prstGeom>
                        </pic:spPr>
                      </pic:pic>
                    </a:graphicData>
                  </a:graphic>
                </wp:inline>
              </w:drawing>
            </w:r>
          </w:p>
        </w:tc>
      </w:tr>
      <w:tr w:rsidR="0015110E" w14:paraId="18DDCE8D" w14:textId="77777777" w:rsidTr="00EC0E68">
        <w:trPr>
          <w:jc w:val="center"/>
        </w:trPr>
        <w:tc>
          <w:tcPr>
            <w:tcW w:w="9214" w:type="dxa"/>
            <w:gridSpan w:val="2"/>
            <w:vAlign w:val="center"/>
          </w:tcPr>
          <w:p w14:paraId="748B2380" w14:textId="77777777" w:rsidR="0015110E" w:rsidRDefault="0015110E" w:rsidP="00EC0E68">
            <w:pPr>
              <w:pStyle w:val="MDPI52figure"/>
              <w:spacing w:before="0"/>
              <w:rPr>
                <w:noProof/>
                <w:snapToGrid/>
              </w:rPr>
            </w:pPr>
            <w:r w:rsidRPr="00257EA3">
              <w:rPr>
                <w:lang w:val="en-GB"/>
              </w:rPr>
              <w:t>(</w:t>
            </w:r>
            <w:r w:rsidRPr="00257EA3">
              <w:rPr>
                <w:b/>
                <w:lang w:val="en-GB"/>
              </w:rPr>
              <w:t>a</w:t>
            </w:r>
            <w:r w:rsidRPr="00257EA3">
              <w:rPr>
                <w:lang w:val="en-GB"/>
              </w:rPr>
              <w:t>)</w:t>
            </w:r>
          </w:p>
        </w:tc>
      </w:tr>
      <w:tr w:rsidR="0015110E" w14:paraId="52C35D3E" w14:textId="77777777" w:rsidTr="00EC0E68">
        <w:trPr>
          <w:jc w:val="center"/>
        </w:trPr>
        <w:tc>
          <w:tcPr>
            <w:tcW w:w="5220" w:type="dxa"/>
            <w:vAlign w:val="center"/>
            <w:hideMark/>
          </w:tcPr>
          <w:p w14:paraId="1049C42D" w14:textId="77777777" w:rsidR="0015110E" w:rsidRDefault="0015110E" w:rsidP="00EC0E68">
            <w:pPr>
              <w:pStyle w:val="MDPI52figure"/>
              <w:spacing w:before="0"/>
            </w:pPr>
            <w:r>
              <w:rPr>
                <w:noProof/>
                <w:snapToGrid/>
              </w:rPr>
              <w:lastRenderedPageBreak/>
              <w:drawing>
                <wp:inline distT="0" distB="0" distL="0" distR="0" wp14:anchorId="10B28429" wp14:editId="2B84CE18">
                  <wp:extent cx="1508400" cy="1238400"/>
                  <wp:effectExtent l="0" t="0" r="0" b="0"/>
                  <wp:docPr id="2067907942" name="Picture 4" descr="A graph of a graph showing a number of blue and 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67907942" name="Picture 4" descr="A graph of a graph showing a number of blue and red squares&#10;&#10;AI-generated content may be incorrect."/>
                          <pic:cNvPicPr/>
                        </pic:nvPicPr>
                        <pic:blipFill>
                          <a:blip r:embed="rId9"/>
                          <a:stretch>
                            <a:fillRect/>
                          </a:stretch>
                        </pic:blipFill>
                        <pic:spPr>
                          <a:xfrm>
                            <a:off x="0" y="0"/>
                            <a:ext cx="1508400" cy="1238400"/>
                          </a:xfrm>
                          <a:prstGeom prst="rect">
                            <a:avLst/>
                          </a:prstGeom>
                        </pic:spPr>
                      </pic:pic>
                    </a:graphicData>
                  </a:graphic>
                </wp:inline>
              </w:drawing>
            </w:r>
            <w:r>
              <w:rPr>
                <w:noProof/>
                <w:snapToGrid/>
              </w:rPr>
              <w:drawing>
                <wp:inline distT="0" distB="0" distL="0" distR="0" wp14:anchorId="20E34736" wp14:editId="4A2FA9F3">
                  <wp:extent cx="1584000" cy="1238400"/>
                  <wp:effectExtent l="0" t="0" r="0" b="0"/>
                  <wp:docPr id="2012989179" name="Picture 6" descr="A graph of a tree with red and blue arrow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12989179" name="Picture 6" descr="A graph of a tree with red and blue arrows&#10;&#10;AI-generated content may be incorrect."/>
                          <pic:cNvPicPr/>
                        </pic:nvPicPr>
                        <pic:blipFill>
                          <a:blip r:embed="rId10"/>
                          <a:stretch>
                            <a:fillRect/>
                          </a:stretch>
                        </pic:blipFill>
                        <pic:spPr>
                          <a:xfrm>
                            <a:off x="0" y="0"/>
                            <a:ext cx="1584000" cy="1238400"/>
                          </a:xfrm>
                          <a:prstGeom prst="rect">
                            <a:avLst/>
                          </a:prstGeom>
                        </pic:spPr>
                      </pic:pic>
                    </a:graphicData>
                  </a:graphic>
                </wp:inline>
              </w:drawing>
            </w:r>
            <w:r>
              <w:rPr>
                <w:noProof/>
                <w:snapToGrid/>
              </w:rPr>
              <w:drawing>
                <wp:inline distT="0" distB="0" distL="0" distR="0" wp14:anchorId="2197A61F" wp14:editId="51CCBABE">
                  <wp:extent cx="1562400" cy="1238400"/>
                  <wp:effectExtent l="0" t="0" r="0" b="0"/>
                  <wp:docPr id="120050807" name="Picture 5" descr="A graph of a graph showing different types of asthm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0050807" name="Picture 5" descr="A graph of a graph showing different types of asthma&#10;&#10;AI-generated content may be incorrect."/>
                          <pic:cNvPicPr/>
                        </pic:nvPicPr>
                        <pic:blipFill>
                          <a:blip r:embed="rId11"/>
                          <a:stretch>
                            <a:fillRect/>
                          </a:stretch>
                        </pic:blipFill>
                        <pic:spPr>
                          <a:xfrm>
                            <a:off x="0" y="0"/>
                            <a:ext cx="1562400" cy="1238400"/>
                          </a:xfrm>
                          <a:prstGeom prst="rect">
                            <a:avLst/>
                          </a:prstGeom>
                        </pic:spPr>
                      </pic:pic>
                    </a:graphicData>
                  </a:graphic>
                </wp:inline>
              </w:drawing>
            </w:r>
          </w:p>
        </w:tc>
        <w:tc>
          <w:tcPr>
            <w:tcW w:w="3994" w:type="dxa"/>
            <w:hideMark/>
          </w:tcPr>
          <w:p w14:paraId="78F7BABA" w14:textId="77777777" w:rsidR="0015110E" w:rsidRDefault="0015110E" w:rsidP="00EC0E68">
            <w:pPr>
              <w:pStyle w:val="MDPI52figure"/>
              <w:spacing w:before="0"/>
            </w:pPr>
            <w:r>
              <w:rPr>
                <w:noProof/>
                <w:snapToGrid/>
              </w:rPr>
              <w:drawing>
                <wp:inline distT="0" distB="0" distL="0" distR="0" wp14:anchorId="3624EFCE" wp14:editId="42107113">
                  <wp:extent cx="2394000" cy="1634400"/>
                  <wp:effectExtent l="0" t="0" r="6350" b="4445"/>
                  <wp:docPr id="1811982720" name="Picture 3" descr="A graph of a cancer patient&#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11982720" name="Picture 3" descr="A graph of a cancer patient&#10;&#10;AI-generated content may be incorrect."/>
                          <pic:cNvPicPr/>
                        </pic:nvPicPr>
                        <pic:blipFill>
                          <a:blip r:embed="rId12"/>
                          <a:stretch>
                            <a:fillRect/>
                          </a:stretch>
                        </pic:blipFill>
                        <pic:spPr>
                          <a:xfrm>
                            <a:off x="0" y="0"/>
                            <a:ext cx="2394000" cy="1634400"/>
                          </a:xfrm>
                          <a:prstGeom prst="rect">
                            <a:avLst/>
                          </a:prstGeom>
                        </pic:spPr>
                      </pic:pic>
                    </a:graphicData>
                  </a:graphic>
                </wp:inline>
              </w:drawing>
            </w:r>
          </w:p>
        </w:tc>
      </w:tr>
      <w:tr w:rsidR="0015110E" w14:paraId="19ABB6CD" w14:textId="77777777" w:rsidTr="00EC0E68">
        <w:trPr>
          <w:jc w:val="center"/>
        </w:trPr>
        <w:tc>
          <w:tcPr>
            <w:tcW w:w="5220" w:type="dxa"/>
            <w:vAlign w:val="center"/>
            <w:hideMark/>
          </w:tcPr>
          <w:p w14:paraId="2BDCEE1D" w14:textId="77777777" w:rsidR="0015110E" w:rsidRDefault="0015110E" w:rsidP="00EC0E68">
            <w:pPr>
              <w:pStyle w:val="MDPI42tablebody"/>
            </w:pPr>
            <w:r>
              <w:t>(</w:t>
            </w:r>
            <w:r w:rsidRPr="007966D4">
              <w:rPr>
                <w:b/>
                <w:bCs/>
                <w:lang w:val="en-GB"/>
              </w:rPr>
              <w:t>b</w:t>
            </w:r>
            <w:r>
              <w:t>)</w:t>
            </w:r>
          </w:p>
        </w:tc>
        <w:tc>
          <w:tcPr>
            <w:tcW w:w="3994" w:type="dxa"/>
            <w:hideMark/>
          </w:tcPr>
          <w:p w14:paraId="55A7992A" w14:textId="77777777" w:rsidR="0015110E" w:rsidRDefault="0015110E" w:rsidP="00EC0E68">
            <w:pPr>
              <w:pStyle w:val="MDPI42tablebody"/>
            </w:pPr>
            <w:r>
              <w:t>(</w:t>
            </w:r>
            <w:r w:rsidRPr="007966D4">
              <w:rPr>
                <w:b/>
                <w:bCs/>
              </w:rPr>
              <w:t>c</w:t>
            </w:r>
            <w:r>
              <w:t>)</w:t>
            </w:r>
          </w:p>
        </w:tc>
      </w:tr>
    </w:tbl>
    <w:p w14:paraId="6B90A871" w14:textId="77777777" w:rsidR="0015110E" w:rsidRDefault="0015110E" w:rsidP="0015110E">
      <w:pPr>
        <w:pStyle w:val="MDPI51figurecaption"/>
        <w:rPr>
          <w:b/>
          <w:lang w:val="en-GB"/>
        </w:rPr>
      </w:pPr>
    </w:p>
    <w:p w14:paraId="1719DE17" w14:textId="1B030FFB" w:rsidR="0015110E" w:rsidRPr="0035345B" w:rsidRDefault="0015110E" w:rsidP="0057418A">
      <w:pPr>
        <w:pStyle w:val="MDPI31text"/>
        <w:ind w:left="567" w:firstLine="0"/>
        <w:rPr>
          <w:sz w:val="18"/>
          <w:szCs w:val="20"/>
          <w:lang w:val="en-GB"/>
        </w:rPr>
      </w:pPr>
      <w:r w:rsidRPr="0035345B">
        <w:rPr>
          <w:b/>
          <w:sz w:val="18"/>
          <w:szCs w:val="20"/>
          <w:lang w:val="en-GB"/>
        </w:rPr>
        <w:t xml:space="preserve">Figure 1. </w:t>
      </w:r>
      <w:r w:rsidRPr="0035345B">
        <w:rPr>
          <w:sz w:val="18"/>
          <w:szCs w:val="20"/>
          <w:lang w:val="en-GB"/>
        </w:rPr>
        <w:t>Circulating miRNAs differentially expressed in the sera of asthma patients and their diagnostic value. (</w:t>
      </w:r>
      <w:r w:rsidRPr="0035345B">
        <w:rPr>
          <w:b/>
          <w:bCs/>
          <w:sz w:val="18"/>
          <w:szCs w:val="20"/>
          <w:lang w:val="en-GB"/>
        </w:rPr>
        <w:t>a</w:t>
      </w:r>
      <w:r w:rsidRPr="0035345B">
        <w:rPr>
          <w:sz w:val="18"/>
          <w:szCs w:val="20"/>
          <w:lang w:val="en-GB"/>
        </w:rPr>
        <w:t>) Heat map of all miRNAs screened stratified by up/downregulation in</w:t>
      </w:r>
      <w:r w:rsidR="00ED4016" w:rsidRPr="0035345B">
        <w:rPr>
          <w:sz w:val="18"/>
          <w:szCs w:val="20"/>
          <w:lang w:val="en-GB"/>
        </w:rPr>
        <w:t xml:space="preserve"> the</w:t>
      </w:r>
      <w:r w:rsidRPr="0035345B">
        <w:rPr>
          <w:sz w:val="18"/>
          <w:szCs w:val="20"/>
          <w:lang w:val="en-GB"/>
        </w:rPr>
        <w:t xml:space="preserve"> asthma group (includes </w:t>
      </w:r>
      <w:r w:rsidR="00A141B6" w:rsidRPr="0035345B">
        <w:rPr>
          <w:sz w:val="18"/>
          <w:szCs w:val="20"/>
          <w:lang w:val="en-GB"/>
        </w:rPr>
        <w:t>mild-asthma</w:t>
      </w:r>
      <w:r w:rsidRPr="0035345B">
        <w:rPr>
          <w:sz w:val="18"/>
          <w:szCs w:val="20"/>
          <w:lang w:val="en-GB"/>
        </w:rPr>
        <w:t xml:space="preserve">, </w:t>
      </w:r>
      <w:r w:rsidR="00A141B6" w:rsidRPr="0035345B">
        <w:rPr>
          <w:i/>
          <w:iCs/>
          <w:sz w:val="18"/>
          <w:szCs w:val="20"/>
          <w:lang w:val="en-GB"/>
        </w:rPr>
        <w:t>n</w:t>
      </w:r>
      <w:r w:rsidRPr="0035345B">
        <w:rPr>
          <w:sz w:val="18"/>
          <w:szCs w:val="20"/>
          <w:lang w:val="en-GB"/>
        </w:rPr>
        <w:t xml:space="preserve">=50 and </w:t>
      </w:r>
      <w:r w:rsidR="00A141B6" w:rsidRPr="0035345B">
        <w:rPr>
          <w:sz w:val="18"/>
          <w:szCs w:val="20"/>
          <w:lang w:val="en-GB"/>
        </w:rPr>
        <w:t>severe-asthma</w:t>
      </w:r>
      <w:r w:rsidRPr="0035345B">
        <w:rPr>
          <w:sz w:val="18"/>
          <w:szCs w:val="20"/>
          <w:lang w:val="en-GB"/>
        </w:rPr>
        <w:t xml:space="preserve">, </w:t>
      </w:r>
      <w:r w:rsidR="00A141B6" w:rsidRPr="0035345B">
        <w:rPr>
          <w:i/>
          <w:iCs/>
          <w:sz w:val="18"/>
          <w:szCs w:val="20"/>
          <w:lang w:val="en-GB"/>
        </w:rPr>
        <w:t>n</w:t>
      </w:r>
      <w:r w:rsidRPr="0035345B">
        <w:rPr>
          <w:sz w:val="18"/>
          <w:szCs w:val="20"/>
          <w:lang w:val="en-GB"/>
        </w:rPr>
        <w:t xml:space="preserve">=50) in comparison </w:t>
      </w:r>
      <w:r w:rsidR="00ED4016" w:rsidRPr="0035345B">
        <w:rPr>
          <w:sz w:val="18"/>
          <w:szCs w:val="20"/>
          <w:lang w:val="en-GB"/>
        </w:rPr>
        <w:t xml:space="preserve">with </w:t>
      </w:r>
      <w:r w:rsidR="00A141B6" w:rsidRPr="0035345B">
        <w:rPr>
          <w:sz w:val="18"/>
          <w:szCs w:val="20"/>
          <w:lang w:val="en-GB"/>
        </w:rPr>
        <w:t>never-asthma</w:t>
      </w:r>
      <w:r w:rsidRPr="0035345B">
        <w:rPr>
          <w:sz w:val="18"/>
          <w:szCs w:val="20"/>
          <w:lang w:val="en-GB"/>
        </w:rPr>
        <w:t xml:space="preserve"> individuals (</w:t>
      </w:r>
      <w:r w:rsidR="00A141B6" w:rsidRPr="0035345B">
        <w:rPr>
          <w:i/>
          <w:iCs/>
          <w:sz w:val="18"/>
          <w:szCs w:val="20"/>
          <w:lang w:val="en-GB"/>
        </w:rPr>
        <w:t>n</w:t>
      </w:r>
      <w:r w:rsidRPr="0035345B">
        <w:rPr>
          <w:sz w:val="18"/>
          <w:szCs w:val="20"/>
          <w:lang w:val="en-GB"/>
        </w:rPr>
        <w:t>=50). Fold change</w:t>
      </w:r>
      <w:r w:rsidR="00A250C1" w:rsidRPr="0035345B">
        <w:rPr>
          <w:sz w:val="18"/>
          <w:szCs w:val="20"/>
          <w:lang w:val="en-GB"/>
        </w:rPr>
        <w:t xml:space="preserve"> was</w:t>
      </w:r>
      <w:r w:rsidRPr="0035345B">
        <w:rPr>
          <w:sz w:val="18"/>
          <w:szCs w:val="20"/>
          <w:lang w:val="en-GB"/>
        </w:rPr>
        <w:t xml:space="preserve"> calculated using the mean of miRNA expression in </w:t>
      </w:r>
      <w:r w:rsidR="00A250C1" w:rsidRPr="0035345B">
        <w:rPr>
          <w:sz w:val="18"/>
          <w:szCs w:val="20"/>
          <w:lang w:val="en-GB"/>
        </w:rPr>
        <w:t xml:space="preserve">the </w:t>
      </w:r>
      <w:r w:rsidRPr="0035345B">
        <w:rPr>
          <w:sz w:val="18"/>
          <w:szCs w:val="20"/>
          <w:lang w:val="en-GB"/>
        </w:rPr>
        <w:t>never-asthma group as a reference. (</w:t>
      </w:r>
      <w:r w:rsidRPr="0035345B">
        <w:rPr>
          <w:b/>
          <w:bCs/>
          <w:sz w:val="18"/>
          <w:szCs w:val="20"/>
          <w:lang w:val="en-GB"/>
        </w:rPr>
        <w:t>b</w:t>
      </w:r>
      <w:r w:rsidRPr="0035345B">
        <w:rPr>
          <w:sz w:val="18"/>
          <w:szCs w:val="20"/>
          <w:lang w:val="en-GB"/>
        </w:rPr>
        <w:t xml:space="preserve">) </w:t>
      </w:r>
      <w:r w:rsidR="00A250C1" w:rsidRPr="0035345B">
        <w:rPr>
          <w:sz w:val="18"/>
          <w:szCs w:val="20"/>
          <w:lang w:val="en-GB"/>
        </w:rPr>
        <w:t xml:space="preserve">Relative expression of </w:t>
      </w:r>
      <w:r w:rsidRPr="0035345B">
        <w:rPr>
          <w:sz w:val="18"/>
          <w:szCs w:val="20"/>
          <w:lang w:val="en-GB"/>
        </w:rPr>
        <w:t>miRNAs (</w:t>
      </w:r>
      <w:proofErr w:type="spellStart"/>
      <w:r w:rsidRPr="0035345B">
        <w:rPr>
          <w:sz w:val="18"/>
          <w:szCs w:val="20"/>
          <w:lang w:val="en-GB"/>
        </w:rPr>
        <w:t>dCt</w:t>
      </w:r>
      <w:proofErr w:type="spellEnd"/>
      <w:r w:rsidRPr="0035345B">
        <w:rPr>
          <w:sz w:val="18"/>
          <w:szCs w:val="20"/>
          <w:lang w:val="en-GB"/>
        </w:rPr>
        <w:t>; normali</w:t>
      </w:r>
      <w:r w:rsidR="00A5583B" w:rsidRPr="0035345B">
        <w:rPr>
          <w:sz w:val="18"/>
          <w:szCs w:val="20"/>
          <w:lang w:val="en-GB"/>
        </w:rPr>
        <w:t>s</w:t>
      </w:r>
      <w:r w:rsidRPr="0035345B">
        <w:rPr>
          <w:sz w:val="18"/>
          <w:szCs w:val="20"/>
          <w:lang w:val="en-GB"/>
        </w:rPr>
        <w:t>ed to 6 reference miRNAs) in</w:t>
      </w:r>
      <w:r w:rsidR="00004D50" w:rsidRPr="0035345B">
        <w:rPr>
          <w:sz w:val="18"/>
          <w:szCs w:val="20"/>
          <w:lang w:val="en-GB"/>
        </w:rPr>
        <w:t xml:space="preserve"> the</w:t>
      </w:r>
      <w:r w:rsidRPr="0035345B">
        <w:rPr>
          <w:sz w:val="18"/>
          <w:szCs w:val="20"/>
          <w:lang w:val="en-GB"/>
        </w:rPr>
        <w:t xml:space="preserve"> asthma group (</w:t>
      </w:r>
      <w:r w:rsidR="00BA19C7" w:rsidRPr="0035345B">
        <w:rPr>
          <w:i/>
          <w:iCs/>
          <w:sz w:val="18"/>
          <w:szCs w:val="20"/>
          <w:lang w:val="en-GB"/>
        </w:rPr>
        <w:t>n</w:t>
      </w:r>
      <w:r w:rsidRPr="0035345B">
        <w:rPr>
          <w:sz w:val="18"/>
          <w:szCs w:val="20"/>
          <w:lang w:val="en-GB"/>
        </w:rPr>
        <w:t xml:space="preserve">=100) in comparison </w:t>
      </w:r>
      <w:r w:rsidR="00A250C1" w:rsidRPr="0035345B">
        <w:rPr>
          <w:sz w:val="18"/>
          <w:szCs w:val="20"/>
          <w:lang w:val="en-GB"/>
        </w:rPr>
        <w:t xml:space="preserve">with </w:t>
      </w:r>
      <w:r w:rsidRPr="0035345B">
        <w:rPr>
          <w:sz w:val="18"/>
          <w:szCs w:val="20"/>
          <w:lang w:val="en-GB"/>
        </w:rPr>
        <w:t>never-asthma individuals (</w:t>
      </w:r>
      <w:r w:rsidR="00BA19C7" w:rsidRPr="0035345B">
        <w:rPr>
          <w:i/>
          <w:iCs/>
          <w:sz w:val="18"/>
          <w:szCs w:val="20"/>
          <w:lang w:val="en-GB"/>
        </w:rPr>
        <w:t>n</w:t>
      </w:r>
      <w:r w:rsidRPr="0035345B">
        <w:rPr>
          <w:sz w:val="18"/>
          <w:szCs w:val="20"/>
          <w:lang w:val="en-GB"/>
        </w:rPr>
        <w:t>=50). (</w:t>
      </w:r>
      <w:r w:rsidRPr="0035345B">
        <w:rPr>
          <w:b/>
          <w:bCs/>
          <w:sz w:val="18"/>
          <w:szCs w:val="20"/>
          <w:lang w:val="en-GB"/>
        </w:rPr>
        <w:t>c</w:t>
      </w:r>
      <w:r w:rsidRPr="0035345B">
        <w:rPr>
          <w:sz w:val="18"/>
          <w:szCs w:val="20"/>
          <w:lang w:val="en-GB"/>
        </w:rPr>
        <w:t>) Receiver operating characteristic (ROC) curves of individual asthma diagnosis miRNAs and their combined panel. AUC</w:t>
      </w:r>
      <w:r w:rsidR="000B26AF" w:rsidRPr="0035345B">
        <w:rPr>
          <w:sz w:val="18"/>
          <w:szCs w:val="20"/>
          <w:lang w:val="en-GB"/>
        </w:rPr>
        <w:t>—</w:t>
      </w:r>
      <w:r w:rsidRPr="0035345B">
        <w:rPr>
          <w:sz w:val="18"/>
          <w:szCs w:val="20"/>
          <w:lang w:val="en-GB"/>
        </w:rPr>
        <w:t>area under the ROC curve; CI</w:t>
      </w:r>
      <w:r w:rsidR="000B26AF" w:rsidRPr="0035345B">
        <w:rPr>
          <w:sz w:val="18"/>
          <w:szCs w:val="20"/>
          <w:lang w:val="en-GB"/>
        </w:rPr>
        <w:t>—</w:t>
      </w:r>
      <w:r w:rsidRPr="0035345B">
        <w:rPr>
          <w:sz w:val="18"/>
          <w:szCs w:val="20"/>
          <w:lang w:val="en-GB"/>
        </w:rPr>
        <w:t xml:space="preserve">confidence interval. miRNA expression was evaluated by qPCR using </w:t>
      </w:r>
      <w:proofErr w:type="spellStart"/>
      <w:r w:rsidRPr="0035345B">
        <w:rPr>
          <w:sz w:val="18"/>
          <w:szCs w:val="20"/>
          <w:lang w:val="en-GB"/>
        </w:rPr>
        <w:t>miRCURY</w:t>
      </w:r>
      <w:proofErr w:type="spellEnd"/>
      <w:r w:rsidRPr="0035345B">
        <w:rPr>
          <w:sz w:val="18"/>
          <w:szCs w:val="20"/>
          <w:lang w:val="en-GB"/>
        </w:rPr>
        <w:t xml:space="preserve"> LNA technology followed by </w:t>
      </w:r>
      <w:proofErr w:type="spellStart"/>
      <w:r w:rsidRPr="0035345B">
        <w:rPr>
          <w:sz w:val="18"/>
          <w:szCs w:val="20"/>
          <w:lang w:val="en-GB"/>
        </w:rPr>
        <w:t>GeneGlobe</w:t>
      </w:r>
      <w:proofErr w:type="spellEnd"/>
      <w:r w:rsidRPr="0035345B">
        <w:rPr>
          <w:sz w:val="18"/>
          <w:szCs w:val="20"/>
          <w:lang w:val="en-GB"/>
        </w:rPr>
        <w:t xml:space="preserve"> analysis (QIAGEN) with </w:t>
      </w:r>
      <w:r w:rsidR="000B26AF" w:rsidRPr="0035345B">
        <w:rPr>
          <w:sz w:val="18"/>
          <w:szCs w:val="20"/>
          <w:lang w:val="en-GB"/>
        </w:rPr>
        <w:t xml:space="preserve">the following </w:t>
      </w:r>
      <w:r w:rsidRPr="0035345B">
        <w:rPr>
          <w:sz w:val="18"/>
          <w:szCs w:val="20"/>
          <w:lang w:val="en-GB"/>
        </w:rPr>
        <w:t xml:space="preserve">settings: </w:t>
      </w:r>
      <w:r w:rsidR="000B26AF" w:rsidRPr="0035345B">
        <w:rPr>
          <w:sz w:val="18"/>
          <w:szCs w:val="20"/>
          <w:lang w:val="en-GB"/>
        </w:rPr>
        <w:t>fold-</w:t>
      </w:r>
      <w:r w:rsidRPr="0035345B">
        <w:rPr>
          <w:sz w:val="18"/>
          <w:szCs w:val="20"/>
          <w:lang w:val="en-GB"/>
        </w:rPr>
        <w:t>change threshold &gt;1.2, Ct≤35. Statistical analysis: min to max with line at median, Mann</w:t>
      </w:r>
      <w:r w:rsidR="000B26AF" w:rsidRPr="0035345B">
        <w:rPr>
          <w:sz w:val="18"/>
          <w:szCs w:val="20"/>
          <w:lang w:val="en-GB"/>
        </w:rPr>
        <w:t>–</w:t>
      </w:r>
      <w:r w:rsidRPr="0035345B">
        <w:rPr>
          <w:sz w:val="18"/>
          <w:szCs w:val="20"/>
          <w:lang w:val="en-GB"/>
        </w:rPr>
        <w:t>Whitney U test, *p &lt; 0.05, **p &lt; 0.01, ***p &lt; 0.001, ****p &lt; 0.0001.</w:t>
      </w:r>
    </w:p>
    <w:p w14:paraId="1CC17898" w14:textId="77777777" w:rsidR="0015110E" w:rsidRPr="00AC6726" w:rsidRDefault="0015110E" w:rsidP="00AC6726">
      <w:pPr>
        <w:pStyle w:val="MDPI31text"/>
        <w:rPr>
          <w:lang w:val="en-GB"/>
        </w:rPr>
      </w:pPr>
    </w:p>
    <w:p w14:paraId="0250BD7D" w14:textId="1CF50AED" w:rsidR="00A852BC" w:rsidRPr="00257EA3" w:rsidRDefault="00AC6726" w:rsidP="009C7437">
      <w:pPr>
        <w:pStyle w:val="MDPI31text"/>
        <w:ind w:left="567" w:firstLine="426"/>
        <w:rPr>
          <w:lang w:val="en-GB"/>
        </w:rPr>
      </w:pPr>
      <w:bookmarkStart w:id="3" w:name="_Hlk162691753"/>
      <w:r w:rsidRPr="00AC6726">
        <w:rPr>
          <w:lang w:val="en-GB"/>
        </w:rPr>
        <w:t xml:space="preserve">The diagnostic values of these miRNAs were evaluated by ROC curve analysis. </w:t>
      </w:r>
      <w:bookmarkEnd w:id="3"/>
      <w:r w:rsidRPr="00AC6726">
        <w:rPr>
          <w:lang w:val="en-GB"/>
        </w:rPr>
        <w:t xml:space="preserve">The ROC </w:t>
      </w:r>
      <w:r w:rsidR="000B26AF">
        <w:rPr>
          <w:lang w:val="en-GB"/>
        </w:rPr>
        <w:t>a</w:t>
      </w:r>
      <w:r w:rsidR="00D806C4">
        <w:rPr>
          <w:lang w:val="en-GB"/>
        </w:rPr>
        <w:t xml:space="preserve">rea </w:t>
      </w:r>
      <w:r w:rsidR="000B26AF">
        <w:rPr>
          <w:lang w:val="en-GB"/>
        </w:rPr>
        <w:t>u</w:t>
      </w:r>
      <w:r w:rsidR="00D806C4">
        <w:rPr>
          <w:lang w:val="en-GB"/>
        </w:rPr>
        <w:t xml:space="preserve">nder </w:t>
      </w:r>
      <w:r w:rsidR="000B26AF">
        <w:rPr>
          <w:lang w:val="en-GB"/>
        </w:rPr>
        <w:t>c</w:t>
      </w:r>
      <w:r w:rsidR="00D806C4">
        <w:rPr>
          <w:lang w:val="en-GB"/>
        </w:rPr>
        <w:t>urve (</w:t>
      </w:r>
      <w:r w:rsidRPr="00AC6726">
        <w:rPr>
          <w:lang w:val="en-GB"/>
        </w:rPr>
        <w:t>AUC</w:t>
      </w:r>
      <w:r w:rsidR="00D806C4">
        <w:rPr>
          <w:lang w:val="en-GB"/>
        </w:rPr>
        <w:t>)</w:t>
      </w:r>
      <w:r w:rsidRPr="00AC6726">
        <w:rPr>
          <w:lang w:val="en-GB"/>
        </w:rPr>
        <w:t xml:space="preserve"> and 95% </w:t>
      </w:r>
      <w:r w:rsidR="00216F0A">
        <w:rPr>
          <w:lang w:val="en-GB"/>
        </w:rPr>
        <w:t xml:space="preserve">confidence interval </w:t>
      </w:r>
      <w:r w:rsidR="00666C44">
        <w:rPr>
          <w:lang w:val="en-GB"/>
        </w:rPr>
        <w:t>(</w:t>
      </w:r>
      <w:r w:rsidRPr="00AC6726">
        <w:rPr>
          <w:lang w:val="en-GB"/>
        </w:rPr>
        <w:t>CI</w:t>
      </w:r>
      <w:r w:rsidR="00666C44">
        <w:rPr>
          <w:lang w:val="en-GB"/>
        </w:rPr>
        <w:t>)</w:t>
      </w:r>
      <w:r w:rsidRPr="00AC6726">
        <w:rPr>
          <w:lang w:val="en-GB"/>
        </w:rPr>
        <w:t xml:space="preserve"> for individual asthma diagnosis miRNAs were </w:t>
      </w:r>
      <w:r w:rsidR="00F715EB">
        <w:rPr>
          <w:lang w:val="en-GB"/>
        </w:rPr>
        <w:t>as follows</w:t>
      </w:r>
      <w:r w:rsidRPr="00AC6726">
        <w:rPr>
          <w:lang w:val="en-GB"/>
        </w:rPr>
        <w:t>: 0.700 (0.610</w:t>
      </w:r>
      <w:r w:rsidR="00F715EB">
        <w:rPr>
          <w:lang w:val="en-GB"/>
        </w:rPr>
        <w:t>–</w:t>
      </w:r>
      <w:r w:rsidRPr="00AC6726">
        <w:rPr>
          <w:lang w:val="en-GB"/>
        </w:rPr>
        <w:t>0.791) for miR-223-3p, 0.799 (0.726</w:t>
      </w:r>
      <w:r w:rsidR="00F715EB">
        <w:rPr>
          <w:lang w:val="en-GB"/>
        </w:rPr>
        <w:t>–</w:t>
      </w:r>
      <w:r w:rsidRPr="00AC6726">
        <w:rPr>
          <w:lang w:val="en-GB"/>
        </w:rPr>
        <w:t xml:space="preserve">0.871) for miR-191-5p, </w:t>
      </w:r>
      <w:r w:rsidR="00D46C5A">
        <w:rPr>
          <w:lang w:val="en-GB"/>
        </w:rPr>
        <w:t xml:space="preserve">and </w:t>
      </w:r>
      <w:r w:rsidRPr="00AC6726">
        <w:rPr>
          <w:lang w:val="en-GB"/>
        </w:rPr>
        <w:t>0.715 (0.621</w:t>
      </w:r>
      <w:r w:rsidR="00F715EB">
        <w:rPr>
          <w:lang w:val="en-GB"/>
        </w:rPr>
        <w:t>–</w:t>
      </w:r>
      <w:r w:rsidRPr="00AC6726">
        <w:rPr>
          <w:lang w:val="en-GB"/>
        </w:rPr>
        <w:t xml:space="preserve">0.809) for miR-197-3p (Figure 1c; Table </w:t>
      </w:r>
      <w:r w:rsidR="002B58B0">
        <w:rPr>
          <w:lang w:val="en-GB"/>
        </w:rPr>
        <w:t>S2</w:t>
      </w:r>
      <w:r w:rsidRPr="00AC6726">
        <w:rPr>
          <w:lang w:val="en-GB"/>
        </w:rPr>
        <w:t xml:space="preserve">a). To increase diagnostic accuracy, multiple logistic regression combining all diagnostic miRNAs was carried out and evaluated by ROC curve analysis (Table </w:t>
      </w:r>
      <w:r w:rsidR="00DB1774">
        <w:rPr>
          <w:lang w:val="en-GB"/>
        </w:rPr>
        <w:t>S</w:t>
      </w:r>
      <w:r w:rsidR="005152C9">
        <w:rPr>
          <w:lang w:val="en-GB"/>
        </w:rPr>
        <w:t>2</w:t>
      </w:r>
      <w:r w:rsidRPr="00AC6726">
        <w:rPr>
          <w:lang w:val="en-GB"/>
        </w:rPr>
        <w:t xml:space="preserve">b). The resulting combination revealed better performance with </w:t>
      </w:r>
      <w:r w:rsidR="008E7CC7">
        <w:rPr>
          <w:lang w:val="en-GB"/>
        </w:rPr>
        <w:t xml:space="preserve">an </w:t>
      </w:r>
      <w:r w:rsidRPr="00AC6726">
        <w:rPr>
          <w:lang w:val="en-GB"/>
        </w:rPr>
        <w:t>AUC value of 0.8</w:t>
      </w:r>
      <w:r w:rsidR="00A462EE">
        <w:rPr>
          <w:lang w:val="en-GB"/>
        </w:rPr>
        <w:t>13</w:t>
      </w:r>
      <w:r w:rsidRPr="00AC6726">
        <w:rPr>
          <w:lang w:val="en-GB"/>
        </w:rPr>
        <w:t xml:space="preserve"> (</w:t>
      </w:r>
      <w:r w:rsidR="00A462EE">
        <w:rPr>
          <w:lang w:val="en-GB"/>
        </w:rPr>
        <w:t>0.743</w:t>
      </w:r>
      <w:r w:rsidR="008E7CC7">
        <w:rPr>
          <w:lang w:val="en-GB"/>
        </w:rPr>
        <w:t>–</w:t>
      </w:r>
      <w:r w:rsidR="00A462EE">
        <w:rPr>
          <w:lang w:val="en-GB"/>
        </w:rPr>
        <w:t>0.883</w:t>
      </w:r>
      <w:r w:rsidRPr="00AC6726">
        <w:rPr>
          <w:lang w:val="en-GB"/>
        </w:rPr>
        <w:t xml:space="preserve">), sensitivity </w:t>
      </w:r>
      <w:r w:rsidR="003268AF">
        <w:rPr>
          <w:lang w:val="en-GB"/>
        </w:rPr>
        <w:t xml:space="preserve">of </w:t>
      </w:r>
      <w:r w:rsidR="00D62950">
        <w:rPr>
          <w:lang w:val="en-GB"/>
        </w:rPr>
        <w:t>76</w:t>
      </w:r>
      <w:r w:rsidRPr="00AC6726">
        <w:rPr>
          <w:lang w:val="en-GB"/>
        </w:rPr>
        <w:t>%</w:t>
      </w:r>
      <w:r w:rsidR="003268AF">
        <w:rPr>
          <w:lang w:val="en-GB"/>
        </w:rPr>
        <w:t>,</w:t>
      </w:r>
      <w:r w:rsidRPr="00AC6726">
        <w:rPr>
          <w:lang w:val="en-GB"/>
        </w:rPr>
        <w:t xml:space="preserve"> and specificity </w:t>
      </w:r>
      <w:r w:rsidR="003268AF">
        <w:rPr>
          <w:lang w:val="en-GB"/>
        </w:rPr>
        <w:t xml:space="preserve">of </w:t>
      </w:r>
      <w:r w:rsidR="00D62950">
        <w:rPr>
          <w:lang w:val="en-GB"/>
        </w:rPr>
        <w:t>72</w:t>
      </w:r>
      <w:r w:rsidRPr="00AC6726">
        <w:rPr>
          <w:lang w:val="en-GB"/>
        </w:rPr>
        <w:t xml:space="preserve">%. </w:t>
      </w:r>
    </w:p>
    <w:p w14:paraId="7FF0550E" w14:textId="67FFC748" w:rsidR="00553B06" w:rsidRPr="00257EA3" w:rsidRDefault="00553B06" w:rsidP="00D643AB">
      <w:pPr>
        <w:pStyle w:val="MDPI22heading2"/>
        <w:spacing w:before="240"/>
        <w:ind w:left="567"/>
        <w:rPr>
          <w:noProof w:val="0"/>
          <w:lang w:val="en-GB"/>
        </w:rPr>
      </w:pPr>
      <w:r w:rsidRPr="00257EA3">
        <w:rPr>
          <w:noProof w:val="0"/>
          <w:lang w:val="en-GB"/>
        </w:rPr>
        <w:t>2.</w:t>
      </w:r>
      <w:r>
        <w:rPr>
          <w:noProof w:val="0"/>
          <w:lang w:val="en-GB"/>
        </w:rPr>
        <w:t>3</w:t>
      </w:r>
      <w:r w:rsidRPr="00257EA3">
        <w:rPr>
          <w:noProof w:val="0"/>
          <w:lang w:val="en-GB"/>
        </w:rPr>
        <w:t xml:space="preserve">. </w:t>
      </w:r>
      <w:r w:rsidR="00B44352" w:rsidRPr="00B44352">
        <w:rPr>
          <w:noProof w:val="0"/>
          <w:lang w:val="en-GB"/>
        </w:rPr>
        <w:t>miRNA for asthma severity and associated clinical parameters</w:t>
      </w:r>
    </w:p>
    <w:p w14:paraId="1A02B2CC" w14:textId="7FB0E8DB" w:rsidR="00A852BC" w:rsidRDefault="006D3A66" w:rsidP="00D643AB">
      <w:pPr>
        <w:pStyle w:val="MDPI31text"/>
        <w:ind w:left="567"/>
        <w:rPr>
          <w:lang w:val="en-GB"/>
        </w:rPr>
      </w:pPr>
      <w:r w:rsidRPr="006D3A66">
        <w:rPr>
          <w:lang w:val="en-GB"/>
        </w:rPr>
        <w:t xml:space="preserve">The comparison of mild-asthma with never-asthma individuals showed only 2 miRNAs, miR-191-5p and miR-197-3p, </w:t>
      </w:r>
      <w:r w:rsidR="0040455D">
        <w:rPr>
          <w:lang w:val="en-GB"/>
        </w:rPr>
        <w:t xml:space="preserve">that were </w:t>
      </w:r>
      <w:r w:rsidRPr="006D3A66">
        <w:rPr>
          <w:lang w:val="en-GB"/>
        </w:rPr>
        <w:t>significantly upregulated 1.3</w:t>
      </w:r>
      <w:r w:rsidR="0040455D">
        <w:rPr>
          <w:lang w:val="en-GB"/>
        </w:rPr>
        <w:t>-</w:t>
      </w:r>
      <w:r w:rsidRPr="006D3A66">
        <w:rPr>
          <w:lang w:val="en-GB"/>
        </w:rPr>
        <w:t xml:space="preserve"> (p&lt;0.0001) and 1.28</w:t>
      </w:r>
      <w:r w:rsidR="0040455D">
        <w:rPr>
          <w:lang w:val="en-GB"/>
        </w:rPr>
        <w:t>-</w:t>
      </w:r>
      <w:r w:rsidRPr="006D3A66">
        <w:rPr>
          <w:lang w:val="en-GB"/>
        </w:rPr>
        <w:t xml:space="preserve"> (p&lt;0.0</w:t>
      </w:r>
      <w:r w:rsidR="004321F5">
        <w:rPr>
          <w:lang w:val="en-GB"/>
        </w:rPr>
        <w:t>0</w:t>
      </w:r>
      <w:r w:rsidRPr="006D3A66">
        <w:rPr>
          <w:lang w:val="en-GB"/>
        </w:rPr>
        <w:t>1) fold</w:t>
      </w:r>
      <w:r w:rsidR="0040455D">
        <w:rPr>
          <w:lang w:val="en-GB"/>
        </w:rPr>
        <w:t>,</w:t>
      </w:r>
      <w:r w:rsidRPr="006D3A66">
        <w:rPr>
          <w:lang w:val="en-GB"/>
        </w:rPr>
        <w:t xml:space="preserve"> respectively</w:t>
      </w:r>
      <w:r w:rsidR="0040455D">
        <w:rPr>
          <w:lang w:val="en-GB"/>
        </w:rPr>
        <w:t>,</w:t>
      </w:r>
      <w:r w:rsidRPr="006D3A66">
        <w:rPr>
          <w:lang w:val="en-GB"/>
        </w:rPr>
        <w:t xml:space="preserve"> in mild-asthma samples (Figure 2a; Table </w:t>
      </w:r>
      <w:r w:rsidR="00460714">
        <w:rPr>
          <w:lang w:val="en-GB"/>
        </w:rPr>
        <w:t>S1</w:t>
      </w:r>
      <w:r w:rsidRPr="006D3A66">
        <w:rPr>
          <w:lang w:val="en-GB"/>
        </w:rPr>
        <w:t>). Both miRNAs were also observed to be upregulated in the severe-asthma group</w:t>
      </w:r>
      <w:r w:rsidR="006D5CD2">
        <w:rPr>
          <w:lang w:val="en-GB"/>
        </w:rPr>
        <w:t>,</w:t>
      </w:r>
      <w:r w:rsidRPr="006D3A66">
        <w:rPr>
          <w:lang w:val="en-GB"/>
        </w:rPr>
        <w:t xml:space="preserve"> with significantly higher </w:t>
      </w:r>
      <w:r w:rsidRPr="006D3A66">
        <w:rPr>
          <w:lang w:val="en-GB"/>
        </w:rPr>
        <w:lastRenderedPageBreak/>
        <w:t xml:space="preserve">upregulation in severe-asthma in comparison </w:t>
      </w:r>
      <w:r w:rsidR="006D5CD2">
        <w:rPr>
          <w:lang w:val="en-GB"/>
        </w:rPr>
        <w:t>with</w:t>
      </w:r>
      <w:r w:rsidR="006D5CD2" w:rsidRPr="006D3A66">
        <w:rPr>
          <w:lang w:val="en-GB"/>
        </w:rPr>
        <w:t xml:space="preserve"> </w:t>
      </w:r>
      <w:r w:rsidRPr="006D3A66">
        <w:rPr>
          <w:lang w:val="en-GB"/>
        </w:rPr>
        <w:t>mild-asthma individuals in the case of miR-191-5p (</w:t>
      </w:r>
      <w:r w:rsidR="008E6AB4" w:rsidRPr="006D3A66">
        <w:rPr>
          <w:lang w:val="en-GB"/>
        </w:rPr>
        <w:t>1.23-fold</w:t>
      </w:r>
      <w:r w:rsidRPr="006D3A66">
        <w:rPr>
          <w:lang w:val="en-GB"/>
        </w:rPr>
        <w:t>, p&lt;0.0001).</w:t>
      </w:r>
    </w:p>
    <w:p w14:paraId="099D7420" w14:textId="452340F1" w:rsidR="009900A2" w:rsidRDefault="00AB2239" w:rsidP="009C7437">
      <w:pPr>
        <w:pStyle w:val="MDPI31text"/>
        <w:ind w:left="567" w:firstLine="426"/>
        <w:rPr>
          <w:lang w:val="en-GB"/>
        </w:rPr>
      </w:pPr>
      <w:r>
        <w:rPr>
          <w:lang w:val="en-GB"/>
        </w:rPr>
        <w:t>The c</w:t>
      </w:r>
      <w:r w:rsidR="009900A2" w:rsidRPr="009900A2">
        <w:rPr>
          <w:lang w:val="en-GB"/>
        </w:rPr>
        <w:t xml:space="preserve">omparison of severe-asthma with mild-asthma individuals also revealed </w:t>
      </w:r>
      <w:r>
        <w:rPr>
          <w:lang w:val="en-GB"/>
        </w:rPr>
        <w:t>one</w:t>
      </w:r>
      <w:r w:rsidR="009900A2" w:rsidRPr="009900A2">
        <w:rPr>
          <w:lang w:val="en-GB"/>
        </w:rPr>
        <w:t xml:space="preserve"> upregulated (miR-223-3p, 1.</w:t>
      </w:r>
      <w:r w:rsidRPr="009900A2">
        <w:rPr>
          <w:lang w:val="en-GB"/>
        </w:rPr>
        <w:t>37</w:t>
      </w:r>
      <w:r>
        <w:rPr>
          <w:lang w:val="en-GB"/>
        </w:rPr>
        <w:t>-</w:t>
      </w:r>
      <w:r w:rsidR="009900A2" w:rsidRPr="009900A2">
        <w:rPr>
          <w:lang w:val="en-GB"/>
        </w:rPr>
        <w:t>fold, p&lt;0.00</w:t>
      </w:r>
      <w:r w:rsidR="00532AC6">
        <w:rPr>
          <w:lang w:val="en-GB"/>
        </w:rPr>
        <w:t>0</w:t>
      </w:r>
      <w:r w:rsidR="009900A2" w:rsidRPr="009900A2">
        <w:rPr>
          <w:lang w:val="en-GB"/>
        </w:rPr>
        <w:t xml:space="preserve">1) and </w:t>
      </w:r>
      <w:r>
        <w:rPr>
          <w:lang w:val="en-GB"/>
        </w:rPr>
        <w:t xml:space="preserve">three </w:t>
      </w:r>
      <w:r w:rsidR="009900A2" w:rsidRPr="009900A2">
        <w:rPr>
          <w:lang w:val="en-GB"/>
        </w:rPr>
        <w:t>downregulated miRNAs (miR-30a-5p, 1.</w:t>
      </w:r>
      <w:r w:rsidRPr="009900A2">
        <w:rPr>
          <w:lang w:val="en-GB"/>
        </w:rPr>
        <w:t>4</w:t>
      </w:r>
      <w:r>
        <w:rPr>
          <w:lang w:val="en-GB"/>
        </w:rPr>
        <w:t>-</w:t>
      </w:r>
      <w:r w:rsidR="009900A2" w:rsidRPr="009900A2">
        <w:rPr>
          <w:lang w:val="en-GB"/>
        </w:rPr>
        <w:t>fold, p&lt;0.0</w:t>
      </w:r>
      <w:r w:rsidR="0032097D">
        <w:rPr>
          <w:lang w:val="en-GB"/>
        </w:rPr>
        <w:t>0</w:t>
      </w:r>
      <w:r w:rsidR="009900A2" w:rsidRPr="009900A2">
        <w:rPr>
          <w:lang w:val="en-GB"/>
        </w:rPr>
        <w:t>1; miR-660-5p, 1.</w:t>
      </w:r>
      <w:r w:rsidRPr="009900A2">
        <w:rPr>
          <w:lang w:val="en-GB"/>
        </w:rPr>
        <w:t>25</w:t>
      </w:r>
      <w:r>
        <w:rPr>
          <w:lang w:val="en-GB"/>
        </w:rPr>
        <w:t>-</w:t>
      </w:r>
      <w:r w:rsidR="009900A2" w:rsidRPr="009900A2">
        <w:rPr>
          <w:lang w:val="en-GB"/>
        </w:rPr>
        <w:t>fold, p&lt;0.01; miR-125b-5p, 1.</w:t>
      </w:r>
      <w:r w:rsidRPr="009900A2">
        <w:rPr>
          <w:lang w:val="en-GB"/>
        </w:rPr>
        <w:t>31</w:t>
      </w:r>
      <w:r>
        <w:rPr>
          <w:lang w:val="en-GB"/>
        </w:rPr>
        <w:t>-</w:t>
      </w:r>
      <w:r w:rsidR="009900A2" w:rsidRPr="009900A2">
        <w:rPr>
          <w:lang w:val="en-GB"/>
        </w:rPr>
        <w:t xml:space="preserve">fold, p&lt;0.05) in severe-asthma patients (Figure 2b; Table </w:t>
      </w:r>
      <w:r w:rsidR="00892274">
        <w:rPr>
          <w:lang w:val="en-GB"/>
        </w:rPr>
        <w:t>S1)</w:t>
      </w:r>
      <w:r w:rsidR="009900A2" w:rsidRPr="009900A2">
        <w:rPr>
          <w:lang w:val="en-GB"/>
        </w:rPr>
        <w:t>. Interestingly, those miRNAs were unchanged in the mild-asthma group in comparison with never-asthma individuals</w:t>
      </w:r>
      <w:r w:rsidR="00072380">
        <w:rPr>
          <w:lang w:val="en-GB"/>
        </w:rPr>
        <w:t>,</w:t>
      </w:r>
      <w:r w:rsidR="009900A2" w:rsidRPr="009900A2">
        <w:rPr>
          <w:lang w:val="en-GB"/>
        </w:rPr>
        <w:t xml:space="preserve"> which makes them unique to severe-asthma status. </w:t>
      </w:r>
    </w:p>
    <w:p w14:paraId="75310CDB" w14:textId="77777777" w:rsidR="00547105" w:rsidRPr="009900A2" w:rsidRDefault="00547105" w:rsidP="002044B2">
      <w:pPr>
        <w:pStyle w:val="MDPI31text"/>
        <w:ind w:left="567" w:firstLine="0"/>
        <w:rPr>
          <w:lang w:val="en-GB"/>
        </w:rPr>
      </w:pPr>
    </w:p>
    <w:tbl>
      <w:tblPr>
        <w:tblW w:w="0" w:type="auto"/>
        <w:jc w:val="center"/>
        <w:tblLook w:val="04A0" w:firstRow="1" w:lastRow="0" w:firstColumn="1" w:lastColumn="0" w:noHBand="0" w:noVBand="1"/>
      </w:tblPr>
      <w:tblGrid>
        <w:gridCol w:w="7847"/>
      </w:tblGrid>
      <w:tr w:rsidR="00F55408" w14:paraId="529B7E79" w14:textId="77777777" w:rsidTr="00F55408">
        <w:trPr>
          <w:jc w:val="center"/>
        </w:trPr>
        <w:tc>
          <w:tcPr>
            <w:tcW w:w="7847" w:type="dxa"/>
            <w:vAlign w:val="center"/>
          </w:tcPr>
          <w:p w14:paraId="5804FE45" w14:textId="46139241" w:rsidR="00F55408" w:rsidRDefault="00B865BD" w:rsidP="001C2819">
            <w:pPr>
              <w:pStyle w:val="MDPI52figure"/>
              <w:spacing w:before="0"/>
              <w:rPr>
                <w:noProof/>
                <w:snapToGrid/>
              </w:rPr>
            </w:pPr>
            <w:bookmarkStart w:id="4" w:name="OLE_LINK1"/>
            <w:r>
              <w:rPr>
                <w:noProof/>
                <w:snapToGrid/>
              </w:rPr>
              <w:drawing>
                <wp:inline distT="0" distB="0" distL="0" distR="0" wp14:anchorId="77DE9C81" wp14:editId="7B112AD2">
                  <wp:extent cx="3218400" cy="1594800"/>
                  <wp:effectExtent l="0" t="0" r="1270" b="5715"/>
                  <wp:docPr id="342591601" name="Picture 7" descr="A graph showing different types of asthm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42591601" name="Picture 7" descr="A graph showing different types of asthma&#10;&#10;AI-generated content may be incorrect."/>
                          <pic:cNvPicPr/>
                        </pic:nvPicPr>
                        <pic:blipFill>
                          <a:blip r:embed="rId13"/>
                          <a:stretch>
                            <a:fillRect/>
                          </a:stretch>
                        </pic:blipFill>
                        <pic:spPr>
                          <a:xfrm>
                            <a:off x="0" y="0"/>
                            <a:ext cx="3218400" cy="1594800"/>
                          </a:xfrm>
                          <a:prstGeom prst="rect">
                            <a:avLst/>
                          </a:prstGeom>
                        </pic:spPr>
                      </pic:pic>
                    </a:graphicData>
                  </a:graphic>
                </wp:inline>
              </w:drawing>
            </w:r>
          </w:p>
        </w:tc>
      </w:tr>
      <w:tr w:rsidR="00F55408" w14:paraId="398DF7FD" w14:textId="77777777" w:rsidTr="00F55408">
        <w:trPr>
          <w:jc w:val="center"/>
        </w:trPr>
        <w:tc>
          <w:tcPr>
            <w:tcW w:w="7847" w:type="dxa"/>
            <w:vAlign w:val="center"/>
          </w:tcPr>
          <w:p w14:paraId="324FC6E4" w14:textId="6781EF87" w:rsidR="00F55408" w:rsidRDefault="00F55408" w:rsidP="001C2819">
            <w:pPr>
              <w:pStyle w:val="MDPI52figure"/>
              <w:spacing w:before="0"/>
              <w:rPr>
                <w:noProof/>
                <w:snapToGrid/>
              </w:rPr>
            </w:pPr>
            <w:r w:rsidRPr="00257EA3">
              <w:rPr>
                <w:lang w:val="en-GB"/>
              </w:rPr>
              <w:t>(</w:t>
            </w:r>
            <w:r w:rsidRPr="00257EA3">
              <w:rPr>
                <w:b/>
                <w:lang w:val="en-GB"/>
              </w:rPr>
              <w:t>a</w:t>
            </w:r>
            <w:r w:rsidRPr="00257EA3">
              <w:rPr>
                <w:lang w:val="en-GB"/>
              </w:rPr>
              <w:t>)</w:t>
            </w:r>
          </w:p>
        </w:tc>
      </w:tr>
      <w:tr w:rsidR="001565BD" w14:paraId="21CE7029" w14:textId="77777777" w:rsidTr="00F55408">
        <w:trPr>
          <w:jc w:val="center"/>
        </w:trPr>
        <w:tc>
          <w:tcPr>
            <w:tcW w:w="7847" w:type="dxa"/>
            <w:vAlign w:val="center"/>
            <w:hideMark/>
          </w:tcPr>
          <w:p w14:paraId="459BFD09" w14:textId="4A0695C9" w:rsidR="001565BD" w:rsidRDefault="00676882" w:rsidP="001C2819">
            <w:pPr>
              <w:pStyle w:val="MDPI52figure"/>
              <w:spacing w:before="0"/>
            </w:pPr>
            <w:r>
              <w:rPr>
                <w:noProof/>
                <w:snapToGrid/>
              </w:rPr>
              <w:drawing>
                <wp:inline distT="0" distB="0" distL="0" distR="0" wp14:anchorId="79AD1D74" wp14:editId="3129B036">
                  <wp:extent cx="3204000" cy="3261600"/>
                  <wp:effectExtent l="0" t="0" r="0" b="0"/>
                  <wp:docPr id="1608070255" name="Picture 8" descr="A graph of different types of asthm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08070255" name="Picture 8" descr="A graph of different types of asthma&#10;&#10;AI-generated content may be incorrect."/>
                          <pic:cNvPicPr/>
                        </pic:nvPicPr>
                        <pic:blipFill>
                          <a:blip r:embed="rId14"/>
                          <a:stretch>
                            <a:fillRect/>
                          </a:stretch>
                        </pic:blipFill>
                        <pic:spPr>
                          <a:xfrm>
                            <a:off x="0" y="0"/>
                            <a:ext cx="3204000" cy="3261600"/>
                          </a:xfrm>
                          <a:prstGeom prst="rect">
                            <a:avLst/>
                          </a:prstGeom>
                        </pic:spPr>
                      </pic:pic>
                    </a:graphicData>
                  </a:graphic>
                </wp:inline>
              </w:drawing>
            </w:r>
          </w:p>
        </w:tc>
      </w:tr>
      <w:tr w:rsidR="001565BD" w14:paraId="4C1FA2F6" w14:textId="77777777" w:rsidTr="00F55408">
        <w:trPr>
          <w:jc w:val="center"/>
        </w:trPr>
        <w:tc>
          <w:tcPr>
            <w:tcW w:w="7847" w:type="dxa"/>
            <w:vAlign w:val="center"/>
            <w:hideMark/>
          </w:tcPr>
          <w:p w14:paraId="07B1A213" w14:textId="77777777" w:rsidR="001565BD" w:rsidRDefault="001565BD" w:rsidP="001C2819">
            <w:pPr>
              <w:pStyle w:val="MDPI42tablebody"/>
            </w:pPr>
            <w:r>
              <w:t>(</w:t>
            </w:r>
            <w:r w:rsidRPr="007966D4">
              <w:rPr>
                <w:b/>
                <w:bCs/>
                <w:lang w:val="en-GB"/>
              </w:rPr>
              <w:t>b</w:t>
            </w:r>
            <w:r>
              <w:t>)</w:t>
            </w:r>
          </w:p>
        </w:tc>
      </w:tr>
      <w:tr w:rsidR="00FD7915" w14:paraId="0321CDE4" w14:textId="77777777" w:rsidTr="00F55408">
        <w:trPr>
          <w:jc w:val="center"/>
        </w:trPr>
        <w:tc>
          <w:tcPr>
            <w:tcW w:w="7847" w:type="dxa"/>
            <w:vAlign w:val="center"/>
            <w:hideMark/>
          </w:tcPr>
          <w:p w14:paraId="5E69279E" w14:textId="3CD9B2FE" w:rsidR="00FD7915" w:rsidRDefault="00AA2A21" w:rsidP="00FD7915">
            <w:pPr>
              <w:pStyle w:val="MDPI42tablebody"/>
            </w:pPr>
            <w:r>
              <w:rPr>
                <w:noProof/>
                <w:snapToGrid/>
              </w:rPr>
              <w:drawing>
                <wp:inline distT="0" distB="0" distL="0" distR="0" wp14:anchorId="06B491F2" wp14:editId="04633A63">
                  <wp:extent cx="2300400" cy="1515600"/>
                  <wp:effectExtent l="0" t="0" r="5080" b="8890"/>
                  <wp:docPr id="76265748" name="Picture 9" descr="A graph of a number of patients with asthma&#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6265748" name="Picture 9" descr="A graph of a number of patients with asthma&#10;&#10;AI-generated content may be incorrect."/>
                          <pic:cNvPicPr/>
                        </pic:nvPicPr>
                        <pic:blipFill>
                          <a:blip r:embed="rId15"/>
                          <a:stretch>
                            <a:fillRect/>
                          </a:stretch>
                        </pic:blipFill>
                        <pic:spPr>
                          <a:xfrm>
                            <a:off x="0" y="0"/>
                            <a:ext cx="2300400" cy="1515600"/>
                          </a:xfrm>
                          <a:prstGeom prst="rect">
                            <a:avLst/>
                          </a:prstGeom>
                        </pic:spPr>
                      </pic:pic>
                    </a:graphicData>
                  </a:graphic>
                </wp:inline>
              </w:drawing>
            </w:r>
          </w:p>
        </w:tc>
      </w:tr>
      <w:tr w:rsidR="00FD7915" w14:paraId="4BE2296D" w14:textId="77777777" w:rsidTr="00F55408">
        <w:trPr>
          <w:jc w:val="center"/>
        </w:trPr>
        <w:tc>
          <w:tcPr>
            <w:tcW w:w="7847" w:type="dxa"/>
            <w:vAlign w:val="center"/>
            <w:hideMark/>
          </w:tcPr>
          <w:p w14:paraId="42E4501C" w14:textId="582BA35D" w:rsidR="00FD7915" w:rsidRDefault="00FD7915" w:rsidP="001C2819">
            <w:pPr>
              <w:pStyle w:val="MDPI42tablebody"/>
            </w:pPr>
            <w:r>
              <w:t>(</w:t>
            </w:r>
            <w:r w:rsidRPr="00FD7915">
              <w:rPr>
                <w:b/>
                <w:bCs/>
              </w:rPr>
              <w:t>c</w:t>
            </w:r>
            <w:r>
              <w:t>)</w:t>
            </w:r>
          </w:p>
        </w:tc>
      </w:tr>
    </w:tbl>
    <w:bookmarkEnd w:id="4"/>
    <w:p w14:paraId="652D50D2" w14:textId="31F1FD5C" w:rsidR="00E47014" w:rsidRDefault="00E47014" w:rsidP="00403218">
      <w:pPr>
        <w:pStyle w:val="MDPI51figurecaption"/>
        <w:ind w:left="567"/>
        <w:rPr>
          <w:lang w:val="en-GB"/>
        </w:rPr>
      </w:pPr>
      <w:r w:rsidRPr="00E47014">
        <w:rPr>
          <w:b/>
          <w:lang w:val="en-GB"/>
        </w:rPr>
        <w:lastRenderedPageBreak/>
        <w:t xml:space="preserve">Figure </w:t>
      </w:r>
      <w:r>
        <w:rPr>
          <w:b/>
          <w:lang w:val="en-GB"/>
        </w:rPr>
        <w:t>2</w:t>
      </w:r>
      <w:r w:rsidRPr="00E47014">
        <w:rPr>
          <w:b/>
          <w:lang w:val="en-GB"/>
        </w:rPr>
        <w:t>.</w:t>
      </w:r>
      <w:r w:rsidRPr="00E47014">
        <w:rPr>
          <w:lang w:val="en-GB"/>
        </w:rPr>
        <w:t xml:space="preserve"> </w:t>
      </w:r>
      <w:r w:rsidR="00EE20AF" w:rsidRPr="00EE20AF">
        <w:rPr>
          <w:lang w:val="en-GB"/>
        </w:rPr>
        <w:t xml:space="preserve">miRNAs differentially expressed in the sera of severe-asthma patients and their diagnostic value. (a) </w:t>
      </w:r>
      <w:r w:rsidR="00D339DA">
        <w:rPr>
          <w:lang w:val="en-GB"/>
        </w:rPr>
        <w:t>M</w:t>
      </w:r>
      <w:r w:rsidR="00D339DA" w:rsidRPr="00EE20AF">
        <w:rPr>
          <w:lang w:val="en-GB"/>
        </w:rPr>
        <w:t>ild</w:t>
      </w:r>
      <w:r w:rsidR="00EE20AF" w:rsidRPr="00EE20AF">
        <w:rPr>
          <w:lang w:val="en-GB"/>
        </w:rPr>
        <w:t>-asthma patients (</w:t>
      </w:r>
      <w:r w:rsidR="0008496B">
        <w:rPr>
          <w:i/>
          <w:iCs/>
          <w:lang w:val="en-GB"/>
        </w:rPr>
        <w:t>n</w:t>
      </w:r>
      <w:r w:rsidR="00EE20AF" w:rsidRPr="00EE20AF">
        <w:rPr>
          <w:lang w:val="en-GB"/>
        </w:rPr>
        <w:t xml:space="preserve">=50) in comparison </w:t>
      </w:r>
      <w:r w:rsidR="00D339DA">
        <w:rPr>
          <w:lang w:val="en-GB"/>
        </w:rPr>
        <w:t xml:space="preserve">with </w:t>
      </w:r>
      <w:r w:rsidR="00C9002A">
        <w:rPr>
          <w:lang w:val="en-GB"/>
        </w:rPr>
        <w:t>never-asthma</w:t>
      </w:r>
      <w:r w:rsidR="00EE20AF" w:rsidRPr="00EE20AF">
        <w:rPr>
          <w:lang w:val="en-GB"/>
        </w:rPr>
        <w:t xml:space="preserve"> individuals (</w:t>
      </w:r>
      <w:r w:rsidR="0008496B">
        <w:rPr>
          <w:i/>
          <w:iCs/>
          <w:lang w:val="en-GB"/>
        </w:rPr>
        <w:t>n</w:t>
      </w:r>
      <w:r w:rsidR="00EE20AF" w:rsidRPr="00EE20AF">
        <w:rPr>
          <w:lang w:val="en-GB"/>
        </w:rPr>
        <w:t xml:space="preserve">=50), (b) severe-asthma group (N=50) in comparison </w:t>
      </w:r>
      <w:r w:rsidR="00D339DA">
        <w:rPr>
          <w:lang w:val="en-GB"/>
        </w:rPr>
        <w:t xml:space="preserve">with </w:t>
      </w:r>
      <w:r w:rsidR="00041546">
        <w:rPr>
          <w:lang w:val="en-GB"/>
        </w:rPr>
        <w:t>mild-asthma</w:t>
      </w:r>
      <w:r w:rsidR="00EE20AF" w:rsidRPr="00EE20AF">
        <w:rPr>
          <w:lang w:val="en-GB"/>
        </w:rPr>
        <w:t xml:space="preserve"> cohort</w:t>
      </w:r>
      <w:r w:rsidR="00D339DA">
        <w:rPr>
          <w:lang w:val="en-GB"/>
        </w:rPr>
        <w:t>—</w:t>
      </w:r>
      <w:r w:rsidR="00EE20AF" w:rsidRPr="00EE20AF">
        <w:rPr>
          <w:lang w:val="en-GB"/>
        </w:rPr>
        <w:t>severity</w:t>
      </w:r>
      <w:r w:rsidR="00D339DA">
        <w:rPr>
          <w:lang w:val="en-GB"/>
        </w:rPr>
        <w:t xml:space="preserve"> of</w:t>
      </w:r>
      <w:r w:rsidR="00EE20AF" w:rsidRPr="00EE20AF">
        <w:rPr>
          <w:lang w:val="en-GB"/>
        </w:rPr>
        <w:t xml:space="preserve"> miRNAs, (c) </w:t>
      </w:r>
      <w:r w:rsidR="00D339DA">
        <w:rPr>
          <w:lang w:val="en-GB"/>
        </w:rPr>
        <w:t>r</w:t>
      </w:r>
      <w:r w:rsidR="00D339DA" w:rsidRPr="00EE20AF">
        <w:rPr>
          <w:lang w:val="en-GB"/>
        </w:rPr>
        <w:t xml:space="preserve">eceiver </w:t>
      </w:r>
      <w:r w:rsidR="00EE20AF" w:rsidRPr="00EE20AF">
        <w:rPr>
          <w:lang w:val="en-GB"/>
        </w:rPr>
        <w:t xml:space="preserve">operating characteristic (ROC) curves of individual severity </w:t>
      </w:r>
      <w:r w:rsidR="00D339DA">
        <w:rPr>
          <w:lang w:val="en-GB"/>
        </w:rPr>
        <w:t xml:space="preserve">of </w:t>
      </w:r>
      <w:r w:rsidR="00EE20AF" w:rsidRPr="00EE20AF">
        <w:rPr>
          <w:lang w:val="en-GB"/>
        </w:rPr>
        <w:t>miRNAs and their combined panel. AUC</w:t>
      </w:r>
      <w:r w:rsidR="00D339DA">
        <w:rPr>
          <w:lang w:val="en-GB"/>
        </w:rPr>
        <w:t>—</w:t>
      </w:r>
      <w:r w:rsidR="00EE20AF" w:rsidRPr="00EE20AF">
        <w:rPr>
          <w:lang w:val="en-GB"/>
        </w:rPr>
        <w:t>area under the ROC curve; CI</w:t>
      </w:r>
      <w:r w:rsidR="00D339DA">
        <w:rPr>
          <w:lang w:val="en-GB"/>
        </w:rPr>
        <w:t>—</w:t>
      </w:r>
      <w:r w:rsidR="00EE20AF" w:rsidRPr="00EE20AF">
        <w:rPr>
          <w:lang w:val="en-GB"/>
        </w:rPr>
        <w:t xml:space="preserve">confidence interval. miRNA expression evaluated by qPCR using </w:t>
      </w:r>
      <w:proofErr w:type="spellStart"/>
      <w:r w:rsidR="00EE20AF" w:rsidRPr="00EE20AF">
        <w:rPr>
          <w:lang w:val="en-GB"/>
        </w:rPr>
        <w:t>miRCURY</w:t>
      </w:r>
      <w:proofErr w:type="spellEnd"/>
      <w:r w:rsidR="00EE20AF" w:rsidRPr="00EE20AF">
        <w:rPr>
          <w:lang w:val="en-GB"/>
        </w:rPr>
        <w:t xml:space="preserve"> LNA technology followed by </w:t>
      </w:r>
      <w:proofErr w:type="spellStart"/>
      <w:r w:rsidR="00EE20AF" w:rsidRPr="00EE20AF">
        <w:rPr>
          <w:lang w:val="en-GB"/>
        </w:rPr>
        <w:t>GeneGlobe</w:t>
      </w:r>
      <w:proofErr w:type="spellEnd"/>
      <w:r w:rsidR="00EE20AF" w:rsidRPr="00EE20AF">
        <w:rPr>
          <w:lang w:val="en-GB"/>
        </w:rPr>
        <w:t xml:space="preserve"> analysis (QIAGEN); </w:t>
      </w:r>
      <w:proofErr w:type="spellStart"/>
      <w:r w:rsidR="00EE20AF" w:rsidRPr="00EE20AF">
        <w:rPr>
          <w:lang w:val="en-GB"/>
        </w:rPr>
        <w:t>dCt</w:t>
      </w:r>
      <w:proofErr w:type="spellEnd"/>
      <w:r w:rsidR="00EE20AF" w:rsidRPr="00EE20AF">
        <w:rPr>
          <w:lang w:val="en-GB"/>
        </w:rPr>
        <w:t xml:space="preserve"> (</w:t>
      </w:r>
      <w:r w:rsidR="00A5583B" w:rsidRPr="00EE20AF">
        <w:rPr>
          <w:lang w:val="en-GB"/>
        </w:rPr>
        <w:t>normali</w:t>
      </w:r>
      <w:r w:rsidR="00A5583B">
        <w:rPr>
          <w:lang w:val="en-GB"/>
        </w:rPr>
        <w:t>s</w:t>
      </w:r>
      <w:r w:rsidR="00A5583B" w:rsidRPr="00EE20AF">
        <w:rPr>
          <w:lang w:val="en-GB"/>
        </w:rPr>
        <w:t xml:space="preserve">ed </w:t>
      </w:r>
      <w:r w:rsidR="00EE20AF" w:rsidRPr="00EE20AF">
        <w:rPr>
          <w:lang w:val="en-GB"/>
        </w:rPr>
        <w:t xml:space="preserve">to 6 reference miRNAs). </w:t>
      </w:r>
      <w:proofErr w:type="spellStart"/>
      <w:r w:rsidR="00EE20AF" w:rsidRPr="00EE20AF">
        <w:rPr>
          <w:lang w:val="en-GB"/>
        </w:rPr>
        <w:t>GeneGlobe</w:t>
      </w:r>
      <w:proofErr w:type="spellEnd"/>
      <w:r w:rsidR="00EE20AF" w:rsidRPr="00EE20AF">
        <w:rPr>
          <w:lang w:val="en-GB"/>
        </w:rPr>
        <w:t xml:space="preserve"> settings: </w:t>
      </w:r>
      <w:r w:rsidR="008102BF" w:rsidRPr="00EE20AF">
        <w:rPr>
          <w:lang w:val="en-GB"/>
        </w:rPr>
        <w:t>fold</w:t>
      </w:r>
      <w:r w:rsidR="008102BF">
        <w:rPr>
          <w:lang w:val="en-GB"/>
        </w:rPr>
        <w:t>-</w:t>
      </w:r>
      <w:r w:rsidR="00EE20AF" w:rsidRPr="00EE20AF">
        <w:rPr>
          <w:lang w:val="en-GB"/>
        </w:rPr>
        <w:t xml:space="preserve">change threshold &gt;1.2, Ct≤35, </w:t>
      </w:r>
      <w:r w:rsidR="007678C1">
        <w:rPr>
          <w:lang w:val="en-GB"/>
        </w:rPr>
        <w:t>Mann</w:t>
      </w:r>
      <w:r w:rsidR="008102BF">
        <w:rPr>
          <w:lang w:val="en-GB"/>
        </w:rPr>
        <w:t>–</w:t>
      </w:r>
      <w:r w:rsidR="007678C1">
        <w:rPr>
          <w:lang w:val="en-GB"/>
        </w:rPr>
        <w:t>Whitney U test</w:t>
      </w:r>
      <w:r w:rsidR="00EE20AF" w:rsidRPr="00EE20AF">
        <w:rPr>
          <w:lang w:val="en-GB"/>
        </w:rPr>
        <w:t>, *</w:t>
      </w:r>
      <w:r w:rsidR="00F23F36">
        <w:rPr>
          <w:lang w:val="en-GB"/>
        </w:rPr>
        <w:t>p</w:t>
      </w:r>
      <w:r w:rsidR="00EE20AF" w:rsidRPr="00EE20AF">
        <w:rPr>
          <w:lang w:val="en-GB"/>
        </w:rPr>
        <w:t xml:space="preserve"> &lt; 0.05, **</w:t>
      </w:r>
      <w:r w:rsidR="00F23F36">
        <w:rPr>
          <w:lang w:val="en-GB"/>
        </w:rPr>
        <w:t>p</w:t>
      </w:r>
      <w:r w:rsidR="00EE20AF" w:rsidRPr="00EE20AF">
        <w:rPr>
          <w:lang w:val="en-GB"/>
        </w:rPr>
        <w:t xml:space="preserve"> &lt; 0.01, ***p &lt; 0.001, ****</w:t>
      </w:r>
      <w:r w:rsidR="00F23F36">
        <w:rPr>
          <w:lang w:val="en-GB"/>
        </w:rPr>
        <w:t>p</w:t>
      </w:r>
      <w:r w:rsidR="00EE20AF" w:rsidRPr="00EE20AF">
        <w:rPr>
          <w:lang w:val="en-GB"/>
        </w:rPr>
        <w:t xml:space="preserve"> &lt; 0.0001.</w:t>
      </w:r>
    </w:p>
    <w:p w14:paraId="25AF42DE" w14:textId="2B9171F6" w:rsidR="00474CCD" w:rsidRPr="00474CCD" w:rsidRDefault="00474CCD" w:rsidP="00AD1C9B">
      <w:pPr>
        <w:pStyle w:val="MDPI31text"/>
        <w:ind w:left="567" w:firstLine="426"/>
        <w:rPr>
          <w:lang w:val="en-GB"/>
        </w:rPr>
      </w:pPr>
      <w:r w:rsidRPr="00474CCD">
        <w:rPr>
          <w:lang w:val="en-GB"/>
        </w:rPr>
        <w:t xml:space="preserve">Understanding </w:t>
      </w:r>
      <w:r w:rsidR="008102BF">
        <w:rPr>
          <w:lang w:val="en-GB"/>
        </w:rPr>
        <w:t xml:space="preserve">the </w:t>
      </w:r>
      <w:r w:rsidRPr="00474CCD">
        <w:rPr>
          <w:lang w:val="en-GB"/>
        </w:rPr>
        <w:t>association of miRNA expression with different clinical parameters of asthma severity might also be informative in the context of asthma severity</w:t>
      </w:r>
      <w:r w:rsidR="00303E76">
        <w:rPr>
          <w:lang w:val="en-GB"/>
        </w:rPr>
        <w:t xml:space="preserve"> </w:t>
      </w:r>
      <w:r w:rsidRPr="00474CCD">
        <w:rPr>
          <w:lang w:val="en-GB"/>
        </w:rPr>
        <w:t>risk identification.</w:t>
      </w:r>
    </w:p>
    <w:p w14:paraId="4BD5614C" w14:textId="421AF4DB" w:rsidR="001B55B8" w:rsidRDefault="00474CCD" w:rsidP="00403218">
      <w:pPr>
        <w:pStyle w:val="MDPI31text"/>
        <w:ind w:left="567" w:firstLine="0"/>
        <w:rPr>
          <w:lang w:val="en-GB"/>
        </w:rPr>
      </w:pPr>
      <w:r w:rsidRPr="00474CCD">
        <w:rPr>
          <w:lang w:val="en-GB"/>
        </w:rPr>
        <w:t>To determine the connection of miRNAs with asthma severity characteristics</w:t>
      </w:r>
      <w:r w:rsidR="00891DB3">
        <w:rPr>
          <w:lang w:val="en-GB"/>
        </w:rPr>
        <w:t>,</w:t>
      </w:r>
      <w:r w:rsidRPr="00474CCD">
        <w:rPr>
          <w:lang w:val="en-GB"/>
        </w:rPr>
        <w:t xml:space="preserve"> we compared the levels of expression between </w:t>
      </w:r>
      <w:r w:rsidR="00891DB3">
        <w:rPr>
          <w:lang w:val="en-GB"/>
        </w:rPr>
        <w:t xml:space="preserve">the </w:t>
      </w:r>
      <w:r w:rsidRPr="00474CCD">
        <w:rPr>
          <w:lang w:val="en-GB"/>
        </w:rPr>
        <w:t>top and bottom quartiles of a variable</w:t>
      </w:r>
      <w:r w:rsidR="00891DB3">
        <w:rPr>
          <w:lang w:val="en-GB"/>
        </w:rPr>
        <w:t>,</w:t>
      </w:r>
      <w:r w:rsidRPr="00474CCD">
        <w:rPr>
          <w:lang w:val="en-GB"/>
        </w:rPr>
        <w:t xml:space="preserve"> as well as between subgroups stratified by conventional cut-off values for the clinical parameter of interest. To assess whether sera microRNAs differentially expressed in asthmatic individuals could be linked to lung function, we evaluated the association of screened miRNAs with </w:t>
      </w:r>
      <w:r w:rsidR="00511FD3" w:rsidRPr="009C5AA3">
        <w:rPr>
          <w:lang w:val="en-GB"/>
        </w:rPr>
        <w:t>forced expiratory volume in</w:t>
      </w:r>
      <w:r w:rsidR="00891DB3">
        <w:rPr>
          <w:lang w:val="en-GB"/>
        </w:rPr>
        <w:t xml:space="preserve"> one</w:t>
      </w:r>
      <w:r w:rsidR="00511FD3" w:rsidRPr="009C5AA3">
        <w:rPr>
          <w:lang w:val="en-GB"/>
        </w:rPr>
        <w:t xml:space="preserve"> second </w:t>
      </w:r>
      <w:r w:rsidR="00511FD3">
        <w:rPr>
          <w:lang w:val="en-GB"/>
        </w:rPr>
        <w:t>(</w:t>
      </w:r>
      <w:r w:rsidRPr="00474CCD">
        <w:rPr>
          <w:lang w:val="en-GB"/>
        </w:rPr>
        <w:t>FEV1</w:t>
      </w:r>
      <w:r w:rsidR="00511FD3">
        <w:rPr>
          <w:lang w:val="en-GB"/>
        </w:rPr>
        <w:t>)</w:t>
      </w:r>
      <w:r w:rsidRPr="00474CCD">
        <w:rPr>
          <w:lang w:val="en-GB"/>
        </w:rPr>
        <w:t xml:space="preserve"> between asthma groups. The comparison of miRNAs expression between FEV1 bottom and top quartiles among asthma patients showed that</w:t>
      </w:r>
      <w:r w:rsidR="00F540B9">
        <w:rPr>
          <w:lang w:val="en-GB"/>
        </w:rPr>
        <w:t>, for</w:t>
      </w:r>
      <w:r w:rsidRPr="00474CCD">
        <w:rPr>
          <w:lang w:val="en-GB"/>
        </w:rPr>
        <w:t xml:space="preserve"> miR-30a-5p, miR-155-5p</w:t>
      </w:r>
      <w:r w:rsidR="005D32DE">
        <w:rPr>
          <w:lang w:val="en-GB"/>
        </w:rPr>
        <w:t>,</w:t>
      </w:r>
      <w:r w:rsidRPr="00474CCD">
        <w:rPr>
          <w:lang w:val="en-GB"/>
        </w:rPr>
        <w:t xml:space="preserve"> and miR-15a-5p, downregulation was associated with diminished lung function (lower FEV1 quartile) (Figure</w:t>
      </w:r>
      <w:r w:rsidR="0055233A">
        <w:rPr>
          <w:lang w:val="en-GB"/>
        </w:rPr>
        <w:t>s</w:t>
      </w:r>
      <w:r w:rsidRPr="00474CCD">
        <w:rPr>
          <w:lang w:val="en-GB"/>
        </w:rPr>
        <w:t xml:space="preserve"> 3a</w:t>
      </w:r>
      <w:r w:rsidR="003A5289">
        <w:rPr>
          <w:lang w:val="en-GB"/>
        </w:rPr>
        <w:t xml:space="preserve">, 3b, </w:t>
      </w:r>
      <w:r w:rsidR="008A7FA5">
        <w:rPr>
          <w:lang w:val="en-GB"/>
        </w:rPr>
        <w:t xml:space="preserve">and </w:t>
      </w:r>
      <w:r w:rsidR="003A5289">
        <w:rPr>
          <w:lang w:val="en-GB"/>
        </w:rPr>
        <w:t>3c</w:t>
      </w:r>
      <w:r w:rsidR="004548E2">
        <w:rPr>
          <w:lang w:val="en-GB"/>
        </w:rPr>
        <w:t>,</w:t>
      </w:r>
      <w:r w:rsidR="003A5289">
        <w:rPr>
          <w:lang w:val="en-GB"/>
        </w:rPr>
        <w:t xml:space="preserve"> respectively</w:t>
      </w:r>
      <w:r w:rsidRPr="00474CCD">
        <w:rPr>
          <w:lang w:val="en-GB"/>
        </w:rPr>
        <w:t>).</w:t>
      </w:r>
    </w:p>
    <w:p w14:paraId="06A9F712" w14:textId="1F3059BD" w:rsidR="00C43C5E" w:rsidRPr="005070B5" w:rsidRDefault="00C43C5E" w:rsidP="00AD1C9B">
      <w:pPr>
        <w:pStyle w:val="MDPI31text"/>
        <w:ind w:left="567" w:firstLine="426"/>
        <w:rPr>
          <w:lang w:val="en-GB"/>
        </w:rPr>
      </w:pPr>
      <w:r w:rsidRPr="005070B5">
        <w:rPr>
          <w:lang w:val="en-GB"/>
        </w:rPr>
        <w:t xml:space="preserve">We also created a modified </w:t>
      </w:r>
      <w:r w:rsidR="00725D17" w:rsidRPr="005070B5">
        <w:rPr>
          <w:lang w:val="en-GB"/>
        </w:rPr>
        <w:t xml:space="preserve">asthma severity score </w:t>
      </w:r>
      <w:r w:rsidRPr="005070B5">
        <w:rPr>
          <w:lang w:val="en-GB"/>
        </w:rPr>
        <w:t>(m-ASSESS) substituting</w:t>
      </w:r>
      <w:r w:rsidR="005139CE">
        <w:rPr>
          <w:lang w:val="en-GB"/>
        </w:rPr>
        <w:t xml:space="preserve"> th</w:t>
      </w:r>
      <w:r w:rsidR="002B283B">
        <w:rPr>
          <w:lang w:val="en-GB"/>
        </w:rPr>
        <w:t>e</w:t>
      </w:r>
      <w:r w:rsidRPr="005070B5">
        <w:rPr>
          <w:lang w:val="en-GB"/>
        </w:rPr>
        <w:t xml:space="preserve"> </w:t>
      </w:r>
      <w:r w:rsidR="00F47B2A" w:rsidRPr="009C5AA3">
        <w:rPr>
          <w:lang w:val="en-GB"/>
        </w:rPr>
        <w:t>Asthma Control Questionnaire</w:t>
      </w:r>
      <w:r w:rsidR="00F47B2A" w:rsidRPr="005070B5">
        <w:rPr>
          <w:lang w:val="en-GB"/>
        </w:rPr>
        <w:t xml:space="preserve"> </w:t>
      </w:r>
      <w:r w:rsidR="00F47B2A">
        <w:rPr>
          <w:lang w:val="en-GB"/>
        </w:rPr>
        <w:t>(</w:t>
      </w:r>
      <w:r w:rsidRPr="005070B5">
        <w:rPr>
          <w:lang w:val="en-GB"/>
        </w:rPr>
        <w:t>ACQ-6</w:t>
      </w:r>
      <w:r w:rsidR="00F47B2A">
        <w:rPr>
          <w:lang w:val="en-GB"/>
        </w:rPr>
        <w:t>)</w:t>
      </w:r>
      <w:r w:rsidRPr="005070B5">
        <w:rPr>
          <w:lang w:val="en-GB"/>
        </w:rPr>
        <w:t xml:space="preserve"> for </w:t>
      </w:r>
      <w:r w:rsidR="002B283B">
        <w:rPr>
          <w:lang w:val="en-GB"/>
        </w:rPr>
        <w:t xml:space="preserve">the </w:t>
      </w:r>
      <w:r w:rsidRPr="005070B5">
        <w:rPr>
          <w:lang w:val="en-GB"/>
        </w:rPr>
        <w:t>Asthma Control Test (ACT) within this multidimensional score</w:t>
      </w:r>
      <w:r w:rsidR="002B283B">
        <w:rPr>
          <w:lang w:val="en-GB"/>
        </w:rPr>
        <w:t>,</w:t>
      </w:r>
      <w:r w:rsidRPr="005070B5">
        <w:rPr>
          <w:lang w:val="en-GB"/>
        </w:rPr>
        <w:t xml:space="preserve"> given that ACQ-6 was the available measure of asthma control in</w:t>
      </w:r>
      <w:r w:rsidR="004B735B">
        <w:rPr>
          <w:lang w:val="en-GB"/>
        </w:rPr>
        <w:t xml:space="preserve"> </w:t>
      </w:r>
      <w:r w:rsidR="002B283B">
        <w:rPr>
          <w:lang w:val="en-GB"/>
        </w:rPr>
        <w:t xml:space="preserve">the </w:t>
      </w:r>
      <w:r w:rsidR="004B735B" w:rsidRPr="009C5AA3">
        <w:rPr>
          <w:lang w:val="en-GB"/>
        </w:rPr>
        <w:t xml:space="preserve">Wessex </w:t>
      </w:r>
      <w:proofErr w:type="spellStart"/>
      <w:r w:rsidR="004B735B" w:rsidRPr="009C5AA3">
        <w:rPr>
          <w:lang w:val="en-GB"/>
        </w:rPr>
        <w:t>AsThma</w:t>
      </w:r>
      <w:proofErr w:type="spellEnd"/>
      <w:r w:rsidR="004B735B" w:rsidRPr="009C5AA3">
        <w:rPr>
          <w:lang w:val="en-GB"/>
        </w:rPr>
        <w:t xml:space="preserve"> </w:t>
      </w:r>
      <w:proofErr w:type="spellStart"/>
      <w:r w:rsidR="004B735B" w:rsidRPr="009C5AA3">
        <w:rPr>
          <w:lang w:val="en-GB"/>
        </w:rPr>
        <w:t>CoHort</w:t>
      </w:r>
      <w:proofErr w:type="spellEnd"/>
      <w:r w:rsidR="004B735B" w:rsidRPr="009C5AA3">
        <w:rPr>
          <w:lang w:val="en-GB"/>
        </w:rPr>
        <w:t xml:space="preserve"> of difficult asthma</w:t>
      </w:r>
      <w:r w:rsidRPr="005070B5">
        <w:rPr>
          <w:lang w:val="en-GB"/>
        </w:rPr>
        <w:t xml:space="preserve"> </w:t>
      </w:r>
      <w:r w:rsidR="004B735B">
        <w:rPr>
          <w:lang w:val="en-GB"/>
        </w:rPr>
        <w:t>(</w:t>
      </w:r>
      <w:r w:rsidRPr="005070B5">
        <w:rPr>
          <w:lang w:val="en-GB"/>
        </w:rPr>
        <w:t>WATCH</w:t>
      </w:r>
      <w:r w:rsidR="004B735B">
        <w:rPr>
          <w:lang w:val="en-GB"/>
        </w:rPr>
        <w:t>) study</w:t>
      </w:r>
      <w:r w:rsidRPr="005070B5">
        <w:rPr>
          <w:lang w:val="en-GB"/>
        </w:rPr>
        <w:t xml:space="preserve"> (see Table </w:t>
      </w:r>
      <w:r w:rsidR="00C911EC">
        <w:rPr>
          <w:lang w:val="en-GB"/>
        </w:rPr>
        <w:t>S3</w:t>
      </w:r>
      <w:r w:rsidRPr="005070B5">
        <w:rPr>
          <w:lang w:val="en-GB"/>
        </w:rPr>
        <w:t xml:space="preserve">).  </w:t>
      </w:r>
    </w:p>
    <w:p w14:paraId="4178158D" w14:textId="7B96D88A" w:rsidR="00C43C5E" w:rsidRPr="005070B5" w:rsidRDefault="00C43C5E" w:rsidP="00AD1C9B">
      <w:pPr>
        <w:pStyle w:val="MDPI31text"/>
        <w:ind w:left="567" w:firstLine="426"/>
        <w:rPr>
          <w:lang w:val="en-GB"/>
        </w:rPr>
      </w:pPr>
      <w:r w:rsidRPr="005070B5">
        <w:rPr>
          <w:lang w:val="en-GB"/>
        </w:rPr>
        <w:t>Upregulation of miR-223-3p and miR-197-3p was observed in the top quartile of m-ASSESS (Figure</w:t>
      </w:r>
      <w:r w:rsidR="0055233A">
        <w:rPr>
          <w:lang w:val="en-GB"/>
        </w:rPr>
        <w:t>s</w:t>
      </w:r>
      <w:r w:rsidRPr="005070B5">
        <w:rPr>
          <w:lang w:val="en-GB"/>
        </w:rPr>
        <w:t xml:space="preserve"> 3</w:t>
      </w:r>
      <w:r w:rsidR="00010E65">
        <w:rPr>
          <w:lang w:val="en-GB"/>
        </w:rPr>
        <w:t>d and 3e</w:t>
      </w:r>
      <w:r w:rsidRPr="005070B5">
        <w:rPr>
          <w:lang w:val="en-GB"/>
        </w:rPr>
        <w:t xml:space="preserve">). The quartile stratification of the samples is shown in Figure </w:t>
      </w:r>
      <w:r w:rsidR="00C13EDD">
        <w:rPr>
          <w:lang w:val="en-GB"/>
        </w:rPr>
        <w:t>S1</w:t>
      </w:r>
      <w:r w:rsidRPr="005070B5">
        <w:rPr>
          <w:lang w:val="en-GB"/>
        </w:rPr>
        <w:t>. miR-197-3p was also significantly upregulated in the group of patients with inadequate asthma control (ACQ-6 &gt; 1.5) (Figure 3</w:t>
      </w:r>
      <w:r w:rsidR="00BC6042">
        <w:rPr>
          <w:lang w:val="en-GB"/>
        </w:rPr>
        <w:t>f</w:t>
      </w:r>
      <w:r w:rsidRPr="005070B5">
        <w:rPr>
          <w:lang w:val="en-GB"/>
        </w:rPr>
        <w:t>).</w:t>
      </w:r>
    </w:p>
    <w:p w14:paraId="36DF9BEA" w14:textId="2A7046DF" w:rsidR="00C43C5E" w:rsidRPr="005070B5" w:rsidRDefault="00C43C5E" w:rsidP="00AD1C9B">
      <w:pPr>
        <w:pStyle w:val="MDPI31text"/>
        <w:ind w:left="567" w:firstLine="426"/>
        <w:rPr>
          <w:lang w:val="en-GB"/>
        </w:rPr>
      </w:pPr>
      <w:r w:rsidRPr="005070B5">
        <w:rPr>
          <w:lang w:val="en-GB"/>
        </w:rPr>
        <w:t>The top quartile</w:t>
      </w:r>
      <w:r w:rsidR="002B283B">
        <w:rPr>
          <w:lang w:val="en-GB"/>
        </w:rPr>
        <w:t xml:space="preserve"> of</w:t>
      </w:r>
      <w:r w:rsidRPr="005070B5">
        <w:rPr>
          <w:lang w:val="en-GB"/>
        </w:rPr>
        <w:t xml:space="preserve"> </w:t>
      </w:r>
      <w:r w:rsidR="002E7430" w:rsidRPr="009C5AA3">
        <w:rPr>
          <w:lang w:val="en-GB"/>
        </w:rPr>
        <w:t xml:space="preserve">fractional exhaled nitric oxide </w:t>
      </w:r>
      <w:r w:rsidR="002E7430">
        <w:rPr>
          <w:lang w:val="en-GB"/>
        </w:rPr>
        <w:t>(</w:t>
      </w:r>
      <w:proofErr w:type="spellStart"/>
      <w:r w:rsidRPr="005070B5">
        <w:rPr>
          <w:lang w:val="en-GB"/>
        </w:rPr>
        <w:t>FeNO</w:t>
      </w:r>
      <w:proofErr w:type="spellEnd"/>
      <w:r w:rsidR="002E7430">
        <w:rPr>
          <w:lang w:val="en-GB"/>
        </w:rPr>
        <w:t>)</w:t>
      </w:r>
      <w:r w:rsidRPr="005070B5">
        <w:rPr>
          <w:lang w:val="en-GB"/>
        </w:rPr>
        <w:t xml:space="preserve"> values showed higher expression of miR-191-5p (Figure 3</w:t>
      </w:r>
      <w:r w:rsidR="00154A36">
        <w:rPr>
          <w:lang w:val="en-GB"/>
        </w:rPr>
        <w:t>g</w:t>
      </w:r>
      <w:r w:rsidRPr="005070B5">
        <w:rPr>
          <w:lang w:val="en-GB"/>
        </w:rPr>
        <w:t>). Both miR-191-5p and miR-151a-3p were upregulated in patients with higher level of airway inflammation (</w:t>
      </w:r>
      <w:proofErr w:type="spellStart"/>
      <w:r w:rsidRPr="005070B5">
        <w:rPr>
          <w:lang w:val="en-GB"/>
        </w:rPr>
        <w:t>FeNO</w:t>
      </w:r>
      <w:proofErr w:type="spellEnd"/>
      <w:r w:rsidRPr="005070B5">
        <w:rPr>
          <w:lang w:val="en-GB"/>
        </w:rPr>
        <w:t xml:space="preserve"> &gt; 40 ppb</w:t>
      </w:r>
      <w:r w:rsidR="00154A36">
        <w:rPr>
          <w:lang w:val="en-GB"/>
        </w:rPr>
        <w:t>, Figure</w:t>
      </w:r>
      <w:r w:rsidR="0055233A">
        <w:rPr>
          <w:lang w:val="en-GB"/>
        </w:rPr>
        <w:t>s</w:t>
      </w:r>
      <w:r w:rsidR="00154A36">
        <w:rPr>
          <w:lang w:val="en-GB"/>
        </w:rPr>
        <w:t xml:space="preserve"> 3h and 3</w:t>
      </w:r>
      <w:r w:rsidR="00B10003">
        <w:rPr>
          <w:lang w:val="en-GB"/>
        </w:rPr>
        <w:t>i</w:t>
      </w:r>
      <w:r w:rsidRPr="005070B5">
        <w:rPr>
          <w:lang w:val="en-GB"/>
        </w:rPr>
        <w:t>). miR-191-5p was also more abundant in the sera of severe</w:t>
      </w:r>
      <w:r w:rsidR="00837651">
        <w:rPr>
          <w:lang w:val="en-GB"/>
        </w:rPr>
        <w:t>-</w:t>
      </w:r>
      <w:r w:rsidRPr="005070B5">
        <w:rPr>
          <w:lang w:val="en-GB"/>
        </w:rPr>
        <w:t xml:space="preserve">asthma patients on </w:t>
      </w:r>
      <w:r w:rsidR="00FE70BE" w:rsidRPr="009C5AA3">
        <w:rPr>
          <w:lang w:val="en-GB"/>
        </w:rPr>
        <w:t>maintenance (daily)</w:t>
      </w:r>
      <w:r w:rsidR="00FE70BE">
        <w:rPr>
          <w:lang w:val="en-GB"/>
        </w:rPr>
        <w:t xml:space="preserve"> </w:t>
      </w:r>
      <w:r w:rsidR="00FE70BE" w:rsidRPr="009C5AA3">
        <w:rPr>
          <w:lang w:val="en-GB"/>
        </w:rPr>
        <w:t xml:space="preserve">oral corticosteroid </w:t>
      </w:r>
      <w:r w:rsidR="00FE70BE">
        <w:rPr>
          <w:lang w:val="en-GB"/>
        </w:rPr>
        <w:t>(</w:t>
      </w:r>
      <w:r w:rsidRPr="005070B5">
        <w:rPr>
          <w:lang w:val="en-GB"/>
        </w:rPr>
        <w:t>m-OCS</w:t>
      </w:r>
      <w:r w:rsidR="00FE70BE">
        <w:rPr>
          <w:lang w:val="en-GB"/>
        </w:rPr>
        <w:t>)</w:t>
      </w:r>
      <w:r w:rsidRPr="005070B5">
        <w:rPr>
          <w:lang w:val="en-GB"/>
        </w:rPr>
        <w:t xml:space="preserve"> (Figure 3</w:t>
      </w:r>
      <w:r w:rsidR="00B10003">
        <w:rPr>
          <w:lang w:val="en-GB"/>
        </w:rPr>
        <w:t>j</w:t>
      </w:r>
      <w:r w:rsidRPr="005070B5">
        <w:rPr>
          <w:lang w:val="en-GB"/>
        </w:rPr>
        <w:t>).</w:t>
      </w:r>
    </w:p>
    <w:p w14:paraId="3B6D23BE" w14:textId="305BB493" w:rsidR="00C43C5E" w:rsidRPr="005070B5" w:rsidRDefault="00C43C5E" w:rsidP="00AD1C9B">
      <w:pPr>
        <w:pStyle w:val="MDPI31text"/>
        <w:ind w:left="567" w:firstLine="426"/>
        <w:rPr>
          <w:lang w:val="en-GB"/>
        </w:rPr>
      </w:pPr>
      <w:r w:rsidRPr="005070B5">
        <w:rPr>
          <w:lang w:val="en-GB"/>
        </w:rPr>
        <w:t>Finally, the association of miRNA expression with quality of life (</w:t>
      </w:r>
      <w:r w:rsidR="00340B98" w:rsidRPr="009C5AA3">
        <w:rPr>
          <w:lang w:val="en-GB"/>
        </w:rPr>
        <w:t>St. George’s Respiratory Questionnaire</w:t>
      </w:r>
      <w:r w:rsidR="00340B98">
        <w:rPr>
          <w:lang w:val="en-GB"/>
        </w:rPr>
        <w:t xml:space="preserve">, </w:t>
      </w:r>
      <w:r w:rsidRPr="005070B5">
        <w:rPr>
          <w:lang w:val="en-GB"/>
        </w:rPr>
        <w:t>SGRQ) of severe-asthma patients showed downregulation of miR-15a-5p in the top (worst) quartile of SGRQ score (Figure 3</w:t>
      </w:r>
      <w:r w:rsidR="00EA6174">
        <w:rPr>
          <w:lang w:val="en-GB"/>
        </w:rPr>
        <w:t>k</w:t>
      </w:r>
      <w:r w:rsidRPr="005070B5">
        <w:rPr>
          <w:lang w:val="en-GB"/>
        </w:rPr>
        <w:t>).</w:t>
      </w:r>
    </w:p>
    <w:p w14:paraId="650111A7" w14:textId="1BD86F87" w:rsidR="00C43C5E" w:rsidRDefault="00C43C5E" w:rsidP="00AD1C9B">
      <w:pPr>
        <w:pStyle w:val="MDPI31text"/>
        <w:ind w:left="567" w:firstLine="426"/>
        <w:rPr>
          <w:lang w:val="en-GB"/>
        </w:rPr>
      </w:pPr>
      <w:r w:rsidRPr="005070B5">
        <w:rPr>
          <w:lang w:val="en-GB"/>
        </w:rPr>
        <w:t xml:space="preserve">Thus, we showed that several miRNAs are associated with various clinical parameters and could be potential markers of airway inflammation and asthma severity. The predictive values of these miRNAs for asthma severity were evaluated by ROC curve analysis. The ROC AUC and 95% CI were </w:t>
      </w:r>
      <w:r w:rsidR="00AA342C">
        <w:rPr>
          <w:lang w:val="en-GB"/>
        </w:rPr>
        <w:t>as follows</w:t>
      </w:r>
      <w:r w:rsidRPr="005070B5">
        <w:rPr>
          <w:lang w:val="en-GB"/>
        </w:rPr>
        <w:t xml:space="preserve">: 0.724 (0.624-0.824) for miR-223-3p, 0.713 (0.607-0.819) for miR-30a-5p, 0.685 (0.579-0.791) for miR-660-5p, </w:t>
      </w:r>
      <w:r w:rsidR="002500C4">
        <w:rPr>
          <w:lang w:val="en-GB"/>
        </w:rPr>
        <w:t xml:space="preserve">and </w:t>
      </w:r>
      <w:r w:rsidRPr="005070B5">
        <w:rPr>
          <w:lang w:val="en-GB"/>
        </w:rPr>
        <w:t xml:space="preserve">0.643 (0.534-0.752) for miR-125b-5p. When all </w:t>
      </w:r>
      <w:r w:rsidR="00ED7015">
        <w:rPr>
          <w:lang w:val="en-GB"/>
        </w:rPr>
        <w:t>four</w:t>
      </w:r>
      <w:r w:rsidRPr="005070B5">
        <w:rPr>
          <w:lang w:val="en-GB"/>
        </w:rPr>
        <w:t xml:space="preserve"> miRNAs were combined, the sensitivity was </w:t>
      </w:r>
      <w:r w:rsidR="009351B9">
        <w:rPr>
          <w:lang w:val="en-GB"/>
        </w:rPr>
        <w:t>78</w:t>
      </w:r>
      <w:r w:rsidRPr="005070B5">
        <w:rPr>
          <w:lang w:val="en-GB"/>
        </w:rPr>
        <w:t xml:space="preserve">%, specificity </w:t>
      </w:r>
      <w:r w:rsidR="00AA342C">
        <w:rPr>
          <w:lang w:val="en-GB"/>
        </w:rPr>
        <w:t xml:space="preserve">was </w:t>
      </w:r>
      <w:r w:rsidR="009351B9">
        <w:rPr>
          <w:lang w:val="en-GB"/>
        </w:rPr>
        <w:t>64</w:t>
      </w:r>
      <w:r w:rsidRPr="005070B5">
        <w:rPr>
          <w:lang w:val="en-GB"/>
        </w:rPr>
        <w:t>%</w:t>
      </w:r>
      <w:r w:rsidR="00AA342C">
        <w:rPr>
          <w:lang w:val="en-GB"/>
        </w:rPr>
        <w:t>,</w:t>
      </w:r>
      <w:r w:rsidRPr="005070B5">
        <w:rPr>
          <w:lang w:val="en-GB"/>
        </w:rPr>
        <w:t xml:space="preserve"> and AUC was </w:t>
      </w:r>
      <w:r w:rsidR="009351B9">
        <w:rPr>
          <w:lang w:val="en-GB"/>
        </w:rPr>
        <w:t>0.759</w:t>
      </w:r>
      <w:r w:rsidRPr="005070B5">
        <w:rPr>
          <w:lang w:val="en-GB"/>
        </w:rPr>
        <w:t xml:space="preserve"> (</w:t>
      </w:r>
      <w:r w:rsidR="00A86537">
        <w:rPr>
          <w:lang w:val="en-GB"/>
        </w:rPr>
        <w:t>0.663-0.855</w:t>
      </w:r>
      <w:r w:rsidRPr="005070B5">
        <w:rPr>
          <w:lang w:val="en-GB"/>
        </w:rPr>
        <w:t xml:space="preserve">) (Figure 2c and Table </w:t>
      </w:r>
      <w:r w:rsidR="007F3F00">
        <w:rPr>
          <w:lang w:val="en-GB"/>
        </w:rPr>
        <w:t>S2</w:t>
      </w:r>
      <w:r w:rsidRPr="005070B5">
        <w:rPr>
          <w:lang w:val="en-GB"/>
        </w:rPr>
        <w:t>).</w:t>
      </w:r>
    </w:p>
    <w:p w14:paraId="3328402E" w14:textId="77777777" w:rsidR="00F12075" w:rsidRDefault="00F12075" w:rsidP="00C43C5E">
      <w:pPr>
        <w:pStyle w:val="MDPI31text"/>
        <w:rPr>
          <w:lang w:val="en-GB"/>
        </w:rPr>
      </w:pPr>
    </w:p>
    <w:tbl>
      <w:tblPr>
        <w:tblW w:w="0" w:type="auto"/>
        <w:jc w:val="center"/>
        <w:tblLook w:val="04A0" w:firstRow="1" w:lastRow="0" w:firstColumn="1" w:lastColumn="0" w:noHBand="0" w:noVBand="1"/>
      </w:tblPr>
      <w:tblGrid>
        <w:gridCol w:w="2696"/>
        <w:gridCol w:w="10"/>
        <w:gridCol w:w="1366"/>
        <w:gridCol w:w="1321"/>
        <w:gridCol w:w="41"/>
        <w:gridCol w:w="2655"/>
      </w:tblGrid>
      <w:tr w:rsidR="00F12075" w14:paraId="4BEB848F" w14:textId="77777777" w:rsidTr="001A2DC8">
        <w:trPr>
          <w:jc w:val="center"/>
        </w:trPr>
        <w:tc>
          <w:tcPr>
            <w:tcW w:w="2696" w:type="dxa"/>
            <w:vAlign w:val="center"/>
          </w:tcPr>
          <w:p w14:paraId="2D50AC7C" w14:textId="77777777" w:rsidR="00F12075" w:rsidRDefault="00F12075" w:rsidP="00EC0E68">
            <w:pPr>
              <w:pStyle w:val="MDPI52figure"/>
              <w:spacing w:before="0"/>
              <w:rPr>
                <w:noProof/>
                <w:snapToGrid/>
              </w:rPr>
            </w:pPr>
            <w:r>
              <w:rPr>
                <w:noProof/>
                <w:snapToGrid/>
              </w:rPr>
              <w:lastRenderedPageBreak/>
              <w:drawing>
                <wp:inline distT="0" distB="0" distL="0" distR="0" wp14:anchorId="791B3AB8" wp14:editId="24A8ADD1">
                  <wp:extent cx="1562400" cy="1360800"/>
                  <wp:effectExtent l="0" t="0" r="0" b="0"/>
                  <wp:docPr id="95502272" name="Picture 9" descr="A graph of a number of different colored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90694907" name="Picture 9" descr="A graph of a number of different colored boxes&#10;&#10;AI-generated content may be incorrect."/>
                          <pic:cNvPicPr/>
                        </pic:nvPicPr>
                        <pic:blipFill>
                          <a:blip r:embed="rId16"/>
                          <a:stretch>
                            <a:fillRect/>
                          </a:stretch>
                        </pic:blipFill>
                        <pic:spPr>
                          <a:xfrm>
                            <a:off x="0" y="0"/>
                            <a:ext cx="1562400" cy="1360800"/>
                          </a:xfrm>
                          <a:prstGeom prst="rect">
                            <a:avLst/>
                          </a:prstGeom>
                        </pic:spPr>
                      </pic:pic>
                    </a:graphicData>
                  </a:graphic>
                </wp:inline>
              </w:drawing>
            </w:r>
          </w:p>
        </w:tc>
        <w:tc>
          <w:tcPr>
            <w:tcW w:w="2738" w:type="dxa"/>
            <w:gridSpan w:val="4"/>
            <w:vAlign w:val="center"/>
          </w:tcPr>
          <w:p w14:paraId="0AF5CF2A" w14:textId="77777777" w:rsidR="00F12075" w:rsidRDefault="00F12075" w:rsidP="00EC0E68">
            <w:pPr>
              <w:pStyle w:val="MDPI52figure"/>
              <w:spacing w:before="0"/>
              <w:rPr>
                <w:noProof/>
                <w:snapToGrid/>
              </w:rPr>
            </w:pPr>
            <w:r>
              <w:rPr>
                <w:noProof/>
                <w:snapToGrid/>
              </w:rPr>
              <w:drawing>
                <wp:inline distT="0" distB="0" distL="0" distR="0" wp14:anchorId="7620DFE6" wp14:editId="663A6480">
                  <wp:extent cx="1602000" cy="1357200"/>
                  <wp:effectExtent l="0" t="0" r="0" b="0"/>
                  <wp:docPr id="66519772" name="Picture 1" descr="A graph of a number of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6519772" name="Picture 1" descr="A graph of a number of boxes&#10;&#10;AI-generated content may be incorrect."/>
                          <pic:cNvPicPr/>
                        </pic:nvPicPr>
                        <pic:blipFill>
                          <a:blip r:embed="rId17"/>
                          <a:stretch>
                            <a:fillRect/>
                          </a:stretch>
                        </pic:blipFill>
                        <pic:spPr>
                          <a:xfrm>
                            <a:off x="0" y="0"/>
                            <a:ext cx="1602000" cy="1357200"/>
                          </a:xfrm>
                          <a:prstGeom prst="rect">
                            <a:avLst/>
                          </a:prstGeom>
                        </pic:spPr>
                      </pic:pic>
                    </a:graphicData>
                  </a:graphic>
                </wp:inline>
              </w:drawing>
            </w:r>
          </w:p>
        </w:tc>
        <w:tc>
          <w:tcPr>
            <w:tcW w:w="2653" w:type="dxa"/>
            <w:vAlign w:val="center"/>
          </w:tcPr>
          <w:p w14:paraId="131947FE" w14:textId="77777777" w:rsidR="00F12075" w:rsidRDefault="00F12075" w:rsidP="00EC0E68">
            <w:pPr>
              <w:pStyle w:val="MDPI52figure"/>
              <w:spacing w:before="0"/>
              <w:rPr>
                <w:noProof/>
                <w:snapToGrid/>
              </w:rPr>
            </w:pPr>
            <w:r>
              <w:rPr>
                <w:noProof/>
                <w:snapToGrid/>
              </w:rPr>
              <w:drawing>
                <wp:inline distT="0" distB="0" distL="0" distR="0" wp14:anchorId="692E7CB5" wp14:editId="37730F69">
                  <wp:extent cx="1540800" cy="1400400"/>
                  <wp:effectExtent l="0" t="0" r="2540" b="0"/>
                  <wp:docPr id="1866801826" name="Picture 11"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27818780" name="Picture 11" descr="A diagram of a graph&#10;&#10;AI-generated content may be incorrect."/>
                          <pic:cNvPicPr/>
                        </pic:nvPicPr>
                        <pic:blipFill>
                          <a:blip r:embed="rId18"/>
                          <a:stretch>
                            <a:fillRect/>
                          </a:stretch>
                        </pic:blipFill>
                        <pic:spPr>
                          <a:xfrm>
                            <a:off x="0" y="0"/>
                            <a:ext cx="1540800" cy="1400400"/>
                          </a:xfrm>
                          <a:prstGeom prst="rect">
                            <a:avLst/>
                          </a:prstGeom>
                        </pic:spPr>
                      </pic:pic>
                    </a:graphicData>
                  </a:graphic>
                </wp:inline>
              </w:drawing>
            </w:r>
          </w:p>
        </w:tc>
      </w:tr>
      <w:tr w:rsidR="00F12075" w14:paraId="14A0AF44" w14:textId="77777777" w:rsidTr="00EC0E68">
        <w:trPr>
          <w:jc w:val="center"/>
        </w:trPr>
        <w:tc>
          <w:tcPr>
            <w:tcW w:w="2706" w:type="dxa"/>
            <w:gridSpan w:val="2"/>
            <w:vAlign w:val="center"/>
          </w:tcPr>
          <w:p w14:paraId="25493F03" w14:textId="77777777" w:rsidR="00F12075" w:rsidRDefault="00F12075" w:rsidP="00EC0E68">
            <w:pPr>
              <w:pStyle w:val="MDPI52figure"/>
              <w:spacing w:before="0"/>
              <w:rPr>
                <w:noProof/>
                <w:snapToGrid/>
              </w:rPr>
            </w:pPr>
            <w:r w:rsidRPr="00257EA3">
              <w:rPr>
                <w:lang w:val="en-GB"/>
              </w:rPr>
              <w:t>(</w:t>
            </w:r>
            <w:r w:rsidRPr="00257EA3">
              <w:rPr>
                <w:b/>
                <w:lang w:val="en-GB"/>
              </w:rPr>
              <w:t>a</w:t>
            </w:r>
            <w:r w:rsidRPr="00257EA3">
              <w:rPr>
                <w:lang w:val="en-GB"/>
              </w:rPr>
              <w:t>)</w:t>
            </w:r>
          </w:p>
        </w:tc>
        <w:tc>
          <w:tcPr>
            <w:tcW w:w="2687" w:type="dxa"/>
            <w:gridSpan w:val="2"/>
            <w:vAlign w:val="center"/>
          </w:tcPr>
          <w:p w14:paraId="0603207F" w14:textId="77777777" w:rsidR="00F12075" w:rsidRDefault="00F12075" w:rsidP="00EC0E68">
            <w:pPr>
              <w:pStyle w:val="MDPI52figure"/>
              <w:spacing w:before="0"/>
              <w:rPr>
                <w:noProof/>
                <w:snapToGrid/>
              </w:rPr>
            </w:pPr>
            <w:r w:rsidRPr="00257EA3">
              <w:rPr>
                <w:lang w:val="en-GB"/>
              </w:rPr>
              <w:t>(</w:t>
            </w:r>
            <w:r>
              <w:rPr>
                <w:lang w:val="en-GB"/>
              </w:rPr>
              <w:t>b</w:t>
            </w:r>
            <w:r w:rsidRPr="00257EA3">
              <w:rPr>
                <w:lang w:val="en-GB"/>
              </w:rPr>
              <w:t>)</w:t>
            </w:r>
          </w:p>
        </w:tc>
        <w:tc>
          <w:tcPr>
            <w:tcW w:w="2694" w:type="dxa"/>
            <w:gridSpan w:val="2"/>
            <w:vAlign w:val="center"/>
          </w:tcPr>
          <w:p w14:paraId="410269C6" w14:textId="77777777" w:rsidR="00F12075" w:rsidRDefault="00F12075" w:rsidP="00EC0E68">
            <w:pPr>
              <w:pStyle w:val="MDPI52figure"/>
              <w:spacing w:before="0"/>
              <w:rPr>
                <w:noProof/>
                <w:snapToGrid/>
              </w:rPr>
            </w:pPr>
            <w:r w:rsidRPr="00257EA3">
              <w:rPr>
                <w:lang w:val="en-GB"/>
              </w:rPr>
              <w:t>(</w:t>
            </w:r>
            <w:r>
              <w:rPr>
                <w:lang w:val="en-GB"/>
              </w:rPr>
              <w:t>c</w:t>
            </w:r>
            <w:r w:rsidRPr="00257EA3">
              <w:rPr>
                <w:lang w:val="en-GB"/>
              </w:rPr>
              <w:t>)</w:t>
            </w:r>
          </w:p>
        </w:tc>
      </w:tr>
      <w:tr w:rsidR="00F12075" w14:paraId="5D0A568A" w14:textId="77777777" w:rsidTr="00EC0E68">
        <w:trPr>
          <w:jc w:val="center"/>
        </w:trPr>
        <w:tc>
          <w:tcPr>
            <w:tcW w:w="2706" w:type="dxa"/>
            <w:gridSpan w:val="2"/>
            <w:vAlign w:val="center"/>
          </w:tcPr>
          <w:p w14:paraId="7370917A" w14:textId="77777777" w:rsidR="00F12075" w:rsidRPr="00257EA3" w:rsidRDefault="00F12075" w:rsidP="00EC0E68">
            <w:pPr>
              <w:pStyle w:val="MDPI52figure"/>
              <w:spacing w:before="0"/>
              <w:rPr>
                <w:lang w:val="en-GB"/>
              </w:rPr>
            </w:pPr>
            <w:r>
              <w:rPr>
                <w:noProof/>
                <w:snapToGrid/>
                <w:lang w:val="en-GB"/>
              </w:rPr>
              <w:drawing>
                <wp:inline distT="0" distB="0" distL="0" distR="0" wp14:anchorId="5422F8F3" wp14:editId="5CB558E5">
                  <wp:extent cx="1576800" cy="1357200"/>
                  <wp:effectExtent l="0" t="0" r="4445" b="0"/>
                  <wp:docPr id="935153414" name="Picture 13"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5153414" name="Picture 13" descr="A diagram of a graph&#10;&#10;AI-generated content may be incorrect."/>
                          <pic:cNvPicPr/>
                        </pic:nvPicPr>
                        <pic:blipFill>
                          <a:blip r:embed="rId19"/>
                          <a:stretch>
                            <a:fillRect/>
                          </a:stretch>
                        </pic:blipFill>
                        <pic:spPr>
                          <a:xfrm>
                            <a:off x="0" y="0"/>
                            <a:ext cx="1576800" cy="1357200"/>
                          </a:xfrm>
                          <a:prstGeom prst="rect">
                            <a:avLst/>
                          </a:prstGeom>
                        </pic:spPr>
                      </pic:pic>
                    </a:graphicData>
                  </a:graphic>
                </wp:inline>
              </w:drawing>
            </w:r>
          </w:p>
        </w:tc>
        <w:tc>
          <w:tcPr>
            <w:tcW w:w="2687" w:type="dxa"/>
            <w:gridSpan w:val="2"/>
            <w:vAlign w:val="center"/>
          </w:tcPr>
          <w:p w14:paraId="4089E3FD" w14:textId="77777777" w:rsidR="00F12075" w:rsidRPr="00257EA3" w:rsidRDefault="00F12075" w:rsidP="00EC0E68">
            <w:pPr>
              <w:pStyle w:val="MDPI52figure"/>
              <w:spacing w:before="0"/>
              <w:rPr>
                <w:lang w:val="en-GB"/>
              </w:rPr>
            </w:pPr>
            <w:r>
              <w:rPr>
                <w:noProof/>
                <w:snapToGrid/>
                <w:lang w:val="en-GB"/>
              </w:rPr>
              <w:drawing>
                <wp:inline distT="0" distB="0" distL="0" distR="0" wp14:anchorId="34202222" wp14:editId="4FCA3D21">
                  <wp:extent cx="1558800" cy="1357200"/>
                  <wp:effectExtent l="0" t="0" r="3810" b="0"/>
                  <wp:docPr id="1058596246" name="Picture 12"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97458963" name="Picture 12" descr="A diagram of a graph&#10;&#10;AI-generated content may be incorrect."/>
                          <pic:cNvPicPr/>
                        </pic:nvPicPr>
                        <pic:blipFill>
                          <a:blip r:embed="rId20"/>
                          <a:stretch>
                            <a:fillRect/>
                          </a:stretch>
                        </pic:blipFill>
                        <pic:spPr>
                          <a:xfrm>
                            <a:off x="0" y="0"/>
                            <a:ext cx="1558800" cy="1357200"/>
                          </a:xfrm>
                          <a:prstGeom prst="rect">
                            <a:avLst/>
                          </a:prstGeom>
                        </pic:spPr>
                      </pic:pic>
                    </a:graphicData>
                  </a:graphic>
                </wp:inline>
              </w:drawing>
            </w:r>
          </w:p>
        </w:tc>
        <w:tc>
          <w:tcPr>
            <w:tcW w:w="2694" w:type="dxa"/>
            <w:gridSpan w:val="2"/>
            <w:vAlign w:val="center"/>
          </w:tcPr>
          <w:p w14:paraId="04FC45B1" w14:textId="77777777" w:rsidR="00F12075" w:rsidRPr="00257EA3" w:rsidRDefault="00F12075" w:rsidP="00EC0E68">
            <w:pPr>
              <w:pStyle w:val="MDPI52figure"/>
              <w:spacing w:before="0"/>
              <w:rPr>
                <w:lang w:val="en-GB"/>
              </w:rPr>
            </w:pPr>
            <w:r>
              <w:rPr>
                <w:noProof/>
                <w:snapToGrid/>
                <w:lang w:val="en-GB"/>
              </w:rPr>
              <w:drawing>
                <wp:inline distT="0" distB="0" distL="0" distR="0" wp14:anchorId="1C97FF78" wp14:editId="0E306854">
                  <wp:extent cx="1558800" cy="1357200"/>
                  <wp:effectExtent l="0" t="0" r="3810" b="0"/>
                  <wp:docPr id="1042615020" name="Picture 14" descr="A graph with a red and blue box&#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42615020" name="Picture 14" descr="A graph with a red and blue box&#10;&#10;AI-generated content may be incorrect."/>
                          <pic:cNvPicPr/>
                        </pic:nvPicPr>
                        <pic:blipFill>
                          <a:blip r:embed="rId21"/>
                          <a:stretch>
                            <a:fillRect/>
                          </a:stretch>
                        </pic:blipFill>
                        <pic:spPr>
                          <a:xfrm>
                            <a:off x="0" y="0"/>
                            <a:ext cx="1558800" cy="1357200"/>
                          </a:xfrm>
                          <a:prstGeom prst="rect">
                            <a:avLst/>
                          </a:prstGeom>
                        </pic:spPr>
                      </pic:pic>
                    </a:graphicData>
                  </a:graphic>
                </wp:inline>
              </w:drawing>
            </w:r>
          </w:p>
        </w:tc>
      </w:tr>
      <w:tr w:rsidR="00F12075" w14:paraId="4AC61EF4" w14:textId="77777777" w:rsidTr="001A2DC8">
        <w:trPr>
          <w:jc w:val="center"/>
        </w:trPr>
        <w:tc>
          <w:tcPr>
            <w:tcW w:w="8087" w:type="dxa"/>
            <w:gridSpan w:val="6"/>
            <w:vAlign w:val="center"/>
            <w:hideMark/>
          </w:tcPr>
          <w:p w14:paraId="70A6D1A8" w14:textId="77777777" w:rsidR="00F12075" w:rsidRDefault="00F12075" w:rsidP="00EC0E68">
            <w:pPr>
              <w:pStyle w:val="MDPI52figure"/>
              <w:spacing w:before="0"/>
            </w:pPr>
          </w:p>
        </w:tc>
      </w:tr>
      <w:tr w:rsidR="00F12075" w14:paraId="0E4B7E56" w14:textId="77777777" w:rsidTr="00EC0E68">
        <w:trPr>
          <w:jc w:val="center"/>
        </w:trPr>
        <w:tc>
          <w:tcPr>
            <w:tcW w:w="2696" w:type="dxa"/>
            <w:vAlign w:val="center"/>
            <w:hideMark/>
          </w:tcPr>
          <w:p w14:paraId="2D9E5979" w14:textId="7AEE88D1" w:rsidR="00F12075" w:rsidRDefault="00F12075" w:rsidP="00EC0E68">
            <w:pPr>
              <w:pStyle w:val="MDPI42tablebody"/>
            </w:pPr>
            <w:r>
              <w:t>(</w:t>
            </w:r>
            <w:r>
              <w:rPr>
                <w:b/>
                <w:bCs/>
                <w:lang w:val="en-GB"/>
              </w:rPr>
              <w:t>d</w:t>
            </w:r>
            <w:r>
              <w:t>)</w:t>
            </w:r>
          </w:p>
        </w:tc>
        <w:tc>
          <w:tcPr>
            <w:tcW w:w="2697" w:type="dxa"/>
            <w:gridSpan w:val="3"/>
            <w:vAlign w:val="center"/>
          </w:tcPr>
          <w:p w14:paraId="2EDB40D6" w14:textId="77777777" w:rsidR="00F12075" w:rsidRDefault="00F12075" w:rsidP="00EC0E68">
            <w:pPr>
              <w:pStyle w:val="MDPI42tablebody"/>
            </w:pPr>
            <w:r>
              <w:t>(e)</w:t>
            </w:r>
          </w:p>
        </w:tc>
        <w:tc>
          <w:tcPr>
            <w:tcW w:w="2694" w:type="dxa"/>
            <w:gridSpan w:val="2"/>
            <w:vAlign w:val="center"/>
          </w:tcPr>
          <w:p w14:paraId="2C532F54" w14:textId="2C03B3D6" w:rsidR="00F12075" w:rsidRDefault="00F12075" w:rsidP="00EC0E68">
            <w:pPr>
              <w:pStyle w:val="MDPI42tablebody"/>
            </w:pPr>
            <w:r>
              <w:t>(</w:t>
            </w:r>
            <w:r>
              <w:rPr>
                <w:b/>
                <w:bCs/>
              </w:rPr>
              <w:t>f</w:t>
            </w:r>
            <w:r>
              <w:t>)</w:t>
            </w:r>
          </w:p>
        </w:tc>
      </w:tr>
      <w:tr w:rsidR="00F12075" w14:paraId="129BD6BC" w14:textId="77777777" w:rsidTr="00EC0E68">
        <w:trPr>
          <w:jc w:val="center"/>
        </w:trPr>
        <w:tc>
          <w:tcPr>
            <w:tcW w:w="2696" w:type="dxa"/>
            <w:vAlign w:val="center"/>
          </w:tcPr>
          <w:p w14:paraId="013A7466" w14:textId="77777777" w:rsidR="00F12075" w:rsidRDefault="00F12075" w:rsidP="00EC0E68">
            <w:pPr>
              <w:pStyle w:val="MDPI42tablebody"/>
            </w:pPr>
            <w:r>
              <w:rPr>
                <w:noProof/>
                <w:snapToGrid/>
              </w:rPr>
              <w:drawing>
                <wp:inline distT="0" distB="0" distL="0" distR="0" wp14:anchorId="721F07CC" wp14:editId="2B7B2089">
                  <wp:extent cx="1501200" cy="1357200"/>
                  <wp:effectExtent l="0" t="0" r="3810" b="0"/>
                  <wp:docPr id="882997470" name="Picture 17" descr="A graph of a number of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82997470" name="Picture 17" descr="A graph of a number of boxes&#10;&#10;AI-generated content may be incorrect."/>
                          <pic:cNvPicPr/>
                        </pic:nvPicPr>
                        <pic:blipFill>
                          <a:blip r:embed="rId22"/>
                          <a:stretch>
                            <a:fillRect/>
                          </a:stretch>
                        </pic:blipFill>
                        <pic:spPr>
                          <a:xfrm>
                            <a:off x="0" y="0"/>
                            <a:ext cx="1501200" cy="1357200"/>
                          </a:xfrm>
                          <a:prstGeom prst="rect">
                            <a:avLst/>
                          </a:prstGeom>
                        </pic:spPr>
                      </pic:pic>
                    </a:graphicData>
                  </a:graphic>
                </wp:inline>
              </w:drawing>
            </w:r>
          </w:p>
        </w:tc>
        <w:tc>
          <w:tcPr>
            <w:tcW w:w="2697" w:type="dxa"/>
            <w:gridSpan w:val="3"/>
            <w:vAlign w:val="center"/>
          </w:tcPr>
          <w:p w14:paraId="3A9027A6" w14:textId="77777777" w:rsidR="00F12075" w:rsidRDefault="00F12075" w:rsidP="00EC0E68">
            <w:pPr>
              <w:pStyle w:val="MDPI42tablebody"/>
            </w:pPr>
            <w:r>
              <w:rPr>
                <w:noProof/>
                <w:snapToGrid/>
              </w:rPr>
              <w:drawing>
                <wp:inline distT="0" distB="0" distL="0" distR="0" wp14:anchorId="2D9BF253" wp14:editId="52AC29BA">
                  <wp:extent cx="1501200" cy="1357200"/>
                  <wp:effectExtent l="0" t="0" r="3810" b="0"/>
                  <wp:docPr id="290249428" name="Picture 16"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989799" name="Picture 16" descr="A diagram of a graph&#10;&#10;AI-generated content may be incorrect."/>
                          <pic:cNvPicPr/>
                        </pic:nvPicPr>
                        <pic:blipFill>
                          <a:blip r:embed="rId23"/>
                          <a:stretch>
                            <a:fillRect/>
                          </a:stretch>
                        </pic:blipFill>
                        <pic:spPr>
                          <a:xfrm>
                            <a:off x="0" y="0"/>
                            <a:ext cx="1501200" cy="1357200"/>
                          </a:xfrm>
                          <a:prstGeom prst="rect">
                            <a:avLst/>
                          </a:prstGeom>
                        </pic:spPr>
                      </pic:pic>
                    </a:graphicData>
                  </a:graphic>
                </wp:inline>
              </w:drawing>
            </w:r>
          </w:p>
        </w:tc>
        <w:tc>
          <w:tcPr>
            <w:tcW w:w="2694" w:type="dxa"/>
            <w:gridSpan w:val="2"/>
            <w:vAlign w:val="center"/>
          </w:tcPr>
          <w:p w14:paraId="474DE6CB" w14:textId="77777777" w:rsidR="00F12075" w:rsidRDefault="00F12075" w:rsidP="00EC0E68">
            <w:pPr>
              <w:pStyle w:val="MDPI42tablebody"/>
            </w:pPr>
            <w:r>
              <w:rPr>
                <w:noProof/>
                <w:snapToGrid/>
              </w:rPr>
              <w:drawing>
                <wp:inline distT="0" distB="0" distL="0" distR="0" wp14:anchorId="31C99AAA" wp14:editId="1E3F3A49">
                  <wp:extent cx="1566000" cy="1357200"/>
                  <wp:effectExtent l="0" t="0" r="0" b="0"/>
                  <wp:docPr id="1350784547" name="Picture 2" descr="A graph of a number of box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0784547" name="Picture 2" descr="A graph of a number of boxes&#10;&#10;AI-generated content may be incorrect."/>
                          <pic:cNvPicPr/>
                        </pic:nvPicPr>
                        <pic:blipFill>
                          <a:blip r:embed="rId24"/>
                          <a:stretch>
                            <a:fillRect/>
                          </a:stretch>
                        </pic:blipFill>
                        <pic:spPr>
                          <a:xfrm>
                            <a:off x="0" y="0"/>
                            <a:ext cx="1566000" cy="1357200"/>
                          </a:xfrm>
                          <a:prstGeom prst="rect">
                            <a:avLst/>
                          </a:prstGeom>
                        </pic:spPr>
                      </pic:pic>
                    </a:graphicData>
                  </a:graphic>
                </wp:inline>
              </w:drawing>
            </w:r>
          </w:p>
        </w:tc>
      </w:tr>
      <w:tr w:rsidR="00F12075" w14:paraId="67D39B86" w14:textId="77777777" w:rsidTr="00EC0E68">
        <w:trPr>
          <w:jc w:val="center"/>
        </w:trPr>
        <w:tc>
          <w:tcPr>
            <w:tcW w:w="2695" w:type="dxa"/>
            <w:vAlign w:val="center"/>
          </w:tcPr>
          <w:p w14:paraId="7F89ADBB" w14:textId="77777777" w:rsidR="00F12075" w:rsidRDefault="00F12075" w:rsidP="00EC0E68">
            <w:pPr>
              <w:pStyle w:val="MDPI42tablebody"/>
            </w:pPr>
            <w:r w:rsidRPr="00257EA3">
              <w:rPr>
                <w:lang w:val="en-GB"/>
              </w:rPr>
              <w:t>(</w:t>
            </w:r>
            <w:r>
              <w:rPr>
                <w:lang w:val="en-GB"/>
              </w:rPr>
              <w:t>g</w:t>
            </w:r>
            <w:r w:rsidRPr="00257EA3">
              <w:rPr>
                <w:lang w:val="en-GB"/>
              </w:rPr>
              <w:t>)</w:t>
            </w:r>
          </w:p>
        </w:tc>
        <w:tc>
          <w:tcPr>
            <w:tcW w:w="2696" w:type="dxa"/>
            <w:gridSpan w:val="3"/>
            <w:vAlign w:val="center"/>
          </w:tcPr>
          <w:p w14:paraId="5FDACB0E" w14:textId="77777777" w:rsidR="00F12075" w:rsidRDefault="00F12075" w:rsidP="00EC0E68">
            <w:pPr>
              <w:pStyle w:val="MDPI42tablebody"/>
            </w:pPr>
            <w:r w:rsidRPr="00257EA3">
              <w:rPr>
                <w:lang w:val="en-GB"/>
              </w:rPr>
              <w:t>(</w:t>
            </w:r>
            <w:r>
              <w:rPr>
                <w:lang w:val="en-GB"/>
              </w:rPr>
              <w:t>h</w:t>
            </w:r>
            <w:r w:rsidRPr="00257EA3">
              <w:rPr>
                <w:lang w:val="en-GB"/>
              </w:rPr>
              <w:t>)</w:t>
            </w:r>
          </w:p>
        </w:tc>
        <w:tc>
          <w:tcPr>
            <w:tcW w:w="2696" w:type="dxa"/>
            <w:gridSpan w:val="2"/>
            <w:vAlign w:val="center"/>
          </w:tcPr>
          <w:p w14:paraId="67ACB61E" w14:textId="77777777" w:rsidR="00F12075" w:rsidRDefault="00F12075" w:rsidP="00EC0E68">
            <w:pPr>
              <w:pStyle w:val="MDPI42tablebody"/>
            </w:pPr>
            <w:r w:rsidRPr="00257EA3">
              <w:rPr>
                <w:lang w:val="en-GB"/>
              </w:rPr>
              <w:t>(</w:t>
            </w:r>
            <w:proofErr w:type="spellStart"/>
            <w:r>
              <w:rPr>
                <w:lang w:val="en-GB"/>
              </w:rPr>
              <w:t>i</w:t>
            </w:r>
            <w:proofErr w:type="spellEnd"/>
            <w:r w:rsidRPr="00257EA3">
              <w:rPr>
                <w:lang w:val="en-GB"/>
              </w:rPr>
              <w:t>)</w:t>
            </w:r>
          </w:p>
        </w:tc>
      </w:tr>
      <w:tr w:rsidR="00F12075" w14:paraId="1F3708DA" w14:textId="77777777" w:rsidTr="001A2DC8">
        <w:trPr>
          <w:jc w:val="center"/>
        </w:trPr>
        <w:tc>
          <w:tcPr>
            <w:tcW w:w="4072" w:type="dxa"/>
            <w:gridSpan w:val="3"/>
            <w:vAlign w:val="center"/>
          </w:tcPr>
          <w:p w14:paraId="3C0262D5" w14:textId="77777777" w:rsidR="00F12075" w:rsidRDefault="00F12075" w:rsidP="00EC0E68">
            <w:pPr>
              <w:pStyle w:val="MDPI42tablebody"/>
            </w:pPr>
            <w:r>
              <w:rPr>
                <w:noProof/>
                <w:snapToGrid/>
              </w:rPr>
              <w:drawing>
                <wp:inline distT="0" distB="0" distL="0" distR="0" wp14:anchorId="7AABC3C7" wp14:editId="2A82B184">
                  <wp:extent cx="1501200" cy="1245600"/>
                  <wp:effectExtent l="0" t="0" r="3810" b="0"/>
                  <wp:docPr id="1112266728" name="Picture 18"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2266728" name="Picture 18" descr="A diagram of a graph&#10;&#10;AI-generated content may be incorrect."/>
                          <pic:cNvPicPr/>
                        </pic:nvPicPr>
                        <pic:blipFill>
                          <a:blip r:embed="rId25"/>
                          <a:stretch>
                            <a:fillRect/>
                          </a:stretch>
                        </pic:blipFill>
                        <pic:spPr>
                          <a:xfrm>
                            <a:off x="0" y="0"/>
                            <a:ext cx="1501200" cy="1245600"/>
                          </a:xfrm>
                          <a:prstGeom prst="rect">
                            <a:avLst/>
                          </a:prstGeom>
                        </pic:spPr>
                      </pic:pic>
                    </a:graphicData>
                  </a:graphic>
                </wp:inline>
              </w:drawing>
            </w:r>
          </w:p>
        </w:tc>
        <w:tc>
          <w:tcPr>
            <w:tcW w:w="4015" w:type="dxa"/>
            <w:gridSpan w:val="3"/>
            <w:vAlign w:val="center"/>
          </w:tcPr>
          <w:p w14:paraId="42966896" w14:textId="77777777" w:rsidR="00F12075" w:rsidRDefault="00F12075" w:rsidP="00EC0E68">
            <w:pPr>
              <w:pStyle w:val="MDPI42tablebody"/>
            </w:pPr>
            <w:r>
              <w:rPr>
                <w:noProof/>
                <w:snapToGrid/>
              </w:rPr>
              <w:drawing>
                <wp:inline distT="0" distB="0" distL="0" distR="0" wp14:anchorId="72E0D11E" wp14:editId="35C366A2">
                  <wp:extent cx="1540800" cy="1371600"/>
                  <wp:effectExtent l="0" t="0" r="2540" b="0"/>
                  <wp:docPr id="1517021958" name="Picture 19" descr="A diagram of a graph&#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17021958" name="Picture 19" descr="A diagram of a graph&#10;&#10;AI-generated content may be incorrect."/>
                          <pic:cNvPicPr/>
                        </pic:nvPicPr>
                        <pic:blipFill>
                          <a:blip r:embed="rId26"/>
                          <a:stretch>
                            <a:fillRect/>
                          </a:stretch>
                        </pic:blipFill>
                        <pic:spPr>
                          <a:xfrm>
                            <a:off x="0" y="0"/>
                            <a:ext cx="1540800" cy="1371600"/>
                          </a:xfrm>
                          <a:prstGeom prst="rect">
                            <a:avLst/>
                          </a:prstGeom>
                        </pic:spPr>
                      </pic:pic>
                    </a:graphicData>
                  </a:graphic>
                </wp:inline>
              </w:drawing>
            </w:r>
          </w:p>
        </w:tc>
      </w:tr>
      <w:tr w:rsidR="00F12075" w14:paraId="7CF0BC8A" w14:textId="77777777" w:rsidTr="001A2DC8">
        <w:trPr>
          <w:jc w:val="center"/>
        </w:trPr>
        <w:tc>
          <w:tcPr>
            <w:tcW w:w="4072" w:type="dxa"/>
            <w:gridSpan w:val="3"/>
            <w:vAlign w:val="center"/>
            <w:hideMark/>
          </w:tcPr>
          <w:p w14:paraId="1D5B5C2E" w14:textId="5DA7D8E7" w:rsidR="00F12075" w:rsidRDefault="00F12075" w:rsidP="00EC0E68">
            <w:pPr>
              <w:pStyle w:val="MDPI42tablebody"/>
            </w:pPr>
            <w:r>
              <w:t>(</w:t>
            </w:r>
            <w:r>
              <w:rPr>
                <w:b/>
                <w:bCs/>
              </w:rPr>
              <w:t>j</w:t>
            </w:r>
            <w:r>
              <w:t>)</w:t>
            </w:r>
          </w:p>
        </w:tc>
        <w:tc>
          <w:tcPr>
            <w:tcW w:w="4015" w:type="dxa"/>
            <w:gridSpan w:val="3"/>
            <w:vAlign w:val="center"/>
          </w:tcPr>
          <w:p w14:paraId="54EC010A" w14:textId="0B38FCB9" w:rsidR="00F12075" w:rsidRDefault="00F12075" w:rsidP="00EC0E68">
            <w:pPr>
              <w:pStyle w:val="MDPI42tablebody"/>
            </w:pPr>
            <w:r>
              <w:t>(k)</w:t>
            </w:r>
          </w:p>
        </w:tc>
      </w:tr>
      <w:tr w:rsidR="00F12075" w14:paraId="0B19A81A" w14:textId="77777777" w:rsidTr="001A2DC8">
        <w:trPr>
          <w:jc w:val="center"/>
        </w:trPr>
        <w:tc>
          <w:tcPr>
            <w:tcW w:w="8087" w:type="dxa"/>
            <w:gridSpan w:val="6"/>
            <w:vAlign w:val="center"/>
            <w:hideMark/>
          </w:tcPr>
          <w:p w14:paraId="3A7DE727" w14:textId="77777777" w:rsidR="00F12075" w:rsidRDefault="00F12075" w:rsidP="00EC0E68">
            <w:pPr>
              <w:pStyle w:val="MDPI42tablebody"/>
            </w:pPr>
          </w:p>
        </w:tc>
      </w:tr>
    </w:tbl>
    <w:p w14:paraId="72529441" w14:textId="77777777" w:rsidR="00F12075" w:rsidRDefault="00F12075" w:rsidP="00F12075">
      <w:pPr>
        <w:pStyle w:val="MDPI31text"/>
        <w:rPr>
          <w:lang w:val="en-GB"/>
        </w:rPr>
      </w:pPr>
    </w:p>
    <w:p w14:paraId="6C708A27" w14:textId="1837E317" w:rsidR="00F12075" w:rsidRDefault="00F12075" w:rsidP="005D2E4D">
      <w:pPr>
        <w:pStyle w:val="MDPI31text"/>
        <w:ind w:left="567" w:firstLine="0"/>
        <w:rPr>
          <w:lang w:val="en-GB"/>
        </w:rPr>
      </w:pPr>
      <w:r w:rsidRPr="005D2E4D">
        <w:rPr>
          <w:b/>
          <w:lang w:val="en-GB"/>
        </w:rPr>
        <w:t>Figure 3.</w:t>
      </w:r>
      <w:r w:rsidRPr="007370BF">
        <w:rPr>
          <w:b/>
          <w:lang w:val="en-GB"/>
        </w:rPr>
        <w:t xml:space="preserve"> </w:t>
      </w:r>
      <w:r w:rsidRPr="004B08E8">
        <w:rPr>
          <w:sz w:val="18"/>
          <w:szCs w:val="20"/>
          <w:lang w:val="en-GB"/>
        </w:rPr>
        <w:t>Association of miRNA expression in the sera of asthma patients with clinical parameters of asthma. miRNAs expression in (a</w:t>
      </w:r>
      <w:r w:rsidR="00A61C34">
        <w:rPr>
          <w:sz w:val="18"/>
          <w:szCs w:val="20"/>
          <w:lang w:val="en-GB"/>
        </w:rPr>
        <w:t>–</w:t>
      </w:r>
      <w:r>
        <w:rPr>
          <w:sz w:val="18"/>
          <w:szCs w:val="20"/>
          <w:lang w:val="en-GB"/>
        </w:rPr>
        <w:t>c</w:t>
      </w:r>
      <w:r w:rsidRPr="004B08E8">
        <w:rPr>
          <w:sz w:val="18"/>
          <w:szCs w:val="20"/>
          <w:lang w:val="en-GB"/>
        </w:rPr>
        <w:t>) asthma group FEV1 bottom and top (</w:t>
      </w:r>
      <w:r w:rsidR="007D560E">
        <w:rPr>
          <w:i/>
          <w:iCs/>
          <w:sz w:val="18"/>
          <w:szCs w:val="20"/>
          <w:lang w:val="en-GB"/>
        </w:rPr>
        <w:t>n</w:t>
      </w:r>
      <w:r w:rsidRPr="004B08E8">
        <w:rPr>
          <w:sz w:val="18"/>
          <w:szCs w:val="20"/>
          <w:lang w:val="en-GB"/>
        </w:rPr>
        <w:t xml:space="preserve">=19) quartiles, </w:t>
      </w:r>
      <w:r w:rsidR="00A61C34">
        <w:rPr>
          <w:sz w:val="18"/>
          <w:szCs w:val="20"/>
          <w:lang w:val="en-GB"/>
        </w:rPr>
        <w:t xml:space="preserve">and </w:t>
      </w:r>
      <w:r w:rsidRPr="004B08E8">
        <w:rPr>
          <w:sz w:val="18"/>
          <w:szCs w:val="20"/>
          <w:lang w:val="en-GB"/>
        </w:rPr>
        <w:t>(</w:t>
      </w:r>
      <w:r>
        <w:rPr>
          <w:sz w:val="18"/>
          <w:szCs w:val="20"/>
          <w:lang w:val="en-GB"/>
        </w:rPr>
        <w:t>d</w:t>
      </w:r>
      <w:r w:rsidR="00A61C34">
        <w:rPr>
          <w:sz w:val="18"/>
          <w:szCs w:val="20"/>
          <w:lang w:val="en-GB"/>
        </w:rPr>
        <w:t>–</w:t>
      </w:r>
      <w:r>
        <w:rPr>
          <w:sz w:val="18"/>
          <w:szCs w:val="20"/>
          <w:lang w:val="en-GB"/>
        </w:rPr>
        <w:t>e</w:t>
      </w:r>
      <w:r w:rsidRPr="004B08E8">
        <w:rPr>
          <w:sz w:val="18"/>
          <w:szCs w:val="20"/>
          <w:lang w:val="en-GB"/>
        </w:rPr>
        <w:t>) severe-asthma group severity score (modified ASSESS) bottom and top quartile</w:t>
      </w:r>
      <w:r w:rsidR="00A61C34">
        <w:rPr>
          <w:sz w:val="18"/>
          <w:szCs w:val="20"/>
          <w:lang w:val="en-GB"/>
        </w:rPr>
        <w:t>s.</w:t>
      </w:r>
      <w:r w:rsidR="00CD3F1A">
        <w:rPr>
          <w:sz w:val="18"/>
          <w:szCs w:val="20"/>
          <w:lang w:val="en-GB"/>
        </w:rPr>
        <w:t xml:space="preserve"> </w:t>
      </w:r>
      <w:r w:rsidR="00CD3F1A" w:rsidRPr="004B08E8">
        <w:rPr>
          <w:sz w:val="18"/>
          <w:szCs w:val="20"/>
          <w:lang w:val="en-GB"/>
        </w:rPr>
        <w:t>(</w:t>
      </w:r>
      <w:r w:rsidR="0011361C">
        <w:rPr>
          <w:i/>
          <w:iCs/>
          <w:sz w:val="18"/>
          <w:szCs w:val="20"/>
          <w:lang w:val="en-GB"/>
        </w:rPr>
        <w:t>n</w:t>
      </w:r>
      <w:r w:rsidR="00CD3F1A" w:rsidRPr="004B08E8">
        <w:rPr>
          <w:sz w:val="18"/>
          <w:szCs w:val="20"/>
          <w:lang w:val="en-GB"/>
        </w:rPr>
        <w:t>=7), (</w:t>
      </w:r>
      <w:r w:rsidR="00CD3F1A">
        <w:rPr>
          <w:sz w:val="18"/>
          <w:szCs w:val="20"/>
          <w:lang w:val="en-GB"/>
        </w:rPr>
        <w:t>f</w:t>
      </w:r>
      <w:r w:rsidR="00CD3F1A" w:rsidRPr="004B08E8">
        <w:rPr>
          <w:sz w:val="18"/>
          <w:szCs w:val="20"/>
          <w:lang w:val="en-GB"/>
        </w:rPr>
        <w:t xml:space="preserve">) </w:t>
      </w:r>
      <w:r w:rsidR="0011361C">
        <w:rPr>
          <w:sz w:val="18"/>
          <w:szCs w:val="20"/>
          <w:lang w:val="en-GB"/>
        </w:rPr>
        <w:t>severe-asthma</w:t>
      </w:r>
      <w:r w:rsidR="00CD3F1A" w:rsidRPr="004B08E8">
        <w:rPr>
          <w:sz w:val="18"/>
          <w:szCs w:val="20"/>
          <w:lang w:val="en-GB"/>
        </w:rPr>
        <w:t xml:space="preserve"> group ACQ6 </w:t>
      </w:r>
      <w:r w:rsidR="00DB6F9D">
        <w:rPr>
          <w:sz w:val="18"/>
          <w:szCs w:val="20"/>
          <w:lang w:val="en-GB"/>
        </w:rPr>
        <w:t xml:space="preserve">in groups </w:t>
      </w:r>
      <w:r w:rsidR="00CD3F1A" w:rsidRPr="004B08E8">
        <w:rPr>
          <w:sz w:val="18"/>
          <w:szCs w:val="20"/>
          <w:lang w:val="en-GB"/>
        </w:rPr>
        <w:t xml:space="preserve">divided by a conventional cut-off (ACQ6&lt;1.5, </w:t>
      </w:r>
      <w:r w:rsidR="0011361C">
        <w:rPr>
          <w:i/>
          <w:iCs/>
          <w:sz w:val="18"/>
          <w:szCs w:val="20"/>
          <w:lang w:val="en-GB"/>
        </w:rPr>
        <w:t>n</w:t>
      </w:r>
      <w:r w:rsidR="00CD3F1A" w:rsidRPr="004B08E8">
        <w:rPr>
          <w:sz w:val="18"/>
          <w:szCs w:val="20"/>
          <w:lang w:val="en-GB"/>
        </w:rPr>
        <w:t xml:space="preserve">=14; ACQ6&gt;1.5, </w:t>
      </w:r>
      <w:r w:rsidR="0011361C">
        <w:rPr>
          <w:i/>
          <w:iCs/>
          <w:sz w:val="18"/>
          <w:szCs w:val="20"/>
          <w:lang w:val="en-GB"/>
        </w:rPr>
        <w:t>n</w:t>
      </w:r>
      <w:r w:rsidR="00CD3F1A" w:rsidRPr="004B08E8">
        <w:rPr>
          <w:sz w:val="18"/>
          <w:szCs w:val="20"/>
          <w:lang w:val="en-GB"/>
        </w:rPr>
        <w:t>=34), (</w:t>
      </w:r>
      <w:r w:rsidR="00CD3F1A">
        <w:rPr>
          <w:sz w:val="18"/>
          <w:szCs w:val="20"/>
          <w:lang w:val="en-GB"/>
        </w:rPr>
        <w:t>g-</w:t>
      </w:r>
      <w:proofErr w:type="spellStart"/>
      <w:r w:rsidR="00CD3F1A">
        <w:rPr>
          <w:sz w:val="18"/>
          <w:szCs w:val="20"/>
          <w:lang w:val="en-GB"/>
        </w:rPr>
        <w:t>i</w:t>
      </w:r>
      <w:proofErr w:type="spellEnd"/>
      <w:r w:rsidR="00CD3F1A" w:rsidRPr="004B08E8">
        <w:rPr>
          <w:sz w:val="18"/>
          <w:szCs w:val="20"/>
          <w:lang w:val="en-GB"/>
        </w:rPr>
        <w:t xml:space="preserve">) </w:t>
      </w:r>
      <w:r w:rsidR="003D7B6E">
        <w:rPr>
          <w:sz w:val="18"/>
          <w:szCs w:val="20"/>
          <w:lang w:val="en-GB"/>
        </w:rPr>
        <w:t>severe-asthma</w:t>
      </w:r>
      <w:r w:rsidR="00CD3F1A" w:rsidRPr="004B08E8">
        <w:rPr>
          <w:sz w:val="18"/>
          <w:szCs w:val="20"/>
          <w:lang w:val="en-GB"/>
        </w:rPr>
        <w:t xml:space="preserve"> group </w:t>
      </w:r>
      <w:proofErr w:type="spellStart"/>
      <w:r w:rsidR="00CD3F1A" w:rsidRPr="004B08E8">
        <w:rPr>
          <w:sz w:val="18"/>
          <w:szCs w:val="20"/>
          <w:lang w:val="en-GB"/>
        </w:rPr>
        <w:t>FeNO</w:t>
      </w:r>
      <w:proofErr w:type="spellEnd"/>
      <w:r w:rsidR="00CD3F1A" w:rsidRPr="004B08E8">
        <w:rPr>
          <w:sz w:val="18"/>
          <w:szCs w:val="20"/>
          <w:lang w:val="en-GB"/>
        </w:rPr>
        <w:t xml:space="preserve"> bottom and top quartiles (</w:t>
      </w:r>
      <w:r w:rsidR="00DB6F9D">
        <w:rPr>
          <w:i/>
          <w:iCs/>
          <w:sz w:val="18"/>
          <w:szCs w:val="20"/>
          <w:lang w:val="en-GB"/>
        </w:rPr>
        <w:t>n</w:t>
      </w:r>
      <w:r w:rsidR="00CD3F1A" w:rsidRPr="004B08E8">
        <w:rPr>
          <w:sz w:val="18"/>
          <w:szCs w:val="20"/>
          <w:lang w:val="en-GB"/>
        </w:rPr>
        <w:t>=11) and in groups divided by a conventional cut-off (</w:t>
      </w:r>
      <w:proofErr w:type="spellStart"/>
      <w:r w:rsidR="00CD3F1A" w:rsidRPr="004B08E8">
        <w:rPr>
          <w:sz w:val="18"/>
          <w:szCs w:val="20"/>
          <w:lang w:val="en-GB"/>
        </w:rPr>
        <w:t>FeNO</w:t>
      </w:r>
      <w:proofErr w:type="spellEnd"/>
      <w:r w:rsidR="00CD3F1A" w:rsidRPr="004B08E8">
        <w:rPr>
          <w:sz w:val="18"/>
          <w:szCs w:val="20"/>
          <w:lang w:val="en-GB"/>
        </w:rPr>
        <w:t xml:space="preserve">&lt;40, </w:t>
      </w:r>
      <w:r w:rsidR="00D12C1A">
        <w:rPr>
          <w:i/>
          <w:iCs/>
          <w:sz w:val="18"/>
          <w:szCs w:val="20"/>
          <w:lang w:val="en-GB"/>
        </w:rPr>
        <w:t>n</w:t>
      </w:r>
      <w:r w:rsidR="00CD3F1A" w:rsidRPr="004B08E8">
        <w:rPr>
          <w:sz w:val="18"/>
          <w:szCs w:val="20"/>
          <w:lang w:val="en-GB"/>
        </w:rPr>
        <w:t xml:space="preserve">=34; </w:t>
      </w:r>
      <w:proofErr w:type="spellStart"/>
      <w:r w:rsidR="00CD3F1A" w:rsidRPr="004B08E8">
        <w:rPr>
          <w:sz w:val="18"/>
          <w:szCs w:val="20"/>
          <w:lang w:val="en-GB"/>
        </w:rPr>
        <w:t>FeNO</w:t>
      </w:r>
      <w:proofErr w:type="spellEnd"/>
      <w:r w:rsidR="00CD3F1A" w:rsidRPr="004B08E8">
        <w:rPr>
          <w:sz w:val="18"/>
          <w:szCs w:val="20"/>
          <w:lang w:val="en-GB"/>
        </w:rPr>
        <w:t xml:space="preserve">&gt;40, </w:t>
      </w:r>
      <w:r w:rsidR="00D12C1A">
        <w:rPr>
          <w:i/>
          <w:iCs/>
          <w:sz w:val="18"/>
          <w:szCs w:val="20"/>
          <w:lang w:val="en-GB"/>
        </w:rPr>
        <w:t>n</w:t>
      </w:r>
      <w:r w:rsidR="00CD3F1A" w:rsidRPr="004B08E8">
        <w:rPr>
          <w:sz w:val="18"/>
          <w:szCs w:val="20"/>
          <w:lang w:val="en-GB"/>
        </w:rPr>
        <w:t>=8), (</w:t>
      </w:r>
      <w:r w:rsidR="00CD3F1A">
        <w:rPr>
          <w:sz w:val="18"/>
          <w:szCs w:val="20"/>
          <w:lang w:val="en-GB"/>
        </w:rPr>
        <w:t>j</w:t>
      </w:r>
      <w:r w:rsidR="00CD3F1A" w:rsidRPr="004B08E8">
        <w:rPr>
          <w:sz w:val="18"/>
          <w:szCs w:val="20"/>
          <w:lang w:val="en-GB"/>
        </w:rPr>
        <w:t xml:space="preserve">) </w:t>
      </w:r>
      <w:r w:rsidR="00D12C1A">
        <w:rPr>
          <w:sz w:val="18"/>
          <w:szCs w:val="20"/>
          <w:lang w:val="en-GB"/>
        </w:rPr>
        <w:t>severe-asthma</w:t>
      </w:r>
      <w:r w:rsidR="00CD3F1A" w:rsidRPr="004B08E8">
        <w:rPr>
          <w:sz w:val="18"/>
          <w:szCs w:val="20"/>
          <w:lang w:val="en-GB"/>
        </w:rPr>
        <w:t xml:space="preserve"> groups of patients that were (</w:t>
      </w:r>
      <w:r w:rsidR="00D12C1A">
        <w:rPr>
          <w:i/>
          <w:iCs/>
          <w:sz w:val="18"/>
          <w:szCs w:val="20"/>
          <w:lang w:val="en-GB"/>
        </w:rPr>
        <w:t>n</w:t>
      </w:r>
      <w:r w:rsidR="00CD3F1A" w:rsidRPr="004B08E8">
        <w:rPr>
          <w:sz w:val="18"/>
          <w:szCs w:val="20"/>
          <w:lang w:val="en-GB"/>
        </w:rPr>
        <w:t>=14)/were not (</w:t>
      </w:r>
      <w:r w:rsidR="00D12C1A">
        <w:rPr>
          <w:i/>
          <w:iCs/>
          <w:sz w:val="18"/>
          <w:szCs w:val="20"/>
          <w:lang w:val="en-GB"/>
        </w:rPr>
        <w:t>n</w:t>
      </w:r>
      <w:r w:rsidR="00CD3F1A" w:rsidRPr="004B08E8">
        <w:rPr>
          <w:sz w:val="18"/>
          <w:szCs w:val="20"/>
          <w:lang w:val="en-GB"/>
        </w:rPr>
        <w:t>=36) on maintenance oral corticosteroids (m-OCS), (</w:t>
      </w:r>
      <w:r w:rsidR="00CD3F1A">
        <w:rPr>
          <w:sz w:val="18"/>
          <w:szCs w:val="20"/>
          <w:lang w:val="en-GB"/>
        </w:rPr>
        <w:t>k</w:t>
      </w:r>
      <w:r w:rsidR="00CD3F1A" w:rsidRPr="004B08E8">
        <w:rPr>
          <w:sz w:val="18"/>
          <w:szCs w:val="20"/>
          <w:lang w:val="en-GB"/>
        </w:rPr>
        <w:t xml:space="preserve">) </w:t>
      </w:r>
      <w:r w:rsidR="001737A1">
        <w:rPr>
          <w:sz w:val="18"/>
          <w:szCs w:val="20"/>
          <w:lang w:val="en-GB"/>
        </w:rPr>
        <w:t>severe-asthma</w:t>
      </w:r>
      <w:r w:rsidR="00CD3F1A" w:rsidRPr="004B08E8">
        <w:rPr>
          <w:sz w:val="18"/>
          <w:szCs w:val="20"/>
          <w:lang w:val="en-GB"/>
        </w:rPr>
        <w:t xml:space="preserve"> group quality of life score (SGRQ) bottom and top quartiles (</w:t>
      </w:r>
      <w:r w:rsidR="001737A1">
        <w:rPr>
          <w:i/>
          <w:iCs/>
          <w:sz w:val="18"/>
          <w:szCs w:val="20"/>
          <w:lang w:val="en-GB"/>
        </w:rPr>
        <w:t>n</w:t>
      </w:r>
      <w:r w:rsidR="00CD3F1A" w:rsidRPr="004B08E8">
        <w:rPr>
          <w:sz w:val="18"/>
          <w:szCs w:val="20"/>
          <w:lang w:val="en-GB"/>
        </w:rPr>
        <w:t xml:space="preserve">=11). </w:t>
      </w:r>
      <w:proofErr w:type="spellStart"/>
      <w:r w:rsidR="00CD3F1A" w:rsidRPr="004B08E8">
        <w:rPr>
          <w:sz w:val="18"/>
          <w:szCs w:val="20"/>
          <w:lang w:val="en-GB"/>
        </w:rPr>
        <w:t>dCt</w:t>
      </w:r>
      <w:proofErr w:type="spellEnd"/>
      <w:r w:rsidR="00CD3F1A" w:rsidRPr="004B08E8">
        <w:rPr>
          <w:sz w:val="18"/>
          <w:szCs w:val="20"/>
          <w:lang w:val="en-GB"/>
        </w:rPr>
        <w:t>, normali</w:t>
      </w:r>
      <w:r w:rsidR="00CD3F1A">
        <w:rPr>
          <w:sz w:val="18"/>
          <w:szCs w:val="20"/>
          <w:lang w:val="en-GB"/>
        </w:rPr>
        <w:t>s</w:t>
      </w:r>
      <w:r w:rsidR="00CD3F1A" w:rsidRPr="004B08E8">
        <w:rPr>
          <w:sz w:val="18"/>
          <w:szCs w:val="20"/>
          <w:lang w:val="en-GB"/>
        </w:rPr>
        <w:t>ed to 6 reference miRNAs. Statistical analysis: min to max with line at median, unpaired 2-tail t-test, *</w:t>
      </w:r>
      <w:r w:rsidR="00CD3F1A">
        <w:rPr>
          <w:sz w:val="18"/>
          <w:szCs w:val="20"/>
          <w:lang w:val="en-GB"/>
        </w:rPr>
        <w:t>p</w:t>
      </w:r>
      <w:r w:rsidR="00CD3F1A" w:rsidRPr="004B08E8">
        <w:rPr>
          <w:sz w:val="18"/>
          <w:szCs w:val="20"/>
          <w:lang w:val="en-GB"/>
        </w:rPr>
        <w:t xml:space="preserve"> &lt; 0.05, **</w:t>
      </w:r>
      <w:r w:rsidR="00CD3F1A">
        <w:rPr>
          <w:sz w:val="18"/>
          <w:szCs w:val="20"/>
          <w:lang w:val="en-GB"/>
        </w:rPr>
        <w:t>p</w:t>
      </w:r>
      <w:r w:rsidR="00CD3F1A" w:rsidRPr="004B08E8">
        <w:rPr>
          <w:sz w:val="18"/>
          <w:szCs w:val="20"/>
          <w:lang w:val="en-GB"/>
        </w:rPr>
        <w:t xml:space="preserve"> &lt; 0.01.</w:t>
      </w:r>
    </w:p>
    <w:p w14:paraId="4F33328D" w14:textId="4F727918" w:rsidR="00091099" w:rsidRPr="00257EA3" w:rsidRDefault="00091099" w:rsidP="005D2E4D">
      <w:pPr>
        <w:pStyle w:val="MDPI22heading2"/>
        <w:spacing w:before="240"/>
        <w:ind w:left="567"/>
        <w:rPr>
          <w:noProof w:val="0"/>
          <w:lang w:val="en-GB"/>
        </w:rPr>
      </w:pPr>
      <w:r w:rsidRPr="00257EA3">
        <w:rPr>
          <w:noProof w:val="0"/>
          <w:lang w:val="en-GB"/>
        </w:rPr>
        <w:t>2.</w:t>
      </w:r>
      <w:r>
        <w:rPr>
          <w:noProof w:val="0"/>
          <w:lang w:val="en-GB"/>
        </w:rPr>
        <w:t>4</w:t>
      </w:r>
      <w:r w:rsidRPr="00257EA3">
        <w:rPr>
          <w:noProof w:val="0"/>
          <w:lang w:val="en-GB"/>
        </w:rPr>
        <w:t xml:space="preserve">. </w:t>
      </w:r>
      <w:r w:rsidRPr="00091099">
        <w:rPr>
          <w:noProof w:val="0"/>
          <w:lang w:val="en-GB"/>
        </w:rPr>
        <w:t>Targets and biological pathways of miRNAs differentially expressed in the sera of severe</w:t>
      </w:r>
      <w:r w:rsidR="00837651">
        <w:rPr>
          <w:noProof w:val="0"/>
          <w:lang w:val="en-GB"/>
        </w:rPr>
        <w:t>-</w:t>
      </w:r>
      <w:r w:rsidRPr="00091099">
        <w:rPr>
          <w:noProof w:val="0"/>
          <w:lang w:val="en-GB"/>
        </w:rPr>
        <w:t>asthma patients</w:t>
      </w:r>
    </w:p>
    <w:p w14:paraId="34971D25" w14:textId="1F532907" w:rsidR="0003141B" w:rsidRPr="0003141B" w:rsidRDefault="0003141B" w:rsidP="00E70B5B">
      <w:pPr>
        <w:pStyle w:val="MDPI31text"/>
        <w:ind w:left="567"/>
        <w:rPr>
          <w:lang w:val="en-GB"/>
        </w:rPr>
      </w:pPr>
      <w:r w:rsidRPr="0003141B">
        <w:rPr>
          <w:lang w:val="en-GB"/>
        </w:rPr>
        <w:lastRenderedPageBreak/>
        <w:t xml:space="preserve">To determine the potential target genes and associated biological pathways of miRNAs implicated in </w:t>
      </w:r>
      <w:proofErr w:type="gramStart"/>
      <w:r w:rsidR="0087639E">
        <w:rPr>
          <w:lang w:val="en-GB"/>
        </w:rPr>
        <w:t>severe-asthma</w:t>
      </w:r>
      <w:proofErr w:type="gramEnd"/>
      <w:r w:rsidRPr="0003141B">
        <w:rPr>
          <w:lang w:val="en-GB"/>
        </w:rPr>
        <w:t xml:space="preserve">, </w:t>
      </w:r>
      <w:proofErr w:type="spellStart"/>
      <w:r w:rsidRPr="0003141B">
        <w:rPr>
          <w:lang w:val="en-GB"/>
        </w:rPr>
        <w:t>miRSystem</w:t>
      </w:r>
      <w:proofErr w:type="spellEnd"/>
      <w:r w:rsidRPr="0003141B">
        <w:rPr>
          <w:lang w:val="en-GB"/>
        </w:rPr>
        <w:t xml:space="preserve"> was used</w:t>
      </w:r>
      <w:r w:rsidR="009F4F97">
        <w:rPr>
          <w:lang w:val="en-GB"/>
        </w:rPr>
        <w:t xml:space="preserve"> [2</w:t>
      </w:r>
      <w:r w:rsidR="005622B8">
        <w:rPr>
          <w:lang w:val="en-GB"/>
        </w:rPr>
        <w:t>1</w:t>
      </w:r>
      <w:r w:rsidR="009F4F97">
        <w:rPr>
          <w:lang w:val="en-GB"/>
        </w:rPr>
        <w:t>]</w:t>
      </w:r>
      <w:r w:rsidRPr="0003141B">
        <w:rPr>
          <w:lang w:val="en-GB"/>
        </w:rPr>
        <w:t xml:space="preserve">. A list of miRNAs differentially expressed in the sera of severe-asthma patients in comparison with never-asthma individuals (Table </w:t>
      </w:r>
      <w:r w:rsidR="009F4F97">
        <w:rPr>
          <w:lang w:val="en-GB"/>
        </w:rPr>
        <w:t>S1</w:t>
      </w:r>
      <w:r w:rsidRPr="0003141B">
        <w:rPr>
          <w:lang w:val="en-GB"/>
        </w:rPr>
        <w:t xml:space="preserve">) was uploaded </w:t>
      </w:r>
      <w:r w:rsidR="0021112A">
        <w:rPr>
          <w:lang w:val="en-GB"/>
        </w:rPr>
        <w:t>to</w:t>
      </w:r>
      <w:r w:rsidR="0021112A" w:rsidRPr="0003141B">
        <w:rPr>
          <w:lang w:val="en-GB"/>
        </w:rPr>
        <w:t xml:space="preserve"> </w:t>
      </w:r>
      <w:proofErr w:type="spellStart"/>
      <w:r w:rsidRPr="0003141B">
        <w:rPr>
          <w:lang w:val="en-GB"/>
        </w:rPr>
        <w:t>miRSystem</w:t>
      </w:r>
      <w:proofErr w:type="spellEnd"/>
      <w:r w:rsidR="0021112A">
        <w:rPr>
          <w:lang w:val="en-GB"/>
        </w:rPr>
        <w:t>,</w:t>
      </w:r>
      <w:r w:rsidRPr="0003141B">
        <w:rPr>
          <w:lang w:val="en-GB"/>
        </w:rPr>
        <w:t xml:space="preserve"> which generated the target gene summary report and functional annotation summary report.</w:t>
      </w:r>
    </w:p>
    <w:p w14:paraId="3CAF10D4" w14:textId="1260D159" w:rsidR="0003141B" w:rsidRPr="0003141B" w:rsidRDefault="0003141B" w:rsidP="00E70B5B">
      <w:pPr>
        <w:pStyle w:val="MDPI31text"/>
        <w:spacing w:after="240"/>
        <w:ind w:left="567"/>
        <w:rPr>
          <w:lang w:val="en-GB"/>
        </w:rPr>
      </w:pPr>
      <w:r w:rsidRPr="0003141B">
        <w:rPr>
          <w:lang w:val="en-GB"/>
        </w:rPr>
        <w:t xml:space="preserve">The enriched pathways identified (Figure 4a) were associated with mammalian carbohydrate interconversions including involvement in steroid inactivation, cell processes (meiosis, chromosome maintenance, regulation of retinoblastoma protein that plays a role in cell division cycle, </w:t>
      </w:r>
      <w:r w:rsidR="00EB63FC">
        <w:rPr>
          <w:lang w:val="en-GB"/>
        </w:rPr>
        <w:t xml:space="preserve">and </w:t>
      </w:r>
      <w:r w:rsidRPr="0003141B">
        <w:rPr>
          <w:lang w:val="en-GB"/>
        </w:rPr>
        <w:t xml:space="preserve">transcription of rRNA), </w:t>
      </w:r>
      <w:r w:rsidR="00EB63FC">
        <w:rPr>
          <w:lang w:val="en-GB"/>
        </w:rPr>
        <w:t xml:space="preserve">and </w:t>
      </w:r>
      <w:r w:rsidRPr="0003141B">
        <w:rPr>
          <w:lang w:val="en-GB"/>
        </w:rPr>
        <w:t xml:space="preserve">development and homeostasis of various cells and tissues through </w:t>
      </w:r>
      <w:proofErr w:type="spellStart"/>
      <w:r w:rsidRPr="0003141B">
        <w:rPr>
          <w:lang w:val="en-GB"/>
        </w:rPr>
        <w:t>forkhead</w:t>
      </w:r>
      <w:proofErr w:type="spellEnd"/>
      <w:r w:rsidRPr="0003141B">
        <w:rPr>
          <w:lang w:val="en-GB"/>
        </w:rPr>
        <w:t xml:space="preserve"> box A (FOXA) transcription factors. A considerable proportion of </w:t>
      </w:r>
      <w:r w:rsidR="00F470D3">
        <w:rPr>
          <w:lang w:val="en-GB"/>
        </w:rPr>
        <w:t xml:space="preserve">the </w:t>
      </w:r>
      <w:r w:rsidRPr="0003141B">
        <w:rPr>
          <w:lang w:val="en-GB"/>
        </w:rPr>
        <w:t xml:space="preserve">identified pathways </w:t>
      </w:r>
      <w:r w:rsidR="002F1FB8">
        <w:rPr>
          <w:lang w:val="en-GB"/>
        </w:rPr>
        <w:t>(~</w:t>
      </w:r>
      <w:r w:rsidR="00E06F06">
        <w:rPr>
          <w:lang w:val="en-GB"/>
        </w:rPr>
        <w:t xml:space="preserve"> </w:t>
      </w:r>
      <w:r w:rsidR="002F1FB8">
        <w:rPr>
          <w:lang w:val="en-GB"/>
        </w:rPr>
        <w:t xml:space="preserve">40%) </w:t>
      </w:r>
      <w:r w:rsidRPr="0003141B">
        <w:rPr>
          <w:lang w:val="en-GB"/>
        </w:rPr>
        <w:t>were related to inflammation and immune responses. Amongst them were the formation of proteinaceous </w:t>
      </w:r>
      <w:hyperlink r:id="rId27" w:tooltip="Fibrillar" w:history="1">
        <w:r w:rsidRPr="0003141B">
          <w:rPr>
            <w:lang w:val="en-GB"/>
          </w:rPr>
          <w:t>fibrillar</w:t>
        </w:r>
      </w:hyperlink>
      <w:r w:rsidRPr="0003141B">
        <w:rPr>
          <w:lang w:val="en-GB"/>
        </w:rPr>
        <w:t xml:space="preserve"> deposits (amyloids) that </w:t>
      </w:r>
      <w:r w:rsidR="00F470D3">
        <w:rPr>
          <w:lang w:val="en-GB"/>
        </w:rPr>
        <w:t xml:space="preserve">could </w:t>
      </w:r>
      <w:r w:rsidRPr="0003141B">
        <w:rPr>
          <w:lang w:val="en-GB"/>
        </w:rPr>
        <w:t xml:space="preserve">complicate conditions </w:t>
      </w:r>
      <w:r w:rsidR="00A5583B" w:rsidRPr="0003141B">
        <w:rPr>
          <w:lang w:val="en-GB"/>
        </w:rPr>
        <w:t>characteri</w:t>
      </w:r>
      <w:r w:rsidR="00A5583B">
        <w:rPr>
          <w:lang w:val="en-GB"/>
        </w:rPr>
        <w:t>s</w:t>
      </w:r>
      <w:r w:rsidR="00A5583B" w:rsidRPr="0003141B">
        <w:rPr>
          <w:lang w:val="en-GB"/>
        </w:rPr>
        <w:t xml:space="preserve">ed </w:t>
      </w:r>
      <w:r w:rsidRPr="0003141B">
        <w:rPr>
          <w:lang w:val="en-GB"/>
        </w:rPr>
        <w:t>by chronic inflammation, cytokine signalling</w:t>
      </w:r>
      <w:r w:rsidR="00F470D3">
        <w:rPr>
          <w:lang w:val="en-GB"/>
        </w:rPr>
        <w:t>,</w:t>
      </w:r>
      <w:r w:rsidRPr="0003141B">
        <w:rPr>
          <w:lang w:val="en-GB"/>
        </w:rPr>
        <w:t xml:space="preserve"> including IL-4 and </w:t>
      </w:r>
      <w:r w:rsidR="00F470D3">
        <w:rPr>
          <w:lang w:val="en-GB"/>
        </w:rPr>
        <w:t>i</w:t>
      </w:r>
      <w:r w:rsidRPr="0003141B">
        <w:rPr>
          <w:lang w:val="en-GB"/>
        </w:rPr>
        <w:t>nterferon (IFN) α/β</w:t>
      </w:r>
      <w:r w:rsidR="00F470D3">
        <w:rPr>
          <w:lang w:val="en-GB"/>
        </w:rPr>
        <w:t>,</w:t>
      </w:r>
      <w:r w:rsidRPr="0003141B">
        <w:rPr>
          <w:lang w:val="en-GB"/>
        </w:rPr>
        <w:t xml:space="preserve"> as well as antigen presentation and processing involving </w:t>
      </w:r>
      <w:r w:rsidR="004548E2">
        <w:rPr>
          <w:lang w:val="en-GB"/>
        </w:rPr>
        <w:t xml:space="preserve">the </w:t>
      </w:r>
      <w:r w:rsidRPr="0003141B">
        <w:rPr>
          <w:lang w:val="en-GB"/>
        </w:rPr>
        <w:t>proteasome.</w:t>
      </w:r>
    </w:p>
    <w:p w14:paraId="613904D3" w14:textId="77777777" w:rsidR="00D21C4C" w:rsidRDefault="004B08E8" w:rsidP="003F0F5B">
      <w:pPr>
        <w:pStyle w:val="MDPI31text"/>
        <w:ind w:left="567" w:firstLine="426"/>
        <w:rPr>
          <w:lang w:val="en-GB"/>
        </w:rPr>
      </w:pPr>
      <w:r w:rsidRPr="004B08E8">
        <w:rPr>
          <w:sz w:val="18"/>
          <w:szCs w:val="20"/>
          <w:lang w:val="en-GB"/>
        </w:rPr>
        <w:t xml:space="preserve"> </w:t>
      </w:r>
      <w:r w:rsidR="00E72E05" w:rsidRPr="00E72E05">
        <w:rPr>
          <w:lang w:val="en-GB"/>
        </w:rPr>
        <w:t xml:space="preserve">The heatmap of target genes in identified terms (Figure 4b) demonstrates that cytokine signalling and </w:t>
      </w:r>
      <w:r w:rsidR="007F1333">
        <w:rPr>
          <w:lang w:val="en-GB"/>
        </w:rPr>
        <w:t xml:space="preserve">the </w:t>
      </w:r>
      <w:r w:rsidR="00E72E05" w:rsidRPr="00E72E05">
        <w:rPr>
          <w:lang w:val="en-GB"/>
        </w:rPr>
        <w:t>antigen presentation and processing pathways were more enriched and targeted by the higher number of miRNAs of interest. The miRNAs that target</w:t>
      </w:r>
      <w:r w:rsidR="007F1333">
        <w:rPr>
          <w:lang w:val="en-GB"/>
        </w:rPr>
        <w:t>ed</w:t>
      </w:r>
      <w:r w:rsidR="00E72E05" w:rsidRPr="00E72E05">
        <w:rPr>
          <w:lang w:val="en-GB"/>
        </w:rPr>
        <w:t xml:space="preserve"> the identified pathways are shown in Table </w:t>
      </w:r>
      <w:r w:rsidR="005E3289">
        <w:rPr>
          <w:lang w:val="en-GB"/>
        </w:rPr>
        <w:t>S</w:t>
      </w:r>
      <w:r w:rsidR="00E72E05" w:rsidRPr="00E72E05">
        <w:rPr>
          <w:lang w:val="en-GB"/>
        </w:rPr>
        <w:t>4. Those pathways play</w:t>
      </w:r>
      <w:r w:rsidR="007F1333">
        <w:rPr>
          <w:lang w:val="en-GB"/>
        </w:rPr>
        <w:t>ed</w:t>
      </w:r>
      <w:r w:rsidR="00E72E05" w:rsidRPr="00E72E05">
        <w:rPr>
          <w:lang w:val="en-GB"/>
        </w:rPr>
        <w:t xml:space="preserve"> crucial roles in airway inflammation (hallmark of asthma) and asthma exacerbation (hallmark of asthma severity</w:t>
      </w:r>
      <w:proofErr w:type="gramStart"/>
      <w:r w:rsidR="00E72E05" w:rsidRPr="00E72E05">
        <w:rPr>
          <w:lang w:val="en-GB"/>
        </w:rPr>
        <w:t>)</w:t>
      </w:r>
      <w:r w:rsidR="007F1333">
        <w:rPr>
          <w:lang w:val="en-GB"/>
        </w:rPr>
        <w:t>,</w:t>
      </w:r>
      <w:r w:rsidR="00E72E05" w:rsidRPr="00E72E05">
        <w:rPr>
          <w:lang w:val="en-GB"/>
        </w:rPr>
        <w:t xml:space="preserve"> and</w:t>
      </w:r>
      <w:proofErr w:type="gramEnd"/>
      <w:r w:rsidR="00E72E05" w:rsidRPr="00E72E05">
        <w:rPr>
          <w:lang w:val="en-GB"/>
        </w:rPr>
        <w:t xml:space="preserve"> are the targets for asthma treatment with biologics like Omalizumab and Mepolizumab. </w:t>
      </w:r>
    </w:p>
    <w:p w14:paraId="7E22CBB1" w14:textId="77777777" w:rsidR="00D21C4C" w:rsidRDefault="00D21C4C" w:rsidP="003F0F5B">
      <w:pPr>
        <w:pStyle w:val="MDPI31text"/>
        <w:ind w:left="567" w:firstLine="426"/>
        <w:rPr>
          <w:lang w:val="en-GB"/>
        </w:rPr>
      </w:pPr>
    </w:p>
    <w:p w14:paraId="1F5C820F" w14:textId="637AEEAA" w:rsidR="00381D73" w:rsidRPr="00474CCD" w:rsidRDefault="00474CCD" w:rsidP="003F0F5B">
      <w:pPr>
        <w:pStyle w:val="MDPI31text"/>
        <w:ind w:left="567" w:firstLine="426"/>
        <w:rPr>
          <w:lang w:val="en-GB"/>
        </w:rPr>
      </w:pPr>
      <w:r w:rsidRPr="00474CCD">
        <w:rPr>
          <w:lang w:val="en-GB"/>
        </w:rPr>
        <w:t xml:space="preserve"> </w:t>
      </w:r>
    </w:p>
    <w:tbl>
      <w:tblPr>
        <w:tblW w:w="0" w:type="auto"/>
        <w:jc w:val="center"/>
        <w:tblLook w:val="04A0" w:firstRow="1" w:lastRow="0" w:firstColumn="1" w:lastColumn="0" w:noHBand="0" w:noVBand="1"/>
      </w:tblPr>
      <w:tblGrid>
        <w:gridCol w:w="9026"/>
      </w:tblGrid>
      <w:tr w:rsidR="00381D73" w14:paraId="11C46AA9" w14:textId="77777777" w:rsidTr="00441BCB">
        <w:trPr>
          <w:jc w:val="center"/>
        </w:trPr>
        <w:tc>
          <w:tcPr>
            <w:tcW w:w="7847" w:type="dxa"/>
            <w:vAlign w:val="center"/>
          </w:tcPr>
          <w:p w14:paraId="3AF6310C" w14:textId="5C6E1716" w:rsidR="00381D73" w:rsidRDefault="00381D73" w:rsidP="00441BCB">
            <w:pPr>
              <w:pStyle w:val="MDPI52figure"/>
              <w:spacing w:before="0"/>
              <w:rPr>
                <w:noProof/>
                <w:snapToGrid/>
              </w:rPr>
            </w:pPr>
            <w:r>
              <w:rPr>
                <w:noProof/>
                <w:snapToGrid/>
              </w:rPr>
              <w:drawing>
                <wp:inline distT="0" distB="0" distL="0" distR="0" wp14:anchorId="0678966A" wp14:editId="788BA0FA">
                  <wp:extent cx="5194800" cy="2743200"/>
                  <wp:effectExtent l="0" t="0" r="6350" b="0"/>
                  <wp:docPr id="933557309" name="Picture 8" descr="A graph with red dot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3557309" name="Picture 8" descr="A graph with red dots&#10;&#10;AI-generated content may be incorrect."/>
                          <pic:cNvPicPr/>
                        </pic:nvPicPr>
                        <pic:blipFill>
                          <a:blip r:embed="rId28"/>
                          <a:stretch>
                            <a:fillRect/>
                          </a:stretch>
                        </pic:blipFill>
                        <pic:spPr>
                          <a:xfrm>
                            <a:off x="0" y="0"/>
                            <a:ext cx="5194800" cy="2743200"/>
                          </a:xfrm>
                          <a:prstGeom prst="rect">
                            <a:avLst/>
                          </a:prstGeom>
                        </pic:spPr>
                      </pic:pic>
                    </a:graphicData>
                  </a:graphic>
                </wp:inline>
              </w:drawing>
            </w:r>
          </w:p>
        </w:tc>
      </w:tr>
      <w:tr w:rsidR="00381D73" w14:paraId="28D17F62" w14:textId="77777777" w:rsidTr="00441BCB">
        <w:trPr>
          <w:jc w:val="center"/>
        </w:trPr>
        <w:tc>
          <w:tcPr>
            <w:tcW w:w="7847" w:type="dxa"/>
            <w:vAlign w:val="center"/>
          </w:tcPr>
          <w:p w14:paraId="373C8BF1" w14:textId="77777777" w:rsidR="00381D73" w:rsidRDefault="00381D73" w:rsidP="00441BCB">
            <w:pPr>
              <w:pStyle w:val="MDPI52figure"/>
              <w:spacing w:before="0"/>
              <w:rPr>
                <w:noProof/>
                <w:snapToGrid/>
              </w:rPr>
            </w:pPr>
            <w:r w:rsidRPr="00257EA3">
              <w:rPr>
                <w:lang w:val="en-GB"/>
              </w:rPr>
              <w:t>(</w:t>
            </w:r>
            <w:r w:rsidRPr="00257EA3">
              <w:rPr>
                <w:b/>
                <w:lang w:val="en-GB"/>
              </w:rPr>
              <w:t>a</w:t>
            </w:r>
            <w:r w:rsidRPr="00257EA3">
              <w:rPr>
                <w:lang w:val="en-GB"/>
              </w:rPr>
              <w:t>)</w:t>
            </w:r>
          </w:p>
        </w:tc>
      </w:tr>
      <w:tr w:rsidR="00381D73" w14:paraId="4A97607E" w14:textId="77777777" w:rsidTr="00441BCB">
        <w:trPr>
          <w:jc w:val="center"/>
        </w:trPr>
        <w:tc>
          <w:tcPr>
            <w:tcW w:w="7847" w:type="dxa"/>
            <w:vAlign w:val="center"/>
          </w:tcPr>
          <w:p w14:paraId="1FF9BB69" w14:textId="6118D590" w:rsidR="00381D73" w:rsidRPr="00257EA3" w:rsidRDefault="00381D73" w:rsidP="00441BCB">
            <w:pPr>
              <w:pStyle w:val="MDPI52figure"/>
              <w:spacing w:before="0"/>
              <w:rPr>
                <w:lang w:val="en-GB"/>
              </w:rPr>
            </w:pPr>
            <w:r>
              <w:rPr>
                <w:noProof/>
                <w:snapToGrid/>
                <w:lang w:val="en-GB"/>
              </w:rPr>
              <w:lastRenderedPageBreak/>
              <w:drawing>
                <wp:inline distT="0" distB="0" distL="0" distR="0" wp14:anchorId="10C5E69B" wp14:editId="0D410F92">
                  <wp:extent cx="5623200" cy="2617200"/>
                  <wp:effectExtent l="0" t="0" r="0" b="0"/>
                  <wp:docPr id="2074275573" name="Picture 9" descr="A diagram with red squares&#10;&#10;AI-generated content may be incorrect."/>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74275573" name="Picture 9" descr="A diagram with red squares&#10;&#10;AI-generated content may be incorrect."/>
                          <pic:cNvPicPr/>
                        </pic:nvPicPr>
                        <pic:blipFill>
                          <a:blip r:embed="rId29"/>
                          <a:stretch>
                            <a:fillRect/>
                          </a:stretch>
                        </pic:blipFill>
                        <pic:spPr>
                          <a:xfrm>
                            <a:off x="0" y="0"/>
                            <a:ext cx="5623200" cy="2617200"/>
                          </a:xfrm>
                          <a:prstGeom prst="rect">
                            <a:avLst/>
                          </a:prstGeom>
                        </pic:spPr>
                      </pic:pic>
                    </a:graphicData>
                  </a:graphic>
                </wp:inline>
              </w:drawing>
            </w:r>
          </w:p>
        </w:tc>
      </w:tr>
      <w:tr w:rsidR="00381D73" w14:paraId="004FF846" w14:textId="77777777" w:rsidTr="00441BCB">
        <w:trPr>
          <w:jc w:val="center"/>
        </w:trPr>
        <w:tc>
          <w:tcPr>
            <w:tcW w:w="7847" w:type="dxa"/>
            <w:vAlign w:val="center"/>
            <w:hideMark/>
          </w:tcPr>
          <w:p w14:paraId="08109C7C" w14:textId="4BEF9DB6" w:rsidR="00381D73" w:rsidRDefault="00381D73" w:rsidP="00441BCB">
            <w:pPr>
              <w:pStyle w:val="MDPI52figure"/>
              <w:spacing w:before="0"/>
            </w:pPr>
          </w:p>
        </w:tc>
      </w:tr>
      <w:tr w:rsidR="00381D73" w14:paraId="33DD269F" w14:textId="77777777" w:rsidTr="00441BCB">
        <w:trPr>
          <w:jc w:val="center"/>
        </w:trPr>
        <w:tc>
          <w:tcPr>
            <w:tcW w:w="7847" w:type="dxa"/>
            <w:vAlign w:val="center"/>
            <w:hideMark/>
          </w:tcPr>
          <w:p w14:paraId="16F443E3" w14:textId="77777777" w:rsidR="00381D73" w:rsidRDefault="00381D73" w:rsidP="00441BCB">
            <w:pPr>
              <w:pStyle w:val="MDPI42tablebody"/>
            </w:pPr>
            <w:r>
              <w:t>(</w:t>
            </w:r>
            <w:r w:rsidRPr="007966D4">
              <w:rPr>
                <w:b/>
                <w:bCs/>
                <w:lang w:val="en-GB"/>
              </w:rPr>
              <w:t>b</w:t>
            </w:r>
            <w:r>
              <w:t>)</w:t>
            </w:r>
          </w:p>
        </w:tc>
      </w:tr>
    </w:tbl>
    <w:p w14:paraId="3A3EF0A0" w14:textId="3523375E" w:rsidR="000751B1" w:rsidRPr="00257EA3" w:rsidRDefault="000751B1" w:rsidP="00D21C4C">
      <w:pPr>
        <w:pStyle w:val="MDPI51figurecaption"/>
        <w:ind w:left="567"/>
        <w:rPr>
          <w:lang w:val="en-GB"/>
        </w:rPr>
      </w:pPr>
      <w:r w:rsidRPr="00257EA3">
        <w:rPr>
          <w:b/>
          <w:lang w:val="en-GB"/>
        </w:rPr>
        <w:t xml:space="preserve">Figure </w:t>
      </w:r>
      <w:r w:rsidR="009F4F97">
        <w:rPr>
          <w:b/>
          <w:lang w:val="en-GB"/>
        </w:rPr>
        <w:t>4</w:t>
      </w:r>
      <w:r w:rsidRPr="00257EA3">
        <w:rPr>
          <w:b/>
          <w:lang w:val="en-GB"/>
        </w:rPr>
        <w:t xml:space="preserve">. </w:t>
      </w:r>
      <w:r w:rsidR="009F4F97" w:rsidRPr="009F4F97">
        <w:rPr>
          <w:lang w:val="en-GB"/>
        </w:rPr>
        <w:t>Biological pathways affected by miRNAs differentially expressed in sera of severe</w:t>
      </w:r>
      <w:r w:rsidR="00EF2EC3">
        <w:rPr>
          <w:lang w:val="en-GB"/>
        </w:rPr>
        <w:t>-</w:t>
      </w:r>
      <w:r w:rsidR="009F4F97" w:rsidRPr="009F4F97">
        <w:rPr>
          <w:lang w:val="en-GB"/>
        </w:rPr>
        <w:t>asthma vs</w:t>
      </w:r>
      <w:r w:rsidR="002B060B">
        <w:rPr>
          <w:lang w:val="en-GB"/>
        </w:rPr>
        <w:t>.</w:t>
      </w:r>
      <w:r w:rsidR="009F4F97" w:rsidRPr="009F4F97">
        <w:rPr>
          <w:lang w:val="en-GB"/>
        </w:rPr>
        <w:t xml:space="preserve"> </w:t>
      </w:r>
      <w:r w:rsidR="00B13A89">
        <w:rPr>
          <w:lang w:val="en-GB"/>
        </w:rPr>
        <w:t>never</w:t>
      </w:r>
      <w:r w:rsidR="009F4F97" w:rsidRPr="009F4F97">
        <w:rPr>
          <w:lang w:val="en-GB"/>
        </w:rPr>
        <w:t xml:space="preserve">-asthma patients. (a) Bubble chart showing biological pathways affected by identified target genes. X-axis corresponds to the percentage of targets in genes of the identified pathways. The size and the colour of the bubble correspond to the number of </w:t>
      </w:r>
      <w:proofErr w:type="spellStart"/>
      <w:r w:rsidR="009F4F97" w:rsidRPr="009F4F97">
        <w:rPr>
          <w:lang w:val="en-GB"/>
        </w:rPr>
        <w:t>miRs</w:t>
      </w:r>
      <w:proofErr w:type="spellEnd"/>
      <w:r w:rsidR="009F4F97" w:rsidRPr="009F4F97">
        <w:rPr>
          <w:lang w:val="en-GB"/>
        </w:rPr>
        <w:t xml:space="preserve"> of interest involved in a pathway and to enrichment significance, respectively. Pathways are chosen based on the empirical p-value cut-off</w:t>
      </w:r>
      <w:r w:rsidR="00986279">
        <w:rPr>
          <w:lang w:val="en-GB"/>
        </w:rPr>
        <w:t xml:space="preserve"> of</w:t>
      </w:r>
      <w:r w:rsidR="009F4F97" w:rsidRPr="009F4F97">
        <w:rPr>
          <w:lang w:val="en-GB"/>
        </w:rPr>
        <w:t xml:space="preserve"> 0.05. (b) Heatmap of target genes in identified pathways (stratified by the percentage of targets in total targets of miRNAs of interest). The colour intensity shows the number of </w:t>
      </w:r>
      <w:proofErr w:type="spellStart"/>
      <w:r w:rsidR="009F4F97" w:rsidRPr="009F4F97">
        <w:rPr>
          <w:lang w:val="en-GB"/>
        </w:rPr>
        <w:t>miRs</w:t>
      </w:r>
      <w:proofErr w:type="spellEnd"/>
      <w:r w:rsidR="009F4F97" w:rsidRPr="009F4F97">
        <w:rPr>
          <w:lang w:val="en-GB"/>
        </w:rPr>
        <w:t xml:space="preserve"> of interest targeting a gene. The analysis </w:t>
      </w:r>
      <w:r w:rsidR="00986279">
        <w:rPr>
          <w:lang w:val="en-GB"/>
        </w:rPr>
        <w:t>was</w:t>
      </w:r>
      <w:r w:rsidR="00986279" w:rsidRPr="009F4F97">
        <w:rPr>
          <w:lang w:val="en-GB"/>
        </w:rPr>
        <w:t xml:space="preserve"> </w:t>
      </w:r>
      <w:r w:rsidR="009F4F97" w:rsidRPr="009F4F97">
        <w:rPr>
          <w:lang w:val="en-GB"/>
        </w:rPr>
        <w:t xml:space="preserve">performed using </w:t>
      </w:r>
      <w:r w:rsidR="00986279">
        <w:rPr>
          <w:lang w:val="en-GB"/>
        </w:rPr>
        <w:t xml:space="preserve">the </w:t>
      </w:r>
      <w:proofErr w:type="spellStart"/>
      <w:r w:rsidR="009F4F97" w:rsidRPr="009F4F97">
        <w:rPr>
          <w:lang w:val="en-GB"/>
        </w:rPr>
        <w:t>miRSystem</w:t>
      </w:r>
      <w:proofErr w:type="spellEnd"/>
      <w:r w:rsidR="009F4F97" w:rsidRPr="009F4F97">
        <w:rPr>
          <w:lang w:val="en-GB"/>
        </w:rPr>
        <w:t xml:space="preserve"> tool.</w:t>
      </w:r>
    </w:p>
    <w:p w14:paraId="53A4D2C8" w14:textId="77777777" w:rsidR="00A852BC" w:rsidRPr="00257EA3" w:rsidRDefault="00A852BC" w:rsidP="00B33532">
      <w:pPr>
        <w:pStyle w:val="MDPI21heading1"/>
        <w:ind w:left="567"/>
        <w:rPr>
          <w:lang w:val="en-GB"/>
        </w:rPr>
      </w:pPr>
      <w:r w:rsidRPr="00257EA3">
        <w:rPr>
          <w:lang w:val="en-GB"/>
        </w:rPr>
        <w:t>3. Discussion</w:t>
      </w:r>
    </w:p>
    <w:p w14:paraId="1DB403A4" w14:textId="51420900" w:rsidR="004F1956" w:rsidRDefault="004F1956" w:rsidP="00B33532">
      <w:pPr>
        <w:pStyle w:val="MDPI31text"/>
        <w:ind w:left="567" w:firstLine="426"/>
        <w:rPr>
          <w:lang w:val="en-GB"/>
        </w:rPr>
      </w:pPr>
      <w:r w:rsidRPr="004F1956">
        <w:rPr>
          <w:lang w:val="en-GB"/>
        </w:rPr>
        <w:t xml:space="preserve">Using </w:t>
      </w:r>
      <w:proofErr w:type="spellStart"/>
      <w:r w:rsidRPr="004F1956">
        <w:rPr>
          <w:lang w:val="en-GB"/>
        </w:rPr>
        <w:t>GeneGlobe</w:t>
      </w:r>
      <w:proofErr w:type="spellEnd"/>
      <w:r w:rsidRPr="004F1956">
        <w:rPr>
          <w:lang w:val="en-GB"/>
        </w:rPr>
        <w:t xml:space="preserve"> analysis</w:t>
      </w:r>
      <w:r w:rsidR="008D2E5A">
        <w:rPr>
          <w:lang w:val="en-GB"/>
        </w:rPr>
        <w:t>,</w:t>
      </w:r>
      <w:r w:rsidRPr="004F1956">
        <w:rPr>
          <w:lang w:val="en-GB"/>
        </w:rPr>
        <w:t xml:space="preserve"> we identified miRNAs of diagnostic value differentially expressed in the sera of asthma patients (miR-223-3p, miR-191-5p, </w:t>
      </w:r>
      <w:r w:rsidR="00370DF0">
        <w:rPr>
          <w:lang w:val="en-GB"/>
        </w:rPr>
        <w:t xml:space="preserve">and </w:t>
      </w:r>
      <w:r w:rsidRPr="004F1956">
        <w:rPr>
          <w:lang w:val="en-GB"/>
        </w:rPr>
        <w:t xml:space="preserve">miR-197-3p) compared </w:t>
      </w:r>
      <w:r w:rsidR="0072711E">
        <w:rPr>
          <w:lang w:val="en-GB"/>
        </w:rPr>
        <w:t>with the</w:t>
      </w:r>
      <w:r w:rsidR="0072711E" w:rsidRPr="004F1956">
        <w:rPr>
          <w:lang w:val="en-GB"/>
        </w:rPr>
        <w:t xml:space="preserve"> </w:t>
      </w:r>
      <w:r w:rsidRPr="004F1956">
        <w:rPr>
          <w:lang w:val="en-GB"/>
        </w:rPr>
        <w:t xml:space="preserve">never-asthma group. ROC curve analysis showed that a combination of these </w:t>
      </w:r>
      <w:r w:rsidR="00204DB6">
        <w:rPr>
          <w:lang w:val="en-GB"/>
        </w:rPr>
        <w:t>three</w:t>
      </w:r>
      <w:r w:rsidRPr="004F1956">
        <w:rPr>
          <w:lang w:val="en-GB"/>
        </w:rPr>
        <w:t xml:space="preserve"> miRNAs ha</w:t>
      </w:r>
      <w:r w:rsidR="00204DB6">
        <w:rPr>
          <w:lang w:val="en-GB"/>
        </w:rPr>
        <w:t>d</w:t>
      </w:r>
      <w:r w:rsidRPr="004F1956">
        <w:rPr>
          <w:lang w:val="en-GB"/>
        </w:rPr>
        <w:t xml:space="preserve"> high predictive value for asthma diagnosis</w:t>
      </w:r>
      <w:r w:rsidR="00204DB6">
        <w:rPr>
          <w:lang w:val="en-GB"/>
        </w:rPr>
        <w:t>,</w:t>
      </w:r>
      <w:r w:rsidRPr="004F1956">
        <w:rPr>
          <w:lang w:val="en-GB"/>
        </w:rPr>
        <w:t xml:space="preserve"> with an AUC of </w:t>
      </w:r>
      <w:r w:rsidR="007E0770">
        <w:rPr>
          <w:lang w:val="en-GB"/>
        </w:rPr>
        <w:t>0.81</w:t>
      </w:r>
      <w:r w:rsidRPr="004F1956">
        <w:rPr>
          <w:lang w:val="en-GB"/>
        </w:rPr>
        <w:t xml:space="preserve">. Further, we identified </w:t>
      </w:r>
      <w:r w:rsidR="00204DB6">
        <w:rPr>
          <w:lang w:val="en-GB"/>
        </w:rPr>
        <w:t>four</w:t>
      </w:r>
      <w:r w:rsidRPr="004F1956">
        <w:rPr>
          <w:lang w:val="en-GB"/>
        </w:rPr>
        <w:t xml:space="preserve"> miRNAs unique to severe</w:t>
      </w:r>
      <w:r w:rsidR="00EF2EC3">
        <w:rPr>
          <w:lang w:val="en-GB"/>
        </w:rPr>
        <w:t>-</w:t>
      </w:r>
      <w:r w:rsidRPr="004F1956">
        <w:rPr>
          <w:lang w:val="en-GB"/>
        </w:rPr>
        <w:t xml:space="preserve">asthma status (miR-223-3p, miR-30a-5p, miR-660-5p, </w:t>
      </w:r>
      <w:r w:rsidR="00204DB6">
        <w:rPr>
          <w:lang w:val="en-GB"/>
        </w:rPr>
        <w:t xml:space="preserve">and </w:t>
      </w:r>
      <w:r w:rsidRPr="004F1956">
        <w:rPr>
          <w:lang w:val="en-GB"/>
        </w:rPr>
        <w:t xml:space="preserve">miR-125b-5p). A combination of these </w:t>
      </w:r>
      <w:r w:rsidR="00204DB6">
        <w:rPr>
          <w:lang w:val="en-GB"/>
        </w:rPr>
        <w:t>four</w:t>
      </w:r>
      <w:r w:rsidRPr="004F1956">
        <w:rPr>
          <w:lang w:val="en-GB"/>
        </w:rPr>
        <w:t xml:space="preserve"> severity</w:t>
      </w:r>
      <w:r w:rsidR="006C7CA1">
        <w:rPr>
          <w:lang w:val="en-GB"/>
        </w:rPr>
        <w:t>-related</w:t>
      </w:r>
      <w:r w:rsidRPr="004F1956">
        <w:rPr>
          <w:lang w:val="en-GB"/>
        </w:rPr>
        <w:t xml:space="preserve"> miRNAs had the ability to discriminate mild from severe</w:t>
      </w:r>
      <w:r w:rsidR="006C7CA1">
        <w:rPr>
          <w:lang w:val="en-GB"/>
        </w:rPr>
        <w:t xml:space="preserve"> </w:t>
      </w:r>
      <w:r w:rsidRPr="004F1956">
        <w:rPr>
          <w:lang w:val="en-GB"/>
        </w:rPr>
        <w:t>asthma with relatively high sensitivity and specificity (AUC=0.76). This notion is supported by the fact that these miRNAs were associated with asthma characteristics that indicate more severe asthma</w:t>
      </w:r>
      <w:r w:rsidR="006C7CA1">
        <w:rPr>
          <w:lang w:val="en-GB"/>
        </w:rPr>
        <w:t>,</w:t>
      </w:r>
      <w:r w:rsidRPr="004F1956">
        <w:rPr>
          <w:lang w:val="en-GB"/>
        </w:rPr>
        <w:t xml:space="preserve"> such as lower lung function and higher ACQ-6.</w:t>
      </w:r>
    </w:p>
    <w:p w14:paraId="350102AE" w14:textId="1AB1799C" w:rsidR="004D7828" w:rsidRPr="004F1956" w:rsidRDefault="004D7828" w:rsidP="00B33532">
      <w:pPr>
        <w:pStyle w:val="MDPI31text"/>
        <w:ind w:left="567" w:firstLine="426"/>
        <w:rPr>
          <w:lang w:val="en-GB"/>
        </w:rPr>
      </w:pPr>
      <w:r>
        <w:rPr>
          <w:lang w:val="en-GB"/>
        </w:rPr>
        <w:t>These are the first diagnostic panels to be constructed to distinguish asthma and asthma severity that</w:t>
      </w:r>
      <w:r w:rsidRPr="00880732">
        <w:t xml:space="preserve"> demonstrate acceptable levels of diagnostic accuracy, as evidenced by </w:t>
      </w:r>
      <w:proofErr w:type="spellStart"/>
      <w:r w:rsidRPr="00880732">
        <w:t>favo</w:t>
      </w:r>
      <w:r w:rsidR="008101DC">
        <w:t>u</w:t>
      </w:r>
      <w:r w:rsidRPr="00880732">
        <w:t>rable</w:t>
      </w:r>
      <w:proofErr w:type="spellEnd"/>
      <w:r w:rsidRPr="00880732">
        <w:t xml:space="preserve"> AUC values and </w:t>
      </w:r>
      <w:r>
        <w:t>reasonable sensitivity</w:t>
      </w:r>
      <w:r w:rsidR="00A52EFD">
        <w:t>,</w:t>
      </w:r>
      <w:r>
        <w:t xml:space="preserve"> though comparatively lower specificity. Such test properties will be reliable for detecting the condition and ruling it out when the test is negative. In the context of asthma and prediction</w:t>
      </w:r>
      <w:r w:rsidR="000D54A8" w:rsidRPr="000D54A8">
        <w:t xml:space="preserve"> </w:t>
      </w:r>
      <w:r w:rsidR="000D54A8">
        <w:t>of its severity</w:t>
      </w:r>
      <w:r>
        <w:t xml:space="preserve">, being able to confidently ‘rule out’ the condition in question provides a potentially clinically useful tool to aid clinicians in their asthma diagnosis and management pathways, especially in situations of clinical doubt. </w:t>
      </w:r>
      <w:r w:rsidR="000D54A8">
        <w:t xml:space="preserve">This </w:t>
      </w:r>
      <w:r>
        <w:t xml:space="preserve">could potentially avoid inappropriate treatment implementation and prompt </w:t>
      </w:r>
      <w:r w:rsidR="000D54A8">
        <w:t xml:space="preserve">a </w:t>
      </w:r>
      <w:r>
        <w:t xml:space="preserve">search for alternative diagnoses. Future research could assess a wider miRNA array to pursue an improved specificity for this testing approach in asthma that has </w:t>
      </w:r>
      <w:r w:rsidR="00B11F30">
        <w:t xml:space="preserve">a </w:t>
      </w:r>
      <w:r>
        <w:t xml:space="preserve">better ability to ‘rule in’ the states under question. The incorporation of clinical parameters alongside miRNA panels may also, in </w:t>
      </w:r>
      <w:r w:rsidR="00B11F30">
        <w:t xml:space="preserve">the </w:t>
      </w:r>
      <w:r>
        <w:t>future, yield a diagnostic approach with better combined sensitivity and specificity.</w:t>
      </w:r>
    </w:p>
    <w:p w14:paraId="1DFC7A9B" w14:textId="4908223C" w:rsidR="004F1956" w:rsidRPr="004F1956" w:rsidRDefault="004F1956" w:rsidP="00B33532">
      <w:pPr>
        <w:pStyle w:val="MDPI31text"/>
        <w:ind w:left="567" w:firstLine="426"/>
        <w:rPr>
          <w:lang w:val="en-GB"/>
        </w:rPr>
      </w:pPr>
      <w:r w:rsidRPr="004F1956">
        <w:rPr>
          <w:lang w:val="en-GB"/>
        </w:rPr>
        <w:t>Some of the</w:t>
      </w:r>
      <w:r w:rsidR="00EC7ADC">
        <w:rPr>
          <w:lang w:val="en-GB"/>
        </w:rPr>
        <w:t xml:space="preserve"> identified</w:t>
      </w:r>
      <w:r w:rsidRPr="004F1956">
        <w:rPr>
          <w:lang w:val="en-GB"/>
        </w:rPr>
        <w:t xml:space="preserve"> miRNAs have been previously studied in asthma and other conditions. For example, miR-223-3p is easily detectable and </w:t>
      </w:r>
      <w:r w:rsidR="00B11F30">
        <w:rPr>
          <w:lang w:val="en-GB"/>
        </w:rPr>
        <w:t>has been</w:t>
      </w:r>
      <w:r w:rsidR="00B11F30" w:rsidRPr="004F1956">
        <w:rPr>
          <w:lang w:val="en-GB"/>
        </w:rPr>
        <w:t xml:space="preserve"> </w:t>
      </w:r>
      <w:r w:rsidRPr="004F1956">
        <w:rPr>
          <w:lang w:val="en-GB"/>
        </w:rPr>
        <w:t xml:space="preserve">reported to be upregulated in </w:t>
      </w:r>
      <w:r w:rsidRPr="004F1956">
        <w:rPr>
          <w:lang w:val="en-GB"/>
        </w:rPr>
        <w:lastRenderedPageBreak/>
        <w:t>various tissues of asthma patients</w:t>
      </w:r>
      <w:r w:rsidR="00B11F30">
        <w:rPr>
          <w:lang w:val="en-GB"/>
        </w:rPr>
        <w:t>,</w:t>
      </w:r>
      <w:r w:rsidRPr="004F1956">
        <w:rPr>
          <w:lang w:val="en-GB"/>
        </w:rPr>
        <w:t xml:space="preserve"> like bronchial brushings</w:t>
      </w:r>
      <w:r w:rsidR="005622B8">
        <w:rPr>
          <w:lang w:val="en-GB"/>
        </w:rPr>
        <w:t xml:space="preserve"> [22]</w:t>
      </w:r>
      <w:r w:rsidRPr="004F1956">
        <w:rPr>
          <w:lang w:val="en-GB"/>
        </w:rPr>
        <w:t>, peripheral blood leukocytes</w:t>
      </w:r>
      <w:r w:rsidR="007E2C9E">
        <w:rPr>
          <w:lang w:val="en-GB"/>
        </w:rPr>
        <w:t xml:space="preserve"> [23]</w:t>
      </w:r>
      <w:r w:rsidR="00B11F30">
        <w:rPr>
          <w:lang w:val="en-GB"/>
        </w:rPr>
        <w:t>,</w:t>
      </w:r>
      <w:r w:rsidRPr="004F1956">
        <w:rPr>
          <w:lang w:val="en-GB"/>
        </w:rPr>
        <w:t xml:space="preserve"> and sputum</w:t>
      </w:r>
      <w:r w:rsidR="007E2C9E">
        <w:rPr>
          <w:lang w:val="en-GB"/>
        </w:rPr>
        <w:t xml:space="preserve"> [24]</w:t>
      </w:r>
      <w:r w:rsidRPr="004F1956">
        <w:rPr>
          <w:lang w:val="en-GB"/>
        </w:rPr>
        <w:t xml:space="preserve">. It is linked </w:t>
      </w:r>
      <w:r w:rsidR="00597F3E">
        <w:rPr>
          <w:lang w:val="en-GB"/>
        </w:rPr>
        <w:t>to</w:t>
      </w:r>
      <w:r w:rsidR="00597F3E" w:rsidRPr="004F1956">
        <w:rPr>
          <w:lang w:val="en-GB"/>
        </w:rPr>
        <w:t xml:space="preserve"> </w:t>
      </w:r>
      <w:r w:rsidRPr="004F1956">
        <w:rPr>
          <w:lang w:val="en-GB"/>
        </w:rPr>
        <w:t>higher eosinophils and neutrophils in tissue</w:t>
      </w:r>
      <w:r w:rsidR="007E2C9E">
        <w:rPr>
          <w:lang w:val="en-GB"/>
        </w:rPr>
        <w:t xml:space="preserve"> [</w:t>
      </w:r>
      <w:r w:rsidRPr="004F1956">
        <w:rPr>
          <w:lang w:val="en-GB"/>
        </w:rPr>
        <w:t>16</w:t>
      </w:r>
      <w:r w:rsidR="007E2C9E">
        <w:rPr>
          <w:lang w:val="en-GB"/>
        </w:rPr>
        <w:t>]</w:t>
      </w:r>
      <w:r w:rsidRPr="004F1956">
        <w:rPr>
          <w:lang w:val="en-GB"/>
        </w:rPr>
        <w:t xml:space="preserve"> and regulates immune cell proliferation, differentiation</w:t>
      </w:r>
      <w:r w:rsidR="00597F3E">
        <w:rPr>
          <w:lang w:val="en-GB"/>
        </w:rPr>
        <w:t>,</w:t>
      </w:r>
      <w:r w:rsidRPr="004F1956">
        <w:rPr>
          <w:lang w:val="en-GB"/>
        </w:rPr>
        <w:t xml:space="preserve"> and </w:t>
      </w:r>
      <w:r w:rsidR="00A5583B" w:rsidRPr="004F1956">
        <w:rPr>
          <w:lang w:val="en-GB"/>
        </w:rPr>
        <w:t>polari</w:t>
      </w:r>
      <w:r w:rsidR="00A5583B">
        <w:rPr>
          <w:lang w:val="en-GB"/>
        </w:rPr>
        <w:t>s</w:t>
      </w:r>
      <w:r w:rsidR="00A5583B" w:rsidRPr="004F1956">
        <w:rPr>
          <w:lang w:val="en-GB"/>
        </w:rPr>
        <w:t xml:space="preserve">ation </w:t>
      </w:r>
      <w:r w:rsidRPr="004F1956">
        <w:rPr>
          <w:lang w:val="en-GB"/>
        </w:rPr>
        <w:t>during inflammation</w:t>
      </w:r>
      <w:r w:rsidR="007E2C9E">
        <w:rPr>
          <w:lang w:val="en-GB"/>
        </w:rPr>
        <w:t xml:space="preserve"> [25]</w:t>
      </w:r>
      <w:r w:rsidRPr="004F1956">
        <w:rPr>
          <w:lang w:val="en-GB"/>
        </w:rPr>
        <w:t xml:space="preserve">. Similarly, miR-155 was shown to be downregulated in asthmatic individuals compared </w:t>
      </w:r>
      <w:r w:rsidR="00597F3E">
        <w:rPr>
          <w:lang w:val="en-GB"/>
        </w:rPr>
        <w:t>with</w:t>
      </w:r>
      <w:r w:rsidR="00597F3E" w:rsidRPr="004F1956">
        <w:rPr>
          <w:lang w:val="en-GB"/>
        </w:rPr>
        <w:t xml:space="preserve"> </w:t>
      </w:r>
      <w:r w:rsidRPr="004F1956">
        <w:rPr>
          <w:lang w:val="en-GB"/>
        </w:rPr>
        <w:t>healthy subjects in exhaled breath condensates</w:t>
      </w:r>
      <w:r w:rsidR="007E2C9E">
        <w:rPr>
          <w:lang w:val="en-GB"/>
        </w:rPr>
        <w:t xml:space="preserve"> [</w:t>
      </w:r>
      <w:r w:rsidRPr="004F1956">
        <w:rPr>
          <w:lang w:val="en-GB"/>
        </w:rPr>
        <w:t>12</w:t>
      </w:r>
      <w:r w:rsidR="007E2C9E">
        <w:rPr>
          <w:lang w:val="en-GB"/>
        </w:rPr>
        <w:t>],</w:t>
      </w:r>
      <w:r w:rsidRPr="004F1956">
        <w:rPr>
          <w:lang w:val="en-GB"/>
        </w:rPr>
        <w:t xml:space="preserve"> asthmatic human bronchial epithelial cells</w:t>
      </w:r>
      <w:r w:rsidR="007E2C9E">
        <w:rPr>
          <w:lang w:val="en-GB"/>
        </w:rPr>
        <w:t xml:space="preserve"> [</w:t>
      </w:r>
      <w:r w:rsidRPr="004F1956">
        <w:rPr>
          <w:lang w:val="en-GB"/>
        </w:rPr>
        <w:t>2</w:t>
      </w:r>
      <w:r w:rsidR="007E2C9E">
        <w:rPr>
          <w:lang w:val="en-GB"/>
        </w:rPr>
        <w:t>6]</w:t>
      </w:r>
      <w:r w:rsidR="00597F3E">
        <w:rPr>
          <w:lang w:val="en-GB"/>
        </w:rPr>
        <w:t>,</w:t>
      </w:r>
      <w:r w:rsidRPr="004F1956">
        <w:rPr>
          <w:lang w:val="en-GB"/>
        </w:rPr>
        <w:t xml:space="preserve"> and nasal biopsy specimens</w:t>
      </w:r>
      <w:r w:rsidR="007E2C9E">
        <w:rPr>
          <w:lang w:val="en-GB"/>
        </w:rPr>
        <w:t xml:space="preserve"> [27]</w:t>
      </w:r>
      <w:r w:rsidRPr="004F1956">
        <w:rPr>
          <w:lang w:val="en-GB"/>
        </w:rPr>
        <w:t xml:space="preserve">. </w:t>
      </w:r>
      <w:r w:rsidR="00950E94">
        <w:rPr>
          <w:lang w:val="en-GB"/>
        </w:rPr>
        <w:t>Contrary to</w:t>
      </w:r>
      <w:r w:rsidRPr="004F1956">
        <w:rPr>
          <w:lang w:val="en-GB"/>
        </w:rPr>
        <w:t xml:space="preserve"> these studies, we </w:t>
      </w:r>
      <w:r w:rsidR="00950E94">
        <w:rPr>
          <w:lang w:val="en-GB"/>
        </w:rPr>
        <w:t>did not find</w:t>
      </w:r>
      <w:r w:rsidRPr="004F1956">
        <w:rPr>
          <w:lang w:val="en-GB"/>
        </w:rPr>
        <w:t xml:space="preserve"> this miRNA to be downregulated in </w:t>
      </w:r>
      <w:r w:rsidR="00597F3E">
        <w:rPr>
          <w:lang w:val="en-GB"/>
        </w:rPr>
        <w:t xml:space="preserve">the </w:t>
      </w:r>
      <w:r w:rsidRPr="004F1956">
        <w:rPr>
          <w:lang w:val="en-GB"/>
        </w:rPr>
        <w:t xml:space="preserve">serum </w:t>
      </w:r>
      <w:r w:rsidR="007C092E">
        <w:rPr>
          <w:lang w:val="en-GB"/>
        </w:rPr>
        <w:t xml:space="preserve">of </w:t>
      </w:r>
      <w:r w:rsidRPr="004F1956">
        <w:rPr>
          <w:lang w:val="en-GB"/>
        </w:rPr>
        <w:t xml:space="preserve">asthma patients. However, </w:t>
      </w:r>
      <w:r w:rsidR="00F03043">
        <w:rPr>
          <w:lang w:val="en-GB"/>
        </w:rPr>
        <w:t>thi</w:t>
      </w:r>
      <w:r w:rsidR="00C71AD6">
        <w:rPr>
          <w:lang w:val="en-GB"/>
        </w:rPr>
        <w:t>s miRNA was associated with diminished lung fun</w:t>
      </w:r>
      <w:r w:rsidR="00BA181C">
        <w:rPr>
          <w:lang w:val="en-GB"/>
        </w:rPr>
        <w:t xml:space="preserve">ction in our study. Furthermore, </w:t>
      </w:r>
      <w:r w:rsidRPr="004F1956">
        <w:rPr>
          <w:lang w:val="en-GB"/>
        </w:rPr>
        <w:t xml:space="preserve">some studies reported increased miR-155 levels in </w:t>
      </w:r>
      <w:r w:rsidR="002874C4">
        <w:rPr>
          <w:lang w:val="en-GB"/>
        </w:rPr>
        <w:t xml:space="preserve">the </w:t>
      </w:r>
      <w:r w:rsidRPr="004F1956">
        <w:rPr>
          <w:lang w:val="en-GB"/>
        </w:rPr>
        <w:t>serum</w:t>
      </w:r>
      <w:r w:rsidR="001552D3">
        <w:rPr>
          <w:lang w:val="en-GB"/>
        </w:rPr>
        <w:t xml:space="preserve"> [28]</w:t>
      </w:r>
      <w:r w:rsidRPr="004F1956">
        <w:rPr>
          <w:lang w:val="en-GB"/>
        </w:rPr>
        <w:t xml:space="preserve"> and plasma of asthma patients and </w:t>
      </w:r>
      <w:r w:rsidR="007C092E">
        <w:rPr>
          <w:lang w:val="en-GB"/>
        </w:rPr>
        <w:t>their</w:t>
      </w:r>
      <w:r w:rsidR="007C092E" w:rsidRPr="004F1956">
        <w:rPr>
          <w:lang w:val="en-GB"/>
        </w:rPr>
        <w:t xml:space="preserve"> </w:t>
      </w:r>
      <w:r w:rsidRPr="004F1956">
        <w:rPr>
          <w:lang w:val="en-GB"/>
        </w:rPr>
        <w:t xml:space="preserve">association with </w:t>
      </w:r>
      <w:r w:rsidR="002874C4">
        <w:rPr>
          <w:lang w:val="en-GB"/>
        </w:rPr>
        <w:t xml:space="preserve">the </w:t>
      </w:r>
      <w:r w:rsidRPr="004F1956">
        <w:rPr>
          <w:lang w:val="en-GB"/>
        </w:rPr>
        <w:t>degree of asthma severity</w:t>
      </w:r>
      <w:r w:rsidR="001552D3">
        <w:rPr>
          <w:lang w:val="en-GB"/>
        </w:rPr>
        <w:t xml:space="preserve"> [29-30]</w:t>
      </w:r>
      <w:r w:rsidRPr="004F1956">
        <w:rPr>
          <w:lang w:val="en-GB"/>
        </w:rPr>
        <w:t>. One possible explanation for this discrepancy might be that we studied the specific miR-155-5p strand, whereas those previous studies reported findings for miR-155 at a broader level. However, both -3p and -5p miRNA strands might be functional and express functions that differ in one strand from another</w:t>
      </w:r>
      <w:r w:rsidR="001552D3">
        <w:rPr>
          <w:lang w:val="en-GB"/>
        </w:rPr>
        <w:t xml:space="preserve"> [31]</w:t>
      </w:r>
      <w:r w:rsidRPr="004F1956">
        <w:rPr>
          <w:lang w:val="en-GB"/>
        </w:rPr>
        <w:t xml:space="preserve">. miR-155 is involved in the regulation of allergic </w:t>
      </w:r>
      <w:r w:rsidR="001552D3" w:rsidRPr="004F1956">
        <w:rPr>
          <w:lang w:val="en-GB"/>
        </w:rPr>
        <w:t>inflammation</w:t>
      </w:r>
      <w:r w:rsidR="001552D3">
        <w:rPr>
          <w:lang w:val="en-GB"/>
        </w:rPr>
        <w:t xml:space="preserve"> [32]</w:t>
      </w:r>
      <w:r w:rsidR="001552D3" w:rsidRPr="004F1956">
        <w:rPr>
          <w:lang w:val="en-GB"/>
        </w:rPr>
        <w:t xml:space="preserve"> and</w:t>
      </w:r>
      <w:r w:rsidRPr="004F1956">
        <w:rPr>
          <w:lang w:val="en-GB"/>
        </w:rPr>
        <w:t xml:space="preserve"> suppresses Th2 immunity in allergic disorders</w:t>
      </w:r>
      <w:r w:rsidR="001552D3">
        <w:rPr>
          <w:lang w:val="en-GB"/>
        </w:rPr>
        <w:t xml:space="preserve"> [28]</w:t>
      </w:r>
      <w:r w:rsidRPr="004F1956">
        <w:rPr>
          <w:lang w:val="en-GB"/>
        </w:rPr>
        <w:t>. Hence, it is conceivable that</w:t>
      </w:r>
      <w:r w:rsidR="00072EF9">
        <w:rPr>
          <w:lang w:val="en-GB"/>
        </w:rPr>
        <w:t xml:space="preserve"> the</w:t>
      </w:r>
      <w:r w:rsidRPr="004F1956">
        <w:rPr>
          <w:lang w:val="en-GB"/>
        </w:rPr>
        <w:t xml:space="preserve"> downregulation of miR-155 promotes allergic inflammation.  miR-191-5p and miR-197-3p were shown to be increased in </w:t>
      </w:r>
      <w:r w:rsidR="00072EF9">
        <w:rPr>
          <w:lang w:val="en-GB"/>
        </w:rPr>
        <w:t xml:space="preserve">the </w:t>
      </w:r>
      <w:r w:rsidRPr="004F1956">
        <w:rPr>
          <w:lang w:val="en-GB"/>
        </w:rPr>
        <w:t>extracellular vesicles of asthma patients</w:t>
      </w:r>
      <w:r w:rsidR="001552D3">
        <w:rPr>
          <w:lang w:val="en-GB"/>
        </w:rPr>
        <w:t xml:space="preserve"> [</w:t>
      </w:r>
      <w:r w:rsidRPr="004F1956">
        <w:rPr>
          <w:lang w:val="en-GB"/>
        </w:rPr>
        <w:t>3</w:t>
      </w:r>
      <w:r w:rsidR="001552D3">
        <w:rPr>
          <w:lang w:val="en-GB"/>
        </w:rPr>
        <w:t>3]</w:t>
      </w:r>
      <w:r w:rsidRPr="004F1956">
        <w:rPr>
          <w:lang w:val="en-GB"/>
        </w:rPr>
        <w:t xml:space="preserve"> and participate in eosinophilic inflammation and remodelling</w:t>
      </w:r>
      <w:r w:rsidR="001552D3">
        <w:rPr>
          <w:lang w:val="en-GB"/>
        </w:rPr>
        <w:t xml:space="preserve"> [34]</w:t>
      </w:r>
      <w:r w:rsidR="00072EF9">
        <w:rPr>
          <w:lang w:val="en-GB"/>
        </w:rPr>
        <w:t>,</w:t>
      </w:r>
      <w:r w:rsidRPr="004F1956">
        <w:rPr>
          <w:lang w:val="en-GB"/>
        </w:rPr>
        <w:t xml:space="preserve"> respectively</w:t>
      </w:r>
      <w:r w:rsidR="00EE501D">
        <w:rPr>
          <w:lang w:val="en-GB"/>
        </w:rPr>
        <w:t>,</w:t>
      </w:r>
      <w:r w:rsidRPr="004F1956">
        <w:rPr>
          <w:lang w:val="en-GB"/>
        </w:rPr>
        <w:t xml:space="preserve"> indicating their role in asthma. In summary, these </w:t>
      </w:r>
      <w:r w:rsidR="00072EF9">
        <w:rPr>
          <w:lang w:val="en-GB"/>
        </w:rPr>
        <w:t>three</w:t>
      </w:r>
      <w:r w:rsidRPr="004F1956">
        <w:rPr>
          <w:lang w:val="en-GB"/>
        </w:rPr>
        <w:t xml:space="preserve"> miRNAs have been reported to be associated with asthma in various biological fluids or tissues. However, for the first time</w:t>
      </w:r>
      <w:r w:rsidR="00072EF9">
        <w:rPr>
          <w:lang w:val="en-GB"/>
        </w:rPr>
        <w:t>,</w:t>
      </w:r>
      <w:r w:rsidRPr="004F1956">
        <w:rPr>
          <w:lang w:val="en-GB"/>
        </w:rPr>
        <w:t xml:space="preserve"> we show that all </w:t>
      </w:r>
      <w:r w:rsidR="00072EF9">
        <w:rPr>
          <w:lang w:val="en-GB"/>
        </w:rPr>
        <w:t xml:space="preserve">three </w:t>
      </w:r>
      <w:r w:rsidRPr="004F1956">
        <w:rPr>
          <w:lang w:val="en-GB"/>
        </w:rPr>
        <w:t>miRNAs can be detected in ser</w:t>
      </w:r>
      <w:r w:rsidR="00072EF9">
        <w:rPr>
          <w:lang w:val="en-GB"/>
        </w:rPr>
        <w:t>a</w:t>
      </w:r>
      <w:r w:rsidR="002E09CF">
        <w:rPr>
          <w:lang w:val="en-GB"/>
        </w:rPr>
        <w:t xml:space="preserve"> and</w:t>
      </w:r>
      <w:r w:rsidRPr="004F1956">
        <w:rPr>
          <w:lang w:val="en-GB"/>
        </w:rPr>
        <w:t xml:space="preserve"> are differentially expressed in asthma </w:t>
      </w:r>
      <w:proofErr w:type="gramStart"/>
      <w:r w:rsidRPr="004F1956">
        <w:rPr>
          <w:lang w:val="en-GB"/>
        </w:rPr>
        <w:t>patients</w:t>
      </w:r>
      <w:r w:rsidR="002E09CF">
        <w:rPr>
          <w:lang w:val="en-GB"/>
        </w:rPr>
        <w:t>,</w:t>
      </w:r>
      <w:r w:rsidRPr="004F1956">
        <w:rPr>
          <w:lang w:val="en-GB"/>
        </w:rPr>
        <w:t xml:space="preserve"> and</w:t>
      </w:r>
      <w:proofErr w:type="gramEnd"/>
      <w:r w:rsidRPr="004F1956">
        <w:rPr>
          <w:lang w:val="en-GB"/>
        </w:rPr>
        <w:t xml:space="preserve"> combining them can have diagnostic value in asthma.</w:t>
      </w:r>
    </w:p>
    <w:p w14:paraId="79F83F7B" w14:textId="4CAE8785" w:rsidR="004F1956" w:rsidRPr="004F1956" w:rsidRDefault="004F1956" w:rsidP="00B33532">
      <w:pPr>
        <w:pStyle w:val="MDPI31text"/>
        <w:ind w:left="567" w:firstLine="426"/>
        <w:rPr>
          <w:lang w:val="en-GB"/>
        </w:rPr>
      </w:pPr>
      <w:r w:rsidRPr="004F1956">
        <w:rPr>
          <w:lang w:val="en-GB"/>
        </w:rPr>
        <w:t xml:space="preserve">The interest in miRNA expression association with </w:t>
      </w:r>
      <w:r w:rsidR="002E09CF">
        <w:rPr>
          <w:lang w:val="en-GB"/>
        </w:rPr>
        <w:t xml:space="preserve">the </w:t>
      </w:r>
      <w:r w:rsidRPr="004F1956">
        <w:rPr>
          <w:lang w:val="en-GB"/>
        </w:rPr>
        <w:t xml:space="preserve">severity of asthma has evolved recently. We found </w:t>
      </w:r>
      <w:r w:rsidR="002E09CF">
        <w:rPr>
          <w:lang w:val="en-GB"/>
        </w:rPr>
        <w:t>four</w:t>
      </w:r>
      <w:r w:rsidR="002E09CF" w:rsidRPr="004F1956">
        <w:rPr>
          <w:lang w:val="en-GB"/>
        </w:rPr>
        <w:t xml:space="preserve"> </w:t>
      </w:r>
      <w:r w:rsidRPr="004F1956">
        <w:rPr>
          <w:lang w:val="en-GB"/>
        </w:rPr>
        <w:t xml:space="preserve">miRNAs that were differentially expressed in </w:t>
      </w:r>
      <w:proofErr w:type="gramStart"/>
      <w:r w:rsidRPr="004F1956">
        <w:rPr>
          <w:lang w:val="en-GB"/>
        </w:rPr>
        <w:t>severe</w:t>
      </w:r>
      <w:r w:rsidR="00EF2EC3">
        <w:rPr>
          <w:lang w:val="en-GB"/>
        </w:rPr>
        <w:t>-</w:t>
      </w:r>
      <w:r w:rsidRPr="004F1956">
        <w:rPr>
          <w:lang w:val="en-GB"/>
        </w:rPr>
        <w:t>asthma</w:t>
      </w:r>
      <w:proofErr w:type="gramEnd"/>
      <w:r w:rsidRPr="004F1956">
        <w:rPr>
          <w:lang w:val="en-GB"/>
        </w:rPr>
        <w:t>. Consistent with our severity</w:t>
      </w:r>
      <w:r w:rsidR="002E09CF">
        <w:rPr>
          <w:lang w:val="en-GB"/>
        </w:rPr>
        <w:t>-related</w:t>
      </w:r>
      <w:r w:rsidRPr="004F1956">
        <w:rPr>
          <w:lang w:val="en-GB"/>
        </w:rPr>
        <w:t xml:space="preserve"> miRNA findings, Maes </w:t>
      </w:r>
      <w:r w:rsidR="00EE501D">
        <w:rPr>
          <w:lang w:val="en-GB"/>
        </w:rPr>
        <w:t>e</w:t>
      </w:r>
      <w:r w:rsidRPr="004F1956">
        <w:rPr>
          <w:lang w:val="en-GB"/>
        </w:rPr>
        <w:t xml:space="preserve">t al. also </w:t>
      </w:r>
      <w:r w:rsidR="002E09CF">
        <w:rPr>
          <w:lang w:val="en-GB"/>
        </w:rPr>
        <w:t>demonstrated</w:t>
      </w:r>
      <w:r w:rsidR="002E09CF" w:rsidRPr="004F1956">
        <w:rPr>
          <w:lang w:val="en-GB"/>
        </w:rPr>
        <w:t xml:space="preserve"> </w:t>
      </w:r>
      <w:r w:rsidRPr="004F1956">
        <w:rPr>
          <w:lang w:val="en-GB"/>
        </w:rPr>
        <w:t xml:space="preserve">223-3p to be significantly upregulated in </w:t>
      </w:r>
      <w:r w:rsidR="002E09CF">
        <w:rPr>
          <w:lang w:val="en-GB"/>
        </w:rPr>
        <w:t xml:space="preserve">the </w:t>
      </w:r>
      <w:r w:rsidRPr="004F1956">
        <w:rPr>
          <w:lang w:val="en-GB"/>
        </w:rPr>
        <w:t>sputum of patients with severe</w:t>
      </w:r>
      <w:r w:rsidR="002E09CF">
        <w:rPr>
          <w:lang w:val="en-GB"/>
        </w:rPr>
        <w:t xml:space="preserve"> </w:t>
      </w:r>
      <w:r w:rsidRPr="004F1956">
        <w:rPr>
          <w:lang w:val="en-GB"/>
        </w:rPr>
        <w:t>asthma compared with that in healthy control subjects</w:t>
      </w:r>
      <w:r w:rsidR="002A2778">
        <w:rPr>
          <w:lang w:val="en-GB"/>
        </w:rPr>
        <w:t xml:space="preserve"> [24]</w:t>
      </w:r>
      <w:r w:rsidRPr="004F1956">
        <w:rPr>
          <w:lang w:val="en-GB"/>
        </w:rPr>
        <w:t xml:space="preserve">. miR-660-5p has not been reported in asthma </w:t>
      </w:r>
      <w:proofErr w:type="gramStart"/>
      <w:r w:rsidRPr="004F1956">
        <w:rPr>
          <w:lang w:val="en-GB"/>
        </w:rPr>
        <w:t>before</w:t>
      </w:r>
      <w:r w:rsidR="00D164E2">
        <w:rPr>
          <w:lang w:val="en-GB"/>
        </w:rPr>
        <w:t>,</w:t>
      </w:r>
      <w:r w:rsidRPr="004F1956">
        <w:rPr>
          <w:lang w:val="en-GB"/>
        </w:rPr>
        <w:t xml:space="preserve"> but</w:t>
      </w:r>
      <w:proofErr w:type="gramEnd"/>
      <w:r w:rsidRPr="004F1956">
        <w:rPr>
          <w:lang w:val="en-GB"/>
        </w:rPr>
        <w:t xml:space="preserve"> was shown to be upregulated in lung fibroblasts of chronic obstructive pulmonary disease </w:t>
      </w:r>
      <w:r w:rsidR="00A65469">
        <w:rPr>
          <w:lang w:val="en-GB"/>
        </w:rPr>
        <w:t xml:space="preserve">(COPD) </w:t>
      </w:r>
      <w:r w:rsidRPr="004F1956">
        <w:rPr>
          <w:lang w:val="en-GB"/>
        </w:rPr>
        <w:t>patients</w:t>
      </w:r>
      <w:r w:rsidR="002A2778">
        <w:rPr>
          <w:lang w:val="en-GB"/>
        </w:rPr>
        <w:t xml:space="preserve"> [3</w:t>
      </w:r>
      <w:r w:rsidR="002B4CD0">
        <w:rPr>
          <w:lang w:val="en-GB"/>
        </w:rPr>
        <w:t>5</w:t>
      </w:r>
      <w:r w:rsidR="002A2778">
        <w:rPr>
          <w:lang w:val="en-GB"/>
        </w:rPr>
        <w:t>]</w:t>
      </w:r>
      <w:r w:rsidRPr="004F1956">
        <w:rPr>
          <w:lang w:val="en-GB"/>
        </w:rPr>
        <w:t>. miR-30a-3p was decreased in the peripheral blood</w:t>
      </w:r>
      <w:r w:rsidR="002A2778">
        <w:rPr>
          <w:lang w:val="en-GB"/>
        </w:rPr>
        <w:t xml:space="preserve"> [3</w:t>
      </w:r>
      <w:r w:rsidR="002B4CD0">
        <w:rPr>
          <w:lang w:val="en-GB"/>
        </w:rPr>
        <w:t>6</w:t>
      </w:r>
      <w:r w:rsidR="002A2778">
        <w:rPr>
          <w:lang w:val="en-GB"/>
        </w:rPr>
        <w:t>]</w:t>
      </w:r>
      <w:r w:rsidRPr="004F1956">
        <w:rPr>
          <w:lang w:val="en-GB"/>
        </w:rPr>
        <w:t xml:space="preserve"> and was reported to attenuate fibrosis in asthma</w:t>
      </w:r>
      <w:r w:rsidR="002A2778">
        <w:rPr>
          <w:lang w:val="en-GB"/>
        </w:rPr>
        <w:t xml:space="preserve"> [3</w:t>
      </w:r>
      <w:r w:rsidR="002B4CD0">
        <w:rPr>
          <w:lang w:val="en-GB"/>
        </w:rPr>
        <w:t>7</w:t>
      </w:r>
      <w:r w:rsidR="002A2778">
        <w:rPr>
          <w:lang w:val="en-GB"/>
        </w:rPr>
        <w:t>]</w:t>
      </w:r>
      <w:r w:rsidRPr="004F1956">
        <w:rPr>
          <w:lang w:val="en-GB"/>
        </w:rPr>
        <w:t xml:space="preserve">. miR-125b was downregulated in </w:t>
      </w:r>
      <w:r w:rsidR="00D164E2">
        <w:rPr>
          <w:lang w:val="en-GB"/>
        </w:rPr>
        <w:t xml:space="preserve">the </w:t>
      </w:r>
      <w:proofErr w:type="gramStart"/>
      <w:r w:rsidRPr="004F1956">
        <w:rPr>
          <w:lang w:val="en-GB"/>
        </w:rPr>
        <w:t>sputum</w:t>
      </w:r>
      <w:r w:rsidR="002A2778">
        <w:rPr>
          <w:lang w:val="en-GB"/>
        </w:rPr>
        <w:t xml:space="preserve"> [</w:t>
      </w:r>
      <w:r w:rsidR="002B4CD0">
        <w:rPr>
          <w:lang w:val="en-GB"/>
        </w:rPr>
        <w:t>38</w:t>
      </w:r>
      <w:r w:rsidR="002A2778">
        <w:rPr>
          <w:lang w:val="en-GB"/>
        </w:rPr>
        <w:t>]</w:t>
      </w:r>
      <w:r w:rsidR="00D164E2">
        <w:rPr>
          <w:lang w:val="en-GB"/>
        </w:rPr>
        <w:t>,</w:t>
      </w:r>
      <w:r w:rsidRPr="004F1956">
        <w:rPr>
          <w:lang w:val="en-GB"/>
        </w:rPr>
        <w:t xml:space="preserve"> </w:t>
      </w:r>
      <w:r w:rsidR="00D164E2">
        <w:rPr>
          <w:lang w:val="en-GB"/>
        </w:rPr>
        <w:t>but</w:t>
      </w:r>
      <w:proofErr w:type="gramEnd"/>
      <w:r w:rsidR="00D164E2">
        <w:rPr>
          <w:lang w:val="en-GB"/>
        </w:rPr>
        <w:t xml:space="preserve"> </w:t>
      </w:r>
      <w:r w:rsidRPr="004F1956">
        <w:rPr>
          <w:lang w:val="en-GB"/>
        </w:rPr>
        <w:t xml:space="preserve">increased in </w:t>
      </w:r>
      <w:r w:rsidR="00D164E2">
        <w:rPr>
          <w:lang w:val="en-GB"/>
        </w:rPr>
        <w:t xml:space="preserve">the </w:t>
      </w:r>
      <w:r w:rsidRPr="004F1956">
        <w:rPr>
          <w:lang w:val="en-GB"/>
        </w:rPr>
        <w:t>plasma</w:t>
      </w:r>
      <w:r w:rsidR="002A2778">
        <w:rPr>
          <w:lang w:val="en-GB"/>
        </w:rPr>
        <w:t xml:space="preserve"> [</w:t>
      </w:r>
      <w:r w:rsidRPr="004F1956">
        <w:rPr>
          <w:lang w:val="en-GB"/>
        </w:rPr>
        <w:t>13</w:t>
      </w:r>
      <w:r w:rsidR="002A2778">
        <w:rPr>
          <w:lang w:val="en-GB"/>
        </w:rPr>
        <w:t>]</w:t>
      </w:r>
      <w:r w:rsidRPr="004F1956">
        <w:rPr>
          <w:lang w:val="en-GB"/>
        </w:rPr>
        <w:t xml:space="preserve"> and serum exosomes of asthma patients</w:t>
      </w:r>
      <w:r w:rsidR="002A2778">
        <w:rPr>
          <w:lang w:val="en-GB"/>
        </w:rPr>
        <w:t xml:space="preserve"> [</w:t>
      </w:r>
      <w:r w:rsidR="002B4CD0">
        <w:rPr>
          <w:lang w:val="en-GB"/>
        </w:rPr>
        <w:t>39</w:t>
      </w:r>
      <w:r w:rsidR="002A2778">
        <w:rPr>
          <w:lang w:val="en-GB"/>
        </w:rPr>
        <w:t>]</w:t>
      </w:r>
      <w:r w:rsidRPr="004F1956">
        <w:rPr>
          <w:lang w:val="en-GB"/>
        </w:rPr>
        <w:t>. miR-125b-5p was downregulated in bronchial biopsies of asthmatic individuals</w:t>
      </w:r>
      <w:r w:rsidR="002A2778">
        <w:rPr>
          <w:lang w:val="en-GB"/>
        </w:rPr>
        <w:t xml:space="preserve"> [16]</w:t>
      </w:r>
      <w:r w:rsidRPr="004F1956">
        <w:rPr>
          <w:lang w:val="en-GB"/>
        </w:rPr>
        <w:t xml:space="preserve">. Supportive to our findings, miR-125b </w:t>
      </w:r>
      <w:r w:rsidR="00D164E2">
        <w:rPr>
          <w:lang w:val="en-GB"/>
        </w:rPr>
        <w:t>has been</w:t>
      </w:r>
      <w:r w:rsidR="00D164E2" w:rsidRPr="004F1956">
        <w:rPr>
          <w:lang w:val="en-GB"/>
        </w:rPr>
        <w:t xml:space="preserve"> </w:t>
      </w:r>
      <w:r w:rsidRPr="004F1956">
        <w:rPr>
          <w:lang w:val="en-GB"/>
        </w:rPr>
        <w:t xml:space="preserve">linked </w:t>
      </w:r>
      <w:r w:rsidR="00D164E2">
        <w:rPr>
          <w:lang w:val="en-GB"/>
        </w:rPr>
        <w:t xml:space="preserve">to </w:t>
      </w:r>
      <w:r w:rsidRPr="004F1956">
        <w:rPr>
          <w:lang w:val="en-GB"/>
        </w:rPr>
        <w:t>asthma severity</w:t>
      </w:r>
      <w:r w:rsidR="002A2778">
        <w:rPr>
          <w:lang w:val="en-GB"/>
        </w:rPr>
        <w:t xml:space="preserve"> [</w:t>
      </w:r>
      <w:r w:rsidR="002B4CD0">
        <w:rPr>
          <w:lang w:val="en-GB"/>
        </w:rPr>
        <w:t>39</w:t>
      </w:r>
      <w:r w:rsidR="002A2778">
        <w:rPr>
          <w:lang w:val="en-GB"/>
        </w:rPr>
        <w:t>]</w:t>
      </w:r>
      <w:r w:rsidRPr="004F1956">
        <w:rPr>
          <w:lang w:val="en-GB"/>
        </w:rPr>
        <w:t xml:space="preserve">. We further explored the relationship between miRNA expression and various clinical parameters of asthma severity. Our findings show </w:t>
      </w:r>
      <w:r w:rsidR="00886FAD">
        <w:rPr>
          <w:lang w:val="en-GB"/>
        </w:rPr>
        <w:t xml:space="preserve">that </w:t>
      </w:r>
      <w:r w:rsidRPr="004F1956">
        <w:rPr>
          <w:lang w:val="en-GB"/>
        </w:rPr>
        <w:t>the association of miR-30a-5p, miR-155-5p</w:t>
      </w:r>
      <w:r w:rsidR="00886FAD">
        <w:rPr>
          <w:lang w:val="en-GB"/>
        </w:rPr>
        <w:t>,</w:t>
      </w:r>
      <w:r w:rsidRPr="004F1956">
        <w:rPr>
          <w:lang w:val="en-GB"/>
        </w:rPr>
        <w:t xml:space="preserve"> and miR-15a-5p decrease</w:t>
      </w:r>
      <w:r w:rsidR="00886FAD">
        <w:rPr>
          <w:lang w:val="en-GB"/>
        </w:rPr>
        <w:t>s</w:t>
      </w:r>
      <w:r w:rsidRPr="004F1956">
        <w:rPr>
          <w:lang w:val="en-GB"/>
        </w:rPr>
        <w:t xml:space="preserve"> with </w:t>
      </w:r>
      <w:r w:rsidR="00886FAD">
        <w:rPr>
          <w:lang w:val="en-GB"/>
        </w:rPr>
        <w:t xml:space="preserve">decreased </w:t>
      </w:r>
      <w:r w:rsidRPr="004F1956">
        <w:rPr>
          <w:lang w:val="en-GB"/>
        </w:rPr>
        <w:t xml:space="preserve">lung function (lower FEV1 quartile) of asthma patients. Importantly, miR-30a-5p and miR-15a-5p were differentially expressed only in </w:t>
      </w:r>
      <w:r w:rsidR="00886FAD">
        <w:rPr>
          <w:lang w:val="en-GB"/>
        </w:rPr>
        <w:t xml:space="preserve">the </w:t>
      </w:r>
      <w:r w:rsidRPr="004F1956">
        <w:rPr>
          <w:lang w:val="en-GB"/>
        </w:rPr>
        <w:t xml:space="preserve">severe-asthma group in comparison with never-asthma and mild-asthma individuals, which suggests that miRNAs may be relevant to both asthma development and severity. </w:t>
      </w:r>
    </w:p>
    <w:p w14:paraId="43A85435" w14:textId="5E91C598" w:rsidR="004F1956" w:rsidRPr="004F1956" w:rsidRDefault="00100DDD" w:rsidP="00B33532">
      <w:pPr>
        <w:pStyle w:val="MDPI31text"/>
        <w:ind w:left="567" w:firstLine="426"/>
        <w:rPr>
          <w:lang w:val="en-GB"/>
        </w:rPr>
      </w:pPr>
      <w:r>
        <w:rPr>
          <w:lang w:val="en-GB"/>
        </w:rPr>
        <w:t>A f</w:t>
      </w:r>
      <w:r w:rsidR="004F1956" w:rsidRPr="004F1956">
        <w:rPr>
          <w:lang w:val="en-GB"/>
        </w:rPr>
        <w:t>urther investigation of the association of miRNA expression in severity-associated clinical parameters in the severe-asthma group revealed the relation of increased levels of miR-223-3p and miR-197-3p to higher m-ASSESS score</w:t>
      </w:r>
      <w:r w:rsidR="00D52D8B">
        <w:rPr>
          <w:lang w:val="en-GB"/>
        </w:rPr>
        <w:t>s,</w:t>
      </w:r>
      <w:r w:rsidR="004F1956" w:rsidRPr="004F1956">
        <w:rPr>
          <w:lang w:val="en-GB"/>
        </w:rPr>
        <w:t xml:space="preserve"> with miR-197-3p also upregulated in the sera of patients with inadequate asthma control. Upregulation of miR-151a-3p and miR-191-5p was observed in the sera of patients with greater airway inflammation and of individuals on m</w:t>
      </w:r>
      <w:r w:rsidR="00E56580">
        <w:rPr>
          <w:lang w:val="en-GB"/>
        </w:rPr>
        <w:t>-</w:t>
      </w:r>
      <w:r w:rsidR="004F1956" w:rsidRPr="004F1956">
        <w:rPr>
          <w:lang w:val="en-GB"/>
        </w:rPr>
        <w:t>OCS in the case of miR-191-5p</w:t>
      </w:r>
      <w:r w:rsidR="00BE2417">
        <w:rPr>
          <w:lang w:val="en-GB"/>
        </w:rPr>
        <w:t>,</w:t>
      </w:r>
      <w:r w:rsidR="004F1956" w:rsidRPr="004F1956">
        <w:rPr>
          <w:lang w:val="en-GB"/>
        </w:rPr>
        <w:t xml:space="preserve"> whereas downregulation of miR-15a-5p was associated with lower quality of life. These findings suggest the role of miRNAs under study as potential markers of airway inflammation and asthma severity.</w:t>
      </w:r>
    </w:p>
    <w:p w14:paraId="2BB35F47" w14:textId="1A470113" w:rsidR="004F1956" w:rsidRPr="004F1956" w:rsidRDefault="004F1956" w:rsidP="00B33532">
      <w:pPr>
        <w:pStyle w:val="MDPI31text"/>
        <w:ind w:left="567" w:firstLine="426"/>
        <w:rPr>
          <w:lang w:val="en-GB"/>
        </w:rPr>
      </w:pPr>
      <w:r w:rsidRPr="004F1956">
        <w:rPr>
          <w:lang w:val="en-GB"/>
        </w:rPr>
        <w:t xml:space="preserve">To gain better insight into the role of miRNAs in the pathophysiology of asthma, </w:t>
      </w:r>
      <w:r w:rsidR="00BE2417">
        <w:rPr>
          <w:lang w:val="en-GB"/>
        </w:rPr>
        <w:t xml:space="preserve">an </w:t>
      </w:r>
      <w:r w:rsidRPr="004F1956">
        <w:rPr>
          <w:lang w:val="en-GB"/>
        </w:rPr>
        <w:t xml:space="preserve">analysis of pathways and genes targeted by miRNA differentially expressed in </w:t>
      </w:r>
      <w:r w:rsidR="00EE501D">
        <w:rPr>
          <w:lang w:val="en-GB"/>
        </w:rPr>
        <w:t xml:space="preserve">the </w:t>
      </w:r>
      <w:r w:rsidRPr="004F1956">
        <w:rPr>
          <w:lang w:val="en-GB"/>
        </w:rPr>
        <w:t>severe-asthma group was performed. Several asthma-related pathways were identified. One of them is the network of transcription factors</w:t>
      </w:r>
      <w:r w:rsidR="00BE2417">
        <w:rPr>
          <w:lang w:val="en-GB"/>
        </w:rPr>
        <w:t>,</w:t>
      </w:r>
      <w:r w:rsidRPr="004F1956">
        <w:rPr>
          <w:lang w:val="en-GB"/>
        </w:rPr>
        <w:t xml:space="preserve"> FOXA2</w:t>
      </w:r>
      <w:r w:rsidR="00BE2417">
        <w:rPr>
          <w:lang w:val="en-GB"/>
        </w:rPr>
        <w:t>–</w:t>
      </w:r>
      <w:r w:rsidRPr="004F1956">
        <w:rPr>
          <w:lang w:val="en-GB"/>
        </w:rPr>
        <w:t>FOXA3</w:t>
      </w:r>
      <w:r w:rsidR="00BE2417">
        <w:rPr>
          <w:lang w:val="en-GB"/>
        </w:rPr>
        <w:t>,</w:t>
      </w:r>
      <w:r w:rsidRPr="004F1956">
        <w:rPr>
          <w:lang w:val="en-GB"/>
        </w:rPr>
        <w:t xml:space="preserve"> known to be inversely correlated </w:t>
      </w:r>
      <w:r w:rsidR="00EE501D">
        <w:rPr>
          <w:lang w:val="en-GB"/>
        </w:rPr>
        <w:t>with</w:t>
      </w:r>
      <w:r w:rsidR="00EE501D" w:rsidRPr="004F1956">
        <w:rPr>
          <w:lang w:val="en-GB"/>
        </w:rPr>
        <w:t xml:space="preserve"> </w:t>
      </w:r>
      <w:r w:rsidRPr="004F1956">
        <w:rPr>
          <w:lang w:val="en-GB"/>
        </w:rPr>
        <w:t xml:space="preserve">each other and </w:t>
      </w:r>
      <w:r w:rsidRPr="004F1956">
        <w:rPr>
          <w:lang w:val="en-GB"/>
        </w:rPr>
        <w:lastRenderedPageBreak/>
        <w:t>contribute to mucous cell metaplasia in asthma</w:t>
      </w:r>
      <w:r w:rsidR="00742FC5">
        <w:rPr>
          <w:lang w:val="en-GB"/>
        </w:rPr>
        <w:t xml:space="preserve"> [4</w:t>
      </w:r>
      <w:r w:rsidR="002B4CD0">
        <w:rPr>
          <w:lang w:val="en-GB"/>
        </w:rPr>
        <w:t>0</w:t>
      </w:r>
      <w:r w:rsidR="00742FC5">
        <w:rPr>
          <w:lang w:val="en-GB"/>
        </w:rPr>
        <w:t>]</w:t>
      </w:r>
      <w:r w:rsidRPr="004F1956">
        <w:rPr>
          <w:lang w:val="en-GB"/>
        </w:rPr>
        <w:t>. Several pathways were associated with mammalian carbohydrate interconversions</w:t>
      </w:r>
      <w:r w:rsidR="00F67E55">
        <w:rPr>
          <w:lang w:val="en-GB"/>
        </w:rPr>
        <w:t>,</w:t>
      </w:r>
      <w:r w:rsidRPr="004F1956">
        <w:rPr>
          <w:lang w:val="en-GB"/>
        </w:rPr>
        <w:t xml:space="preserve"> including sucrose and starch metabolism</w:t>
      </w:r>
      <w:r w:rsidR="00F67E55">
        <w:rPr>
          <w:lang w:val="en-GB"/>
        </w:rPr>
        <w:t>,</w:t>
      </w:r>
      <w:r w:rsidRPr="004F1956">
        <w:rPr>
          <w:lang w:val="en-GB"/>
        </w:rPr>
        <w:t xml:space="preserve"> which were recently shown to be associated with an increased prevalence of asthma if consumed in excess</w:t>
      </w:r>
      <w:r w:rsidR="00742FC5">
        <w:rPr>
          <w:lang w:val="en-GB"/>
        </w:rPr>
        <w:t xml:space="preserve"> [4</w:t>
      </w:r>
      <w:r w:rsidR="002B4CD0">
        <w:rPr>
          <w:lang w:val="en-GB"/>
        </w:rPr>
        <w:t>1</w:t>
      </w:r>
      <w:r w:rsidR="00742FC5">
        <w:rPr>
          <w:lang w:val="en-GB"/>
        </w:rPr>
        <w:t>]</w:t>
      </w:r>
      <w:r w:rsidRPr="004F1956">
        <w:rPr>
          <w:lang w:val="en-GB"/>
        </w:rPr>
        <w:t xml:space="preserve">. </w:t>
      </w:r>
    </w:p>
    <w:p w14:paraId="1B5B0175" w14:textId="3100E6AF" w:rsidR="004F1956" w:rsidRPr="004F1956" w:rsidRDefault="004F1956" w:rsidP="00B33532">
      <w:pPr>
        <w:pStyle w:val="MDPI31text"/>
        <w:ind w:left="567" w:firstLine="426"/>
        <w:rPr>
          <w:lang w:val="en-GB"/>
        </w:rPr>
      </w:pPr>
      <w:r w:rsidRPr="004F1956">
        <w:rPr>
          <w:lang w:val="en-GB"/>
        </w:rPr>
        <w:t xml:space="preserve">The antigen presentation and cytokine signalling pathways, including IFNα/β and IL-4 signalling events, exhibited greater enrichment and were targeted by a higher number of miRNAs of interest. Those pathways play a vital role in airway inflammation in asthma. IFNα/β TLR9-mediated release by plasmacytoid dendritic cells is inhibited by </w:t>
      </w:r>
      <w:proofErr w:type="spellStart"/>
      <w:r w:rsidRPr="004F1956">
        <w:rPr>
          <w:lang w:val="en-GB"/>
        </w:rPr>
        <w:t>FcεRI</w:t>
      </w:r>
      <w:proofErr w:type="spellEnd"/>
      <w:r w:rsidRPr="004F1956">
        <w:rPr>
          <w:lang w:val="en-GB"/>
        </w:rPr>
        <w:t xml:space="preserve"> activation during viral </w:t>
      </w:r>
      <w:r w:rsidR="00F67E55" w:rsidRPr="004F1956">
        <w:rPr>
          <w:lang w:val="en-GB"/>
        </w:rPr>
        <w:t xml:space="preserve">airway </w:t>
      </w:r>
      <w:r w:rsidRPr="004F1956">
        <w:rPr>
          <w:lang w:val="en-GB"/>
        </w:rPr>
        <w:t>infection and potentially increase</w:t>
      </w:r>
      <w:r w:rsidR="000D5DF4">
        <w:rPr>
          <w:lang w:val="en-GB"/>
        </w:rPr>
        <w:t>s</w:t>
      </w:r>
      <w:r w:rsidRPr="004F1956">
        <w:rPr>
          <w:lang w:val="en-GB"/>
        </w:rPr>
        <w:t xml:space="preserve"> the duration and/or severity of viral-induced airway damage</w:t>
      </w:r>
      <w:r w:rsidR="00742FC5">
        <w:rPr>
          <w:lang w:val="en-GB"/>
        </w:rPr>
        <w:t xml:space="preserve"> [4</w:t>
      </w:r>
      <w:r w:rsidR="00462F77">
        <w:rPr>
          <w:lang w:val="en-GB"/>
        </w:rPr>
        <w:t>2</w:t>
      </w:r>
      <w:r w:rsidR="00742FC5">
        <w:rPr>
          <w:lang w:val="en-GB"/>
        </w:rPr>
        <w:t>]</w:t>
      </w:r>
      <w:r w:rsidRPr="004F1956">
        <w:rPr>
          <w:lang w:val="en-GB"/>
        </w:rPr>
        <w:t>. Indeed, deficient type I IFN responses were observed in blood monocytes from patients with atopic asthma</w:t>
      </w:r>
      <w:r w:rsidR="00742FC5">
        <w:rPr>
          <w:lang w:val="en-GB"/>
        </w:rPr>
        <w:t xml:space="preserve"> [4</w:t>
      </w:r>
      <w:r w:rsidR="00462F77">
        <w:rPr>
          <w:lang w:val="en-GB"/>
        </w:rPr>
        <w:t>3</w:t>
      </w:r>
      <w:r w:rsidR="00742FC5">
        <w:rPr>
          <w:lang w:val="en-GB"/>
        </w:rPr>
        <w:t>]</w:t>
      </w:r>
      <w:r w:rsidRPr="004F1956">
        <w:rPr>
          <w:lang w:val="en-GB"/>
        </w:rPr>
        <w:t xml:space="preserve">. </w:t>
      </w:r>
    </w:p>
    <w:p w14:paraId="6CC62880" w14:textId="77777777" w:rsidR="004F1956" w:rsidRPr="00257EA3" w:rsidRDefault="004F1956" w:rsidP="00CB26D9">
      <w:pPr>
        <w:pStyle w:val="MDPI31text"/>
        <w:rPr>
          <w:lang w:val="en-GB"/>
        </w:rPr>
      </w:pPr>
    </w:p>
    <w:p w14:paraId="602A3057" w14:textId="77777777" w:rsidR="00A852BC" w:rsidRPr="00257EA3" w:rsidRDefault="00A852BC" w:rsidP="001B3B8D">
      <w:pPr>
        <w:pStyle w:val="MDPI21heading1"/>
        <w:ind w:left="567"/>
        <w:rPr>
          <w:lang w:val="en-GB"/>
        </w:rPr>
      </w:pPr>
      <w:r w:rsidRPr="00257EA3">
        <w:rPr>
          <w:lang w:val="en-GB" w:eastAsia="zh-CN"/>
        </w:rPr>
        <w:t xml:space="preserve">4. </w:t>
      </w:r>
      <w:r w:rsidRPr="00257EA3">
        <w:rPr>
          <w:lang w:val="en-GB"/>
        </w:rPr>
        <w:t>Materials and Methods</w:t>
      </w:r>
    </w:p>
    <w:p w14:paraId="087DADEC" w14:textId="28332A42" w:rsidR="00BA6791" w:rsidRDefault="00BA6791" w:rsidP="001B3B8D">
      <w:pPr>
        <w:pStyle w:val="MDPI22heading2"/>
        <w:spacing w:before="240"/>
        <w:ind w:left="567"/>
        <w:rPr>
          <w:noProof w:val="0"/>
        </w:rPr>
      </w:pPr>
      <w:r>
        <w:t>4.1</w:t>
      </w:r>
      <w:r>
        <w:rPr>
          <w:noProof w:val="0"/>
        </w:rPr>
        <w:t>. Study design</w:t>
      </w:r>
    </w:p>
    <w:p w14:paraId="19B5AFFC" w14:textId="1CB77CAC" w:rsidR="009C5AA3" w:rsidRPr="009C5AA3" w:rsidRDefault="009C5AA3" w:rsidP="001B3B8D">
      <w:pPr>
        <w:pStyle w:val="MDPI31text"/>
        <w:ind w:left="567" w:firstLine="426"/>
        <w:rPr>
          <w:lang w:val="en-GB"/>
        </w:rPr>
      </w:pPr>
      <w:r w:rsidRPr="009C5AA3">
        <w:rPr>
          <w:lang w:val="en-GB"/>
        </w:rPr>
        <w:t xml:space="preserve">The panel of miRNAs chosen for this work was based on our previous studies. First, a systematic review of studies reporting differential expression of specific miRNAs in the tissues and body fluids of adults and children with asthma across 3 databases (Medline, Embase, and SCOPUS) was </w:t>
      </w:r>
      <w:r w:rsidR="00FB7EAB">
        <w:rPr>
          <w:lang w:val="en-GB"/>
        </w:rPr>
        <w:t xml:space="preserve">conducted </w:t>
      </w:r>
      <w:r w:rsidR="007C0539">
        <w:rPr>
          <w:lang w:val="en-GB"/>
        </w:rPr>
        <w:t>[</w:t>
      </w:r>
      <w:r w:rsidRPr="009C5AA3">
        <w:rPr>
          <w:lang w:val="en-GB"/>
        </w:rPr>
        <w:t>17</w:t>
      </w:r>
      <w:r w:rsidR="007C0539">
        <w:rPr>
          <w:lang w:val="en-GB"/>
        </w:rPr>
        <w:t>].</w:t>
      </w:r>
      <w:r w:rsidRPr="009C5AA3">
        <w:rPr>
          <w:lang w:val="en-GB"/>
        </w:rPr>
        <w:t xml:space="preserve"> As described above, this review identified miRNAs that were reported in more than 2 publications to be differentially expressed in asthma patients compared </w:t>
      </w:r>
      <w:r w:rsidR="002726DF">
        <w:rPr>
          <w:lang w:val="en-GB"/>
        </w:rPr>
        <w:t>with</w:t>
      </w:r>
      <w:r w:rsidR="002726DF" w:rsidRPr="009C5AA3">
        <w:rPr>
          <w:lang w:val="en-GB"/>
        </w:rPr>
        <w:t xml:space="preserve"> </w:t>
      </w:r>
      <w:r w:rsidRPr="009C5AA3">
        <w:rPr>
          <w:lang w:val="en-GB"/>
        </w:rPr>
        <w:t>people without asthma. These miRNAs showed consistent expression in the blood of asthma patients</w:t>
      </w:r>
      <w:r w:rsidR="002726DF">
        <w:rPr>
          <w:lang w:val="en-GB"/>
        </w:rPr>
        <w:t>,</w:t>
      </w:r>
      <w:r w:rsidRPr="009C5AA3">
        <w:rPr>
          <w:lang w:val="en-GB"/>
        </w:rPr>
        <w:t xml:space="preserve"> which enabled the construction of panels of miRNAs expressed in sera that can be used as potential non-invasive biomarkers for asthma diagnosis and severity</w:t>
      </w:r>
      <w:r w:rsidR="002726DF">
        <w:rPr>
          <w:lang w:val="en-GB"/>
        </w:rPr>
        <w:t xml:space="preserve"> </w:t>
      </w:r>
      <w:r w:rsidRPr="009C5AA3">
        <w:rPr>
          <w:lang w:val="en-GB"/>
        </w:rPr>
        <w:t xml:space="preserve">risk assessment. Then, a pilot study assessing miRNAs expression in the sera from patients with </w:t>
      </w:r>
      <w:r w:rsidR="00D1464A">
        <w:rPr>
          <w:lang w:val="en-GB"/>
        </w:rPr>
        <w:t>mild-asthma</w:t>
      </w:r>
      <w:r w:rsidRPr="009C5AA3">
        <w:rPr>
          <w:lang w:val="en-GB"/>
        </w:rPr>
        <w:t xml:space="preserve">, </w:t>
      </w:r>
      <w:r w:rsidR="00D1464A">
        <w:rPr>
          <w:lang w:val="en-GB"/>
        </w:rPr>
        <w:t>severe-asthma</w:t>
      </w:r>
      <w:r w:rsidR="003C0F8A">
        <w:rPr>
          <w:lang w:val="en-GB"/>
        </w:rPr>
        <w:t>,</w:t>
      </w:r>
      <w:r w:rsidRPr="009C5AA3">
        <w:rPr>
          <w:lang w:val="en-GB"/>
        </w:rPr>
        <w:t xml:space="preserve"> and </w:t>
      </w:r>
      <w:r w:rsidR="00D1464A">
        <w:rPr>
          <w:lang w:val="en-GB"/>
        </w:rPr>
        <w:t>never-asthma</w:t>
      </w:r>
      <w:r w:rsidRPr="009C5AA3">
        <w:rPr>
          <w:lang w:val="en-GB"/>
        </w:rPr>
        <w:t xml:space="preserve"> individuals (N = 4 per group) was conducted using</w:t>
      </w:r>
      <w:r w:rsidR="003C0F8A">
        <w:rPr>
          <w:lang w:val="en-GB"/>
        </w:rPr>
        <w:t xml:space="preserve"> a</w:t>
      </w:r>
      <w:r w:rsidRPr="009C5AA3">
        <w:rPr>
          <w:lang w:val="en-GB"/>
        </w:rPr>
        <w:t xml:space="preserve"> </w:t>
      </w:r>
      <w:proofErr w:type="spellStart"/>
      <w:r w:rsidRPr="009C5AA3">
        <w:rPr>
          <w:lang w:val="en-GB"/>
        </w:rPr>
        <w:t>miRCURY</w:t>
      </w:r>
      <w:proofErr w:type="spellEnd"/>
      <w:r w:rsidRPr="009C5AA3">
        <w:rPr>
          <w:lang w:val="en-GB"/>
        </w:rPr>
        <w:t xml:space="preserve"> LNA miRNA Focus PCR Panel kit (QIAGEN</w:t>
      </w:r>
      <w:r w:rsidR="005910ED">
        <w:rPr>
          <w:lang w:val="en-GB"/>
        </w:rPr>
        <w:t xml:space="preserve">, </w:t>
      </w:r>
      <w:r w:rsidR="00A110F4">
        <w:rPr>
          <w:lang w:val="en-GB"/>
        </w:rPr>
        <w:t>Hilden, Germany</w:t>
      </w:r>
      <w:r w:rsidRPr="009C5AA3">
        <w:rPr>
          <w:lang w:val="en-GB"/>
        </w:rPr>
        <w:t>)</w:t>
      </w:r>
      <w:r w:rsidR="003C0F8A">
        <w:rPr>
          <w:lang w:val="en-GB"/>
        </w:rPr>
        <w:t>,</w:t>
      </w:r>
      <w:r w:rsidRPr="009C5AA3">
        <w:rPr>
          <w:lang w:val="en-GB"/>
        </w:rPr>
        <w:t xml:space="preserve"> which is designed for profiling 175 human miRNAs commonly found in serum and plasma</w:t>
      </w:r>
      <w:r w:rsidR="00492DD8">
        <w:rPr>
          <w:lang w:val="en-GB"/>
        </w:rPr>
        <w:t xml:space="preserve"> [20]</w:t>
      </w:r>
      <w:r w:rsidRPr="009C5AA3">
        <w:rPr>
          <w:lang w:val="en-GB"/>
        </w:rPr>
        <w:t xml:space="preserve">. This pilot study demonstrated miRNAs in sera that distinguished </w:t>
      </w:r>
      <w:r w:rsidR="003A53D2">
        <w:rPr>
          <w:lang w:val="en-GB"/>
        </w:rPr>
        <w:t>severe-asthma</w:t>
      </w:r>
      <w:r w:rsidRPr="009C5AA3">
        <w:rPr>
          <w:lang w:val="en-GB"/>
        </w:rPr>
        <w:t xml:space="preserve"> from both </w:t>
      </w:r>
      <w:r w:rsidR="003A53D2">
        <w:rPr>
          <w:lang w:val="en-GB"/>
        </w:rPr>
        <w:t>never-asthma</w:t>
      </w:r>
      <w:r w:rsidRPr="009C5AA3">
        <w:rPr>
          <w:lang w:val="en-GB"/>
        </w:rPr>
        <w:t xml:space="preserve"> and </w:t>
      </w:r>
      <w:r w:rsidR="003A53D2">
        <w:rPr>
          <w:lang w:val="en-GB"/>
        </w:rPr>
        <w:t>mild-asthma</w:t>
      </w:r>
      <w:r w:rsidRPr="009C5AA3">
        <w:rPr>
          <w:lang w:val="en-GB"/>
        </w:rPr>
        <w:t xml:space="preserve"> (Figure</w:t>
      </w:r>
      <w:r w:rsidR="00492DD8">
        <w:rPr>
          <w:lang w:val="en-GB"/>
        </w:rPr>
        <w:t xml:space="preserve"> S2</w:t>
      </w:r>
      <w:r w:rsidRPr="009C5AA3">
        <w:rPr>
          <w:lang w:val="en-GB"/>
        </w:rPr>
        <w:t>).</w:t>
      </w:r>
    </w:p>
    <w:p w14:paraId="6A2D243F" w14:textId="055F9CE9" w:rsidR="009C5AA3" w:rsidRPr="009C5AA3" w:rsidRDefault="009C5AA3" w:rsidP="001B3B8D">
      <w:pPr>
        <w:pStyle w:val="MDPI31text"/>
        <w:ind w:left="567" w:firstLine="426"/>
        <w:rPr>
          <w:lang w:val="en-GB"/>
        </w:rPr>
      </w:pPr>
      <w:r w:rsidRPr="009C5AA3">
        <w:rPr>
          <w:lang w:val="en-GB"/>
        </w:rPr>
        <w:t>The asthma diagnosis and severity</w:t>
      </w:r>
      <w:r w:rsidR="001E70A0">
        <w:rPr>
          <w:lang w:val="en-GB"/>
        </w:rPr>
        <w:t xml:space="preserve"> </w:t>
      </w:r>
      <w:r w:rsidRPr="009C5AA3">
        <w:rPr>
          <w:lang w:val="en-GB"/>
        </w:rPr>
        <w:t xml:space="preserve">risk miRNA panels from the systematic review together with the miRNAs identified in our subsequent pilot study enabled us to design a panel of 35 miRNAs (Figure 1) whose expression was evaluated using </w:t>
      </w:r>
      <w:proofErr w:type="spellStart"/>
      <w:r w:rsidRPr="009C5AA3">
        <w:rPr>
          <w:lang w:val="en-GB"/>
        </w:rPr>
        <w:t>miRCURY</w:t>
      </w:r>
      <w:proofErr w:type="spellEnd"/>
      <w:r w:rsidRPr="009C5AA3">
        <w:rPr>
          <w:lang w:val="en-GB"/>
        </w:rPr>
        <w:t xml:space="preserve"> LNA miRNA custom PCR panels</w:t>
      </w:r>
      <w:r w:rsidR="00305E1F">
        <w:rPr>
          <w:lang w:val="en-GB"/>
        </w:rPr>
        <w:t xml:space="preserve"> (QIAGEN,</w:t>
      </w:r>
      <w:r w:rsidR="00A110F4">
        <w:rPr>
          <w:lang w:val="en-GB"/>
        </w:rPr>
        <w:t xml:space="preserve"> Hilden, Germany</w:t>
      </w:r>
      <w:r w:rsidR="00305E1F">
        <w:rPr>
          <w:lang w:val="en-GB"/>
        </w:rPr>
        <w:t>)</w:t>
      </w:r>
      <w:r w:rsidRPr="009C5AA3">
        <w:rPr>
          <w:lang w:val="en-GB"/>
        </w:rPr>
        <w:t xml:space="preserve"> in the sera collected from 3 groups of adults (N = 50 each).  These groups were classified as severe</w:t>
      </w:r>
      <w:r w:rsidR="00E44AF3">
        <w:rPr>
          <w:lang w:val="en-GB"/>
        </w:rPr>
        <w:t xml:space="preserve"> </w:t>
      </w:r>
      <w:r w:rsidRPr="009C5AA3">
        <w:rPr>
          <w:lang w:val="en-GB"/>
        </w:rPr>
        <w:t>asthma, never</w:t>
      </w:r>
      <w:r w:rsidR="00E44AF3">
        <w:rPr>
          <w:lang w:val="en-GB"/>
        </w:rPr>
        <w:t xml:space="preserve"> </w:t>
      </w:r>
      <w:r w:rsidRPr="009C5AA3">
        <w:rPr>
          <w:lang w:val="en-GB"/>
        </w:rPr>
        <w:t>asthma</w:t>
      </w:r>
      <w:r w:rsidR="00E44AF3">
        <w:rPr>
          <w:lang w:val="en-GB"/>
        </w:rPr>
        <w:t>,</w:t>
      </w:r>
      <w:r w:rsidRPr="009C5AA3">
        <w:rPr>
          <w:lang w:val="en-GB"/>
        </w:rPr>
        <w:t xml:space="preserve"> and mild</w:t>
      </w:r>
      <w:r w:rsidR="00E44AF3">
        <w:rPr>
          <w:lang w:val="en-GB"/>
        </w:rPr>
        <w:t xml:space="preserve"> </w:t>
      </w:r>
      <w:r w:rsidRPr="009C5AA3">
        <w:rPr>
          <w:lang w:val="en-GB"/>
        </w:rPr>
        <w:t xml:space="preserve">asthma. </w:t>
      </w:r>
    </w:p>
    <w:p w14:paraId="7A67AD39" w14:textId="206FA871" w:rsidR="00517A53" w:rsidRDefault="00517A53" w:rsidP="00CC7FB6">
      <w:pPr>
        <w:pStyle w:val="MDPI22heading2"/>
        <w:spacing w:before="240"/>
        <w:ind w:left="567"/>
        <w:rPr>
          <w:noProof w:val="0"/>
        </w:rPr>
      </w:pPr>
      <w:r>
        <w:t>4.</w:t>
      </w:r>
      <w:r w:rsidR="009225E8">
        <w:t>2</w:t>
      </w:r>
      <w:r>
        <w:rPr>
          <w:noProof w:val="0"/>
        </w:rPr>
        <w:t>. Study population</w:t>
      </w:r>
    </w:p>
    <w:p w14:paraId="50569F51" w14:textId="40E103FC" w:rsidR="009C5AA3" w:rsidRPr="009C5AA3" w:rsidRDefault="009C5AA3" w:rsidP="00CC7FB6">
      <w:pPr>
        <w:pStyle w:val="MDPI31text"/>
        <w:ind w:left="567"/>
        <w:rPr>
          <w:lang w:val="en-GB"/>
        </w:rPr>
      </w:pPr>
      <w:r w:rsidRPr="009C5AA3">
        <w:rPr>
          <w:lang w:val="en-GB"/>
        </w:rPr>
        <w:t xml:space="preserve">Participant samples and clinical data were obtained from 2 existing cohort studies. The Isle of Wight Whole Population Birth Cohort (IOWBC) was established in 1989 to prospectively study the natural history of asthma and allergies in participants (N = 1456) born on the Isle of Wight, United Kingdom (UK), between January </w:t>
      </w:r>
      <w:proofErr w:type="gramStart"/>
      <w:r w:rsidRPr="009C5AA3">
        <w:rPr>
          <w:lang w:val="en-GB"/>
        </w:rPr>
        <w:t>1st 1989</w:t>
      </w:r>
      <w:proofErr w:type="gramEnd"/>
      <w:r w:rsidRPr="009C5AA3">
        <w:rPr>
          <w:lang w:val="en-GB"/>
        </w:rPr>
        <w:t xml:space="preserve"> and February 28th</w:t>
      </w:r>
      <w:proofErr w:type="gramStart"/>
      <w:r w:rsidRPr="009C5AA3">
        <w:rPr>
          <w:lang w:val="en-GB"/>
        </w:rPr>
        <w:t xml:space="preserve"> 1990</w:t>
      </w:r>
      <w:proofErr w:type="gramEnd"/>
      <w:r w:rsidR="00A14628">
        <w:rPr>
          <w:lang w:val="en-GB"/>
        </w:rPr>
        <w:t xml:space="preserve"> [4</w:t>
      </w:r>
      <w:r w:rsidR="00922F39">
        <w:rPr>
          <w:lang w:val="en-GB"/>
        </w:rPr>
        <w:t>4</w:t>
      </w:r>
      <w:r w:rsidR="00A14628">
        <w:rPr>
          <w:lang w:val="en-GB"/>
        </w:rPr>
        <w:t>]</w:t>
      </w:r>
      <w:r w:rsidRPr="009C5AA3">
        <w:rPr>
          <w:lang w:val="en-GB"/>
        </w:rPr>
        <w:t xml:space="preserve">. Ethics approval was obtained for IOWBC from the Isle of Wight NHS Ethics </w:t>
      </w:r>
      <w:r w:rsidR="00D30E35">
        <w:rPr>
          <w:lang w:val="en-GB"/>
        </w:rPr>
        <w:t>C</w:t>
      </w:r>
      <w:r w:rsidRPr="009C5AA3">
        <w:rPr>
          <w:lang w:val="en-GB"/>
        </w:rPr>
        <w:t xml:space="preserve">ommittee (No 05/89; dated 08/22/1988). The </w:t>
      </w:r>
      <w:bookmarkStart w:id="5" w:name="_Hlk161747077"/>
      <w:r w:rsidRPr="009C5AA3">
        <w:rPr>
          <w:lang w:val="en-GB"/>
        </w:rPr>
        <w:t>WATCH</w:t>
      </w:r>
      <w:bookmarkEnd w:id="5"/>
      <w:r w:rsidRPr="009C5AA3">
        <w:rPr>
          <w:lang w:val="en-GB"/>
        </w:rPr>
        <w:t xml:space="preserve"> study (N = 500) was established in the Regional Difficult Asthma clinic at University Hospitals Southampton NHS Foundations Trust for patients who are managed with “additional controller medications” and/or “specialist therapies”, according to the </w:t>
      </w:r>
      <w:r w:rsidR="00AC0117">
        <w:rPr>
          <w:lang w:val="en-GB"/>
        </w:rPr>
        <w:t>British Thoracic Society (</w:t>
      </w:r>
      <w:r w:rsidRPr="009C5AA3">
        <w:rPr>
          <w:lang w:val="en-GB"/>
        </w:rPr>
        <w:t>BTS</w:t>
      </w:r>
      <w:r w:rsidR="00AC0117">
        <w:rPr>
          <w:lang w:val="en-GB"/>
        </w:rPr>
        <w:t>)</w:t>
      </w:r>
      <w:r w:rsidRPr="009C5AA3">
        <w:rPr>
          <w:lang w:val="en-GB"/>
        </w:rPr>
        <w:t xml:space="preserve"> Adult Asthma Management Guidelines 2019</w:t>
      </w:r>
      <w:r w:rsidR="004230A9">
        <w:rPr>
          <w:lang w:val="en-GB"/>
        </w:rPr>
        <w:t xml:space="preserve"> [4</w:t>
      </w:r>
      <w:r w:rsidR="00922F39">
        <w:rPr>
          <w:lang w:val="en-GB"/>
        </w:rPr>
        <w:t>5</w:t>
      </w:r>
      <w:r w:rsidR="004230A9">
        <w:rPr>
          <w:lang w:val="en-GB"/>
        </w:rPr>
        <w:t>]</w:t>
      </w:r>
      <w:r w:rsidRPr="009C5AA3">
        <w:rPr>
          <w:lang w:val="en-GB"/>
        </w:rPr>
        <w:t>. The study design and protocol were approved by</w:t>
      </w:r>
      <w:r w:rsidR="00D034BA">
        <w:rPr>
          <w:lang w:val="en-GB"/>
        </w:rPr>
        <w:t xml:space="preserve"> the</w:t>
      </w:r>
      <w:r w:rsidRPr="009C5AA3">
        <w:rPr>
          <w:lang w:val="en-GB"/>
        </w:rPr>
        <w:t xml:space="preserve"> West Midlands</w:t>
      </w:r>
      <w:r w:rsidR="0076336A">
        <w:rPr>
          <w:lang w:val="en-GB"/>
        </w:rPr>
        <w:t>–</w:t>
      </w:r>
      <w:r w:rsidRPr="009C5AA3">
        <w:rPr>
          <w:lang w:val="en-GB"/>
        </w:rPr>
        <w:t xml:space="preserve">Solihull Research Ethics Committee (14/WM/1226). In both cohorts, participants gave written informed consent for their data and </w:t>
      </w:r>
      <w:r w:rsidRPr="009C5AA3">
        <w:rPr>
          <w:lang w:val="en-GB"/>
        </w:rPr>
        <w:lastRenderedPageBreak/>
        <w:t xml:space="preserve">samples to be used in future ethically approved asthma research studies. The present study was approved by </w:t>
      </w:r>
      <w:r w:rsidR="0076336A">
        <w:rPr>
          <w:lang w:val="en-GB"/>
        </w:rPr>
        <w:t xml:space="preserve">the </w:t>
      </w:r>
      <w:r w:rsidRPr="009C5AA3">
        <w:rPr>
          <w:lang w:val="en-GB"/>
        </w:rPr>
        <w:t>Wales REC 6 (20/WA/0301).</w:t>
      </w:r>
    </w:p>
    <w:p w14:paraId="262AC4B0" w14:textId="23E6DC3B" w:rsidR="009C5AA3" w:rsidRPr="009C5AA3" w:rsidRDefault="009C5AA3" w:rsidP="009B559A">
      <w:pPr>
        <w:pStyle w:val="MDPI31text"/>
        <w:ind w:left="567"/>
        <w:rPr>
          <w:lang w:val="en-GB"/>
        </w:rPr>
      </w:pPr>
      <w:r w:rsidRPr="009C5AA3">
        <w:rPr>
          <w:lang w:val="en-GB"/>
        </w:rPr>
        <w:t>For this study, never</w:t>
      </w:r>
      <w:r w:rsidR="0076336A">
        <w:rPr>
          <w:lang w:val="en-GB"/>
        </w:rPr>
        <w:t xml:space="preserve"> </w:t>
      </w:r>
      <w:r w:rsidRPr="009C5AA3">
        <w:rPr>
          <w:lang w:val="en-GB"/>
        </w:rPr>
        <w:t>asthma was defined as IOWBC participants without</w:t>
      </w:r>
      <w:r w:rsidR="000D5DF4">
        <w:rPr>
          <w:lang w:val="en-GB"/>
        </w:rPr>
        <w:t xml:space="preserve"> a</w:t>
      </w:r>
      <w:r w:rsidRPr="009C5AA3">
        <w:rPr>
          <w:lang w:val="en-GB"/>
        </w:rPr>
        <w:t xml:space="preserve"> history of diagnosed asthma or recurrent wheezing at any timepoint during their life when assessed at 26</w:t>
      </w:r>
      <w:r w:rsidR="0076336A">
        <w:rPr>
          <w:lang w:val="en-GB"/>
        </w:rPr>
        <w:t xml:space="preserve"> </w:t>
      </w:r>
      <w:r w:rsidRPr="009C5AA3">
        <w:rPr>
          <w:lang w:val="en-GB"/>
        </w:rPr>
        <w:t>years. Mild</w:t>
      </w:r>
      <w:r w:rsidR="0076336A">
        <w:rPr>
          <w:lang w:val="en-GB"/>
        </w:rPr>
        <w:t xml:space="preserve"> </w:t>
      </w:r>
      <w:r w:rsidRPr="009C5AA3">
        <w:rPr>
          <w:lang w:val="en-GB"/>
        </w:rPr>
        <w:t xml:space="preserve">asthma was defined as IOWBC participants with </w:t>
      </w:r>
      <w:r w:rsidR="00A5583B" w:rsidRPr="009C5AA3">
        <w:rPr>
          <w:lang w:val="en-GB"/>
        </w:rPr>
        <w:t>physician</w:t>
      </w:r>
      <w:r w:rsidR="00A5583B">
        <w:rPr>
          <w:lang w:val="en-GB"/>
        </w:rPr>
        <w:t>-</w:t>
      </w:r>
      <w:r w:rsidRPr="009C5AA3">
        <w:rPr>
          <w:lang w:val="en-GB"/>
        </w:rPr>
        <w:t>diagnosed asthma at 26</w:t>
      </w:r>
      <w:r w:rsidR="0076336A">
        <w:rPr>
          <w:lang w:val="en-GB"/>
        </w:rPr>
        <w:t xml:space="preserve"> </w:t>
      </w:r>
      <w:r w:rsidRPr="009C5AA3">
        <w:rPr>
          <w:lang w:val="en-GB"/>
        </w:rPr>
        <w:t xml:space="preserve">years who were on </w:t>
      </w:r>
      <w:r w:rsidR="00820432">
        <w:rPr>
          <w:lang w:val="en-GB"/>
        </w:rPr>
        <w:t>Global Initiative for Management of Asthma (</w:t>
      </w:r>
      <w:r w:rsidRPr="009C5AA3">
        <w:rPr>
          <w:lang w:val="en-GB"/>
        </w:rPr>
        <w:t>GINA</w:t>
      </w:r>
      <w:r w:rsidR="00820432">
        <w:rPr>
          <w:lang w:val="en-GB"/>
        </w:rPr>
        <w:t>)</w:t>
      </w:r>
      <w:r w:rsidRPr="009C5AA3">
        <w:rPr>
          <w:lang w:val="en-GB"/>
        </w:rPr>
        <w:t xml:space="preserve"> steps 1</w:t>
      </w:r>
      <w:r w:rsidR="0076336A">
        <w:rPr>
          <w:lang w:val="en-GB"/>
        </w:rPr>
        <w:t>–</w:t>
      </w:r>
      <w:r w:rsidR="0076336A" w:rsidRPr="009C5AA3">
        <w:rPr>
          <w:lang w:val="en-GB"/>
        </w:rPr>
        <w:t>2</w:t>
      </w:r>
      <w:r w:rsidR="0076336A">
        <w:rPr>
          <w:lang w:val="en-GB"/>
        </w:rPr>
        <w:t>-</w:t>
      </w:r>
      <w:r w:rsidRPr="009C5AA3">
        <w:rPr>
          <w:lang w:val="en-GB"/>
        </w:rPr>
        <w:t>equivalent treatment</w:t>
      </w:r>
      <w:r w:rsidR="0092158F">
        <w:rPr>
          <w:lang w:val="en-GB"/>
        </w:rPr>
        <w:t xml:space="preserve"> [</w:t>
      </w:r>
      <w:r w:rsidRPr="009C5AA3">
        <w:rPr>
          <w:lang w:val="en-GB"/>
        </w:rPr>
        <w:t>6</w:t>
      </w:r>
      <w:r w:rsidR="0092158F">
        <w:rPr>
          <w:lang w:val="en-GB"/>
        </w:rPr>
        <w:t>].</w:t>
      </w:r>
      <w:r w:rsidRPr="009C5AA3">
        <w:rPr>
          <w:lang w:val="en-GB"/>
        </w:rPr>
        <w:t xml:space="preserve"> Severe</w:t>
      </w:r>
      <w:r w:rsidR="0076336A">
        <w:rPr>
          <w:lang w:val="en-GB"/>
        </w:rPr>
        <w:t xml:space="preserve"> </w:t>
      </w:r>
      <w:r w:rsidRPr="009C5AA3">
        <w:rPr>
          <w:lang w:val="en-GB"/>
        </w:rPr>
        <w:t>asthma was defined as biologic</w:t>
      </w:r>
      <w:r w:rsidR="0076336A">
        <w:rPr>
          <w:lang w:val="en-GB"/>
        </w:rPr>
        <w:t>ally</w:t>
      </w:r>
      <w:r w:rsidRPr="009C5AA3">
        <w:rPr>
          <w:lang w:val="en-GB"/>
        </w:rPr>
        <w:t xml:space="preserve"> naïve WATCH participants who met</w:t>
      </w:r>
      <w:r w:rsidR="0076336A">
        <w:rPr>
          <w:lang w:val="en-GB"/>
        </w:rPr>
        <w:t xml:space="preserve"> the</w:t>
      </w:r>
      <w:r w:rsidRPr="009C5AA3">
        <w:rPr>
          <w:lang w:val="en-GB"/>
        </w:rPr>
        <w:t xml:space="preserve"> ERS/ATS definition for severe asthma and were on GINA 2020 steps 4</w:t>
      </w:r>
      <w:r w:rsidR="0076336A">
        <w:rPr>
          <w:lang w:val="en-GB"/>
        </w:rPr>
        <w:t>–</w:t>
      </w:r>
      <w:r w:rsidR="0076336A" w:rsidRPr="009C5AA3">
        <w:rPr>
          <w:lang w:val="en-GB"/>
        </w:rPr>
        <w:t>5</w:t>
      </w:r>
      <w:r w:rsidR="0076336A">
        <w:rPr>
          <w:lang w:val="en-GB"/>
        </w:rPr>
        <w:t>-</w:t>
      </w:r>
      <w:r w:rsidRPr="009C5AA3">
        <w:rPr>
          <w:lang w:val="en-GB"/>
        </w:rPr>
        <w:t>equivalent treatment</w:t>
      </w:r>
      <w:r w:rsidR="0092158F">
        <w:rPr>
          <w:lang w:val="en-GB"/>
        </w:rPr>
        <w:t xml:space="preserve"> [</w:t>
      </w:r>
      <w:r w:rsidRPr="009C5AA3">
        <w:rPr>
          <w:lang w:val="en-GB"/>
        </w:rPr>
        <w:t>4,6</w:t>
      </w:r>
      <w:r w:rsidR="0092158F">
        <w:rPr>
          <w:lang w:val="en-GB"/>
        </w:rPr>
        <w:t>].</w:t>
      </w:r>
    </w:p>
    <w:p w14:paraId="66A5B1AE" w14:textId="477CE2AE" w:rsidR="00C0400B" w:rsidRDefault="00C0400B" w:rsidP="009B559A">
      <w:pPr>
        <w:pStyle w:val="MDPI22heading2"/>
        <w:spacing w:before="240"/>
        <w:ind w:left="567"/>
        <w:rPr>
          <w:noProof w:val="0"/>
        </w:rPr>
      </w:pPr>
      <w:r>
        <w:t>4.3</w:t>
      </w:r>
      <w:r>
        <w:rPr>
          <w:noProof w:val="0"/>
        </w:rPr>
        <w:t>. Sample collection and RNA extraction</w:t>
      </w:r>
    </w:p>
    <w:p w14:paraId="0E4E1DD1" w14:textId="6C3B7723" w:rsidR="009C5AA3" w:rsidRPr="009C5AA3" w:rsidRDefault="009C5AA3" w:rsidP="009B559A">
      <w:pPr>
        <w:pStyle w:val="MDPI31text"/>
        <w:ind w:left="567"/>
        <w:rPr>
          <w:lang w:val="en-GB"/>
        </w:rPr>
      </w:pPr>
      <w:r w:rsidRPr="009C5AA3">
        <w:rPr>
          <w:lang w:val="en-GB"/>
        </w:rPr>
        <w:t>For mild</w:t>
      </w:r>
      <w:r w:rsidR="00893C5B">
        <w:rPr>
          <w:lang w:val="en-GB"/>
        </w:rPr>
        <w:t>-</w:t>
      </w:r>
      <w:r w:rsidRPr="009C5AA3">
        <w:rPr>
          <w:lang w:val="en-GB"/>
        </w:rPr>
        <w:t xml:space="preserve"> and never-asthma participants, serum samples were collected at the 26-year IOWBC assessment and stored at </w:t>
      </w:r>
      <w:r w:rsidR="0076336A">
        <w:rPr>
          <w:lang w:val="en-GB"/>
        </w:rPr>
        <w:t>–</w:t>
      </w:r>
      <w:r w:rsidRPr="009C5AA3">
        <w:rPr>
          <w:lang w:val="en-GB"/>
        </w:rPr>
        <w:t>80</w:t>
      </w:r>
      <w:r w:rsidR="0076336A">
        <w:rPr>
          <w:lang w:val="en-GB"/>
        </w:rPr>
        <w:t xml:space="preserve"> </w:t>
      </w:r>
      <w:r w:rsidRPr="009C5AA3">
        <w:rPr>
          <w:lang w:val="en-GB"/>
        </w:rPr>
        <w:t xml:space="preserve">°C until analysis. For severe-asthma patients, serum samples were collected at WATCH enrolment and stored at </w:t>
      </w:r>
      <w:r w:rsidR="0076336A">
        <w:rPr>
          <w:lang w:val="en-GB"/>
        </w:rPr>
        <w:t>–</w:t>
      </w:r>
      <w:r w:rsidRPr="009C5AA3">
        <w:rPr>
          <w:lang w:val="en-GB"/>
        </w:rPr>
        <w:t>80</w:t>
      </w:r>
      <w:r w:rsidR="0076336A">
        <w:rPr>
          <w:lang w:val="en-GB"/>
        </w:rPr>
        <w:t xml:space="preserve"> </w:t>
      </w:r>
      <w:r w:rsidRPr="009C5AA3">
        <w:rPr>
          <w:lang w:val="en-GB"/>
        </w:rPr>
        <w:t xml:space="preserve">°C until analysis. miRNA </w:t>
      </w:r>
      <w:r w:rsidRPr="009B559A">
        <w:rPr>
          <w:lang w:val="en-GB"/>
        </w:rPr>
        <w:t xml:space="preserve">from </w:t>
      </w:r>
      <w:r w:rsidR="00B17779" w:rsidRPr="009B559A">
        <w:rPr>
          <w:lang w:val="en-GB"/>
        </w:rPr>
        <w:t>200</w:t>
      </w:r>
      <w:r w:rsidR="0076336A" w:rsidRPr="009B559A">
        <w:rPr>
          <w:lang w:val="en-GB"/>
        </w:rPr>
        <w:t xml:space="preserve"> </w:t>
      </w:r>
      <w:r w:rsidR="00B17779" w:rsidRPr="009B559A">
        <w:rPr>
          <w:lang w:val="en-GB"/>
        </w:rPr>
        <w:t>ul</w:t>
      </w:r>
      <w:r w:rsidRPr="009B559A">
        <w:rPr>
          <w:lang w:val="en-GB"/>
        </w:rPr>
        <w:t xml:space="preserve"> of stored serum was extracted with </w:t>
      </w:r>
      <w:r w:rsidR="0076336A" w:rsidRPr="009B559A">
        <w:rPr>
          <w:lang w:val="en-GB"/>
        </w:rPr>
        <w:t xml:space="preserve">a </w:t>
      </w:r>
      <w:proofErr w:type="spellStart"/>
      <w:r w:rsidRPr="009B559A">
        <w:rPr>
          <w:lang w:val="en-GB"/>
        </w:rPr>
        <w:t>miRNeasy</w:t>
      </w:r>
      <w:proofErr w:type="spellEnd"/>
      <w:r w:rsidRPr="009B559A">
        <w:rPr>
          <w:lang w:val="en-GB"/>
        </w:rPr>
        <w:t xml:space="preserve"> Serum/Plasma Advanced Kit (QIAGEN,</w:t>
      </w:r>
      <w:r w:rsidRPr="009C5AA3">
        <w:rPr>
          <w:lang w:val="en-GB"/>
        </w:rPr>
        <w:t xml:space="preserve"> </w:t>
      </w:r>
      <w:r w:rsidR="00F27638">
        <w:rPr>
          <w:lang w:val="en-GB"/>
        </w:rPr>
        <w:t xml:space="preserve">Hilden, </w:t>
      </w:r>
      <w:r w:rsidRPr="009C5AA3">
        <w:rPr>
          <w:lang w:val="en-GB"/>
        </w:rPr>
        <w:t>Germany) with the addition of spike-in controls (RNA Spike-in Kit, Q</w:t>
      </w:r>
      <w:r w:rsidR="00CA5B7E">
        <w:rPr>
          <w:lang w:val="en-GB"/>
        </w:rPr>
        <w:t>IAGEN, Hilden, Germany</w:t>
      </w:r>
      <w:r w:rsidRPr="009C5AA3">
        <w:rPr>
          <w:lang w:val="en-GB"/>
        </w:rPr>
        <w:t>) to provide controls for the quality of the RNA isolation.</w:t>
      </w:r>
    </w:p>
    <w:p w14:paraId="41BB95F5" w14:textId="116D9B35" w:rsidR="0036365B" w:rsidRDefault="0036365B" w:rsidP="005934D8">
      <w:pPr>
        <w:pStyle w:val="MDPI22heading2"/>
        <w:spacing w:before="240"/>
        <w:ind w:left="567"/>
        <w:rPr>
          <w:noProof w:val="0"/>
        </w:rPr>
      </w:pPr>
      <w:r>
        <w:t>4.4</w:t>
      </w:r>
      <w:r>
        <w:rPr>
          <w:noProof w:val="0"/>
        </w:rPr>
        <w:t xml:space="preserve">. </w:t>
      </w:r>
      <w:proofErr w:type="spellStart"/>
      <w:r>
        <w:rPr>
          <w:noProof w:val="0"/>
        </w:rPr>
        <w:t>qRT</w:t>
      </w:r>
      <w:proofErr w:type="spellEnd"/>
      <w:r>
        <w:rPr>
          <w:noProof w:val="0"/>
        </w:rPr>
        <w:t>-PCR and data analysis</w:t>
      </w:r>
    </w:p>
    <w:p w14:paraId="0E2844FD" w14:textId="1F2B67F9" w:rsidR="009C5AA3" w:rsidRPr="009C5AA3" w:rsidRDefault="009C5AA3" w:rsidP="005934D8">
      <w:pPr>
        <w:pStyle w:val="MDPI31text"/>
        <w:ind w:left="567"/>
        <w:rPr>
          <w:lang w:val="en-GB"/>
        </w:rPr>
      </w:pPr>
      <w:r w:rsidRPr="009C5AA3">
        <w:rPr>
          <w:lang w:val="en-GB"/>
        </w:rPr>
        <w:t xml:space="preserve">RNA was </w:t>
      </w:r>
      <w:r w:rsidR="008D7FE4" w:rsidRPr="009C5AA3">
        <w:rPr>
          <w:lang w:val="en-GB"/>
        </w:rPr>
        <w:t>reverse</w:t>
      </w:r>
      <w:r w:rsidR="008D7FE4">
        <w:rPr>
          <w:lang w:val="en-GB"/>
        </w:rPr>
        <w:t>-</w:t>
      </w:r>
      <w:r w:rsidRPr="009C5AA3">
        <w:rPr>
          <w:lang w:val="en-GB"/>
        </w:rPr>
        <w:t xml:space="preserve">transcribed to cDNA using </w:t>
      </w:r>
      <w:r w:rsidR="008D7FE4">
        <w:rPr>
          <w:lang w:val="en-GB"/>
        </w:rPr>
        <w:t xml:space="preserve">a </w:t>
      </w:r>
      <w:proofErr w:type="spellStart"/>
      <w:r w:rsidRPr="009C5AA3">
        <w:rPr>
          <w:lang w:val="en-GB"/>
        </w:rPr>
        <w:t>miRCURY</w:t>
      </w:r>
      <w:proofErr w:type="spellEnd"/>
      <w:r w:rsidRPr="009C5AA3">
        <w:rPr>
          <w:lang w:val="en-GB"/>
        </w:rPr>
        <w:t xml:space="preserve"> LNA RT Kit (QIAGEN</w:t>
      </w:r>
      <w:r w:rsidR="00027EDB">
        <w:rPr>
          <w:lang w:val="en-GB"/>
        </w:rPr>
        <w:t>, Hilden, Germany</w:t>
      </w:r>
      <w:r w:rsidRPr="009C5AA3">
        <w:rPr>
          <w:lang w:val="en-GB"/>
        </w:rPr>
        <w:t xml:space="preserve">) with the addition of spike-in controls for quality control of cDNA synthesis using DNA Engine Tetrad 2 Cycler (Bio-Rad, </w:t>
      </w:r>
      <w:r w:rsidR="00B514C9">
        <w:rPr>
          <w:lang w:val="en-GB"/>
        </w:rPr>
        <w:t>Hercules, C</w:t>
      </w:r>
      <w:r w:rsidR="003744D2">
        <w:rPr>
          <w:lang w:val="en-GB"/>
        </w:rPr>
        <w:t>A</w:t>
      </w:r>
      <w:r w:rsidR="00B514C9">
        <w:rPr>
          <w:lang w:val="en-GB"/>
        </w:rPr>
        <w:t xml:space="preserve">, </w:t>
      </w:r>
      <w:r w:rsidRPr="009C5AA3">
        <w:rPr>
          <w:lang w:val="en-GB"/>
        </w:rPr>
        <w:t xml:space="preserve">USA). miRNA expression was evaluated by quantitative PCR on </w:t>
      </w:r>
      <w:r w:rsidR="00035CC7">
        <w:rPr>
          <w:lang w:val="en-GB"/>
        </w:rPr>
        <w:t xml:space="preserve">a </w:t>
      </w:r>
      <w:r w:rsidRPr="009C5AA3">
        <w:rPr>
          <w:lang w:val="en-GB"/>
        </w:rPr>
        <w:t xml:space="preserve">7900HT Fast Real-Time PCR System with </w:t>
      </w:r>
      <w:r w:rsidR="00035CC7">
        <w:rPr>
          <w:lang w:val="en-GB"/>
        </w:rPr>
        <w:t xml:space="preserve">a </w:t>
      </w:r>
      <w:r w:rsidRPr="009C5AA3">
        <w:rPr>
          <w:lang w:val="en-GB"/>
        </w:rPr>
        <w:t xml:space="preserve">384-well block module (Applied Biosystems, </w:t>
      </w:r>
      <w:r w:rsidR="003744D2">
        <w:rPr>
          <w:lang w:val="en-GB"/>
        </w:rPr>
        <w:t xml:space="preserve">Foster City, CA, </w:t>
      </w:r>
      <w:r w:rsidRPr="009C5AA3">
        <w:rPr>
          <w:lang w:val="en-GB"/>
        </w:rPr>
        <w:t xml:space="preserve">USA) using </w:t>
      </w:r>
      <w:proofErr w:type="spellStart"/>
      <w:r w:rsidRPr="009C5AA3">
        <w:rPr>
          <w:lang w:val="en-GB"/>
        </w:rPr>
        <w:t>miRCURY</w:t>
      </w:r>
      <w:proofErr w:type="spellEnd"/>
      <w:r w:rsidRPr="009C5AA3">
        <w:rPr>
          <w:lang w:val="en-GB"/>
        </w:rPr>
        <w:t xml:space="preserve"> LNA miRNA SYBR Green custom PCR Panels for Human Serum/Plasma (</w:t>
      </w:r>
      <w:r w:rsidR="00346635" w:rsidRPr="009C5AA3">
        <w:rPr>
          <w:lang w:val="en-GB"/>
        </w:rPr>
        <w:t>QIAGEN</w:t>
      </w:r>
      <w:r w:rsidR="00346635">
        <w:rPr>
          <w:lang w:val="en-GB"/>
        </w:rPr>
        <w:t>, Hilden, Germany</w:t>
      </w:r>
      <w:r w:rsidRPr="009C5AA3">
        <w:rPr>
          <w:lang w:val="en-GB"/>
        </w:rPr>
        <w:t>) following</w:t>
      </w:r>
      <w:r w:rsidR="00035CC7">
        <w:rPr>
          <w:lang w:val="en-GB"/>
        </w:rPr>
        <w:t xml:space="preserve"> the</w:t>
      </w:r>
      <w:r w:rsidRPr="009C5AA3">
        <w:rPr>
          <w:lang w:val="en-GB"/>
        </w:rPr>
        <w:t xml:space="preserve"> manufacturer’s protocol. The PCR data obtained were analysed using</w:t>
      </w:r>
      <w:r w:rsidR="00035CC7">
        <w:rPr>
          <w:lang w:val="en-GB"/>
        </w:rPr>
        <w:t xml:space="preserve"> the</w:t>
      </w:r>
      <w:r w:rsidRPr="009C5AA3">
        <w:rPr>
          <w:lang w:val="en-GB"/>
        </w:rPr>
        <w:t xml:space="preserve"> QIAGEN web portal </w:t>
      </w:r>
      <w:proofErr w:type="spellStart"/>
      <w:r w:rsidRPr="009C5AA3">
        <w:rPr>
          <w:lang w:val="en-GB"/>
        </w:rPr>
        <w:t>GeneGlobe</w:t>
      </w:r>
      <w:proofErr w:type="spellEnd"/>
      <w:r w:rsidRPr="009C5AA3">
        <w:rPr>
          <w:lang w:val="en-GB"/>
        </w:rPr>
        <w:t xml:space="preserve"> (</w:t>
      </w:r>
      <w:hyperlink r:id="rId30" w:history="1">
        <w:r w:rsidR="00186C15" w:rsidRPr="00A3471E">
          <w:rPr>
            <w:color w:val="auto"/>
          </w:rPr>
          <w:t>https://geneglobe.qiagen.com</w:t>
        </w:r>
      </w:hyperlink>
      <w:r w:rsidR="00186C15" w:rsidRPr="00A3471E">
        <w:rPr>
          <w:color w:val="auto"/>
          <w:lang w:val="en-GB"/>
        </w:rPr>
        <w:t xml:space="preserve">, accessed </w:t>
      </w:r>
      <w:r w:rsidR="008E240C" w:rsidRPr="00A3471E">
        <w:rPr>
          <w:color w:val="auto"/>
          <w:lang w:val="en-GB"/>
        </w:rPr>
        <w:t>19</w:t>
      </w:r>
      <w:r w:rsidR="002938B4" w:rsidRPr="00A3471E">
        <w:rPr>
          <w:color w:val="auto"/>
          <w:lang w:val="en-GB"/>
        </w:rPr>
        <w:t xml:space="preserve"> June 2025</w:t>
      </w:r>
      <w:hyperlink w:history="1"/>
      <w:r w:rsidRPr="009C5AA3">
        <w:rPr>
          <w:lang w:val="en-GB"/>
        </w:rPr>
        <w:t>)</w:t>
      </w:r>
      <w:r w:rsidR="00035CC7">
        <w:rPr>
          <w:lang w:val="en-GB"/>
        </w:rPr>
        <w:t>,</w:t>
      </w:r>
      <w:r w:rsidRPr="009C5AA3">
        <w:rPr>
          <w:lang w:val="en-GB"/>
        </w:rPr>
        <w:t xml:space="preserve"> which provides a range of web-based tools for data analysis</w:t>
      </w:r>
      <w:r w:rsidR="00035CC7">
        <w:rPr>
          <w:lang w:val="en-GB"/>
        </w:rPr>
        <w:t>,</w:t>
      </w:r>
      <w:r w:rsidRPr="009C5AA3">
        <w:rPr>
          <w:lang w:val="en-GB"/>
        </w:rPr>
        <w:t xml:space="preserve"> including real-time PCR modules that transforms threshold cycle (Ct) values from QIAGEN PCR panels</w:t>
      </w:r>
      <w:r w:rsidR="00035CC7">
        <w:rPr>
          <w:lang w:val="en-GB"/>
        </w:rPr>
        <w:t>,</w:t>
      </w:r>
      <w:r w:rsidRPr="009C5AA3">
        <w:rPr>
          <w:lang w:val="en-GB"/>
        </w:rPr>
        <w:t xml:space="preserve"> to calculate results for miRNA expression applying </w:t>
      </w:r>
      <w:r w:rsidR="00035CC7">
        <w:rPr>
          <w:lang w:val="en-GB"/>
        </w:rPr>
        <w:t xml:space="preserve">the </w:t>
      </w:r>
      <w:r w:rsidRPr="009C5AA3">
        <w:rPr>
          <w:lang w:val="en-GB"/>
        </w:rPr>
        <w:t>2</w:t>
      </w:r>
      <w:r w:rsidRPr="00A3471E">
        <w:rPr>
          <w:vertAlign w:val="superscript"/>
          <w:lang w:val="en-GB"/>
        </w:rPr>
        <w:t>-ΔΔCt</w:t>
      </w:r>
      <w:r w:rsidRPr="009C5AA3">
        <w:rPr>
          <w:lang w:val="en-GB"/>
        </w:rPr>
        <w:t xml:space="preserve"> method. The </w:t>
      </w:r>
      <w:proofErr w:type="spellStart"/>
      <w:r w:rsidRPr="009C5AA3">
        <w:rPr>
          <w:lang w:val="en-GB"/>
        </w:rPr>
        <w:t>GeneGlobe</w:t>
      </w:r>
      <w:proofErr w:type="spellEnd"/>
      <w:r w:rsidRPr="009C5AA3">
        <w:rPr>
          <w:lang w:val="en-GB"/>
        </w:rPr>
        <w:t xml:space="preserve"> settings</w:t>
      </w:r>
      <w:r w:rsidR="00794DCB">
        <w:rPr>
          <w:lang w:val="en-GB"/>
        </w:rPr>
        <w:t xml:space="preserve"> were as follows</w:t>
      </w:r>
      <w:r w:rsidRPr="009C5AA3">
        <w:rPr>
          <w:lang w:val="en-GB"/>
        </w:rPr>
        <w:t xml:space="preserve">: </w:t>
      </w:r>
      <w:r w:rsidR="00794DCB" w:rsidRPr="009C5AA3">
        <w:rPr>
          <w:lang w:val="en-GB"/>
        </w:rPr>
        <w:t>fold</w:t>
      </w:r>
      <w:r w:rsidR="00794DCB">
        <w:rPr>
          <w:lang w:val="en-GB"/>
        </w:rPr>
        <w:t>-</w:t>
      </w:r>
      <w:r w:rsidRPr="009C5AA3">
        <w:rPr>
          <w:lang w:val="en-GB"/>
        </w:rPr>
        <w:t xml:space="preserve">change threshold &gt;1.2 and Ct≤35. Data </w:t>
      </w:r>
      <w:r w:rsidR="00A5583B" w:rsidRPr="009C5AA3">
        <w:rPr>
          <w:lang w:val="en-GB"/>
        </w:rPr>
        <w:t>normali</w:t>
      </w:r>
      <w:r w:rsidR="00A5583B">
        <w:rPr>
          <w:lang w:val="en-GB"/>
        </w:rPr>
        <w:t>s</w:t>
      </w:r>
      <w:r w:rsidR="00A5583B" w:rsidRPr="009C5AA3">
        <w:rPr>
          <w:lang w:val="en-GB"/>
        </w:rPr>
        <w:t xml:space="preserve">ation </w:t>
      </w:r>
      <w:r w:rsidRPr="009C5AA3">
        <w:rPr>
          <w:lang w:val="en-GB"/>
        </w:rPr>
        <w:t xml:space="preserve">was performed using 6 reference </w:t>
      </w:r>
      <w:proofErr w:type="spellStart"/>
      <w:r w:rsidRPr="009C5AA3">
        <w:rPr>
          <w:lang w:val="en-GB"/>
        </w:rPr>
        <w:t>miRs</w:t>
      </w:r>
      <w:proofErr w:type="spellEnd"/>
      <w:r w:rsidRPr="009C5AA3">
        <w:rPr>
          <w:lang w:val="en-GB"/>
        </w:rPr>
        <w:t>: miR-let-7i-5p, miR-148b-3p, miR-30e-5p, miR-222-3p, miR-425-5p, and miR-484. Haemolysis and spike-in controls for RNA extraction quality, RT efficiency</w:t>
      </w:r>
      <w:r w:rsidR="00794DCB">
        <w:rPr>
          <w:lang w:val="en-GB"/>
        </w:rPr>
        <w:t>,</w:t>
      </w:r>
      <w:r w:rsidRPr="009C5AA3">
        <w:rPr>
          <w:lang w:val="en-GB"/>
        </w:rPr>
        <w:t xml:space="preserve"> and PCR amplification plate-to-plate differences were also included.</w:t>
      </w:r>
    </w:p>
    <w:p w14:paraId="641E474B" w14:textId="09CA53F8" w:rsidR="00DE059B" w:rsidRPr="005934D8" w:rsidRDefault="00DE059B" w:rsidP="005934D8">
      <w:pPr>
        <w:pStyle w:val="MDPI22heading2"/>
        <w:spacing w:before="240"/>
        <w:ind w:left="567"/>
        <w:rPr>
          <w:noProof w:val="0"/>
        </w:rPr>
      </w:pPr>
      <w:r>
        <w:t>4.5</w:t>
      </w:r>
      <w:r>
        <w:rPr>
          <w:noProof w:val="0"/>
        </w:rPr>
        <w:t xml:space="preserve">. </w:t>
      </w:r>
      <w:r w:rsidRPr="005934D8">
        <w:rPr>
          <w:lang w:val="en-GB"/>
        </w:rPr>
        <w:t>Bioinformatics analysis of targets and biological pathways</w:t>
      </w:r>
    </w:p>
    <w:p w14:paraId="13535801" w14:textId="5F4090E0" w:rsidR="009C5AA3" w:rsidRPr="009C5AA3" w:rsidRDefault="009C5AA3" w:rsidP="005934D8">
      <w:pPr>
        <w:pStyle w:val="MDPI31text"/>
        <w:ind w:left="567"/>
        <w:rPr>
          <w:lang w:val="en-GB"/>
        </w:rPr>
      </w:pPr>
      <w:r w:rsidRPr="009C5AA3">
        <w:rPr>
          <w:lang w:val="en-GB"/>
        </w:rPr>
        <w:t xml:space="preserve">The potential target genes and their associated biological pathways for miRNAs differentially expressed in the sera of severe-asthma patients compared with never-asthma </w:t>
      </w:r>
      <w:r w:rsidR="00794DCB">
        <w:rPr>
          <w:lang w:val="en-GB"/>
        </w:rPr>
        <w:t xml:space="preserve">individuals </w:t>
      </w:r>
      <w:r w:rsidRPr="009C5AA3">
        <w:rPr>
          <w:lang w:val="en-GB"/>
        </w:rPr>
        <w:t>were determined with an online tool</w:t>
      </w:r>
      <w:r w:rsidR="00794DCB">
        <w:rPr>
          <w:lang w:val="en-GB"/>
        </w:rPr>
        <w:t>,</w:t>
      </w:r>
      <w:r w:rsidRPr="009C5AA3">
        <w:rPr>
          <w:lang w:val="en-GB"/>
        </w:rPr>
        <w:t xml:space="preserve"> </w:t>
      </w:r>
      <w:proofErr w:type="spellStart"/>
      <w:r w:rsidRPr="009C5AA3">
        <w:rPr>
          <w:lang w:val="en-GB"/>
        </w:rPr>
        <w:t>miRSystem</w:t>
      </w:r>
      <w:proofErr w:type="spellEnd"/>
      <w:r w:rsidR="002F6855">
        <w:rPr>
          <w:lang w:val="en-GB"/>
        </w:rPr>
        <w:t xml:space="preserve"> [21]</w:t>
      </w:r>
      <w:r w:rsidRPr="009C5AA3">
        <w:rPr>
          <w:lang w:val="en-GB"/>
        </w:rPr>
        <w:t xml:space="preserve">. </w:t>
      </w:r>
      <w:proofErr w:type="spellStart"/>
      <w:r w:rsidRPr="009C5AA3">
        <w:rPr>
          <w:lang w:val="en-GB"/>
        </w:rPr>
        <w:t>MiRSystem</w:t>
      </w:r>
      <w:proofErr w:type="spellEnd"/>
      <w:r w:rsidRPr="009C5AA3">
        <w:rPr>
          <w:lang w:val="en-GB"/>
        </w:rPr>
        <w:t xml:space="preserve"> is an online tool </w:t>
      </w:r>
      <w:r w:rsidR="00794DCB">
        <w:rPr>
          <w:lang w:val="en-GB"/>
        </w:rPr>
        <w:t>that</w:t>
      </w:r>
      <w:r w:rsidR="00794DCB" w:rsidRPr="009C5AA3">
        <w:rPr>
          <w:lang w:val="en-GB"/>
        </w:rPr>
        <w:t xml:space="preserve"> </w:t>
      </w:r>
      <w:r w:rsidRPr="009C5AA3">
        <w:rPr>
          <w:lang w:val="en-GB"/>
        </w:rPr>
        <w:t xml:space="preserve">uses 7 well-known target prediction databases, experimentally validated data from </w:t>
      </w:r>
      <w:proofErr w:type="spellStart"/>
      <w:r w:rsidRPr="009C5AA3">
        <w:rPr>
          <w:lang w:val="en-GB"/>
        </w:rPr>
        <w:t>TarBase</w:t>
      </w:r>
      <w:proofErr w:type="spellEnd"/>
      <w:r w:rsidRPr="009C5AA3">
        <w:rPr>
          <w:lang w:val="en-GB"/>
        </w:rPr>
        <w:t xml:space="preserve"> and </w:t>
      </w:r>
      <w:proofErr w:type="spellStart"/>
      <w:r w:rsidRPr="009C5AA3">
        <w:rPr>
          <w:lang w:val="en-GB"/>
        </w:rPr>
        <w:t>miRecords</w:t>
      </w:r>
      <w:proofErr w:type="spellEnd"/>
      <w:r w:rsidRPr="009C5AA3">
        <w:rPr>
          <w:lang w:val="en-GB"/>
        </w:rPr>
        <w:t>, and 5 functional annotation databases</w:t>
      </w:r>
      <w:r w:rsidR="00794DCB">
        <w:rPr>
          <w:lang w:val="en-GB"/>
        </w:rPr>
        <w:t>,</w:t>
      </w:r>
      <w:r w:rsidRPr="009C5AA3">
        <w:rPr>
          <w:lang w:val="en-GB"/>
        </w:rPr>
        <w:t xml:space="preserve"> and applies various statistical approaches</w:t>
      </w:r>
      <w:r w:rsidR="00EB3B12">
        <w:rPr>
          <w:lang w:val="en-GB"/>
        </w:rPr>
        <w:t xml:space="preserve"> </w:t>
      </w:r>
      <w:r w:rsidR="00EB3B12" w:rsidRPr="00A3471E">
        <w:rPr>
          <w:color w:val="auto"/>
          <w:lang w:val="en-GB"/>
        </w:rPr>
        <w:t>(</w:t>
      </w:r>
      <w:hyperlink r:id="rId31" w:history="1">
        <w:r w:rsidR="008821D7" w:rsidRPr="00A3471E">
          <w:rPr>
            <w:color w:val="auto"/>
            <w:lang w:val="en-GB"/>
          </w:rPr>
          <w:t>http://mirsystem.cgm.ntu.edu.tw</w:t>
        </w:r>
      </w:hyperlink>
      <w:r w:rsidR="008821D7" w:rsidRPr="00A3471E">
        <w:rPr>
          <w:color w:val="auto"/>
          <w:lang w:val="en-GB"/>
        </w:rPr>
        <w:t>, accessed 31 October 2023)</w:t>
      </w:r>
      <w:r w:rsidRPr="009C5AA3">
        <w:rPr>
          <w:lang w:val="en-GB"/>
        </w:rPr>
        <w:t>. T</w:t>
      </w:r>
      <w:r w:rsidR="00794DCB">
        <w:rPr>
          <w:lang w:val="en-GB"/>
        </w:rPr>
        <w:t>he t</w:t>
      </w:r>
      <w:r w:rsidRPr="009C5AA3">
        <w:rPr>
          <w:lang w:val="en-GB"/>
        </w:rPr>
        <w:t xml:space="preserve">arget gene summary report and functional annotation summary report were obtained with the following tool settings: 5 pathway databases (KEGG, </w:t>
      </w:r>
      <w:proofErr w:type="spellStart"/>
      <w:r w:rsidRPr="009C5AA3">
        <w:rPr>
          <w:lang w:val="en-GB"/>
        </w:rPr>
        <w:t>Biocarta</w:t>
      </w:r>
      <w:proofErr w:type="spellEnd"/>
      <w:r w:rsidRPr="009C5AA3">
        <w:rPr>
          <w:lang w:val="en-GB"/>
        </w:rPr>
        <w:t xml:space="preserve">, PID, </w:t>
      </w:r>
      <w:proofErr w:type="spellStart"/>
      <w:r w:rsidRPr="009C5AA3">
        <w:rPr>
          <w:lang w:val="en-GB"/>
        </w:rPr>
        <w:t>Reactome</w:t>
      </w:r>
      <w:proofErr w:type="spellEnd"/>
      <w:r w:rsidRPr="009C5AA3">
        <w:rPr>
          <w:lang w:val="en-GB"/>
        </w:rPr>
        <w:t xml:space="preserve">, GO tier 2), Hit≥3, O/E ratio ≥2, </w:t>
      </w:r>
      <w:r w:rsidR="00794DCB">
        <w:rPr>
          <w:lang w:val="en-GB"/>
        </w:rPr>
        <w:t xml:space="preserve">and </w:t>
      </w:r>
      <w:r w:rsidRPr="009C5AA3">
        <w:rPr>
          <w:lang w:val="en-GB"/>
        </w:rPr>
        <w:t>total genes in pathway ≥25 and ≤500. Pathways were chosen based on the empirical p-value cut-off of 0.05.</w:t>
      </w:r>
    </w:p>
    <w:p w14:paraId="3F589997" w14:textId="6CD7836E" w:rsidR="005271A8" w:rsidRDefault="005271A8" w:rsidP="005934D8">
      <w:pPr>
        <w:pStyle w:val="MDPI22heading2"/>
        <w:spacing w:before="240"/>
        <w:ind w:left="567"/>
        <w:rPr>
          <w:noProof w:val="0"/>
        </w:rPr>
      </w:pPr>
      <w:r>
        <w:t>4.</w:t>
      </w:r>
      <w:r w:rsidR="00C3200B">
        <w:t>6</w:t>
      </w:r>
      <w:r>
        <w:rPr>
          <w:noProof w:val="0"/>
        </w:rPr>
        <w:t>. Clinical parameters</w:t>
      </w:r>
    </w:p>
    <w:p w14:paraId="32340543" w14:textId="02210A20" w:rsidR="009C5AA3" w:rsidRPr="009C5AA3" w:rsidRDefault="009C5AA3" w:rsidP="005934D8">
      <w:pPr>
        <w:pStyle w:val="MDPI31text"/>
        <w:ind w:left="567"/>
        <w:rPr>
          <w:lang w:val="en-GB"/>
        </w:rPr>
      </w:pPr>
      <w:r w:rsidRPr="009C5AA3">
        <w:rPr>
          <w:lang w:val="en-GB"/>
        </w:rPr>
        <w:t>Clinical outcomes of interest that were assessed in severe</w:t>
      </w:r>
      <w:r w:rsidR="00EF2EC3">
        <w:rPr>
          <w:lang w:val="en-GB"/>
        </w:rPr>
        <w:t>-</w:t>
      </w:r>
      <w:r w:rsidRPr="009C5AA3">
        <w:rPr>
          <w:lang w:val="en-GB"/>
        </w:rPr>
        <w:t>asthma patients from WATCH included FEV1</w:t>
      </w:r>
      <w:r w:rsidR="00023B58">
        <w:rPr>
          <w:lang w:val="en-GB"/>
        </w:rPr>
        <w:t xml:space="preserve"> and</w:t>
      </w:r>
      <w:r w:rsidRPr="009C5AA3">
        <w:rPr>
          <w:lang w:val="en-GB"/>
        </w:rPr>
        <w:t xml:space="preserve"> </w:t>
      </w:r>
      <w:proofErr w:type="spellStart"/>
      <w:r w:rsidRPr="009C5AA3">
        <w:rPr>
          <w:lang w:val="en-GB"/>
        </w:rPr>
        <w:t>FeNO</w:t>
      </w:r>
      <w:proofErr w:type="spellEnd"/>
      <w:r w:rsidRPr="009C5AA3">
        <w:rPr>
          <w:lang w:val="en-GB"/>
        </w:rPr>
        <w:t xml:space="preserve">, and </w:t>
      </w:r>
      <w:r w:rsidR="00023B58">
        <w:rPr>
          <w:lang w:val="en-GB"/>
        </w:rPr>
        <w:t xml:space="preserve">those </w:t>
      </w:r>
      <w:r w:rsidRPr="009C5AA3">
        <w:rPr>
          <w:lang w:val="en-GB"/>
        </w:rPr>
        <w:t>for severe</w:t>
      </w:r>
      <w:r w:rsidR="00023B58">
        <w:rPr>
          <w:lang w:val="en-GB"/>
        </w:rPr>
        <w:t xml:space="preserve"> </w:t>
      </w:r>
      <w:r w:rsidRPr="009C5AA3">
        <w:rPr>
          <w:lang w:val="en-GB"/>
        </w:rPr>
        <w:t xml:space="preserve">asthma also included ACQ-6, exacerbations </w:t>
      </w:r>
      <w:r w:rsidRPr="009C5AA3">
        <w:rPr>
          <w:lang w:val="en-GB"/>
        </w:rPr>
        <w:lastRenderedPageBreak/>
        <w:t>needing oral corticosteroid (OCS) in the past 12 months, being on m-OCS, m</w:t>
      </w:r>
      <w:r w:rsidR="00796D50">
        <w:rPr>
          <w:lang w:val="en-GB"/>
        </w:rPr>
        <w:t>-</w:t>
      </w:r>
      <w:r w:rsidRPr="009C5AA3">
        <w:rPr>
          <w:lang w:val="en-GB"/>
        </w:rPr>
        <w:t>ASSESS score</w:t>
      </w:r>
      <w:r w:rsidR="00023B58">
        <w:rPr>
          <w:lang w:val="en-GB"/>
        </w:rPr>
        <w:t>,</w:t>
      </w:r>
      <w:r w:rsidRPr="009C5AA3">
        <w:rPr>
          <w:lang w:val="en-GB"/>
        </w:rPr>
        <w:t xml:space="preserve"> and SGRQ. Associated methodology has been previously described for WATCH</w:t>
      </w:r>
      <w:r w:rsidR="004F75A2">
        <w:rPr>
          <w:lang w:val="en-GB"/>
        </w:rPr>
        <w:t xml:space="preserve"> [4</w:t>
      </w:r>
      <w:r w:rsidR="00113605">
        <w:rPr>
          <w:lang w:val="en-GB"/>
        </w:rPr>
        <w:t>5</w:t>
      </w:r>
      <w:r w:rsidR="004F75A2">
        <w:rPr>
          <w:lang w:val="en-GB"/>
        </w:rPr>
        <w:t>]</w:t>
      </w:r>
      <w:r w:rsidRPr="009C5AA3">
        <w:rPr>
          <w:lang w:val="en-GB"/>
        </w:rPr>
        <w:t xml:space="preserve">. </w:t>
      </w:r>
      <w:r w:rsidR="00A25FAE">
        <w:rPr>
          <w:lang w:val="en-GB"/>
        </w:rPr>
        <w:t>The d</w:t>
      </w:r>
      <w:r w:rsidRPr="009C5AA3">
        <w:rPr>
          <w:lang w:val="en-GB"/>
        </w:rPr>
        <w:t xml:space="preserve">etails of ASSESS score calculation are given in Table </w:t>
      </w:r>
      <w:r w:rsidR="004F75A2">
        <w:rPr>
          <w:lang w:val="en-GB"/>
        </w:rPr>
        <w:t>S3</w:t>
      </w:r>
      <w:r w:rsidRPr="009C5AA3">
        <w:rPr>
          <w:lang w:val="en-GB"/>
        </w:rPr>
        <w:t xml:space="preserve">.  </w:t>
      </w:r>
    </w:p>
    <w:p w14:paraId="6986BABD" w14:textId="6D434EB3" w:rsidR="00C3200B" w:rsidRDefault="00C3200B" w:rsidP="001F4683">
      <w:pPr>
        <w:pStyle w:val="MDPI22heading2"/>
        <w:spacing w:before="240"/>
        <w:ind w:left="567"/>
        <w:rPr>
          <w:noProof w:val="0"/>
        </w:rPr>
      </w:pPr>
      <w:r>
        <w:t>4.7</w:t>
      </w:r>
      <w:r>
        <w:rPr>
          <w:noProof w:val="0"/>
        </w:rPr>
        <w:t>. Statistical analysis</w:t>
      </w:r>
    </w:p>
    <w:p w14:paraId="65E7F5D4" w14:textId="3A110CC3" w:rsidR="009C5AA3" w:rsidRPr="009C5AA3" w:rsidRDefault="00BD5CE7" w:rsidP="001F4683">
      <w:pPr>
        <w:pStyle w:val="MDPI31text"/>
        <w:ind w:left="567"/>
        <w:rPr>
          <w:lang w:val="en-GB"/>
        </w:rPr>
      </w:pPr>
      <w:r w:rsidRPr="002D5DEE">
        <w:t xml:space="preserve">Descriptive statistics were used to </w:t>
      </w:r>
      <w:proofErr w:type="spellStart"/>
      <w:r w:rsidR="00A5583B" w:rsidRPr="002D5DEE">
        <w:t>summari</w:t>
      </w:r>
      <w:r w:rsidR="00A5583B">
        <w:t>s</w:t>
      </w:r>
      <w:r w:rsidR="00A5583B" w:rsidRPr="002D5DEE">
        <w:t>e</w:t>
      </w:r>
      <w:proofErr w:type="spellEnd"/>
      <w:r w:rsidR="00A5583B" w:rsidRPr="002D5DEE">
        <w:t xml:space="preserve"> </w:t>
      </w:r>
      <w:r w:rsidRPr="002D5DEE">
        <w:t>demographic characteristics across the three groups (</w:t>
      </w:r>
      <w:r w:rsidR="00CA5874">
        <w:t>severe-asthma, mild-asthma, never-asthma</w:t>
      </w:r>
      <w:r w:rsidRPr="002D5DEE">
        <w:t>). Continuous variables were reported as medians with interquartile ranges and compared using the Kruskal–</w:t>
      </w:r>
      <w:proofErr w:type="gramStart"/>
      <w:r w:rsidRPr="002D5DEE">
        <w:t>Wallis</w:t>
      </w:r>
      <w:proofErr w:type="gramEnd"/>
      <w:r w:rsidRPr="002D5DEE">
        <w:t xml:space="preserve"> test due to </w:t>
      </w:r>
      <w:r w:rsidR="00606949">
        <w:t xml:space="preserve">the </w:t>
      </w:r>
      <w:r w:rsidRPr="002D5DEE">
        <w:t xml:space="preserve">non-normal distribution. Categorical variables were reported as counts and percentages and compared using the Chi-square test. Statistical comparisons were only conducted for parameters available across all three groups. A p-value of &lt;0.05 was considered statistically significant. All analyses were performed using </w:t>
      </w:r>
      <w:r w:rsidR="00DF02B1">
        <w:t xml:space="preserve">IBM </w:t>
      </w:r>
      <w:r w:rsidRPr="002D5DEE">
        <w:t xml:space="preserve">SPSS </w:t>
      </w:r>
      <w:r w:rsidR="00983733">
        <w:t xml:space="preserve">Statistics </w:t>
      </w:r>
      <w:r w:rsidR="00DF02B1">
        <w:t>(</w:t>
      </w:r>
      <w:r w:rsidRPr="002D5DEE">
        <w:t>version 29.2.0</w:t>
      </w:r>
      <w:r w:rsidR="00DF02B1">
        <w:t>, Armonk, NY, USA)</w:t>
      </w:r>
      <w:r>
        <w:t xml:space="preserve">. </w:t>
      </w:r>
      <w:r w:rsidR="009C5AA3" w:rsidRPr="009C5AA3">
        <w:rPr>
          <w:lang w:val="en-GB"/>
        </w:rPr>
        <w:t xml:space="preserve">miRNA expression comparison between groups was performed using </w:t>
      </w:r>
      <w:proofErr w:type="spellStart"/>
      <w:r w:rsidR="009C5AA3" w:rsidRPr="009C5AA3">
        <w:rPr>
          <w:lang w:val="en-GB"/>
        </w:rPr>
        <w:t>GeneGlobe</w:t>
      </w:r>
      <w:proofErr w:type="spellEnd"/>
      <w:r w:rsidR="009C5AA3" w:rsidRPr="009C5AA3">
        <w:rPr>
          <w:lang w:val="en-GB"/>
        </w:rPr>
        <w:t xml:space="preserve"> with an unpaired 2-tail</w:t>
      </w:r>
      <w:r w:rsidR="00606949">
        <w:rPr>
          <w:lang w:val="en-GB"/>
        </w:rPr>
        <w:t>ed</w:t>
      </w:r>
      <w:r w:rsidR="009C5AA3" w:rsidRPr="009C5AA3">
        <w:rPr>
          <w:lang w:val="en-GB"/>
        </w:rPr>
        <w:t xml:space="preserve"> t-test. </w:t>
      </w:r>
      <w:r w:rsidR="002B385F">
        <w:rPr>
          <w:color w:val="000000" w:themeColor="text1"/>
        </w:rPr>
        <w:t xml:space="preserve">The normality of the data was assessed with </w:t>
      </w:r>
      <w:r w:rsidR="00606949">
        <w:rPr>
          <w:color w:val="000000" w:themeColor="text1"/>
        </w:rPr>
        <w:t xml:space="preserve">the </w:t>
      </w:r>
      <w:r w:rsidR="002B385F">
        <w:rPr>
          <w:color w:val="000000" w:themeColor="text1"/>
        </w:rPr>
        <w:t>Shapiro</w:t>
      </w:r>
      <w:r w:rsidR="00606949">
        <w:rPr>
          <w:color w:val="000000" w:themeColor="text1"/>
        </w:rPr>
        <w:t>–</w:t>
      </w:r>
      <w:r w:rsidR="002B385F">
        <w:rPr>
          <w:color w:val="000000" w:themeColor="text1"/>
        </w:rPr>
        <w:t>Wilk test</w:t>
      </w:r>
      <w:r w:rsidR="00A5583B">
        <w:rPr>
          <w:color w:val="000000" w:themeColor="text1"/>
        </w:rPr>
        <w:t>,</w:t>
      </w:r>
      <w:r w:rsidR="002B385F">
        <w:rPr>
          <w:color w:val="000000" w:themeColor="text1"/>
        </w:rPr>
        <w:t xml:space="preserve"> followed by </w:t>
      </w:r>
      <w:r w:rsidR="00606949">
        <w:rPr>
          <w:color w:val="000000" w:themeColor="text1"/>
        </w:rPr>
        <w:t xml:space="preserve">the </w:t>
      </w:r>
      <w:r w:rsidR="002B385F">
        <w:rPr>
          <w:color w:val="000000" w:themeColor="text1"/>
        </w:rPr>
        <w:t>Mann</w:t>
      </w:r>
      <w:r w:rsidR="00606949">
        <w:rPr>
          <w:color w:val="000000" w:themeColor="text1"/>
        </w:rPr>
        <w:t>–</w:t>
      </w:r>
      <w:r w:rsidR="002B385F">
        <w:rPr>
          <w:color w:val="000000" w:themeColor="text1"/>
        </w:rPr>
        <w:t xml:space="preserve">Whitney U test </w:t>
      </w:r>
      <w:r w:rsidR="007B3B11">
        <w:rPr>
          <w:color w:val="000000" w:themeColor="text1"/>
        </w:rPr>
        <w:t xml:space="preserve">and </w:t>
      </w:r>
      <w:r w:rsidR="007B3B11" w:rsidRPr="009A23BB">
        <w:rPr>
          <w:lang w:val="en-GB"/>
        </w:rPr>
        <w:t>two-stage step-up method of Benjamini, Krieger</w:t>
      </w:r>
      <w:r w:rsidR="003F5701">
        <w:rPr>
          <w:lang w:val="en-GB"/>
        </w:rPr>
        <w:t>,</w:t>
      </w:r>
      <w:r w:rsidR="007B3B11" w:rsidRPr="009A23BB">
        <w:rPr>
          <w:lang w:val="en-GB"/>
        </w:rPr>
        <w:t xml:space="preserve"> and </w:t>
      </w:r>
      <w:proofErr w:type="spellStart"/>
      <w:r w:rsidR="007B3B11" w:rsidRPr="009A23BB">
        <w:rPr>
          <w:lang w:val="en-GB"/>
        </w:rPr>
        <w:t>Yekutieli</w:t>
      </w:r>
      <w:proofErr w:type="spellEnd"/>
      <w:r w:rsidR="007B3B11" w:rsidRPr="009A23BB">
        <w:rPr>
          <w:lang w:val="en-GB"/>
        </w:rPr>
        <w:t xml:space="preserve"> </w:t>
      </w:r>
      <w:r w:rsidR="005E1424">
        <w:rPr>
          <w:lang w:val="en-GB"/>
        </w:rPr>
        <w:t>false discovery rate</w:t>
      </w:r>
      <w:r w:rsidR="007B3B11" w:rsidRPr="009A23BB">
        <w:rPr>
          <w:lang w:val="en-GB"/>
        </w:rPr>
        <w:t>, (Q) = 5%.</w:t>
      </w:r>
      <w:r w:rsidR="002B385F">
        <w:rPr>
          <w:color w:val="000000" w:themeColor="text1"/>
        </w:rPr>
        <w:t xml:space="preserve"> </w:t>
      </w:r>
      <w:r w:rsidR="009C5AA3" w:rsidRPr="009C5AA3">
        <w:rPr>
          <w:lang w:val="en-GB"/>
        </w:rPr>
        <w:t>The association of miRNA expression and clinical parameters</w:t>
      </w:r>
      <w:r w:rsidR="00380B3D">
        <w:rPr>
          <w:lang w:val="en-GB"/>
        </w:rPr>
        <w:t>,</w:t>
      </w:r>
      <w:r w:rsidR="009C5AA3" w:rsidRPr="009C5AA3">
        <w:rPr>
          <w:lang w:val="en-GB"/>
        </w:rPr>
        <w:t xml:space="preserve"> and statistical analyses were performed using GraphPad Prism software (version 10.</w:t>
      </w:r>
      <w:r w:rsidR="009B01E7">
        <w:rPr>
          <w:lang w:val="en-GB"/>
        </w:rPr>
        <w:t>1.2</w:t>
      </w:r>
      <w:r w:rsidR="007F3D81">
        <w:rPr>
          <w:lang w:val="en-GB"/>
        </w:rPr>
        <w:t>, Boston, MA, USA</w:t>
      </w:r>
      <w:r w:rsidR="009C5AA3" w:rsidRPr="009C5AA3">
        <w:rPr>
          <w:lang w:val="en-GB"/>
        </w:rPr>
        <w:t xml:space="preserve">). </w:t>
      </w:r>
      <w:r w:rsidR="00977406">
        <w:rPr>
          <w:lang w:val="en-GB"/>
        </w:rPr>
        <w:t xml:space="preserve">The normality of the data was confirmed by </w:t>
      </w:r>
      <w:r w:rsidR="00380B3D">
        <w:rPr>
          <w:lang w:val="en-GB"/>
        </w:rPr>
        <w:t xml:space="preserve">the </w:t>
      </w:r>
      <w:r w:rsidR="00977406">
        <w:rPr>
          <w:lang w:val="en-GB"/>
        </w:rPr>
        <w:t>Shapiro</w:t>
      </w:r>
      <w:r w:rsidR="00380B3D">
        <w:rPr>
          <w:lang w:val="en-GB"/>
        </w:rPr>
        <w:t>–</w:t>
      </w:r>
      <w:r w:rsidR="00977406">
        <w:rPr>
          <w:lang w:val="en-GB"/>
        </w:rPr>
        <w:t xml:space="preserve">Wilk test. </w:t>
      </w:r>
      <w:r w:rsidR="009C5AA3" w:rsidRPr="009C5AA3">
        <w:rPr>
          <w:lang w:val="en-GB"/>
        </w:rPr>
        <w:t>An unpaired 2-tail</w:t>
      </w:r>
      <w:r w:rsidR="00380B3D">
        <w:rPr>
          <w:lang w:val="en-GB"/>
        </w:rPr>
        <w:t>ed</w:t>
      </w:r>
      <w:r w:rsidR="009C5AA3" w:rsidRPr="009C5AA3">
        <w:rPr>
          <w:lang w:val="en-GB"/>
        </w:rPr>
        <w:t xml:space="preserve"> t-test was applied</w:t>
      </w:r>
      <w:r w:rsidR="00380B3D">
        <w:rPr>
          <w:lang w:val="en-GB"/>
        </w:rPr>
        <w:t>,</w:t>
      </w:r>
      <w:r w:rsidR="009C5AA3" w:rsidRPr="009C5AA3">
        <w:rPr>
          <w:lang w:val="en-GB"/>
        </w:rPr>
        <w:t xml:space="preserve"> with </w:t>
      </w:r>
      <w:r w:rsidR="00380B3D">
        <w:rPr>
          <w:lang w:val="en-GB"/>
        </w:rPr>
        <w:t xml:space="preserve">a </w:t>
      </w:r>
      <w:r w:rsidR="009C5AA3" w:rsidRPr="009C5AA3">
        <w:rPr>
          <w:lang w:val="en-GB"/>
        </w:rPr>
        <w:t xml:space="preserve">p-value </w:t>
      </w:r>
      <w:r w:rsidR="00380B3D">
        <w:rPr>
          <w:lang w:val="en-GB"/>
        </w:rPr>
        <w:t xml:space="preserve">of </w:t>
      </w:r>
      <w:r w:rsidR="009C5AA3" w:rsidRPr="009C5AA3">
        <w:rPr>
          <w:lang w:val="en-GB"/>
        </w:rPr>
        <w:t>&lt;0.05 considered statistically significant. For the diagnostic panel, multiple logistic regression combining predictors was carried out</w:t>
      </w:r>
      <w:r w:rsidR="005D6FAB">
        <w:rPr>
          <w:lang w:val="en-GB"/>
        </w:rPr>
        <w:t>,</w:t>
      </w:r>
      <w:r w:rsidR="009C5AA3" w:rsidRPr="009C5AA3">
        <w:rPr>
          <w:lang w:val="en-GB"/>
        </w:rPr>
        <w:t xml:space="preserve"> followed by ROC curve analysis of the obtained probabilities using GraphPad Prism software (version 10.</w:t>
      </w:r>
      <w:r w:rsidR="009B01E7">
        <w:rPr>
          <w:lang w:val="en-GB"/>
        </w:rPr>
        <w:t>1.2</w:t>
      </w:r>
      <w:r w:rsidR="009C5AA3" w:rsidRPr="009C5AA3">
        <w:rPr>
          <w:lang w:val="en-GB"/>
        </w:rPr>
        <w:t>). The optimal cut-off value, sensitivity, and specificity were determined by calculating the Youden index. ROC curve analysis was performed, and the ROC AUC with the 95% CI were calculated to evaluate the diagnostic value of individual miRNAs.</w:t>
      </w:r>
    </w:p>
    <w:p w14:paraId="36CB9A4A" w14:textId="77777777" w:rsidR="00A852BC" w:rsidRPr="00257EA3" w:rsidRDefault="00A852BC" w:rsidP="001F4683">
      <w:pPr>
        <w:pStyle w:val="MDPI21heading1"/>
        <w:ind w:left="567"/>
        <w:rPr>
          <w:lang w:val="en-GB"/>
        </w:rPr>
      </w:pPr>
      <w:r w:rsidRPr="00257EA3">
        <w:rPr>
          <w:lang w:val="en-GB"/>
        </w:rPr>
        <w:t>5. Conclusions</w:t>
      </w:r>
    </w:p>
    <w:p w14:paraId="27A777B9" w14:textId="57D8AC36" w:rsidR="00702FC9" w:rsidRPr="00257EA3" w:rsidRDefault="00702FC9" w:rsidP="001F4683">
      <w:pPr>
        <w:pStyle w:val="MDPI31text"/>
        <w:ind w:left="567"/>
        <w:rPr>
          <w:lang w:val="en-GB"/>
        </w:rPr>
      </w:pPr>
      <w:r w:rsidRPr="00702FC9">
        <w:rPr>
          <w:lang w:val="en-GB"/>
        </w:rPr>
        <w:t>Thus, working with relatively large, well-defined groups of asthma patients in this study</w:t>
      </w:r>
      <w:r w:rsidR="005D6FAB">
        <w:rPr>
          <w:lang w:val="en-GB"/>
        </w:rPr>
        <w:t>,</w:t>
      </w:r>
      <w:r w:rsidRPr="00702FC9">
        <w:rPr>
          <w:lang w:val="en-GB"/>
        </w:rPr>
        <w:t xml:space="preserve"> we identified miRNAs that are differentially expressed in the sera of asthma patients and associated with several clinical parameters, which make them potent asthma diagnostic markers. We also defined a set of miRNAs that are unique to severe</w:t>
      </w:r>
      <w:r w:rsidR="005D6FAB">
        <w:rPr>
          <w:lang w:val="en-GB"/>
        </w:rPr>
        <w:t xml:space="preserve"> </w:t>
      </w:r>
      <w:r w:rsidRPr="00702FC9">
        <w:rPr>
          <w:lang w:val="en-GB"/>
        </w:rPr>
        <w:t>asthma, are associated with asthma severity indices</w:t>
      </w:r>
      <w:r w:rsidR="005D6FAB">
        <w:rPr>
          <w:lang w:val="en-GB"/>
        </w:rPr>
        <w:t>,</w:t>
      </w:r>
      <w:r w:rsidRPr="00702FC9">
        <w:rPr>
          <w:lang w:val="en-GB"/>
        </w:rPr>
        <w:t xml:space="preserve"> such as lower lung function and higher ACQ-6</w:t>
      </w:r>
      <w:r w:rsidR="005D6FAB">
        <w:rPr>
          <w:lang w:val="en-GB"/>
        </w:rPr>
        <w:t>,</w:t>
      </w:r>
      <w:r w:rsidRPr="00702FC9">
        <w:rPr>
          <w:lang w:val="en-GB"/>
        </w:rPr>
        <w:t xml:space="preserve"> and therefore might serve as asthma severity risk biomarkers. We identified specific pathways associated with those miRNAs</w:t>
      </w:r>
      <w:r w:rsidR="005D6FAB">
        <w:rPr>
          <w:lang w:val="en-GB"/>
        </w:rPr>
        <w:t>,</w:t>
      </w:r>
      <w:r w:rsidRPr="00702FC9">
        <w:rPr>
          <w:lang w:val="en-GB"/>
        </w:rPr>
        <w:t xml:space="preserve"> which helps to gain a better understanding of the role that miRNAs play in the complexity of asthma. </w:t>
      </w:r>
      <w:r w:rsidR="001E7F46" w:rsidRPr="00702FC9">
        <w:rPr>
          <w:lang w:val="en-GB"/>
        </w:rPr>
        <w:t xml:space="preserve">Further studies </w:t>
      </w:r>
      <w:r w:rsidR="001E7F46">
        <w:rPr>
          <w:lang w:val="en-GB"/>
        </w:rPr>
        <w:t xml:space="preserve">in different populations and ethnicities </w:t>
      </w:r>
      <w:r w:rsidR="001E7F46" w:rsidRPr="00702FC9">
        <w:rPr>
          <w:lang w:val="en-GB"/>
        </w:rPr>
        <w:t>are needed to validate these findings and determine the</w:t>
      </w:r>
      <w:r w:rsidR="001E7F46">
        <w:rPr>
          <w:lang w:val="en-GB"/>
        </w:rPr>
        <w:t>ir broader</w:t>
      </w:r>
      <w:r w:rsidR="001E7F46" w:rsidRPr="00702FC9">
        <w:rPr>
          <w:lang w:val="en-GB"/>
        </w:rPr>
        <w:t xml:space="preserve"> clinical </w:t>
      </w:r>
      <w:r w:rsidR="001E7F46">
        <w:rPr>
          <w:lang w:val="en-GB"/>
        </w:rPr>
        <w:t>relevance to progress</w:t>
      </w:r>
      <w:r w:rsidR="00021133">
        <w:rPr>
          <w:lang w:val="en-GB"/>
        </w:rPr>
        <w:t xml:space="preserve"> our</w:t>
      </w:r>
      <w:r w:rsidR="001E7F46">
        <w:rPr>
          <w:lang w:val="en-GB"/>
        </w:rPr>
        <w:t xml:space="preserve"> understanding of</w:t>
      </w:r>
      <w:r w:rsidR="001E7F46" w:rsidRPr="00702FC9">
        <w:rPr>
          <w:lang w:val="en-GB"/>
        </w:rPr>
        <w:t xml:space="preserve"> miRNA-based approaches in asthma diagnosis and management.</w:t>
      </w:r>
      <w:r w:rsidR="001E7F46">
        <w:rPr>
          <w:lang w:val="en-GB"/>
        </w:rPr>
        <w:t xml:space="preserve"> </w:t>
      </w:r>
    </w:p>
    <w:p w14:paraId="3E955308" w14:textId="77777777" w:rsidR="00A852BC" w:rsidRPr="00257EA3" w:rsidRDefault="00A852BC" w:rsidP="00042218">
      <w:pPr>
        <w:pStyle w:val="MDPI21heading1"/>
        <w:ind w:left="567"/>
        <w:rPr>
          <w:lang w:val="en-GB"/>
        </w:rPr>
      </w:pPr>
      <w:r w:rsidRPr="00257EA3">
        <w:rPr>
          <w:lang w:val="en-GB"/>
        </w:rPr>
        <w:t>6. Patents</w:t>
      </w:r>
    </w:p>
    <w:p w14:paraId="019F3A0B" w14:textId="0C888B6E" w:rsidR="00A852BC" w:rsidRPr="00257EA3" w:rsidRDefault="00E860DE" w:rsidP="00042218">
      <w:pPr>
        <w:pStyle w:val="MDPI31text"/>
        <w:ind w:left="567"/>
        <w:rPr>
          <w:lang w:val="en-GB"/>
        </w:rPr>
      </w:pPr>
      <w:r w:rsidRPr="00E860DE">
        <w:rPr>
          <w:lang w:val="en-GB"/>
        </w:rPr>
        <w:t>EVV, MAK, SHA, TS-E, and RJK are co-applicants on a UK patent filed in relation to the diagnostic and severity asthma miRNAs identified in this study (application number 2419126.4).</w:t>
      </w:r>
    </w:p>
    <w:p w14:paraId="03B56BC4" w14:textId="77777777" w:rsidR="00032ACF" w:rsidRDefault="00032ACF" w:rsidP="00CD4F1B">
      <w:pPr>
        <w:pStyle w:val="MDPI62backmatter"/>
        <w:ind w:left="567"/>
        <w:rPr>
          <w:b/>
          <w:lang w:val="en-GB"/>
        </w:rPr>
      </w:pPr>
    </w:p>
    <w:p w14:paraId="75EB5A39" w14:textId="35B534C0" w:rsidR="00FB10EF" w:rsidRPr="00FB10EF" w:rsidRDefault="00A852BC" w:rsidP="00CD4F1B">
      <w:pPr>
        <w:pStyle w:val="MDPI62backmatter"/>
        <w:ind w:left="567"/>
        <w:rPr>
          <w:lang w:val="en-GB"/>
        </w:rPr>
      </w:pPr>
      <w:r w:rsidRPr="00257EA3">
        <w:rPr>
          <w:b/>
          <w:lang w:val="en-GB"/>
        </w:rPr>
        <w:t>Author Contributions:</w:t>
      </w:r>
      <w:r w:rsidRPr="00257EA3">
        <w:rPr>
          <w:lang w:val="en-GB"/>
        </w:rPr>
        <w:t xml:space="preserve"> </w:t>
      </w:r>
      <w:r w:rsidR="00FB10EF" w:rsidRPr="00FB10EF">
        <w:rPr>
          <w:lang w:val="en-GB"/>
        </w:rPr>
        <w:t xml:space="preserve">RJK and MAK developed the initial study concept, and MAK undertook </w:t>
      </w:r>
      <w:r w:rsidR="00871553">
        <w:rPr>
          <w:lang w:val="en-GB"/>
        </w:rPr>
        <w:t xml:space="preserve">the </w:t>
      </w:r>
      <w:r w:rsidR="00FB10EF" w:rsidRPr="00FB10EF">
        <w:rPr>
          <w:lang w:val="en-GB"/>
        </w:rPr>
        <w:t>preliminary study and sample collection. EVV performed the main experiments, data analysis</w:t>
      </w:r>
      <w:r w:rsidR="00871553">
        <w:rPr>
          <w:lang w:val="en-GB"/>
        </w:rPr>
        <w:t>,</w:t>
      </w:r>
      <w:r w:rsidR="00FB10EF" w:rsidRPr="00FB10EF">
        <w:rPr>
          <w:lang w:val="en-GB"/>
        </w:rPr>
        <w:t xml:space="preserve"> and manuscript draft preparation guided by RJK, MAK, SHA</w:t>
      </w:r>
      <w:r w:rsidR="00871553">
        <w:rPr>
          <w:lang w:val="en-GB"/>
        </w:rPr>
        <w:t>,</w:t>
      </w:r>
      <w:r w:rsidR="00FB10EF" w:rsidRPr="00FB10EF">
        <w:rPr>
          <w:lang w:val="en-GB"/>
        </w:rPr>
        <w:t xml:space="preserve"> and TS-E. All authors (including CLS and PH) contributed to data interpretation, reviewed and edited the draft, approved the final version</w:t>
      </w:r>
      <w:r w:rsidR="000D7C0B">
        <w:rPr>
          <w:lang w:val="en-GB"/>
        </w:rPr>
        <w:t>,</w:t>
      </w:r>
      <w:r w:rsidR="00FB10EF" w:rsidRPr="00FB10EF">
        <w:rPr>
          <w:lang w:val="en-GB"/>
        </w:rPr>
        <w:t xml:space="preserve"> and had responsibility for the decision to submit the article. RJK acts as corresponding author for the manuscript.</w:t>
      </w:r>
      <w:r w:rsidR="00864EAE">
        <w:rPr>
          <w:lang w:val="en-GB"/>
        </w:rPr>
        <w:t xml:space="preserve"> </w:t>
      </w:r>
      <w:r w:rsidR="00864EAE" w:rsidRPr="00864EAE">
        <w:rPr>
          <w:lang w:val="en-GB"/>
        </w:rPr>
        <w:t>All authors have read and agreed to the published version of the manuscript.</w:t>
      </w:r>
    </w:p>
    <w:p w14:paraId="467F12C0" w14:textId="58CA1418" w:rsidR="00FB10EF" w:rsidRPr="00FB10EF" w:rsidRDefault="001763D6" w:rsidP="00CD4F1B">
      <w:pPr>
        <w:pStyle w:val="MDPI62backmatter"/>
        <w:ind w:left="567"/>
        <w:rPr>
          <w:lang w:val="en-GB"/>
        </w:rPr>
      </w:pPr>
      <w:r w:rsidRPr="00CD4F1B">
        <w:rPr>
          <w:b/>
          <w:lang w:val="en-GB"/>
        </w:rPr>
        <w:t>Funding</w:t>
      </w:r>
      <w:r w:rsidR="00A852BC" w:rsidRPr="00CD4F1B">
        <w:rPr>
          <w:b/>
          <w:lang w:val="en-GB"/>
        </w:rPr>
        <w:t>:</w:t>
      </w:r>
      <w:r w:rsidR="00A852BC" w:rsidRPr="00257EA3">
        <w:rPr>
          <w:lang w:val="en-GB"/>
        </w:rPr>
        <w:t xml:space="preserve"> </w:t>
      </w:r>
      <w:r w:rsidR="00FB10EF" w:rsidRPr="00FB10EF">
        <w:rPr>
          <w:lang w:val="en-GB"/>
        </w:rPr>
        <w:t xml:space="preserve">This work was funded by </w:t>
      </w:r>
      <w:r w:rsidR="000D7C0B">
        <w:rPr>
          <w:lang w:val="en-GB"/>
        </w:rPr>
        <w:t xml:space="preserve">an </w:t>
      </w:r>
      <w:r w:rsidR="00FB10EF" w:rsidRPr="00FB10EF">
        <w:rPr>
          <w:lang w:val="en-GB"/>
        </w:rPr>
        <w:t>Asthma-Lung UK research grant (AUK-PG‐2019‐419).</w:t>
      </w:r>
    </w:p>
    <w:p w14:paraId="2DB31453" w14:textId="77777777" w:rsidR="00FB10EF" w:rsidRPr="00257EA3" w:rsidRDefault="00FB10EF" w:rsidP="00CB26D9">
      <w:pPr>
        <w:pStyle w:val="MDPI62backmatter"/>
        <w:rPr>
          <w:lang w:val="en-GB"/>
        </w:rPr>
      </w:pPr>
    </w:p>
    <w:p w14:paraId="29C59925" w14:textId="5093E718" w:rsidR="002C3DD8" w:rsidRPr="002C3DD8" w:rsidRDefault="00211F69" w:rsidP="00CD4F1B">
      <w:pPr>
        <w:pStyle w:val="MDPI62backmatter"/>
        <w:ind w:left="567"/>
        <w:rPr>
          <w:lang w:val="en-GB"/>
        </w:rPr>
      </w:pPr>
      <w:bookmarkStart w:id="6" w:name="_Hlk89945590"/>
      <w:bookmarkStart w:id="7" w:name="_Hlk60054323"/>
      <w:r w:rsidRPr="00257EA3">
        <w:rPr>
          <w:b/>
          <w:lang w:val="en-GB"/>
        </w:rPr>
        <w:t xml:space="preserve">Institutional Review Board Statement: </w:t>
      </w:r>
      <w:r w:rsidR="002C3DD8" w:rsidRPr="002C3DD8">
        <w:rPr>
          <w:lang w:val="en-GB"/>
        </w:rPr>
        <w:t xml:space="preserve">Ethics approval was obtained for IOWBC from the Isle of Wight NHS Ethics </w:t>
      </w:r>
      <w:r w:rsidR="000D7C0B">
        <w:rPr>
          <w:lang w:val="en-GB"/>
        </w:rPr>
        <w:t>C</w:t>
      </w:r>
      <w:r w:rsidR="002C3DD8" w:rsidRPr="002C3DD8">
        <w:rPr>
          <w:lang w:val="en-GB"/>
        </w:rPr>
        <w:t xml:space="preserve">ommittee (No 05/89; dated 08/22/1988) and then updated at subsequent study assessments. The WATCH study design and protocol were approved by </w:t>
      </w:r>
      <w:r w:rsidR="000D7C0B">
        <w:rPr>
          <w:lang w:val="en-GB"/>
        </w:rPr>
        <w:t xml:space="preserve">the </w:t>
      </w:r>
      <w:r w:rsidR="002C3DD8" w:rsidRPr="002C3DD8">
        <w:rPr>
          <w:lang w:val="en-GB"/>
        </w:rPr>
        <w:t>West Midlands</w:t>
      </w:r>
      <w:r w:rsidR="000D7C0B">
        <w:rPr>
          <w:lang w:val="en-GB"/>
        </w:rPr>
        <w:t>–</w:t>
      </w:r>
      <w:r w:rsidR="002C3DD8" w:rsidRPr="002C3DD8">
        <w:rPr>
          <w:lang w:val="en-GB"/>
        </w:rPr>
        <w:t xml:space="preserve">Solihull Research Ethics Committee (14/WM/1226). The present study was approved by </w:t>
      </w:r>
      <w:r w:rsidR="000D7C0B">
        <w:rPr>
          <w:lang w:val="en-GB"/>
        </w:rPr>
        <w:t xml:space="preserve">the </w:t>
      </w:r>
      <w:r w:rsidR="002C3DD8" w:rsidRPr="002C3DD8">
        <w:rPr>
          <w:lang w:val="en-GB"/>
        </w:rPr>
        <w:t>Wales REC 6 (20/WA/0301).</w:t>
      </w:r>
    </w:p>
    <w:bookmarkEnd w:id="6"/>
    <w:p w14:paraId="201041F9" w14:textId="65299391" w:rsidR="00645D18" w:rsidRPr="00257EA3" w:rsidRDefault="00645D18" w:rsidP="00CD4F1B">
      <w:pPr>
        <w:pStyle w:val="MDPI62backmatter"/>
        <w:ind w:left="567"/>
        <w:rPr>
          <w:lang w:val="en-GB"/>
        </w:rPr>
      </w:pPr>
      <w:r w:rsidRPr="00257EA3">
        <w:rPr>
          <w:b/>
          <w:lang w:val="en-GB"/>
        </w:rPr>
        <w:t xml:space="preserve">Informed Consent Statement: </w:t>
      </w:r>
      <w:r w:rsidR="003D7C91" w:rsidRPr="002C3DD8">
        <w:rPr>
          <w:lang w:val="en-GB"/>
        </w:rPr>
        <w:t>In both cohorts, participants gave written informed consent for their data and samples to be used in future ethically approved asthma research studies.</w:t>
      </w:r>
    </w:p>
    <w:bookmarkEnd w:id="7"/>
    <w:p w14:paraId="2ABFB1F1" w14:textId="0F9BCC43" w:rsidR="006F7353" w:rsidRPr="00257EA3" w:rsidRDefault="006F7353" w:rsidP="00CD4F1B">
      <w:pPr>
        <w:pStyle w:val="MDPI62backmatter"/>
        <w:ind w:left="567"/>
        <w:rPr>
          <w:lang w:val="en-GB"/>
        </w:rPr>
      </w:pPr>
      <w:r w:rsidRPr="00257EA3">
        <w:rPr>
          <w:b/>
          <w:lang w:val="en-GB"/>
        </w:rPr>
        <w:t>Data Availability Statement:</w:t>
      </w:r>
      <w:r w:rsidRPr="00257EA3">
        <w:rPr>
          <w:lang w:val="en-GB"/>
        </w:rPr>
        <w:t xml:space="preserve"> </w:t>
      </w:r>
      <w:r w:rsidR="000D7C0B">
        <w:rPr>
          <w:lang w:val="en-GB"/>
        </w:rPr>
        <w:t xml:space="preserve">The </w:t>
      </w:r>
      <w:r w:rsidR="007D069A" w:rsidRPr="007D069A">
        <w:rPr>
          <w:lang w:val="en-GB"/>
        </w:rPr>
        <w:t>data and materials used in this study will be made available, as appropriate, on receipt of reasonable request to the study team.</w:t>
      </w:r>
    </w:p>
    <w:p w14:paraId="171A4524" w14:textId="23BE9F5A" w:rsidR="00A852BC" w:rsidRPr="00257EA3" w:rsidRDefault="000C0BA1" w:rsidP="00CD4F1B">
      <w:pPr>
        <w:pStyle w:val="MDPI62backmatter"/>
        <w:ind w:left="567"/>
        <w:rPr>
          <w:lang w:val="en-GB"/>
        </w:rPr>
      </w:pPr>
      <w:r w:rsidRPr="00CD4F1B">
        <w:rPr>
          <w:b/>
          <w:lang w:val="en-GB"/>
        </w:rPr>
        <w:t>Acknowledgments</w:t>
      </w:r>
      <w:r w:rsidR="00A852BC" w:rsidRPr="00CD4F1B">
        <w:rPr>
          <w:b/>
          <w:lang w:val="en-GB"/>
        </w:rPr>
        <w:t>:</w:t>
      </w:r>
      <w:r w:rsidR="00A852BC" w:rsidRPr="00CD4F1B">
        <w:rPr>
          <w:lang w:val="en-GB"/>
        </w:rPr>
        <w:t xml:space="preserve"> </w:t>
      </w:r>
      <w:r w:rsidR="003C2871" w:rsidRPr="00CD4F1B">
        <w:rPr>
          <w:lang w:val="en-GB"/>
        </w:rPr>
        <w:t>We would</w:t>
      </w:r>
      <w:r w:rsidR="003C2871" w:rsidRPr="003C2871">
        <w:rPr>
          <w:lang w:val="en-GB"/>
        </w:rPr>
        <w:t xml:space="preserve"> like to extend our gratitude to</w:t>
      </w:r>
      <w:r w:rsidR="000D7C0B">
        <w:rPr>
          <w:lang w:val="en-GB"/>
        </w:rPr>
        <w:t xml:space="preserve"> the</w:t>
      </w:r>
      <w:r w:rsidR="003C2871" w:rsidRPr="003C2871">
        <w:rPr>
          <w:lang w:val="en-GB"/>
        </w:rPr>
        <w:t xml:space="preserve"> participants in both the WATCH and Isle of Wight Birth Cohort studies</w:t>
      </w:r>
      <w:r w:rsidR="000D7C0B">
        <w:rPr>
          <w:lang w:val="en-GB"/>
        </w:rPr>
        <w:t>,</w:t>
      </w:r>
      <w:r w:rsidR="003C2871" w:rsidRPr="003C2871">
        <w:rPr>
          <w:lang w:val="en-GB"/>
        </w:rPr>
        <w:t xml:space="preserve"> as well as the wider WATCH and Isle of Wight Birth Cohort study teams. We wish to acknowledge the support of the Southampton NIHR Biomedical Research Centre and the Southampton NIHR Clinical Research Facility. The BRC and CRF are funded by the NIHR and are a partnership between the University of Southampton and University Hospital Southampton NHS Foundation Trust. We also wish to acknowledge </w:t>
      </w:r>
      <w:r w:rsidR="00FB4AB6">
        <w:rPr>
          <w:lang w:val="en-GB"/>
        </w:rPr>
        <w:t xml:space="preserve">the </w:t>
      </w:r>
      <w:r w:rsidR="003C2871" w:rsidRPr="003C2871">
        <w:rPr>
          <w:lang w:val="en-GB"/>
        </w:rPr>
        <w:t>funding contribution from Asthma-Lung UK in supporting this work. Preparation of this manuscript was supported by E. Vorobeva attending the University of Southampton Faculty of Medicine/Faculty of Environmental and Life Sciences Writing Retreat (January 2024).</w:t>
      </w:r>
    </w:p>
    <w:p w14:paraId="0DD1395D" w14:textId="66F7DEC2" w:rsidR="00F705A2" w:rsidRPr="00F705A2" w:rsidRDefault="00A852BC" w:rsidP="00CD4F1B">
      <w:pPr>
        <w:pStyle w:val="MDPI62backmatter"/>
        <w:ind w:left="567"/>
        <w:rPr>
          <w:lang w:val="en-GB"/>
        </w:rPr>
      </w:pPr>
      <w:r w:rsidRPr="00F705A2">
        <w:rPr>
          <w:b/>
          <w:lang w:val="en-GB"/>
        </w:rPr>
        <w:t>Conflicts of Interest:</w:t>
      </w:r>
      <w:r w:rsidR="00F705A2">
        <w:rPr>
          <w:lang w:val="en-GB"/>
        </w:rPr>
        <w:t xml:space="preserve"> </w:t>
      </w:r>
      <w:r w:rsidR="00F705A2" w:rsidRPr="00F705A2">
        <w:rPr>
          <w:lang w:val="en-GB"/>
        </w:rPr>
        <w:t xml:space="preserve">EVV, MAK, SHA, TS-E, and RJK are co-applicants on a UK patent filed in relation to the diagnostic and </w:t>
      </w:r>
      <w:r w:rsidR="00FB4AB6" w:rsidRPr="00F705A2">
        <w:rPr>
          <w:lang w:val="en-GB"/>
        </w:rPr>
        <w:t xml:space="preserve">asthma </w:t>
      </w:r>
      <w:r w:rsidR="00F705A2" w:rsidRPr="00F705A2">
        <w:rPr>
          <w:lang w:val="en-GB"/>
        </w:rPr>
        <w:t>severity</w:t>
      </w:r>
      <w:r w:rsidR="00FB4AB6">
        <w:rPr>
          <w:lang w:val="en-GB"/>
        </w:rPr>
        <w:t>-related</w:t>
      </w:r>
      <w:r w:rsidR="00F705A2" w:rsidRPr="00F705A2">
        <w:rPr>
          <w:lang w:val="en-GB"/>
        </w:rPr>
        <w:t xml:space="preserve"> miRNAs identified in this study (application number 2419126.4). CLS and PH have no relevant conflicts of interest.</w:t>
      </w:r>
    </w:p>
    <w:p w14:paraId="6F05F9A6" w14:textId="77777777" w:rsidR="004D0442" w:rsidRPr="00257EA3" w:rsidRDefault="004D0442" w:rsidP="004D0442">
      <w:pPr>
        <w:pStyle w:val="MDPI21heading1"/>
        <w:ind w:left="567"/>
        <w:rPr>
          <w:szCs w:val="24"/>
          <w:lang w:val="en-GB"/>
        </w:rPr>
      </w:pPr>
      <w:r w:rsidRPr="00257EA3">
        <w:rPr>
          <w:szCs w:val="24"/>
          <w:lang w:val="en-GB"/>
        </w:rPr>
        <w:t>Abbreviations</w:t>
      </w:r>
    </w:p>
    <w:p w14:paraId="53475A74" w14:textId="77777777" w:rsidR="004D0442" w:rsidRPr="00257EA3" w:rsidRDefault="004D0442" w:rsidP="004D0442">
      <w:pPr>
        <w:pStyle w:val="MDPI32textnoindent"/>
        <w:spacing w:after="240"/>
        <w:ind w:left="567"/>
        <w:rPr>
          <w:sz w:val="18"/>
          <w:szCs w:val="18"/>
          <w:lang w:val="en-GB"/>
        </w:rPr>
      </w:pPr>
      <w:r w:rsidRPr="00257EA3">
        <w:rPr>
          <w:sz w:val="18"/>
          <w:szCs w:val="18"/>
          <w:lang w:val="en-GB"/>
        </w:rPr>
        <w:t>The following abbreviations are used in this manuscript:</w:t>
      </w:r>
    </w:p>
    <w:p w14:paraId="65DB40B4" w14:textId="2E9257E3" w:rsidR="00A852BC" w:rsidRPr="00257EA3" w:rsidRDefault="00A852BC" w:rsidP="004D0442">
      <w:pPr>
        <w:pStyle w:val="MDPI62backmatter"/>
        <w:ind w:left="0"/>
        <w:rPr>
          <w:lang w:val="en-GB"/>
        </w:rPr>
      </w:pPr>
    </w:p>
    <w:tbl>
      <w:tblPr>
        <w:tblStyle w:val="TableGrid"/>
        <w:tblpPr w:leftFromText="180" w:rightFromText="180" w:vertAnchor="text" w:horzAnchor="margin" w:tblpXSpec="center" w:tblpY="146"/>
        <w:tblW w:w="7857"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CellMar>
          <w:left w:w="0" w:type="dxa"/>
          <w:right w:w="0" w:type="dxa"/>
        </w:tblCellMar>
        <w:tblLook w:val="04A0" w:firstRow="1" w:lastRow="0" w:firstColumn="1" w:lastColumn="0" w:noHBand="0" w:noVBand="1"/>
      </w:tblPr>
      <w:tblGrid>
        <w:gridCol w:w="936"/>
        <w:gridCol w:w="6921"/>
      </w:tblGrid>
      <w:tr w:rsidR="004D0442" w:rsidRPr="00911695" w14:paraId="445363D1" w14:textId="77777777" w:rsidTr="004D0442">
        <w:tc>
          <w:tcPr>
            <w:tcW w:w="936" w:type="dxa"/>
            <w:shd w:val="clear" w:color="auto" w:fill="auto"/>
            <w:vAlign w:val="center"/>
          </w:tcPr>
          <w:p w14:paraId="224CD8E4" w14:textId="77777777" w:rsidR="004D0442" w:rsidRPr="00257EA3" w:rsidRDefault="004D0442" w:rsidP="004D0442">
            <w:pPr>
              <w:pStyle w:val="MDPI42tablebody"/>
              <w:spacing w:line="240" w:lineRule="auto"/>
              <w:jc w:val="left"/>
              <w:rPr>
                <w:sz w:val="18"/>
                <w:szCs w:val="18"/>
                <w:lang w:val="en-GB"/>
              </w:rPr>
            </w:pPr>
            <w:bookmarkStart w:id="8" w:name="_Hlk181004646"/>
            <w:r w:rsidRPr="00911695">
              <w:rPr>
                <w:sz w:val="18"/>
                <w:szCs w:val="18"/>
                <w:lang w:val="en-GB"/>
              </w:rPr>
              <w:t>ACQ</w:t>
            </w:r>
          </w:p>
        </w:tc>
        <w:tc>
          <w:tcPr>
            <w:tcW w:w="6921" w:type="dxa"/>
            <w:shd w:val="clear" w:color="auto" w:fill="auto"/>
            <w:vAlign w:val="center"/>
          </w:tcPr>
          <w:p w14:paraId="792966A3" w14:textId="77777777" w:rsidR="004D0442" w:rsidRPr="00257EA3" w:rsidRDefault="004D0442" w:rsidP="004D0442">
            <w:pPr>
              <w:pStyle w:val="MDPI42tablebody"/>
              <w:spacing w:line="240" w:lineRule="auto"/>
              <w:jc w:val="left"/>
              <w:rPr>
                <w:sz w:val="18"/>
                <w:szCs w:val="18"/>
                <w:lang w:val="en-GB"/>
              </w:rPr>
            </w:pPr>
            <w:r w:rsidRPr="004A0D44">
              <w:rPr>
                <w:sz w:val="18"/>
                <w:szCs w:val="18"/>
                <w:lang w:val="en-GB"/>
              </w:rPr>
              <w:t>Asthma control questionnaire</w:t>
            </w:r>
          </w:p>
        </w:tc>
      </w:tr>
      <w:tr w:rsidR="004D0442" w:rsidRPr="00257EA3" w14:paraId="12848CD2" w14:textId="77777777" w:rsidTr="004D0442">
        <w:tc>
          <w:tcPr>
            <w:tcW w:w="936" w:type="dxa"/>
            <w:shd w:val="clear" w:color="auto" w:fill="auto"/>
            <w:vAlign w:val="center"/>
          </w:tcPr>
          <w:p w14:paraId="4E291248" w14:textId="77777777" w:rsidR="004D0442" w:rsidRPr="00257EA3" w:rsidRDefault="004D0442" w:rsidP="004D0442">
            <w:pPr>
              <w:pStyle w:val="MDPI42tablebody"/>
              <w:spacing w:line="240" w:lineRule="auto"/>
              <w:jc w:val="left"/>
              <w:rPr>
                <w:sz w:val="18"/>
                <w:szCs w:val="18"/>
                <w:lang w:val="en-GB"/>
              </w:rPr>
            </w:pPr>
            <w:r w:rsidRPr="004A0D44">
              <w:rPr>
                <w:sz w:val="18"/>
                <w:szCs w:val="18"/>
                <w:lang w:val="en-GB"/>
              </w:rPr>
              <w:t>ACT</w:t>
            </w:r>
          </w:p>
        </w:tc>
        <w:tc>
          <w:tcPr>
            <w:tcW w:w="6921" w:type="dxa"/>
            <w:shd w:val="clear" w:color="auto" w:fill="auto"/>
            <w:vAlign w:val="center"/>
          </w:tcPr>
          <w:p w14:paraId="18AF2754" w14:textId="77777777" w:rsidR="004D0442" w:rsidRPr="00257EA3" w:rsidRDefault="004D0442" w:rsidP="004D0442">
            <w:pPr>
              <w:pStyle w:val="MDPI42tablebody"/>
              <w:spacing w:line="240" w:lineRule="auto"/>
              <w:jc w:val="left"/>
              <w:rPr>
                <w:sz w:val="18"/>
                <w:szCs w:val="18"/>
                <w:lang w:val="en-GB"/>
              </w:rPr>
            </w:pPr>
            <w:r w:rsidRPr="004A0D44">
              <w:rPr>
                <w:sz w:val="18"/>
                <w:szCs w:val="18"/>
                <w:lang w:val="en-GB"/>
              </w:rPr>
              <w:t>Asthma control test</w:t>
            </w:r>
          </w:p>
        </w:tc>
      </w:tr>
      <w:tr w:rsidR="004D0442" w:rsidRPr="00257EA3" w14:paraId="1C4F950C" w14:textId="77777777" w:rsidTr="004D0442">
        <w:tc>
          <w:tcPr>
            <w:tcW w:w="936" w:type="dxa"/>
            <w:shd w:val="clear" w:color="auto" w:fill="auto"/>
            <w:vAlign w:val="center"/>
          </w:tcPr>
          <w:p w14:paraId="021B1CD3" w14:textId="77777777" w:rsidR="004D0442" w:rsidRPr="00257EA3" w:rsidRDefault="004D0442" w:rsidP="004D0442">
            <w:pPr>
              <w:pStyle w:val="MDPI42tablebody"/>
              <w:spacing w:line="240" w:lineRule="auto"/>
              <w:jc w:val="left"/>
              <w:rPr>
                <w:sz w:val="18"/>
                <w:szCs w:val="18"/>
                <w:lang w:val="en-GB"/>
              </w:rPr>
            </w:pPr>
            <w:r w:rsidRPr="004A0D44">
              <w:rPr>
                <w:sz w:val="18"/>
                <w:szCs w:val="18"/>
                <w:lang w:val="en-GB"/>
              </w:rPr>
              <w:t>ASSESS</w:t>
            </w:r>
          </w:p>
        </w:tc>
        <w:tc>
          <w:tcPr>
            <w:tcW w:w="6921" w:type="dxa"/>
            <w:shd w:val="clear" w:color="auto" w:fill="auto"/>
            <w:vAlign w:val="center"/>
          </w:tcPr>
          <w:p w14:paraId="652D7788" w14:textId="77777777" w:rsidR="004D0442" w:rsidRPr="00257EA3" w:rsidRDefault="004D0442" w:rsidP="004D0442">
            <w:pPr>
              <w:pStyle w:val="MDPI42tablebody"/>
              <w:spacing w:line="240" w:lineRule="auto"/>
              <w:jc w:val="left"/>
              <w:rPr>
                <w:sz w:val="18"/>
                <w:szCs w:val="18"/>
                <w:lang w:val="en-GB"/>
              </w:rPr>
            </w:pPr>
            <w:r w:rsidRPr="004A0D44">
              <w:rPr>
                <w:sz w:val="18"/>
                <w:szCs w:val="18"/>
                <w:lang w:val="en-GB"/>
              </w:rPr>
              <w:t>Asthma severity scoring system</w:t>
            </w:r>
          </w:p>
        </w:tc>
      </w:tr>
      <w:tr w:rsidR="004D0442" w:rsidRPr="00257EA3" w14:paraId="6BFE8299" w14:textId="77777777" w:rsidTr="004D0442">
        <w:tc>
          <w:tcPr>
            <w:tcW w:w="936" w:type="dxa"/>
            <w:shd w:val="clear" w:color="auto" w:fill="auto"/>
            <w:vAlign w:val="center"/>
          </w:tcPr>
          <w:p w14:paraId="3415A269" w14:textId="77777777" w:rsidR="004D0442" w:rsidRPr="00257EA3" w:rsidRDefault="004D0442" w:rsidP="004D0442">
            <w:pPr>
              <w:pStyle w:val="MDPI42tablebody"/>
              <w:spacing w:line="240" w:lineRule="auto"/>
              <w:jc w:val="left"/>
              <w:rPr>
                <w:sz w:val="18"/>
                <w:szCs w:val="18"/>
                <w:lang w:val="en-GB"/>
              </w:rPr>
            </w:pPr>
            <w:r w:rsidRPr="004A0D44">
              <w:rPr>
                <w:sz w:val="18"/>
                <w:szCs w:val="18"/>
                <w:lang w:val="en-GB"/>
              </w:rPr>
              <w:t>AUC</w:t>
            </w:r>
          </w:p>
        </w:tc>
        <w:tc>
          <w:tcPr>
            <w:tcW w:w="6921" w:type="dxa"/>
            <w:shd w:val="clear" w:color="auto" w:fill="auto"/>
            <w:vAlign w:val="center"/>
          </w:tcPr>
          <w:p w14:paraId="3D0460B3" w14:textId="77777777" w:rsidR="004D0442" w:rsidRPr="00257EA3" w:rsidRDefault="004D0442" w:rsidP="004D0442">
            <w:pPr>
              <w:pStyle w:val="MDPI42tablebody"/>
              <w:spacing w:line="240" w:lineRule="auto"/>
              <w:jc w:val="left"/>
              <w:rPr>
                <w:sz w:val="18"/>
                <w:szCs w:val="18"/>
                <w:lang w:val="en-GB"/>
              </w:rPr>
            </w:pPr>
            <w:r w:rsidRPr="004A0D44">
              <w:rPr>
                <w:sz w:val="18"/>
                <w:szCs w:val="18"/>
                <w:lang w:val="en-GB"/>
              </w:rPr>
              <w:t>Area under the receiver operating characteristic</w:t>
            </w:r>
          </w:p>
        </w:tc>
      </w:tr>
      <w:tr w:rsidR="004D0442" w:rsidRPr="00257EA3" w14:paraId="0F596008" w14:textId="77777777" w:rsidTr="004D0442">
        <w:tc>
          <w:tcPr>
            <w:tcW w:w="936" w:type="dxa"/>
            <w:shd w:val="clear" w:color="auto" w:fill="auto"/>
            <w:vAlign w:val="center"/>
          </w:tcPr>
          <w:p w14:paraId="1DE5240A" w14:textId="77777777" w:rsidR="004D0442" w:rsidRPr="00257EA3" w:rsidRDefault="004D0442" w:rsidP="004D0442">
            <w:pPr>
              <w:pStyle w:val="MDPI42tablebody"/>
              <w:spacing w:line="240" w:lineRule="auto"/>
              <w:jc w:val="left"/>
              <w:rPr>
                <w:sz w:val="18"/>
                <w:szCs w:val="18"/>
                <w:lang w:val="en-GB"/>
              </w:rPr>
            </w:pPr>
            <w:r w:rsidRPr="004A0D44">
              <w:rPr>
                <w:sz w:val="18"/>
                <w:szCs w:val="18"/>
                <w:lang w:val="en-GB"/>
              </w:rPr>
              <w:t>BMI</w:t>
            </w:r>
          </w:p>
        </w:tc>
        <w:tc>
          <w:tcPr>
            <w:tcW w:w="6921" w:type="dxa"/>
            <w:shd w:val="clear" w:color="auto" w:fill="auto"/>
            <w:vAlign w:val="center"/>
          </w:tcPr>
          <w:p w14:paraId="7AA4623B" w14:textId="77777777" w:rsidR="004D0442" w:rsidRPr="00257EA3" w:rsidRDefault="004D0442" w:rsidP="004D0442">
            <w:pPr>
              <w:pStyle w:val="MDPI42tablebody"/>
              <w:spacing w:line="240" w:lineRule="auto"/>
              <w:jc w:val="left"/>
              <w:rPr>
                <w:sz w:val="18"/>
                <w:szCs w:val="18"/>
                <w:lang w:val="en-GB"/>
              </w:rPr>
            </w:pPr>
            <w:r w:rsidRPr="004A0D44">
              <w:rPr>
                <w:sz w:val="18"/>
                <w:szCs w:val="18"/>
                <w:lang w:val="en-GB"/>
              </w:rPr>
              <w:t>Body mass index</w:t>
            </w:r>
          </w:p>
        </w:tc>
      </w:tr>
      <w:tr w:rsidR="004D0442" w:rsidRPr="00257EA3" w14:paraId="49FF2C48" w14:textId="77777777" w:rsidTr="004D0442">
        <w:tc>
          <w:tcPr>
            <w:tcW w:w="936" w:type="dxa"/>
            <w:shd w:val="clear" w:color="auto" w:fill="auto"/>
            <w:vAlign w:val="center"/>
          </w:tcPr>
          <w:p w14:paraId="72C5CA47" w14:textId="77777777" w:rsidR="004D0442" w:rsidRPr="00257EA3" w:rsidRDefault="004D0442" w:rsidP="004D0442">
            <w:pPr>
              <w:pStyle w:val="MDPI42tablebody"/>
              <w:spacing w:line="240" w:lineRule="auto"/>
              <w:jc w:val="left"/>
              <w:rPr>
                <w:sz w:val="18"/>
                <w:szCs w:val="18"/>
                <w:lang w:val="en-GB"/>
              </w:rPr>
            </w:pPr>
            <w:r w:rsidRPr="004A0D44">
              <w:rPr>
                <w:sz w:val="18"/>
                <w:szCs w:val="18"/>
                <w:lang w:val="en-GB"/>
              </w:rPr>
              <w:t>BTS</w:t>
            </w:r>
          </w:p>
        </w:tc>
        <w:tc>
          <w:tcPr>
            <w:tcW w:w="6921" w:type="dxa"/>
            <w:shd w:val="clear" w:color="auto" w:fill="auto"/>
            <w:vAlign w:val="center"/>
          </w:tcPr>
          <w:p w14:paraId="28EDE88D" w14:textId="77777777" w:rsidR="004D0442" w:rsidRPr="00257EA3" w:rsidRDefault="004D0442" w:rsidP="004D0442">
            <w:pPr>
              <w:pStyle w:val="MDPI42tablebody"/>
              <w:spacing w:line="240" w:lineRule="auto"/>
              <w:jc w:val="left"/>
              <w:rPr>
                <w:sz w:val="18"/>
                <w:szCs w:val="18"/>
                <w:lang w:val="en-GB"/>
              </w:rPr>
            </w:pPr>
            <w:r w:rsidRPr="004A0D44">
              <w:rPr>
                <w:sz w:val="18"/>
                <w:szCs w:val="18"/>
                <w:lang w:val="en-GB"/>
              </w:rPr>
              <w:t>British Thoracic Society</w:t>
            </w:r>
          </w:p>
        </w:tc>
      </w:tr>
      <w:tr w:rsidR="004D0442" w:rsidRPr="00257EA3" w14:paraId="501ECD45" w14:textId="77777777" w:rsidTr="004D0442">
        <w:tc>
          <w:tcPr>
            <w:tcW w:w="936" w:type="dxa"/>
            <w:shd w:val="clear" w:color="auto" w:fill="auto"/>
            <w:vAlign w:val="center"/>
          </w:tcPr>
          <w:p w14:paraId="5D52B5CC" w14:textId="77777777" w:rsidR="004D0442" w:rsidRPr="00257EA3" w:rsidRDefault="004D0442" w:rsidP="004D0442">
            <w:pPr>
              <w:pStyle w:val="MDPI42tablebody"/>
              <w:spacing w:line="240" w:lineRule="auto"/>
              <w:jc w:val="left"/>
              <w:rPr>
                <w:sz w:val="18"/>
                <w:szCs w:val="18"/>
                <w:lang w:val="en-GB"/>
              </w:rPr>
            </w:pPr>
            <w:r w:rsidRPr="004A0D44">
              <w:rPr>
                <w:sz w:val="18"/>
                <w:szCs w:val="18"/>
                <w:lang w:val="en-GB"/>
              </w:rPr>
              <w:t>CI</w:t>
            </w:r>
          </w:p>
        </w:tc>
        <w:tc>
          <w:tcPr>
            <w:tcW w:w="6921" w:type="dxa"/>
            <w:shd w:val="clear" w:color="auto" w:fill="auto"/>
            <w:vAlign w:val="center"/>
          </w:tcPr>
          <w:p w14:paraId="491545AD" w14:textId="77777777" w:rsidR="004D0442" w:rsidRPr="00257EA3" w:rsidRDefault="004D0442" w:rsidP="004D0442">
            <w:pPr>
              <w:pStyle w:val="MDPI42tablebody"/>
              <w:spacing w:line="240" w:lineRule="auto"/>
              <w:jc w:val="left"/>
              <w:rPr>
                <w:sz w:val="18"/>
                <w:szCs w:val="18"/>
                <w:lang w:val="en-GB"/>
              </w:rPr>
            </w:pPr>
            <w:r w:rsidRPr="004A0D44">
              <w:rPr>
                <w:sz w:val="18"/>
                <w:szCs w:val="18"/>
                <w:lang w:val="en-GB"/>
              </w:rPr>
              <w:t>Confidence interval</w:t>
            </w:r>
          </w:p>
        </w:tc>
      </w:tr>
      <w:tr w:rsidR="004D0442" w:rsidRPr="00257EA3" w14:paraId="3AE965DB" w14:textId="77777777" w:rsidTr="004D0442">
        <w:tc>
          <w:tcPr>
            <w:tcW w:w="936" w:type="dxa"/>
            <w:shd w:val="clear" w:color="auto" w:fill="auto"/>
            <w:vAlign w:val="center"/>
          </w:tcPr>
          <w:p w14:paraId="48B5BE96" w14:textId="77777777" w:rsidR="004D0442" w:rsidRPr="00257EA3" w:rsidRDefault="004D0442" w:rsidP="004D0442">
            <w:pPr>
              <w:pStyle w:val="MDPI42tablebody"/>
              <w:spacing w:line="240" w:lineRule="auto"/>
              <w:jc w:val="left"/>
              <w:rPr>
                <w:sz w:val="18"/>
                <w:szCs w:val="18"/>
                <w:lang w:val="en-GB"/>
              </w:rPr>
            </w:pPr>
            <w:r w:rsidRPr="004A0D44">
              <w:rPr>
                <w:sz w:val="18"/>
                <w:szCs w:val="18"/>
                <w:lang w:val="en-GB"/>
              </w:rPr>
              <w:t>COPD</w:t>
            </w:r>
          </w:p>
        </w:tc>
        <w:tc>
          <w:tcPr>
            <w:tcW w:w="6921" w:type="dxa"/>
            <w:shd w:val="clear" w:color="auto" w:fill="auto"/>
            <w:vAlign w:val="center"/>
          </w:tcPr>
          <w:p w14:paraId="7F5D5741" w14:textId="77777777" w:rsidR="004D0442" w:rsidRPr="00257EA3" w:rsidRDefault="004D0442" w:rsidP="004D0442">
            <w:pPr>
              <w:pStyle w:val="MDPI42tablebody"/>
              <w:spacing w:line="240" w:lineRule="auto"/>
              <w:jc w:val="left"/>
              <w:rPr>
                <w:sz w:val="18"/>
                <w:szCs w:val="18"/>
                <w:lang w:val="en-GB"/>
              </w:rPr>
            </w:pPr>
            <w:r w:rsidRPr="004A0D44">
              <w:rPr>
                <w:sz w:val="18"/>
                <w:szCs w:val="18"/>
                <w:lang w:val="en-GB"/>
              </w:rPr>
              <w:t>Chronic Obstructive Pulmonary Disease</w:t>
            </w:r>
          </w:p>
        </w:tc>
      </w:tr>
      <w:tr w:rsidR="004D0442" w:rsidRPr="00257EA3" w14:paraId="76872CDA" w14:textId="77777777" w:rsidTr="004D0442">
        <w:tc>
          <w:tcPr>
            <w:tcW w:w="936" w:type="dxa"/>
            <w:shd w:val="clear" w:color="auto" w:fill="auto"/>
            <w:vAlign w:val="center"/>
          </w:tcPr>
          <w:p w14:paraId="26F5452C" w14:textId="77777777" w:rsidR="004D0442" w:rsidRPr="00257EA3" w:rsidRDefault="004D0442" w:rsidP="004D0442">
            <w:pPr>
              <w:pStyle w:val="MDPI42tablebody"/>
              <w:spacing w:line="240" w:lineRule="auto"/>
              <w:jc w:val="left"/>
              <w:rPr>
                <w:sz w:val="18"/>
                <w:szCs w:val="18"/>
                <w:lang w:val="en-GB"/>
              </w:rPr>
            </w:pPr>
            <w:proofErr w:type="spellStart"/>
            <w:r w:rsidRPr="004A0D44">
              <w:rPr>
                <w:sz w:val="18"/>
                <w:szCs w:val="18"/>
                <w:lang w:val="en-GB"/>
              </w:rPr>
              <w:t>FeNO</w:t>
            </w:r>
            <w:proofErr w:type="spellEnd"/>
          </w:p>
        </w:tc>
        <w:tc>
          <w:tcPr>
            <w:tcW w:w="6921" w:type="dxa"/>
            <w:shd w:val="clear" w:color="auto" w:fill="auto"/>
            <w:vAlign w:val="center"/>
          </w:tcPr>
          <w:p w14:paraId="2A6B6ED2" w14:textId="77777777" w:rsidR="004D0442" w:rsidRPr="00257EA3" w:rsidRDefault="004D0442" w:rsidP="004D0442">
            <w:pPr>
              <w:pStyle w:val="MDPI42tablebody"/>
              <w:spacing w:line="240" w:lineRule="auto"/>
              <w:jc w:val="left"/>
              <w:rPr>
                <w:sz w:val="18"/>
                <w:szCs w:val="18"/>
                <w:lang w:val="en-GB"/>
              </w:rPr>
            </w:pPr>
            <w:r w:rsidRPr="004A0D44">
              <w:rPr>
                <w:sz w:val="18"/>
                <w:szCs w:val="18"/>
                <w:lang w:val="en-GB"/>
              </w:rPr>
              <w:t>Fractional exhaled nitric oxide</w:t>
            </w:r>
          </w:p>
        </w:tc>
      </w:tr>
      <w:tr w:rsidR="004D0442" w:rsidRPr="00257EA3" w14:paraId="25E2222E" w14:textId="77777777" w:rsidTr="004D0442">
        <w:tc>
          <w:tcPr>
            <w:tcW w:w="936" w:type="dxa"/>
            <w:shd w:val="clear" w:color="auto" w:fill="auto"/>
            <w:vAlign w:val="center"/>
          </w:tcPr>
          <w:p w14:paraId="3AD09ABC" w14:textId="77777777" w:rsidR="004D0442" w:rsidRPr="00257EA3" w:rsidRDefault="004D0442" w:rsidP="004D0442">
            <w:pPr>
              <w:pStyle w:val="MDPI42tablebody"/>
              <w:spacing w:line="240" w:lineRule="auto"/>
              <w:jc w:val="left"/>
              <w:rPr>
                <w:sz w:val="18"/>
                <w:szCs w:val="18"/>
                <w:lang w:val="en-GB"/>
              </w:rPr>
            </w:pPr>
            <w:r w:rsidRPr="004A0D44">
              <w:rPr>
                <w:sz w:val="18"/>
                <w:szCs w:val="18"/>
                <w:lang w:val="en-GB"/>
              </w:rPr>
              <w:t>FEV1</w:t>
            </w:r>
          </w:p>
        </w:tc>
        <w:tc>
          <w:tcPr>
            <w:tcW w:w="6921" w:type="dxa"/>
            <w:shd w:val="clear" w:color="auto" w:fill="auto"/>
            <w:vAlign w:val="center"/>
          </w:tcPr>
          <w:p w14:paraId="6FCCFBBB" w14:textId="77777777" w:rsidR="004D0442" w:rsidRPr="00257EA3" w:rsidRDefault="004D0442" w:rsidP="004D0442">
            <w:pPr>
              <w:pStyle w:val="MDPI42tablebody"/>
              <w:spacing w:line="240" w:lineRule="auto"/>
              <w:jc w:val="left"/>
              <w:rPr>
                <w:sz w:val="18"/>
                <w:szCs w:val="18"/>
                <w:lang w:val="en-GB"/>
              </w:rPr>
            </w:pPr>
            <w:r w:rsidRPr="004A0D44">
              <w:rPr>
                <w:sz w:val="18"/>
                <w:szCs w:val="18"/>
                <w:lang w:val="en-GB"/>
              </w:rPr>
              <w:t>Forced expiratory volume in 1 second</w:t>
            </w:r>
          </w:p>
        </w:tc>
      </w:tr>
      <w:tr w:rsidR="004D0442" w:rsidRPr="00257EA3" w14:paraId="57162DEA" w14:textId="77777777" w:rsidTr="004D0442">
        <w:tc>
          <w:tcPr>
            <w:tcW w:w="936" w:type="dxa"/>
            <w:shd w:val="clear" w:color="auto" w:fill="auto"/>
            <w:vAlign w:val="center"/>
          </w:tcPr>
          <w:p w14:paraId="6F461241" w14:textId="77777777" w:rsidR="004D0442" w:rsidRPr="00257EA3" w:rsidRDefault="004D0442" w:rsidP="004D0442">
            <w:pPr>
              <w:pStyle w:val="MDPI42tablebody"/>
              <w:spacing w:line="240" w:lineRule="auto"/>
              <w:jc w:val="left"/>
              <w:rPr>
                <w:sz w:val="18"/>
                <w:szCs w:val="18"/>
                <w:lang w:val="en-GB"/>
              </w:rPr>
            </w:pPr>
            <w:r w:rsidRPr="004A0D44">
              <w:rPr>
                <w:sz w:val="18"/>
                <w:szCs w:val="18"/>
                <w:lang w:val="en-GB"/>
              </w:rPr>
              <w:t>FOXA</w:t>
            </w:r>
          </w:p>
        </w:tc>
        <w:tc>
          <w:tcPr>
            <w:tcW w:w="6921" w:type="dxa"/>
            <w:shd w:val="clear" w:color="auto" w:fill="auto"/>
            <w:vAlign w:val="center"/>
          </w:tcPr>
          <w:p w14:paraId="6E3735C1" w14:textId="77777777" w:rsidR="004D0442" w:rsidRPr="00257EA3" w:rsidRDefault="004D0442" w:rsidP="004D0442">
            <w:pPr>
              <w:pStyle w:val="MDPI42tablebody"/>
              <w:spacing w:line="240" w:lineRule="auto"/>
              <w:jc w:val="left"/>
              <w:rPr>
                <w:sz w:val="18"/>
                <w:szCs w:val="18"/>
                <w:lang w:val="en-GB"/>
              </w:rPr>
            </w:pPr>
            <w:proofErr w:type="spellStart"/>
            <w:r w:rsidRPr="004A0D44">
              <w:rPr>
                <w:sz w:val="18"/>
                <w:szCs w:val="18"/>
                <w:lang w:val="en-GB"/>
              </w:rPr>
              <w:t>Forkhead</w:t>
            </w:r>
            <w:proofErr w:type="spellEnd"/>
            <w:r w:rsidRPr="004A0D44">
              <w:rPr>
                <w:sz w:val="18"/>
                <w:szCs w:val="18"/>
                <w:lang w:val="en-GB"/>
              </w:rPr>
              <w:t xml:space="preserve"> box</w:t>
            </w:r>
          </w:p>
        </w:tc>
      </w:tr>
      <w:tr w:rsidR="004D0442" w:rsidRPr="00257EA3" w14:paraId="0B6F51B3" w14:textId="77777777" w:rsidTr="004D0442">
        <w:tc>
          <w:tcPr>
            <w:tcW w:w="936" w:type="dxa"/>
            <w:shd w:val="clear" w:color="auto" w:fill="auto"/>
            <w:vAlign w:val="center"/>
          </w:tcPr>
          <w:p w14:paraId="08EC4D24" w14:textId="77777777" w:rsidR="004D0442" w:rsidRPr="00257EA3" w:rsidRDefault="004D0442" w:rsidP="004D0442">
            <w:pPr>
              <w:pStyle w:val="MDPI42tablebody"/>
              <w:spacing w:line="240" w:lineRule="auto"/>
              <w:jc w:val="left"/>
              <w:rPr>
                <w:sz w:val="18"/>
                <w:szCs w:val="18"/>
                <w:lang w:val="en-GB"/>
              </w:rPr>
            </w:pPr>
            <w:r w:rsidRPr="004A0D44">
              <w:rPr>
                <w:sz w:val="18"/>
                <w:szCs w:val="18"/>
                <w:lang w:val="en-GB"/>
              </w:rPr>
              <w:t>GINA</w:t>
            </w:r>
          </w:p>
        </w:tc>
        <w:tc>
          <w:tcPr>
            <w:tcW w:w="6921" w:type="dxa"/>
            <w:shd w:val="clear" w:color="auto" w:fill="auto"/>
            <w:vAlign w:val="center"/>
          </w:tcPr>
          <w:p w14:paraId="6C581D77" w14:textId="77777777" w:rsidR="004D0442" w:rsidRPr="00257EA3" w:rsidRDefault="004D0442" w:rsidP="004D0442">
            <w:pPr>
              <w:pStyle w:val="MDPI42tablebody"/>
              <w:spacing w:line="240" w:lineRule="auto"/>
              <w:jc w:val="left"/>
              <w:rPr>
                <w:sz w:val="18"/>
                <w:szCs w:val="18"/>
                <w:lang w:val="en-GB"/>
              </w:rPr>
            </w:pPr>
            <w:r w:rsidRPr="004A0D44">
              <w:rPr>
                <w:sz w:val="18"/>
                <w:szCs w:val="18"/>
                <w:lang w:val="en-GB"/>
              </w:rPr>
              <w:t>Global Initiative for Management of Asthma</w:t>
            </w:r>
          </w:p>
        </w:tc>
      </w:tr>
      <w:tr w:rsidR="004D0442" w:rsidRPr="00257EA3" w14:paraId="5836F330" w14:textId="77777777" w:rsidTr="004D0442">
        <w:tc>
          <w:tcPr>
            <w:tcW w:w="936" w:type="dxa"/>
            <w:shd w:val="clear" w:color="auto" w:fill="auto"/>
            <w:vAlign w:val="center"/>
          </w:tcPr>
          <w:p w14:paraId="489DF00E" w14:textId="77777777" w:rsidR="004D0442" w:rsidRPr="00257EA3" w:rsidRDefault="004D0442" w:rsidP="004D0442">
            <w:pPr>
              <w:pStyle w:val="MDPI42tablebody"/>
              <w:spacing w:line="240" w:lineRule="auto"/>
              <w:jc w:val="left"/>
              <w:rPr>
                <w:sz w:val="18"/>
                <w:szCs w:val="18"/>
                <w:lang w:val="en-GB"/>
              </w:rPr>
            </w:pPr>
            <w:r w:rsidRPr="004A0D44">
              <w:rPr>
                <w:sz w:val="18"/>
                <w:szCs w:val="18"/>
                <w:lang w:val="en-GB"/>
              </w:rPr>
              <w:t>IFN</w:t>
            </w:r>
          </w:p>
        </w:tc>
        <w:tc>
          <w:tcPr>
            <w:tcW w:w="6921" w:type="dxa"/>
            <w:shd w:val="clear" w:color="auto" w:fill="auto"/>
            <w:vAlign w:val="center"/>
          </w:tcPr>
          <w:p w14:paraId="6E0F337B" w14:textId="77777777" w:rsidR="004D0442" w:rsidRPr="004A0D44" w:rsidRDefault="004D0442" w:rsidP="004D0442">
            <w:pPr>
              <w:rPr>
                <w:rFonts w:eastAsia="Times New Roman"/>
                <w:snapToGrid w:val="0"/>
                <w:sz w:val="18"/>
                <w:szCs w:val="18"/>
                <w:lang w:eastAsia="de-DE" w:bidi="en-US"/>
              </w:rPr>
            </w:pPr>
            <w:r w:rsidRPr="004A0D44">
              <w:rPr>
                <w:rFonts w:eastAsia="Times New Roman"/>
                <w:snapToGrid w:val="0"/>
                <w:sz w:val="18"/>
                <w:szCs w:val="18"/>
                <w:lang w:eastAsia="de-DE" w:bidi="en-US"/>
              </w:rPr>
              <w:t>Interferon</w:t>
            </w:r>
          </w:p>
        </w:tc>
      </w:tr>
      <w:tr w:rsidR="004D0442" w:rsidRPr="00257EA3" w14:paraId="44FD83A0" w14:textId="77777777" w:rsidTr="004D0442">
        <w:tc>
          <w:tcPr>
            <w:tcW w:w="936" w:type="dxa"/>
            <w:shd w:val="clear" w:color="auto" w:fill="auto"/>
            <w:vAlign w:val="center"/>
          </w:tcPr>
          <w:p w14:paraId="4F1C5BDE" w14:textId="77777777" w:rsidR="004D0442" w:rsidRPr="00257EA3" w:rsidRDefault="004D0442" w:rsidP="004D0442">
            <w:pPr>
              <w:pStyle w:val="MDPI42tablebody"/>
              <w:spacing w:line="240" w:lineRule="auto"/>
              <w:jc w:val="left"/>
              <w:rPr>
                <w:sz w:val="18"/>
                <w:szCs w:val="18"/>
                <w:lang w:val="en-GB"/>
              </w:rPr>
            </w:pPr>
            <w:r w:rsidRPr="004A0D44">
              <w:rPr>
                <w:sz w:val="18"/>
                <w:szCs w:val="18"/>
                <w:lang w:val="en-GB"/>
              </w:rPr>
              <w:t>IOWBC</w:t>
            </w:r>
          </w:p>
        </w:tc>
        <w:tc>
          <w:tcPr>
            <w:tcW w:w="6921" w:type="dxa"/>
            <w:shd w:val="clear" w:color="auto" w:fill="auto"/>
            <w:vAlign w:val="center"/>
          </w:tcPr>
          <w:p w14:paraId="0DFD2EEA" w14:textId="77777777" w:rsidR="004D0442" w:rsidRPr="00257EA3" w:rsidRDefault="004D0442" w:rsidP="004D0442">
            <w:pPr>
              <w:pStyle w:val="MDPI42tablebody"/>
              <w:spacing w:line="240" w:lineRule="auto"/>
              <w:jc w:val="left"/>
              <w:rPr>
                <w:sz w:val="18"/>
                <w:szCs w:val="18"/>
                <w:lang w:val="en-GB"/>
              </w:rPr>
            </w:pPr>
            <w:r w:rsidRPr="004A0D44">
              <w:rPr>
                <w:sz w:val="18"/>
                <w:szCs w:val="18"/>
                <w:lang w:val="en-GB"/>
              </w:rPr>
              <w:t>Isle of Wight Whole Population Birth Cohort</w:t>
            </w:r>
          </w:p>
        </w:tc>
      </w:tr>
      <w:tr w:rsidR="004D0442" w:rsidRPr="00257EA3" w14:paraId="0D63B8C3" w14:textId="77777777" w:rsidTr="004D0442">
        <w:tc>
          <w:tcPr>
            <w:tcW w:w="936" w:type="dxa"/>
            <w:shd w:val="clear" w:color="auto" w:fill="auto"/>
            <w:vAlign w:val="center"/>
          </w:tcPr>
          <w:p w14:paraId="4CAF68F1" w14:textId="77777777" w:rsidR="004D0442" w:rsidRPr="00257EA3" w:rsidRDefault="004D0442" w:rsidP="004D0442">
            <w:pPr>
              <w:pStyle w:val="MDPI42tablebody"/>
              <w:spacing w:line="240" w:lineRule="auto"/>
              <w:jc w:val="left"/>
              <w:rPr>
                <w:sz w:val="18"/>
                <w:szCs w:val="18"/>
                <w:lang w:val="en-GB"/>
              </w:rPr>
            </w:pPr>
            <w:r w:rsidRPr="004A0D44">
              <w:rPr>
                <w:sz w:val="18"/>
                <w:szCs w:val="18"/>
                <w:lang w:val="en-GB"/>
              </w:rPr>
              <w:t>m-ASSESS</w:t>
            </w:r>
          </w:p>
        </w:tc>
        <w:tc>
          <w:tcPr>
            <w:tcW w:w="6921" w:type="dxa"/>
            <w:shd w:val="clear" w:color="auto" w:fill="auto"/>
            <w:vAlign w:val="center"/>
          </w:tcPr>
          <w:p w14:paraId="0059BAE6" w14:textId="77777777" w:rsidR="004D0442" w:rsidRPr="00257EA3" w:rsidRDefault="004D0442" w:rsidP="004D0442">
            <w:pPr>
              <w:pStyle w:val="MDPI42tablebody"/>
              <w:spacing w:line="240" w:lineRule="auto"/>
              <w:jc w:val="left"/>
              <w:rPr>
                <w:sz w:val="18"/>
                <w:szCs w:val="18"/>
                <w:lang w:val="en-GB"/>
              </w:rPr>
            </w:pPr>
            <w:r w:rsidRPr="004A0D44">
              <w:rPr>
                <w:sz w:val="18"/>
                <w:szCs w:val="18"/>
                <w:lang w:val="en-GB"/>
              </w:rPr>
              <w:t>Modified asthma severity scoring system</w:t>
            </w:r>
          </w:p>
        </w:tc>
      </w:tr>
      <w:tr w:rsidR="004D0442" w:rsidRPr="00257EA3" w14:paraId="788F806B" w14:textId="77777777" w:rsidTr="004D0442">
        <w:tc>
          <w:tcPr>
            <w:tcW w:w="936" w:type="dxa"/>
            <w:shd w:val="clear" w:color="auto" w:fill="auto"/>
            <w:vAlign w:val="center"/>
          </w:tcPr>
          <w:p w14:paraId="45B3D4F3" w14:textId="77777777" w:rsidR="004D0442" w:rsidRPr="004A0D44" w:rsidRDefault="004D0442" w:rsidP="004D0442">
            <w:pPr>
              <w:pStyle w:val="MDPI42tablebody"/>
              <w:spacing w:line="240" w:lineRule="auto"/>
              <w:jc w:val="left"/>
              <w:rPr>
                <w:sz w:val="18"/>
                <w:szCs w:val="18"/>
                <w:lang w:val="en-GB"/>
              </w:rPr>
            </w:pPr>
            <w:r w:rsidRPr="004A0D44">
              <w:rPr>
                <w:sz w:val="18"/>
                <w:szCs w:val="18"/>
                <w:lang w:val="en-GB"/>
              </w:rPr>
              <w:t>miRNA</w:t>
            </w:r>
          </w:p>
        </w:tc>
        <w:tc>
          <w:tcPr>
            <w:tcW w:w="6921" w:type="dxa"/>
            <w:shd w:val="clear" w:color="auto" w:fill="auto"/>
            <w:vAlign w:val="center"/>
          </w:tcPr>
          <w:p w14:paraId="1EFD5AC2" w14:textId="77777777" w:rsidR="004D0442" w:rsidRPr="004A0D44" w:rsidRDefault="004D0442" w:rsidP="004D0442">
            <w:pPr>
              <w:pStyle w:val="MDPI42tablebody"/>
              <w:spacing w:line="240" w:lineRule="auto"/>
              <w:jc w:val="left"/>
              <w:rPr>
                <w:sz w:val="18"/>
                <w:szCs w:val="18"/>
                <w:lang w:val="en-GB"/>
              </w:rPr>
            </w:pPr>
            <w:r w:rsidRPr="004A0D44">
              <w:rPr>
                <w:sz w:val="18"/>
                <w:szCs w:val="18"/>
                <w:lang w:val="en-GB"/>
              </w:rPr>
              <w:t>Micro RNA</w:t>
            </w:r>
          </w:p>
        </w:tc>
      </w:tr>
      <w:tr w:rsidR="004D0442" w:rsidRPr="00257EA3" w14:paraId="097F7A27" w14:textId="77777777" w:rsidTr="004D0442">
        <w:tc>
          <w:tcPr>
            <w:tcW w:w="936" w:type="dxa"/>
            <w:shd w:val="clear" w:color="auto" w:fill="auto"/>
            <w:vAlign w:val="center"/>
          </w:tcPr>
          <w:p w14:paraId="343E6EB3" w14:textId="77777777" w:rsidR="004D0442" w:rsidRPr="004A0D44" w:rsidRDefault="004D0442" w:rsidP="004D0442">
            <w:pPr>
              <w:pStyle w:val="MDPI42tablebody"/>
              <w:spacing w:line="240" w:lineRule="auto"/>
              <w:jc w:val="left"/>
              <w:rPr>
                <w:sz w:val="18"/>
                <w:szCs w:val="18"/>
                <w:lang w:val="en-GB"/>
              </w:rPr>
            </w:pPr>
            <w:r w:rsidRPr="004A0D44">
              <w:rPr>
                <w:sz w:val="18"/>
                <w:szCs w:val="18"/>
                <w:lang w:val="en-GB"/>
              </w:rPr>
              <w:t>mRNA</w:t>
            </w:r>
          </w:p>
        </w:tc>
        <w:tc>
          <w:tcPr>
            <w:tcW w:w="6921" w:type="dxa"/>
            <w:shd w:val="clear" w:color="auto" w:fill="auto"/>
            <w:vAlign w:val="center"/>
          </w:tcPr>
          <w:p w14:paraId="5A299D2C" w14:textId="77777777" w:rsidR="004D0442" w:rsidRPr="004A0D44" w:rsidRDefault="004D0442" w:rsidP="004D0442">
            <w:pPr>
              <w:pStyle w:val="MDPI42tablebody"/>
              <w:spacing w:line="240" w:lineRule="auto"/>
              <w:jc w:val="left"/>
              <w:rPr>
                <w:sz w:val="18"/>
                <w:szCs w:val="18"/>
                <w:lang w:val="en-GB"/>
              </w:rPr>
            </w:pPr>
            <w:r w:rsidRPr="004A0D44">
              <w:rPr>
                <w:sz w:val="18"/>
                <w:szCs w:val="18"/>
                <w:lang w:val="en-GB"/>
              </w:rPr>
              <w:t>Messenger RNA</w:t>
            </w:r>
          </w:p>
        </w:tc>
      </w:tr>
      <w:tr w:rsidR="004D0442" w:rsidRPr="00257EA3" w14:paraId="1FD9A7E6" w14:textId="77777777" w:rsidTr="004D0442">
        <w:tc>
          <w:tcPr>
            <w:tcW w:w="936" w:type="dxa"/>
            <w:shd w:val="clear" w:color="auto" w:fill="auto"/>
            <w:vAlign w:val="center"/>
          </w:tcPr>
          <w:p w14:paraId="7A7DE37C" w14:textId="77777777" w:rsidR="004D0442" w:rsidRPr="004A0D44" w:rsidRDefault="004D0442" w:rsidP="004D0442">
            <w:pPr>
              <w:pStyle w:val="MDPI42tablebody"/>
              <w:spacing w:line="240" w:lineRule="auto"/>
              <w:jc w:val="left"/>
              <w:rPr>
                <w:sz w:val="18"/>
                <w:szCs w:val="18"/>
                <w:lang w:val="en-GB"/>
              </w:rPr>
            </w:pPr>
            <w:r w:rsidRPr="004A0D44">
              <w:rPr>
                <w:sz w:val="18"/>
                <w:szCs w:val="18"/>
                <w:lang w:val="en-GB"/>
              </w:rPr>
              <w:t>m-OCS</w:t>
            </w:r>
          </w:p>
        </w:tc>
        <w:tc>
          <w:tcPr>
            <w:tcW w:w="6921" w:type="dxa"/>
            <w:shd w:val="clear" w:color="auto" w:fill="auto"/>
            <w:vAlign w:val="center"/>
          </w:tcPr>
          <w:p w14:paraId="4A8D0A87" w14:textId="77777777" w:rsidR="004D0442" w:rsidRPr="004A0D44" w:rsidRDefault="004D0442" w:rsidP="004D0442">
            <w:pPr>
              <w:pStyle w:val="MDPI42tablebody"/>
              <w:spacing w:line="240" w:lineRule="auto"/>
              <w:jc w:val="left"/>
              <w:rPr>
                <w:sz w:val="18"/>
                <w:szCs w:val="18"/>
                <w:lang w:val="en-GB"/>
              </w:rPr>
            </w:pPr>
            <w:r w:rsidRPr="004A0D44">
              <w:rPr>
                <w:sz w:val="18"/>
                <w:szCs w:val="18"/>
                <w:lang w:val="en-GB"/>
              </w:rPr>
              <w:t>Being on maintenance (daily) oral corticosteroid</w:t>
            </w:r>
          </w:p>
        </w:tc>
      </w:tr>
      <w:tr w:rsidR="004D0442" w:rsidRPr="00257EA3" w14:paraId="4CF5B589" w14:textId="77777777" w:rsidTr="004D0442">
        <w:tc>
          <w:tcPr>
            <w:tcW w:w="936" w:type="dxa"/>
            <w:shd w:val="clear" w:color="auto" w:fill="auto"/>
            <w:vAlign w:val="center"/>
          </w:tcPr>
          <w:p w14:paraId="7C0AE7A3" w14:textId="77777777" w:rsidR="004D0442" w:rsidRPr="004A0D44" w:rsidRDefault="004D0442" w:rsidP="004D0442">
            <w:pPr>
              <w:pStyle w:val="MDPI42tablebody"/>
              <w:spacing w:line="240" w:lineRule="auto"/>
              <w:jc w:val="left"/>
              <w:rPr>
                <w:sz w:val="18"/>
                <w:szCs w:val="18"/>
                <w:lang w:val="en-GB"/>
              </w:rPr>
            </w:pPr>
            <w:r w:rsidRPr="004A0D44">
              <w:rPr>
                <w:sz w:val="18"/>
                <w:szCs w:val="18"/>
                <w:lang w:val="en-GB"/>
              </w:rPr>
              <w:t>OCS</w:t>
            </w:r>
          </w:p>
        </w:tc>
        <w:tc>
          <w:tcPr>
            <w:tcW w:w="6921" w:type="dxa"/>
            <w:shd w:val="clear" w:color="auto" w:fill="auto"/>
            <w:vAlign w:val="center"/>
          </w:tcPr>
          <w:p w14:paraId="49654430" w14:textId="77777777" w:rsidR="004D0442" w:rsidRPr="004A0D44" w:rsidRDefault="004D0442" w:rsidP="004D0442">
            <w:pPr>
              <w:pStyle w:val="MDPI42tablebody"/>
              <w:spacing w:line="240" w:lineRule="auto"/>
              <w:jc w:val="left"/>
              <w:rPr>
                <w:sz w:val="18"/>
                <w:szCs w:val="18"/>
                <w:lang w:val="en-GB"/>
              </w:rPr>
            </w:pPr>
            <w:r w:rsidRPr="004A0D44">
              <w:rPr>
                <w:sz w:val="18"/>
                <w:szCs w:val="18"/>
                <w:lang w:val="en-GB"/>
              </w:rPr>
              <w:t>Oral corticosteroid</w:t>
            </w:r>
          </w:p>
        </w:tc>
      </w:tr>
      <w:tr w:rsidR="004D0442" w:rsidRPr="00257EA3" w14:paraId="232DB5A1" w14:textId="77777777" w:rsidTr="004D0442">
        <w:tc>
          <w:tcPr>
            <w:tcW w:w="936" w:type="dxa"/>
            <w:shd w:val="clear" w:color="auto" w:fill="auto"/>
            <w:vAlign w:val="center"/>
          </w:tcPr>
          <w:p w14:paraId="09422948" w14:textId="77777777" w:rsidR="004D0442" w:rsidRPr="004A0D44" w:rsidRDefault="004D0442" w:rsidP="004D0442">
            <w:pPr>
              <w:pStyle w:val="MDPI42tablebody"/>
              <w:spacing w:line="240" w:lineRule="auto"/>
              <w:jc w:val="left"/>
              <w:rPr>
                <w:sz w:val="18"/>
                <w:szCs w:val="18"/>
                <w:lang w:val="en-GB"/>
              </w:rPr>
            </w:pPr>
            <w:r w:rsidRPr="004A0D44">
              <w:rPr>
                <w:sz w:val="18"/>
                <w:szCs w:val="18"/>
                <w:lang w:val="en-GB"/>
              </w:rPr>
              <w:t>RNAs</w:t>
            </w:r>
          </w:p>
        </w:tc>
        <w:tc>
          <w:tcPr>
            <w:tcW w:w="6921" w:type="dxa"/>
            <w:shd w:val="clear" w:color="auto" w:fill="auto"/>
            <w:vAlign w:val="center"/>
          </w:tcPr>
          <w:p w14:paraId="4A3660D5" w14:textId="77777777" w:rsidR="004D0442" w:rsidRPr="004A0D44" w:rsidRDefault="004D0442" w:rsidP="004D0442">
            <w:pPr>
              <w:pStyle w:val="MDPI42tablebody"/>
              <w:spacing w:line="240" w:lineRule="auto"/>
              <w:jc w:val="left"/>
              <w:rPr>
                <w:sz w:val="18"/>
                <w:szCs w:val="18"/>
                <w:lang w:val="en-GB"/>
              </w:rPr>
            </w:pPr>
            <w:r w:rsidRPr="004A0D44">
              <w:rPr>
                <w:sz w:val="18"/>
                <w:szCs w:val="18"/>
                <w:lang w:val="en-GB"/>
              </w:rPr>
              <w:t>Ribonucleic acids</w:t>
            </w:r>
          </w:p>
        </w:tc>
      </w:tr>
      <w:tr w:rsidR="004D0442" w:rsidRPr="00257EA3" w14:paraId="4E95D219" w14:textId="77777777" w:rsidTr="004D0442">
        <w:tc>
          <w:tcPr>
            <w:tcW w:w="936" w:type="dxa"/>
            <w:shd w:val="clear" w:color="auto" w:fill="auto"/>
            <w:vAlign w:val="center"/>
          </w:tcPr>
          <w:p w14:paraId="2B9DAAB2" w14:textId="77777777" w:rsidR="004D0442" w:rsidRPr="004A0D44" w:rsidRDefault="004D0442" w:rsidP="004D0442">
            <w:pPr>
              <w:pStyle w:val="MDPI42tablebody"/>
              <w:spacing w:line="240" w:lineRule="auto"/>
              <w:jc w:val="left"/>
              <w:rPr>
                <w:sz w:val="18"/>
                <w:szCs w:val="18"/>
                <w:lang w:val="en-GB"/>
              </w:rPr>
            </w:pPr>
            <w:r w:rsidRPr="004A0D44">
              <w:rPr>
                <w:sz w:val="18"/>
                <w:szCs w:val="18"/>
                <w:lang w:val="en-GB"/>
              </w:rPr>
              <w:t>ROC</w:t>
            </w:r>
          </w:p>
        </w:tc>
        <w:tc>
          <w:tcPr>
            <w:tcW w:w="6921" w:type="dxa"/>
            <w:shd w:val="clear" w:color="auto" w:fill="auto"/>
            <w:vAlign w:val="center"/>
          </w:tcPr>
          <w:p w14:paraId="5AAA33E6" w14:textId="77777777" w:rsidR="004D0442" w:rsidRPr="004A0D44" w:rsidRDefault="004D0442" w:rsidP="004D0442">
            <w:pPr>
              <w:pStyle w:val="MDPI42tablebody"/>
              <w:spacing w:line="240" w:lineRule="auto"/>
              <w:jc w:val="left"/>
              <w:rPr>
                <w:sz w:val="18"/>
                <w:szCs w:val="18"/>
                <w:lang w:val="en-GB"/>
              </w:rPr>
            </w:pPr>
            <w:r w:rsidRPr="004A0D44">
              <w:rPr>
                <w:sz w:val="18"/>
                <w:szCs w:val="18"/>
                <w:lang w:val="en-GB"/>
              </w:rPr>
              <w:t>Receiver operating characteristic</w:t>
            </w:r>
          </w:p>
        </w:tc>
      </w:tr>
      <w:tr w:rsidR="004D0442" w:rsidRPr="00257EA3" w14:paraId="725E0C8A" w14:textId="77777777" w:rsidTr="004D0442">
        <w:tc>
          <w:tcPr>
            <w:tcW w:w="936" w:type="dxa"/>
            <w:shd w:val="clear" w:color="auto" w:fill="auto"/>
            <w:vAlign w:val="center"/>
          </w:tcPr>
          <w:p w14:paraId="64A9F73A" w14:textId="77777777" w:rsidR="004D0442" w:rsidRPr="004A0D44" w:rsidRDefault="004D0442" w:rsidP="004D0442">
            <w:pPr>
              <w:pStyle w:val="MDPI42tablebody"/>
              <w:spacing w:line="240" w:lineRule="auto"/>
              <w:jc w:val="left"/>
              <w:rPr>
                <w:sz w:val="18"/>
                <w:szCs w:val="18"/>
                <w:lang w:val="en-GB"/>
              </w:rPr>
            </w:pPr>
            <w:r w:rsidRPr="004A0D44">
              <w:rPr>
                <w:sz w:val="18"/>
                <w:szCs w:val="18"/>
                <w:lang w:val="en-GB"/>
              </w:rPr>
              <w:t>SGRQ</w:t>
            </w:r>
          </w:p>
        </w:tc>
        <w:tc>
          <w:tcPr>
            <w:tcW w:w="6921" w:type="dxa"/>
            <w:shd w:val="clear" w:color="auto" w:fill="auto"/>
            <w:vAlign w:val="center"/>
          </w:tcPr>
          <w:p w14:paraId="677E465B" w14:textId="77777777" w:rsidR="004D0442" w:rsidRPr="004A0D44" w:rsidRDefault="004D0442" w:rsidP="004D0442">
            <w:pPr>
              <w:pStyle w:val="MDPI42tablebody"/>
              <w:spacing w:line="240" w:lineRule="auto"/>
              <w:jc w:val="left"/>
              <w:rPr>
                <w:sz w:val="18"/>
                <w:szCs w:val="18"/>
                <w:lang w:val="en-GB"/>
              </w:rPr>
            </w:pPr>
            <w:r w:rsidRPr="004A0D44">
              <w:rPr>
                <w:sz w:val="18"/>
                <w:szCs w:val="18"/>
                <w:lang w:val="en-GB"/>
              </w:rPr>
              <w:t>St. George Respiratory Questionnaire</w:t>
            </w:r>
          </w:p>
        </w:tc>
      </w:tr>
      <w:tr w:rsidR="004D0442" w:rsidRPr="00257EA3" w14:paraId="1DF40D02" w14:textId="77777777" w:rsidTr="004D0442">
        <w:tc>
          <w:tcPr>
            <w:tcW w:w="936" w:type="dxa"/>
            <w:shd w:val="clear" w:color="auto" w:fill="auto"/>
            <w:vAlign w:val="center"/>
          </w:tcPr>
          <w:p w14:paraId="1D13F129" w14:textId="77777777" w:rsidR="004D0442" w:rsidRPr="004A0D44" w:rsidRDefault="004D0442" w:rsidP="004D0442">
            <w:pPr>
              <w:pStyle w:val="MDPI42tablebody"/>
              <w:spacing w:line="240" w:lineRule="auto"/>
              <w:jc w:val="left"/>
              <w:rPr>
                <w:sz w:val="18"/>
                <w:szCs w:val="18"/>
                <w:lang w:val="en-GB"/>
              </w:rPr>
            </w:pPr>
            <w:r w:rsidRPr="004A0D44">
              <w:rPr>
                <w:sz w:val="18"/>
                <w:szCs w:val="18"/>
                <w:lang w:val="en-GB"/>
              </w:rPr>
              <w:t>WATCH</w:t>
            </w:r>
          </w:p>
        </w:tc>
        <w:tc>
          <w:tcPr>
            <w:tcW w:w="6921" w:type="dxa"/>
            <w:shd w:val="clear" w:color="auto" w:fill="auto"/>
            <w:vAlign w:val="center"/>
          </w:tcPr>
          <w:p w14:paraId="21178272" w14:textId="77777777" w:rsidR="004D0442" w:rsidRPr="004A0D44" w:rsidRDefault="004D0442" w:rsidP="004D0442">
            <w:pPr>
              <w:pStyle w:val="MDPI42tablebody"/>
              <w:spacing w:line="240" w:lineRule="auto"/>
              <w:jc w:val="left"/>
              <w:rPr>
                <w:sz w:val="18"/>
                <w:szCs w:val="18"/>
                <w:lang w:val="en-GB"/>
              </w:rPr>
            </w:pPr>
            <w:r w:rsidRPr="004A0D44">
              <w:rPr>
                <w:sz w:val="18"/>
                <w:szCs w:val="18"/>
                <w:lang w:val="en-GB"/>
              </w:rPr>
              <w:t xml:space="preserve">Wessex </w:t>
            </w:r>
            <w:proofErr w:type="spellStart"/>
            <w:r w:rsidRPr="004A0D44">
              <w:rPr>
                <w:sz w:val="18"/>
                <w:szCs w:val="18"/>
                <w:lang w:val="en-GB"/>
              </w:rPr>
              <w:t>AsThma</w:t>
            </w:r>
            <w:proofErr w:type="spellEnd"/>
            <w:r w:rsidRPr="004A0D44">
              <w:rPr>
                <w:sz w:val="18"/>
                <w:szCs w:val="18"/>
                <w:lang w:val="en-GB"/>
              </w:rPr>
              <w:t xml:space="preserve"> </w:t>
            </w:r>
            <w:proofErr w:type="spellStart"/>
            <w:r w:rsidRPr="004A0D44">
              <w:rPr>
                <w:sz w:val="18"/>
                <w:szCs w:val="18"/>
                <w:lang w:val="en-GB"/>
              </w:rPr>
              <w:t>CoHort</w:t>
            </w:r>
            <w:proofErr w:type="spellEnd"/>
            <w:r w:rsidRPr="004A0D44">
              <w:rPr>
                <w:sz w:val="18"/>
                <w:szCs w:val="18"/>
                <w:lang w:val="en-GB"/>
              </w:rPr>
              <w:t xml:space="preserve"> of difficult asthma</w:t>
            </w:r>
          </w:p>
        </w:tc>
      </w:tr>
      <w:bookmarkEnd w:id="8"/>
    </w:tbl>
    <w:p w14:paraId="0FB309C8" w14:textId="2A05C743" w:rsidR="00EA6902" w:rsidRDefault="00EA6902" w:rsidP="00CB26D9">
      <w:pPr>
        <w:pStyle w:val="MDPI63notes"/>
      </w:pPr>
    </w:p>
    <w:p w14:paraId="55F37207" w14:textId="77777777" w:rsidR="00A10956" w:rsidRPr="00C9012E" w:rsidRDefault="00A10956" w:rsidP="00A10956">
      <w:pPr>
        <w:pStyle w:val="MDPI21heading1"/>
        <w:ind w:left="0"/>
      </w:pPr>
      <w:r w:rsidRPr="00C9012E">
        <w:lastRenderedPageBreak/>
        <w:t>References</w:t>
      </w:r>
    </w:p>
    <w:p w14:paraId="776A4883" w14:textId="3CD99450" w:rsidR="00A10956" w:rsidRPr="002E1962" w:rsidRDefault="00A10956" w:rsidP="00A10956">
      <w:pPr>
        <w:pStyle w:val="MDPI81references"/>
        <w:numPr>
          <w:ilvl w:val="0"/>
          <w:numId w:val="38"/>
        </w:numPr>
      </w:pPr>
      <w:r w:rsidRPr="00C9012E">
        <w:t>Global Asthma Network</w:t>
      </w:r>
      <w:r w:rsidRPr="00B13F4E">
        <w:t>.</w:t>
      </w:r>
      <w:r w:rsidRPr="00B13F4E">
        <w:rPr>
          <w:i/>
        </w:rPr>
        <w:t xml:space="preserve"> The Global Asthma Report </w:t>
      </w:r>
      <w:r w:rsidRPr="00B13F4E">
        <w:rPr>
          <w:i/>
          <w:iCs/>
        </w:rPr>
        <w:t>2018</w:t>
      </w:r>
      <w:r>
        <w:t xml:space="preserve">; </w:t>
      </w:r>
      <w:r w:rsidRPr="00C9012E">
        <w:t>Global Asthma Network</w:t>
      </w:r>
      <w:r>
        <w:t>:</w:t>
      </w:r>
      <w:r w:rsidRPr="00C9012E">
        <w:t xml:space="preserve"> Auckland, New Zealand, 2018. </w:t>
      </w:r>
      <w:r w:rsidRPr="002E1962">
        <w:t xml:space="preserve">Available online: </w:t>
      </w:r>
      <w:r w:rsidRPr="002E1962">
        <w:rPr>
          <w:rFonts w:cstheme="minorHAnsi"/>
          <w:szCs w:val="18"/>
        </w:rPr>
        <w:t>http://globalasthmareport.org/2018/resources/Global_Asthma_Report_2018.pdf</w:t>
      </w:r>
      <w:r w:rsidRPr="002E1962">
        <w:t xml:space="preserve"> (accessed on </w:t>
      </w:r>
      <w:r w:rsidR="007B63A2" w:rsidRPr="002E1962">
        <w:t xml:space="preserve">12 </w:t>
      </w:r>
      <w:r w:rsidRPr="002E1962">
        <w:t>January 2024).</w:t>
      </w:r>
    </w:p>
    <w:p w14:paraId="436CBEDA" w14:textId="2F224636" w:rsidR="00A10956" w:rsidRPr="002E1962" w:rsidRDefault="00A10956" w:rsidP="00A10956">
      <w:pPr>
        <w:pStyle w:val="MDPI81references"/>
        <w:numPr>
          <w:ilvl w:val="0"/>
          <w:numId w:val="38"/>
        </w:numPr>
      </w:pPr>
      <w:r w:rsidRPr="002E1962">
        <w:t>Asthma UK.</w:t>
      </w:r>
      <w:r w:rsidRPr="002E1962">
        <w:rPr>
          <w:i/>
        </w:rPr>
        <w:t xml:space="preserve"> Living in Limbo: The Scale of Unmet Need in Difficult and Severe Asthma</w:t>
      </w:r>
      <w:r w:rsidRPr="002E1962">
        <w:rPr>
          <w:iCs/>
        </w:rPr>
        <w:t xml:space="preserve">; </w:t>
      </w:r>
      <w:r w:rsidRPr="002E1962">
        <w:t>Asthma UK: London, UK,</w:t>
      </w:r>
      <w:r w:rsidRPr="002E1962">
        <w:rPr>
          <w:i/>
        </w:rPr>
        <w:t xml:space="preserve"> </w:t>
      </w:r>
      <w:r w:rsidRPr="002E1962">
        <w:t xml:space="preserve">2019; pp. 1–20. Available online: </w:t>
      </w:r>
      <w:r w:rsidRPr="002E1962">
        <w:rPr>
          <w:rFonts w:cstheme="minorHAnsi"/>
          <w:szCs w:val="18"/>
        </w:rPr>
        <w:t>https://www.asthmaandlung.org.uk/sites/default/files/2023-03/living-in-limbo---the-scale-of-unmet-need-in-difficult-and-severe-asthma.pdf</w:t>
      </w:r>
      <w:r w:rsidRPr="002E1962">
        <w:t xml:space="preserve"> (accessed on </w:t>
      </w:r>
      <w:r w:rsidR="00CC4128" w:rsidRPr="002E1962">
        <w:t xml:space="preserve">12 </w:t>
      </w:r>
      <w:r w:rsidRPr="002E1962">
        <w:t>January 2024).</w:t>
      </w:r>
    </w:p>
    <w:p w14:paraId="3DE29560" w14:textId="77777777" w:rsidR="00A10956" w:rsidRPr="002E1962" w:rsidRDefault="00A10956" w:rsidP="00A10956">
      <w:pPr>
        <w:pStyle w:val="MDPI81references"/>
        <w:numPr>
          <w:ilvl w:val="0"/>
          <w:numId w:val="38"/>
        </w:numPr>
      </w:pPr>
      <w:r w:rsidRPr="002E1962">
        <w:t>Aaron, S.D.; Boulet, L.P.; Reddel, H.K.; Gershon, A.S. Underdiagnosis and overdiagnosis of asthma.</w:t>
      </w:r>
      <w:r w:rsidRPr="002E1962">
        <w:rPr>
          <w:i/>
        </w:rPr>
        <w:t xml:space="preserve"> </w:t>
      </w:r>
      <w:r w:rsidRPr="002E1962">
        <w:rPr>
          <w:i/>
          <w:iCs/>
        </w:rPr>
        <w:t>Am. J. Respir. Crit. Care Med.</w:t>
      </w:r>
      <w:r w:rsidRPr="002E1962">
        <w:rPr>
          <w:i/>
        </w:rPr>
        <w:t xml:space="preserve"> </w:t>
      </w:r>
      <w:r w:rsidRPr="002E1962">
        <w:rPr>
          <w:b/>
          <w:bCs/>
        </w:rPr>
        <w:t>2018</w:t>
      </w:r>
      <w:r w:rsidRPr="002E1962">
        <w:t xml:space="preserve">, </w:t>
      </w:r>
      <w:r w:rsidRPr="002E1962">
        <w:rPr>
          <w:i/>
          <w:iCs/>
        </w:rPr>
        <w:t>198</w:t>
      </w:r>
      <w:r w:rsidRPr="002E1962">
        <w:t>, 1012–1020.</w:t>
      </w:r>
    </w:p>
    <w:p w14:paraId="38895818" w14:textId="77777777" w:rsidR="00A10956" w:rsidRPr="002E1962" w:rsidRDefault="00A10956" w:rsidP="00A10956">
      <w:pPr>
        <w:pStyle w:val="MDPI81references"/>
        <w:numPr>
          <w:ilvl w:val="0"/>
          <w:numId w:val="38"/>
        </w:numPr>
      </w:pPr>
      <w:r w:rsidRPr="002E1962">
        <w:t>Chung, K.F.; Wenzel, S.E.; Brozek, J.L.; Bush, A.; Castro, M.; Sterk, P.J.; Adcock, I.M.; Bateman, E.D.; Bel, E.H.; Bleecker, E.R.; et al. International ERS/ATS guidelines on definition, evaluation and treatment of severe asthma.</w:t>
      </w:r>
      <w:r w:rsidRPr="002E1962">
        <w:rPr>
          <w:i/>
        </w:rPr>
        <w:t xml:space="preserve"> </w:t>
      </w:r>
      <w:r w:rsidRPr="002E1962">
        <w:rPr>
          <w:i/>
          <w:iCs/>
        </w:rPr>
        <w:t>Eur. Respir. J.</w:t>
      </w:r>
      <w:r w:rsidRPr="002E1962">
        <w:rPr>
          <w:i/>
        </w:rPr>
        <w:t xml:space="preserve"> </w:t>
      </w:r>
      <w:r w:rsidRPr="002E1962">
        <w:rPr>
          <w:b/>
          <w:bCs/>
        </w:rPr>
        <w:t>2014</w:t>
      </w:r>
      <w:r w:rsidRPr="002E1962">
        <w:t xml:space="preserve">, </w:t>
      </w:r>
      <w:r w:rsidRPr="002E1962">
        <w:rPr>
          <w:i/>
          <w:iCs/>
        </w:rPr>
        <w:t>43</w:t>
      </w:r>
      <w:r w:rsidRPr="002E1962">
        <w:t>, 343–373.</w:t>
      </w:r>
    </w:p>
    <w:p w14:paraId="080570DB" w14:textId="79ED0FDD" w:rsidR="00A10956" w:rsidRPr="00C9012E" w:rsidRDefault="00A10956" w:rsidP="00A10956">
      <w:pPr>
        <w:pStyle w:val="MDPI81references"/>
        <w:numPr>
          <w:ilvl w:val="0"/>
          <w:numId w:val="38"/>
        </w:numPr>
      </w:pPr>
      <w:r w:rsidRPr="00C9012E">
        <w:t xml:space="preserve">BTS/SIGN Guideline for the Management of Asthma. Available </w:t>
      </w:r>
      <w:r w:rsidRPr="00BF4E84">
        <w:t>online:</w:t>
      </w:r>
      <w:r w:rsidR="00B94523">
        <w:t xml:space="preserve"> </w:t>
      </w:r>
      <w:r w:rsidR="00B94523" w:rsidRPr="00B94523">
        <w:t>https://www.brit-thoracic.org.uk/quality-improvement/guidelines/asthma/</w:t>
      </w:r>
      <w:r w:rsidRPr="00BF4E84">
        <w:t xml:space="preserve"> </w:t>
      </w:r>
      <w:r w:rsidRPr="00BF4E84">
        <w:rPr>
          <w:iCs/>
        </w:rPr>
        <w:t xml:space="preserve">(accessed </w:t>
      </w:r>
      <w:r w:rsidRPr="00A3471E">
        <w:rPr>
          <w:iCs/>
        </w:rPr>
        <w:t>on</w:t>
      </w:r>
      <w:r w:rsidR="00B94523">
        <w:rPr>
          <w:iCs/>
        </w:rPr>
        <w:t xml:space="preserve"> 10 July </w:t>
      </w:r>
      <w:proofErr w:type="gramStart"/>
      <w:r w:rsidR="00B94523">
        <w:rPr>
          <w:iCs/>
        </w:rPr>
        <w:t>2025</w:t>
      </w:r>
      <w:r w:rsidRPr="00A3471E">
        <w:rPr>
          <w:iCs/>
        </w:rPr>
        <w:t xml:space="preserve"> </w:t>
      </w:r>
      <w:r w:rsidRPr="00C9012E">
        <w:t>)</w:t>
      </w:r>
      <w:proofErr w:type="gramEnd"/>
      <w:r w:rsidRPr="00C9012E">
        <w:t>.</w:t>
      </w:r>
    </w:p>
    <w:p w14:paraId="53C736C2" w14:textId="1955725C" w:rsidR="00A10956" w:rsidRPr="00BF4E84" w:rsidRDefault="00A10956" w:rsidP="00A10956">
      <w:pPr>
        <w:pStyle w:val="MDPI81references"/>
        <w:numPr>
          <w:ilvl w:val="0"/>
          <w:numId w:val="38"/>
        </w:numPr>
        <w:rPr>
          <w:iCs/>
        </w:rPr>
      </w:pPr>
      <w:r w:rsidRPr="00C9012E">
        <w:t>Global Initiative for Asthma. Global Strategy for Asthma Manag</w:t>
      </w:r>
      <w:r w:rsidR="00603361">
        <w:t>e</w:t>
      </w:r>
      <w:r w:rsidRPr="00C9012E">
        <w:t>ment and Prevention</w:t>
      </w:r>
      <w:r w:rsidRPr="00BF4E84">
        <w:t>.</w:t>
      </w:r>
      <w:r w:rsidRPr="00BF4E84">
        <w:rPr>
          <w:i/>
        </w:rPr>
        <w:t xml:space="preserve"> </w:t>
      </w:r>
      <w:r w:rsidRPr="00BF4E84">
        <w:rPr>
          <w:iCs/>
        </w:rPr>
        <w:t xml:space="preserve">Available online: </w:t>
      </w:r>
      <w:r w:rsidRPr="00BF4E84">
        <w:rPr>
          <w:iCs/>
          <w:szCs w:val="18"/>
        </w:rPr>
        <w:t>https://ginasthma.org/</w:t>
      </w:r>
      <w:r w:rsidRPr="00BF4E84">
        <w:rPr>
          <w:iCs/>
        </w:rPr>
        <w:t xml:space="preserve"> (accessed </w:t>
      </w:r>
      <w:r w:rsidRPr="00A3471E">
        <w:rPr>
          <w:iCs/>
        </w:rPr>
        <w:t xml:space="preserve">on </w:t>
      </w:r>
      <w:r w:rsidR="008A0280" w:rsidRPr="00A3471E">
        <w:rPr>
          <w:iCs/>
        </w:rPr>
        <w:t xml:space="preserve">12 </w:t>
      </w:r>
      <w:r w:rsidRPr="00A3471E">
        <w:rPr>
          <w:iCs/>
        </w:rPr>
        <w:t>January</w:t>
      </w:r>
      <w:r w:rsidRPr="00BF4E84">
        <w:rPr>
          <w:iCs/>
        </w:rPr>
        <w:t xml:space="preserve"> 2024).</w:t>
      </w:r>
    </w:p>
    <w:p w14:paraId="1C8C88F8" w14:textId="77777777" w:rsidR="00A10956" w:rsidRPr="00C9012E" w:rsidRDefault="00A10956" w:rsidP="00A10956">
      <w:pPr>
        <w:pStyle w:val="MDPI81references"/>
        <w:numPr>
          <w:ilvl w:val="0"/>
          <w:numId w:val="38"/>
        </w:numPr>
      </w:pPr>
      <w:r w:rsidRPr="00C9012E">
        <w:t xml:space="preserve">Fitzpatrick, A.M.; </w:t>
      </w:r>
      <w:proofErr w:type="spellStart"/>
      <w:r w:rsidRPr="00C9012E">
        <w:t>Szefler</w:t>
      </w:r>
      <w:proofErr w:type="spellEnd"/>
      <w:r w:rsidRPr="00C9012E">
        <w:t>, S.J.; Mauger, D.T.; Phillips, B.R.; Denlinger, L.C.; Moore, W.C.;</w:t>
      </w:r>
      <w:r>
        <w:t xml:space="preserve"> </w:t>
      </w:r>
      <w:r w:rsidRPr="00A3471E">
        <w:t>Sorkness, R.L.; Wenzel, S.E.; Gergen, P.J.; Bleecker, E.R.; et al.</w:t>
      </w:r>
      <w:r w:rsidRPr="00C9012E">
        <w:t xml:space="preserve"> Development and initial</w:t>
      </w:r>
      <w:r w:rsidRPr="00C9012E">
        <w:rPr>
          <w:rFonts w:ascii="Calibri" w:hAnsi="Calibri" w:cs="Calibri"/>
          <w:szCs w:val="24"/>
        </w:rPr>
        <w:t xml:space="preserve"> </w:t>
      </w:r>
      <w:r w:rsidRPr="00C9012E">
        <w:t xml:space="preserve">validation of the </w:t>
      </w:r>
      <w:proofErr w:type="gramStart"/>
      <w:r w:rsidRPr="00C9012E">
        <w:t>Asthma Severity</w:t>
      </w:r>
      <w:proofErr w:type="gramEnd"/>
      <w:r w:rsidRPr="00C9012E">
        <w:t xml:space="preserve"> Scoring System (ASSESS</w:t>
      </w:r>
      <w:r w:rsidRPr="00BF4E84">
        <w:t xml:space="preserve">). </w:t>
      </w:r>
      <w:r w:rsidRPr="00BF4E84">
        <w:rPr>
          <w:i/>
          <w:iCs/>
        </w:rPr>
        <w:t>J. Allergy Clin. Immunol.</w:t>
      </w:r>
      <w:r w:rsidRPr="00BF4E84">
        <w:rPr>
          <w:i/>
        </w:rPr>
        <w:t xml:space="preserve"> </w:t>
      </w:r>
      <w:r w:rsidRPr="00BF4E84">
        <w:rPr>
          <w:b/>
          <w:bCs/>
        </w:rPr>
        <w:t>2020</w:t>
      </w:r>
      <w:r w:rsidRPr="00BF4E84">
        <w:t>,</w:t>
      </w:r>
      <w:r w:rsidRPr="00C9012E">
        <w:t xml:space="preserve"> </w:t>
      </w:r>
      <w:r w:rsidRPr="00C9012E">
        <w:rPr>
          <w:i/>
          <w:iCs/>
        </w:rPr>
        <w:t>145</w:t>
      </w:r>
      <w:r w:rsidRPr="00C9012E">
        <w:t>, 127</w:t>
      </w:r>
      <w:r>
        <w:t>–</w:t>
      </w:r>
      <w:r w:rsidRPr="00C9012E">
        <w:t>139.</w:t>
      </w:r>
    </w:p>
    <w:p w14:paraId="566F596D" w14:textId="77777777" w:rsidR="00A10956" w:rsidRPr="00C9012E" w:rsidRDefault="00A10956" w:rsidP="00A10956">
      <w:pPr>
        <w:pStyle w:val="MDPI81references"/>
        <w:numPr>
          <w:ilvl w:val="0"/>
          <w:numId w:val="38"/>
        </w:numPr>
      </w:pPr>
      <w:r w:rsidRPr="00C9012E">
        <w:t xml:space="preserve">Bartel, D.P. </w:t>
      </w:r>
      <w:r w:rsidRPr="00BF4E84">
        <w:t>MicroRNAs: Genomics, biogenesis</w:t>
      </w:r>
      <w:r w:rsidRPr="00C9012E">
        <w:t xml:space="preserve">, mechanism, </w:t>
      </w:r>
      <w:r w:rsidRPr="00BF4E84">
        <w:t>and function.</w:t>
      </w:r>
      <w:r w:rsidRPr="00BF4E84">
        <w:rPr>
          <w:i/>
        </w:rPr>
        <w:t xml:space="preserve"> </w:t>
      </w:r>
      <w:r w:rsidRPr="00BF4E84">
        <w:rPr>
          <w:i/>
          <w:iCs/>
        </w:rPr>
        <w:t>Cell</w:t>
      </w:r>
      <w:r w:rsidRPr="00BF4E84">
        <w:rPr>
          <w:i/>
        </w:rPr>
        <w:t xml:space="preserve"> </w:t>
      </w:r>
      <w:r w:rsidRPr="00BF4E84">
        <w:rPr>
          <w:b/>
          <w:bCs/>
        </w:rPr>
        <w:t>2004</w:t>
      </w:r>
      <w:r w:rsidRPr="00BF4E84">
        <w:t xml:space="preserve">, </w:t>
      </w:r>
      <w:r w:rsidRPr="00BF4E84">
        <w:rPr>
          <w:i/>
          <w:iCs/>
        </w:rPr>
        <w:t>116</w:t>
      </w:r>
      <w:r w:rsidRPr="00BF4E84">
        <w:t>, 281–297.</w:t>
      </w:r>
    </w:p>
    <w:p w14:paraId="08C68171" w14:textId="77777777" w:rsidR="00A10956" w:rsidRPr="00C9012E" w:rsidRDefault="00A10956" w:rsidP="00A10956">
      <w:pPr>
        <w:pStyle w:val="MDPI81references"/>
        <w:numPr>
          <w:ilvl w:val="0"/>
          <w:numId w:val="38"/>
        </w:numPr>
      </w:pPr>
      <w:r w:rsidRPr="00C9012E">
        <w:t>Cortez, M.A.; Bueso-Ramos, C.; Ferdin, J.; Lopez-</w:t>
      </w:r>
      <w:proofErr w:type="spellStart"/>
      <w:r w:rsidRPr="00C9012E">
        <w:t>Berestein</w:t>
      </w:r>
      <w:proofErr w:type="spellEnd"/>
      <w:r w:rsidRPr="00C9012E">
        <w:t xml:space="preserve">, G.; Sood, A.K.; Calin, G.A. MicroRNAs in body </w:t>
      </w:r>
      <w:r w:rsidRPr="00BF4E84">
        <w:t>fluids-the mix of hormones and biomarkers.</w:t>
      </w:r>
      <w:r w:rsidRPr="00BF4E84">
        <w:rPr>
          <w:i/>
        </w:rPr>
        <w:t xml:space="preserve"> </w:t>
      </w:r>
      <w:r w:rsidRPr="00BF4E84">
        <w:rPr>
          <w:i/>
          <w:iCs/>
        </w:rPr>
        <w:t>Nat. Rev. Clin. Oncol.</w:t>
      </w:r>
      <w:r w:rsidRPr="00BF4E84">
        <w:rPr>
          <w:i/>
        </w:rPr>
        <w:t xml:space="preserve"> </w:t>
      </w:r>
      <w:r w:rsidRPr="00BF4E84">
        <w:rPr>
          <w:b/>
          <w:bCs/>
        </w:rPr>
        <w:t>2011</w:t>
      </w:r>
      <w:r w:rsidRPr="00BF4E84">
        <w:t xml:space="preserve">, </w:t>
      </w:r>
      <w:r w:rsidRPr="00BF4E84">
        <w:rPr>
          <w:i/>
          <w:iCs/>
        </w:rPr>
        <w:t>8</w:t>
      </w:r>
      <w:r w:rsidRPr="00BF4E84">
        <w:t>, 467–477.</w:t>
      </w:r>
    </w:p>
    <w:p w14:paraId="42609388" w14:textId="77777777" w:rsidR="00A10956" w:rsidRPr="00C9012E" w:rsidRDefault="00A10956" w:rsidP="00A10956">
      <w:pPr>
        <w:pStyle w:val="MDPI81references"/>
        <w:numPr>
          <w:ilvl w:val="0"/>
          <w:numId w:val="38"/>
        </w:numPr>
      </w:pPr>
      <w:r w:rsidRPr="00C9012E">
        <w:t xml:space="preserve">Jung, M.; Schaefer, A.; Steiner, I.; </w:t>
      </w:r>
      <w:proofErr w:type="spellStart"/>
      <w:r w:rsidRPr="00C9012E">
        <w:t>Kempkensteffen</w:t>
      </w:r>
      <w:proofErr w:type="spellEnd"/>
      <w:r w:rsidRPr="00C9012E">
        <w:t xml:space="preserve">, C.; Stephan, C.; </w:t>
      </w:r>
      <w:proofErr w:type="spellStart"/>
      <w:r w:rsidRPr="00C9012E">
        <w:t>Erbersdobler</w:t>
      </w:r>
      <w:proofErr w:type="spellEnd"/>
      <w:r w:rsidRPr="00C9012E">
        <w:t xml:space="preserve">, A.; Jung, K. Robust microRNA stability in degraded RNA preparations from human tissue and cell </w:t>
      </w:r>
      <w:r w:rsidRPr="00BF4E84">
        <w:t>samples.</w:t>
      </w:r>
      <w:r w:rsidRPr="00BF4E84">
        <w:rPr>
          <w:i/>
        </w:rPr>
        <w:t xml:space="preserve"> </w:t>
      </w:r>
      <w:r w:rsidRPr="00BF4E84">
        <w:rPr>
          <w:i/>
          <w:iCs/>
        </w:rPr>
        <w:t>Clin. Chem.</w:t>
      </w:r>
      <w:r w:rsidRPr="00BF4E84">
        <w:rPr>
          <w:i/>
        </w:rPr>
        <w:t xml:space="preserve"> </w:t>
      </w:r>
      <w:r w:rsidRPr="00BF4E84">
        <w:rPr>
          <w:b/>
          <w:bCs/>
        </w:rPr>
        <w:t>2010</w:t>
      </w:r>
      <w:r w:rsidRPr="00BF4E84">
        <w:t>,</w:t>
      </w:r>
      <w:r w:rsidRPr="00C9012E">
        <w:t xml:space="preserve"> </w:t>
      </w:r>
      <w:r w:rsidRPr="00C9012E">
        <w:rPr>
          <w:i/>
          <w:iCs/>
        </w:rPr>
        <w:t>56</w:t>
      </w:r>
      <w:r w:rsidRPr="00C9012E">
        <w:t>, 998</w:t>
      </w:r>
      <w:r>
        <w:t>–</w:t>
      </w:r>
      <w:r w:rsidRPr="00C9012E">
        <w:t>1006.</w:t>
      </w:r>
    </w:p>
    <w:p w14:paraId="0E08AD30" w14:textId="77777777" w:rsidR="00A10956" w:rsidRPr="00C9012E" w:rsidRDefault="00A10956" w:rsidP="00A10956">
      <w:pPr>
        <w:pStyle w:val="MDPI81references"/>
        <w:numPr>
          <w:ilvl w:val="0"/>
          <w:numId w:val="38"/>
        </w:numPr>
      </w:pPr>
      <w:r w:rsidRPr="00C9012E">
        <w:t xml:space="preserve">Witwer, K.W. Circulating microRNA biomarker </w:t>
      </w:r>
      <w:r w:rsidRPr="00BF4E84">
        <w:t>studies: Pitfalls and potential solutions.</w:t>
      </w:r>
      <w:r w:rsidRPr="00BF4E84">
        <w:rPr>
          <w:i/>
        </w:rPr>
        <w:t xml:space="preserve"> </w:t>
      </w:r>
      <w:r w:rsidRPr="00BF4E84">
        <w:rPr>
          <w:i/>
          <w:iCs/>
        </w:rPr>
        <w:t>Clin. Chem.</w:t>
      </w:r>
      <w:r w:rsidRPr="00BF4E84">
        <w:rPr>
          <w:i/>
        </w:rPr>
        <w:t xml:space="preserve"> </w:t>
      </w:r>
      <w:r w:rsidRPr="00BF4E84">
        <w:rPr>
          <w:b/>
          <w:bCs/>
        </w:rPr>
        <w:t>2015</w:t>
      </w:r>
      <w:r w:rsidRPr="00BF4E84">
        <w:t>,</w:t>
      </w:r>
      <w:r w:rsidRPr="00C9012E">
        <w:t xml:space="preserve"> </w:t>
      </w:r>
      <w:r w:rsidRPr="00C9012E">
        <w:rPr>
          <w:i/>
          <w:iCs/>
        </w:rPr>
        <w:t>61</w:t>
      </w:r>
      <w:r w:rsidRPr="00C9012E">
        <w:t>, 56</w:t>
      </w:r>
      <w:r>
        <w:t>–</w:t>
      </w:r>
      <w:r w:rsidRPr="00C9012E">
        <w:t>63.</w:t>
      </w:r>
    </w:p>
    <w:p w14:paraId="7DE8C9AC" w14:textId="77777777" w:rsidR="00A10956" w:rsidRPr="00C9012E" w:rsidRDefault="00A10956" w:rsidP="00A10956">
      <w:pPr>
        <w:pStyle w:val="MDPI81references"/>
        <w:numPr>
          <w:ilvl w:val="0"/>
          <w:numId w:val="38"/>
        </w:numPr>
      </w:pPr>
      <w:r w:rsidRPr="00C9012E">
        <w:t xml:space="preserve">Pinkerton, M.; </w:t>
      </w:r>
      <w:proofErr w:type="spellStart"/>
      <w:r w:rsidRPr="00C9012E">
        <w:t>Chinchilli</w:t>
      </w:r>
      <w:proofErr w:type="spellEnd"/>
      <w:r w:rsidRPr="00C9012E">
        <w:t>, V.; Banta, E.; Craig, T.; August, A.; Bascom</w:t>
      </w:r>
      <w:r>
        <w:t>,</w:t>
      </w:r>
      <w:r w:rsidRPr="00C9012E">
        <w:t xml:space="preserve"> R</w:t>
      </w:r>
      <w:r w:rsidRPr="00A3471E">
        <w:t>.; Cantorna, M.; Harvill, E.; Ishmael, F.T.</w:t>
      </w:r>
      <w:r w:rsidRPr="00C9012E">
        <w:t xml:space="preserve"> Differential expression of microRNAs in exhaled breath condensates of patients with ast</w:t>
      </w:r>
      <w:r w:rsidRPr="00C30FBC">
        <w:t>hma, patients with chronic obstructive pulmonary disease, and healthy adults.</w:t>
      </w:r>
      <w:r w:rsidRPr="00C30FBC">
        <w:rPr>
          <w:i/>
        </w:rPr>
        <w:t xml:space="preserve"> </w:t>
      </w:r>
      <w:r w:rsidRPr="00C30FBC">
        <w:rPr>
          <w:i/>
          <w:iCs/>
        </w:rPr>
        <w:t>J. Allergy Clin. Immunol.</w:t>
      </w:r>
      <w:r w:rsidRPr="00C30FBC">
        <w:rPr>
          <w:i/>
        </w:rPr>
        <w:t xml:space="preserve"> </w:t>
      </w:r>
      <w:r w:rsidRPr="00C30FBC">
        <w:rPr>
          <w:b/>
          <w:bCs/>
        </w:rPr>
        <w:t>2013</w:t>
      </w:r>
      <w:r w:rsidRPr="00C30FBC">
        <w:t xml:space="preserve">, </w:t>
      </w:r>
      <w:r w:rsidRPr="00C30FBC">
        <w:rPr>
          <w:i/>
          <w:iCs/>
        </w:rPr>
        <w:t>132</w:t>
      </w:r>
      <w:r w:rsidRPr="00C30FBC">
        <w:t>, 217–221.</w:t>
      </w:r>
    </w:p>
    <w:p w14:paraId="668DD760" w14:textId="77777777" w:rsidR="00A10956" w:rsidRPr="00C9012E" w:rsidRDefault="00A10956" w:rsidP="00A10956">
      <w:pPr>
        <w:pStyle w:val="MDPI81references"/>
        <w:numPr>
          <w:ilvl w:val="0"/>
          <w:numId w:val="38"/>
        </w:numPr>
      </w:pPr>
      <w:r w:rsidRPr="00C9012E">
        <w:t xml:space="preserve">Panganiban, R.P.; Wang, Y.; </w:t>
      </w:r>
      <w:proofErr w:type="spellStart"/>
      <w:r w:rsidRPr="00C9012E">
        <w:t>Howrylak</w:t>
      </w:r>
      <w:proofErr w:type="spellEnd"/>
      <w:r w:rsidRPr="00C9012E">
        <w:t xml:space="preserve">, J.; </w:t>
      </w:r>
      <w:proofErr w:type="spellStart"/>
      <w:r w:rsidRPr="00C9012E">
        <w:t>Chinchilli</w:t>
      </w:r>
      <w:proofErr w:type="spellEnd"/>
      <w:r w:rsidRPr="00C9012E">
        <w:t xml:space="preserve">, V.M.; Craig, T.J.; August, A.; Ishmael, F.T. Circulating microRNAs as biomarkers in patients with allergic rhinitis and </w:t>
      </w:r>
      <w:r w:rsidRPr="00C30FBC">
        <w:t>asthma.</w:t>
      </w:r>
      <w:r w:rsidRPr="00C30FBC">
        <w:rPr>
          <w:i/>
        </w:rPr>
        <w:t xml:space="preserve"> </w:t>
      </w:r>
      <w:r w:rsidRPr="00C30FBC">
        <w:rPr>
          <w:i/>
          <w:iCs/>
        </w:rPr>
        <w:t>J. Allergy Clin. Immunol.</w:t>
      </w:r>
      <w:r w:rsidRPr="00C30FBC">
        <w:rPr>
          <w:i/>
        </w:rPr>
        <w:t xml:space="preserve"> </w:t>
      </w:r>
      <w:r w:rsidRPr="00C30FBC">
        <w:rPr>
          <w:b/>
          <w:bCs/>
        </w:rPr>
        <w:t>2016</w:t>
      </w:r>
      <w:r w:rsidRPr="00C30FBC">
        <w:t xml:space="preserve">, </w:t>
      </w:r>
      <w:r w:rsidRPr="00C30FBC">
        <w:rPr>
          <w:i/>
          <w:iCs/>
        </w:rPr>
        <w:t>137</w:t>
      </w:r>
      <w:r w:rsidRPr="00C30FBC">
        <w:t>, 1423–1432.</w:t>
      </w:r>
    </w:p>
    <w:p w14:paraId="6A8C5C82" w14:textId="77777777" w:rsidR="00A10956" w:rsidRPr="00C9012E" w:rsidRDefault="00A10956" w:rsidP="00A10956">
      <w:pPr>
        <w:pStyle w:val="MDPI81references"/>
        <w:numPr>
          <w:ilvl w:val="0"/>
          <w:numId w:val="38"/>
        </w:numPr>
      </w:pPr>
      <w:proofErr w:type="spellStart"/>
      <w:r w:rsidRPr="00C9012E">
        <w:t>Milger</w:t>
      </w:r>
      <w:proofErr w:type="spellEnd"/>
      <w:r w:rsidRPr="00C9012E">
        <w:t xml:space="preserve">, K.; </w:t>
      </w:r>
      <w:proofErr w:type="spellStart"/>
      <w:r w:rsidRPr="00C9012E">
        <w:t>Götschke</w:t>
      </w:r>
      <w:proofErr w:type="spellEnd"/>
      <w:r w:rsidRPr="00C9012E">
        <w:t xml:space="preserve">, J.; Krause, L.; Nathan, P.; Alessandrini, F.; </w:t>
      </w:r>
      <w:proofErr w:type="spellStart"/>
      <w:r w:rsidRPr="00C9012E">
        <w:t>Tufman</w:t>
      </w:r>
      <w:proofErr w:type="spellEnd"/>
      <w:r w:rsidRPr="00C9012E">
        <w:t>, A.;</w:t>
      </w:r>
      <w:r>
        <w:t xml:space="preserve"> </w:t>
      </w:r>
      <w:r w:rsidRPr="00A3471E">
        <w:t>Fischer, R.; Bartel, S.; Theis, F.J.; Behr, J.; et al</w:t>
      </w:r>
      <w:r w:rsidRPr="00A62EE4">
        <w:t>.</w:t>
      </w:r>
      <w:r w:rsidRPr="00C9012E">
        <w:t xml:space="preserve"> Identification of a plasma miRNA biomarker signature for allergic asthma: A translational </w:t>
      </w:r>
      <w:r w:rsidRPr="00C30FBC">
        <w:t xml:space="preserve">approach. </w:t>
      </w:r>
      <w:r w:rsidRPr="00C30FBC">
        <w:rPr>
          <w:i/>
          <w:iCs/>
        </w:rPr>
        <w:t>Allergy</w:t>
      </w:r>
      <w:r w:rsidRPr="00C30FBC">
        <w:rPr>
          <w:i/>
        </w:rPr>
        <w:t xml:space="preserve"> </w:t>
      </w:r>
      <w:r w:rsidRPr="00C30FBC">
        <w:rPr>
          <w:b/>
          <w:bCs/>
        </w:rPr>
        <w:t>2017</w:t>
      </w:r>
      <w:r w:rsidRPr="00C30FBC">
        <w:t xml:space="preserve">, </w:t>
      </w:r>
      <w:r w:rsidRPr="00C30FBC">
        <w:rPr>
          <w:i/>
          <w:iCs/>
        </w:rPr>
        <w:t>72</w:t>
      </w:r>
      <w:r w:rsidRPr="00C9012E">
        <w:t>, 1962</w:t>
      </w:r>
      <w:r>
        <w:t>–</w:t>
      </w:r>
      <w:r w:rsidRPr="00C9012E">
        <w:t>1971.</w:t>
      </w:r>
    </w:p>
    <w:p w14:paraId="25C5D0E1" w14:textId="4265E74B" w:rsidR="00A10956" w:rsidRPr="00C9012E" w:rsidRDefault="00A10956" w:rsidP="00A10956">
      <w:pPr>
        <w:pStyle w:val="MDPI81references"/>
        <w:numPr>
          <w:ilvl w:val="0"/>
          <w:numId w:val="38"/>
        </w:numPr>
      </w:pPr>
      <w:r w:rsidRPr="00C9012E">
        <w:t>Xu, L.; Yi, M.; Tan, Y.; Yi, Z.; Zhan</w:t>
      </w:r>
      <w:r w:rsidRPr="00C30FBC">
        <w:t>g, Y. A comprehensive analysis of microRNAs as diagnostic biomarkers for asthma.</w:t>
      </w:r>
      <w:r w:rsidRPr="00C30FBC">
        <w:rPr>
          <w:i/>
        </w:rPr>
        <w:t xml:space="preserve"> Ther. Adv. Respir. Dis. </w:t>
      </w:r>
      <w:r w:rsidRPr="00C30FBC">
        <w:rPr>
          <w:b/>
          <w:bCs/>
        </w:rPr>
        <w:t>2020</w:t>
      </w:r>
      <w:r w:rsidRPr="00C30FBC">
        <w:t xml:space="preserve">, </w:t>
      </w:r>
      <w:r w:rsidRPr="00C30FBC">
        <w:rPr>
          <w:i/>
          <w:iCs/>
        </w:rPr>
        <w:t>14</w:t>
      </w:r>
      <w:r w:rsidRPr="00C30FBC">
        <w:t>.</w:t>
      </w:r>
    </w:p>
    <w:p w14:paraId="30EAFF90" w14:textId="77777777" w:rsidR="00A10956" w:rsidRPr="00C9012E" w:rsidRDefault="00A10956" w:rsidP="00A10956">
      <w:pPr>
        <w:pStyle w:val="MDPI81references"/>
        <w:numPr>
          <w:ilvl w:val="0"/>
          <w:numId w:val="38"/>
        </w:numPr>
      </w:pPr>
      <w:proofErr w:type="spellStart"/>
      <w:r w:rsidRPr="00C9012E">
        <w:t>Roffel</w:t>
      </w:r>
      <w:proofErr w:type="spellEnd"/>
      <w:r w:rsidRPr="00C9012E">
        <w:t xml:space="preserve">, M.P.; Boudewijn, I.M.; van </w:t>
      </w:r>
      <w:proofErr w:type="spellStart"/>
      <w:r w:rsidRPr="00C9012E">
        <w:t>Nijnatten</w:t>
      </w:r>
      <w:proofErr w:type="spellEnd"/>
      <w:r w:rsidRPr="00C9012E">
        <w:t xml:space="preserve">, J.L.L.; Faiz, A.; Vermeulen, C.J.; van Oosterhout, A.J.; Affleck, K.; </w:t>
      </w:r>
      <w:proofErr w:type="spellStart"/>
      <w:r w:rsidRPr="00A3471E">
        <w:t>Timens</w:t>
      </w:r>
      <w:proofErr w:type="spellEnd"/>
      <w:r w:rsidRPr="00A3471E">
        <w:t>, W.; Bracke, K.R.; Maes, T.; et al.</w:t>
      </w:r>
      <w:r w:rsidRPr="00C9012E">
        <w:t xml:space="preserve"> Identification of asthma-associated microRNAs in bronchial biopsies</w:t>
      </w:r>
      <w:r w:rsidRPr="00C30FBC">
        <w:t xml:space="preserve">. </w:t>
      </w:r>
      <w:r w:rsidRPr="00C30FBC">
        <w:rPr>
          <w:i/>
        </w:rPr>
        <w:t xml:space="preserve">Eur. Respir. J. </w:t>
      </w:r>
      <w:r w:rsidRPr="00C30FBC">
        <w:rPr>
          <w:b/>
          <w:bCs/>
        </w:rPr>
        <w:t>2022</w:t>
      </w:r>
      <w:r w:rsidRPr="00C30FBC">
        <w:t xml:space="preserve">, </w:t>
      </w:r>
      <w:r w:rsidRPr="00C30FBC">
        <w:rPr>
          <w:i/>
          <w:iCs/>
        </w:rPr>
        <w:t>59</w:t>
      </w:r>
      <w:r w:rsidRPr="00C9012E">
        <w:t>, 2101294.</w:t>
      </w:r>
    </w:p>
    <w:p w14:paraId="425AF727" w14:textId="77777777" w:rsidR="00A10956" w:rsidRPr="00C9012E" w:rsidRDefault="00A10956" w:rsidP="00A10956">
      <w:pPr>
        <w:pStyle w:val="MDPI81references"/>
        <w:numPr>
          <w:ilvl w:val="0"/>
          <w:numId w:val="38"/>
        </w:numPr>
      </w:pPr>
      <w:r>
        <w:t xml:space="preserve">Kyyaly, M.A.; Vorobeva, E.V.; Kothalawala, D.M.; Fong, W.C.G.; He, P.; Sones, C.L.; </w:t>
      </w:r>
      <w:r w:rsidRPr="00A3471E">
        <w:t>Al-Zahrani, M.; Sanchez-Elsner, T.; Arshad, S.H.; Kurukulaaratchy, R.J.</w:t>
      </w:r>
      <w:r w:rsidRPr="00C9012E">
        <w:t xml:space="preserve"> </w:t>
      </w:r>
      <w:r w:rsidRPr="00C30FBC">
        <w:t xml:space="preserve">MicroRNAs-a promising tool for asthma diagnosis and severity assessment: A systematic review. </w:t>
      </w:r>
      <w:r w:rsidRPr="00C30FBC">
        <w:rPr>
          <w:i/>
          <w:iCs/>
        </w:rPr>
        <w:t>J. Pers. Med.</w:t>
      </w:r>
      <w:r w:rsidRPr="00C30FBC">
        <w:rPr>
          <w:i/>
        </w:rPr>
        <w:t xml:space="preserve"> </w:t>
      </w:r>
      <w:r w:rsidRPr="00420507">
        <w:rPr>
          <w:b/>
          <w:bCs/>
        </w:rPr>
        <w:t>2022</w:t>
      </w:r>
      <w:r w:rsidRPr="00C9012E">
        <w:t xml:space="preserve">, </w:t>
      </w:r>
      <w:r w:rsidRPr="00420507">
        <w:rPr>
          <w:i/>
          <w:iCs/>
        </w:rPr>
        <w:t>12</w:t>
      </w:r>
      <w:r w:rsidRPr="00C9012E">
        <w:t>, 543.</w:t>
      </w:r>
    </w:p>
    <w:p w14:paraId="36C863B7" w14:textId="77777777" w:rsidR="00A10956" w:rsidRPr="00C9012E" w:rsidRDefault="00A10956" w:rsidP="00A10956">
      <w:pPr>
        <w:pStyle w:val="MDPI81references"/>
        <w:numPr>
          <w:ilvl w:val="0"/>
          <w:numId w:val="38"/>
        </w:numPr>
      </w:pPr>
      <w:r w:rsidRPr="001A2DC8">
        <w:rPr>
          <w:lang w:val="pt-BR"/>
        </w:rPr>
        <w:t>Vázquez‐Mera, S.; Martelo‐Vidal, L.; Miguéns‐Suárez, P.; Saavedra‐Nieves, P.; Arias, P.; González‐Fernández, C</w:t>
      </w:r>
      <w:r w:rsidRPr="002F52D9">
        <w:rPr>
          <w:lang w:val="pt-BR"/>
        </w:rPr>
        <w:t xml:space="preserve">.; </w:t>
      </w:r>
      <w:r w:rsidRPr="00A3471E">
        <w:rPr>
          <w:lang w:val="pt-BR"/>
        </w:rPr>
        <w:t>Mosteiro‐Añón, M.; Corbacho‐Abelaira, M.D.; Blanco‐Aparicio, M.; Méndez‐Brea, P.; et al.</w:t>
      </w:r>
      <w:r w:rsidRPr="001A2DC8">
        <w:rPr>
          <w:lang w:val="pt-BR"/>
        </w:rPr>
        <w:t xml:space="preserve"> </w:t>
      </w:r>
      <w:r w:rsidRPr="00C9012E">
        <w:t xml:space="preserve">Serum exosome </w:t>
      </w:r>
      <w:proofErr w:type="spellStart"/>
      <w:r w:rsidRPr="00C9012E">
        <w:t>inflamma-miRs</w:t>
      </w:r>
      <w:proofErr w:type="spellEnd"/>
      <w:r w:rsidRPr="00C9012E">
        <w:t xml:space="preserve"> are surrogate biomarkers for asthma phenotype and severity</w:t>
      </w:r>
      <w:r w:rsidRPr="00C30FBC">
        <w:t xml:space="preserve">. </w:t>
      </w:r>
      <w:r w:rsidRPr="00C30FBC">
        <w:rPr>
          <w:i/>
          <w:iCs/>
        </w:rPr>
        <w:t>Allergy</w:t>
      </w:r>
      <w:r w:rsidRPr="00C30FBC">
        <w:rPr>
          <w:i/>
        </w:rPr>
        <w:t xml:space="preserve"> </w:t>
      </w:r>
      <w:r w:rsidRPr="00C30FBC">
        <w:rPr>
          <w:b/>
          <w:bCs/>
        </w:rPr>
        <w:t>2023</w:t>
      </w:r>
      <w:r w:rsidRPr="00C30FBC">
        <w:t xml:space="preserve">, </w:t>
      </w:r>
      <w:r w:rsidRPr="00C30FBC">
        <w:rPr>
          <w:i/>
          <w:iCs/>
        </w:rPr>
        <w:t>78</w:t>
      </w:r>
      <w:r w:rsidRPr="00C9012E">
        <w:t>, 141</w:t>
      </w:r>
      <w:r>
        <w:t>–</w:t>
      </w:r>
      <w:r w:rsidRPr="00C9012E">
        <w:t>155.</w:t>
      </w:r>
    </w:p>
    <w:p w14:paraId="40A6476F" w14:textId="77777777" w:rsidR="00A10956" w:rsidRPr="00C30FBC" w:rsidRDefault="00A10956" w:rsidP="00A10956">
      <w:pPr>
        <w:pStyle w:val="MDPI81references"/>
        <w:numPr>
          <w:ilvl w:val="0"/>
          <w:numId w:val="38"/>
        </w:numPr>
      </w:pPr>
      <w:r w:rsidRPr="001A2DC8">
        <w:rPr>
          <w:lang w:val="pt-BR"/>
        </w:rPr>
        <w:lastRenderedPageBreak/>
        <w:t xml:space="preserve">Rodrigo‐Muñoz, J.M.; Cañas, J.A.; Sastre, B.; Rego, N.; Greif, G.; Rial, M.; </w:t>
      </w:r>
      <w:r w:rsidRPr="00A3471E">
        <w:rPr>
          <w:lang w:val="pt-BR"/>
        </w:rPr>
        <w:t>Mínguez, P.; Mahíllo‐Fernández, I.; Fernández‐Nieto, M.; Mora, I.; et al</w:t>
      </w:r>
      <w:r w:rsidRPr="001A2DC8">
        <w:rPr>
          <w:lang w:val="pt-BR"/>
        </w:rPr>
        <w:t xml:space="preserve">. </w:t>
      </w:r>
      <w:r w:rsidRPr="00C9012E">
        <w:t xml:space="preserve">Asthma diagnosis using integrated analysis of eosinophil </w:t>
      </w:r>
      <w:r w:rsidRPr="00C30FBC">
        <w:t xml:space="preserve">microRNAs. </w:t>
      </w:r>
      <w:r w:rsidRPr="00C30FBC">
        <w:rPr>
          <w:i/>
          <w:iCs/>
        </w:rPr>
        <w:t>Allergy</w:t>
      </w:r>
      <w:r w:rsidRPr="00C30FBC">
        <w:rPr>
          <w:i/>
        </w:rPr>
        <w:t xml:space="preserve"> </w:t>
      </w:r>
      <w:r w:rsidRPr="00C30FBC">
        <w:rPr>
          <w:b/>
          <w:bCs/>
        </w:rPr>
        <w:t>2019</w:t>
      </w:r>
      <w:r w:rsidRPr="00C30FBC">
        <w:t xml:space="preserve">, </w:t>
      </w:r>
      <w:r w:rsidRPr="00C30FBC">
        <w:rPr>
          <w:i/>
          <w:iCs/>
        </w:rPr>
        <w:t>74</w:t>
      </w:r>
      <w:r w:rsidRPr="00C30FBC">
        <w:t>, 507–517.</w:t>
      </w:r>
    </w:p>
    <w:p w14:paraId="460F5300" w14:textId="77777777" w:rsidR="00A10956" w:rsidRPr="00C9012E" w:rsidRDefault="00A10956" w:rsidP="00A10956">
      <w:pPr>
        <w:pStyle w:val="MDPI81references"/>
        <w:numPr>
          <w:ilvl w:val="0"/>
          <w:numId w:val="38"/>
        </w:numPr>
      </w:pPr>
      <w:r w:rsidRPr="00C30FBC">
        <w:t>Kyyaly, M.A.; Sanchez-Elsner, T.; He, P.;</w:t>
      </w:r>
      <w:r w:rsidRPr="00C9012E">
        <w:t xml:space="preserve"> Sones, C.L.; Arshad, S.H.; Kurukulaaratchy, R.J. Circulating miRNAs-a potential tool to identify severe asthma risk? </w:t>
      </w:r>
      <w:r w:rsidRPr="00C9012E">
        <w:rPr>
          <w:i/>
          <w:iCs/>
        </w:rPr>
        <w:t>Clin</w:t>
      </w:r>
      <w:r>
        <w:rPr>
          <w:i/>
          <w:iCs/>
        </w:rPr>
        <w:t>.</w:t>
      </w:r>
      <w:r w:rsidRPr="00C9012E">
        <w:rPr>
          <w:i/>
          <w:iCs/>
        </w:rPr>
        <w:t xml:space="preserve"> Transl</w:t>
      </w:r>
      <w:r>
        <w:rPr>
          <w:i/>
          <w:iCs/>
        </w:rPr>
        <w:t>.</w:t>
      </w:r>
      <w:r w:rsidRPr="00C9012E">
        <w:rPr>
          <w:i/>
          <w:iCs/>
        </w:rPr>
        <w:t xml:space="preserve"> </w:t>
      </w:r>
      <w:r w:rsidRPr="00C30FBC">
        <w:rPr>
          <w:i/>
          <w:iCs/>
        </w:rPr>
        <w:t>Allergy</w:t>
      </w:r>
      <w:r w:rsidRPr="00C30FBC">
        <w:t xml:space="preserve"> </w:t>
      </w:r>
      <w:r w:rsidRPr="00C30FBC">
        <w:rPr>
          <w:b/>
          <w:bCs/>
        </w:rPr>
        <w:t>2021</w:t>
      </w:r>
      <w:r w:rsidRPr="00C30FBC">
        <w:t xml:space="preserve">, </w:t>
      </w:r>
      <w:r w:rsidRPr="00C30FBC">
        <w:rPr>
          <w:i/>
          <w:iCs/>
        </w:rPr>
        <w:t>11</w:t>
      </w:r>
      <w:r w:rsidRPr="00C9012E">
        <w:t>, e12040.</w:t>
      </w:r>
    </w:p>
    <w:p w14:paraId="54F0137F" w14:textId="77777777" w:rsidR="00A10956" w:rsidRPr="00C9012E" w:rsidRDefault="00A10956" w:rsidP="00A10956">
      <w:pPr>
        <w:pStyle w:val="MDPI81references"/>
        <w:numPr>
          <w:ilvl w:val="0"/>
          <w:numId w:val="38"/>
        </w:numPr>
      </w:pPr>
      <w:r w:rsidRPr="00C9012E">
        <w:t xml:space="preserve">Lu, T.P.; Lee, C.Y.; Tsai, M.H.; Chiu, Y.C.; Hsiao, C.K.; Lai, L.C.; Chuang, E.Y. </w:t>
      </w:r>
      <w:proofErr w:type="spellStart"/>
      <w:r w:rsidRPr="00C9012E">
        <w:t>miRSy</w:t>
      </w:r>
      <w:r w:rsidRPr="00C30FBC">
        <w:t>stem</w:t>
      </w:r>
      <w:proofErr w:type="spellEnd"/>
      <w:r w:rsidRPr="00C30FBC">
        <w:t>: An</w:t>
      </w:r>
      <w:r w:rsidRPr="00C9012E">
        <w:t xml:space="preserve"> integrated system for characterizing enriched functions and pathways of microRNA </w:t>
      </w:r>
      <w:r w:rsidRPr="00C30FBC">
        <w:t>targets.</w:t>
      </w:r>
      <w:r w:rsidRPr="00C30FBC">
        <w:rPr>
          <w:i/>
        </w:rPr>
        <w:t xml:space="preserve"> </w:t>
      </w:r>
      <w:proofErr w:type="spellStart"/>
      <w:r w:rsidRPr="00C30FBC">
        <w:rPr>
          <w:i/>
          <w:iCs/>
        </w:rPr>
        <w:t>PLoS</w:t>
      </w:r>
      <w:proofErr w:type="spellEnd"/>
      <w:r w:rsidRPr="00C30FBC">
        <w:rPr>
          <w:i/>
          <w:iCs/>
        </w:rPr>
        <w:t xml:space="preserve"> ONE</w:t>
      </w:r>
      <w:r w:rsidRPr="00C30FBC">
        <w:rPr>
          <w:i/>
        </w:rPr>
        <w:t xml:space="preserve"> </w:t>
      </w:r>
      <w:r w:rsidRPr="00C30FBC">
        <w:rPr>
          <w:b/>
          <w:bCs/>
        </w:rPr>
        <w:t>2012</w:t>
      </w:r>
      <w:r w:rsidRPr="00C30FBC">
        <w:t>,</w:t>
      </w:r>
      <w:r w:rsidRPr="00C9012E">
        <w:t xml:space="preserve"> </w:t>
      </w:r>
      <w:r w:rsidRPr="00C9012E">
        <w:rPr>
          <w:i/>
          <w:iCs/>
        </w:rPr>
        <w:t>7</w:t>
      </w:r>
      <w:r w:rsidRPr="00C9012E">
        <w:t>, e42390.</w:t>
      </w:r>
    </w:p>
    <w:p w14:paraId="1928C994" w14:textId="77777777" w:rsidR="00A10956" w:rsidRPr="00C9012E" w:rsidRDefault="00A10956" w:rsidP="00A10956">
      <w:pPr>
        <w:pStyle w:val="MDPI81references"/>
        <w:numPr>
          <w:ilvl w:val="0"/>
          <w:numId w:val="38"/>
        </w:numPr>
      </w:pPr>
      <w:r>
        <w:t xml:space="preserve">Solberg, O.D.; Ostrin, E.J.; Love, M.I.; Peng, J.C.; Bhakta, N.R.; Hou, L.; </w:t>
      </w:r>
      <w:r w:rsidRPr="00A3471E">
        <w:t>Nguyen, C.; Solon, M.; Nguyen, C.; Barczak, A.J.; et al.</w:t>
      </w:r>
      <w:r w:rsidRPr="00C9012E">
        <w:t xml:space="preserve"> Airway </w:t>
      </w:r>
      <w:r w:rsidRPr="00DE6FF1">
        <w:t xml:space="preserve">epithelial miRNA expression is altered in asthma. </w:t>
      </w:r>
      <w:r w:rsidRPr="00DE6FF1">
        <w:rPr>
          <w:i/>
          <w:iCs/>
        </w:rPr>
        <w:t>Am. J. Respir. Crit. Care Med.</w:t>
      </w:r>
      <w:r w:rsidRPr="00DE6FF1">
        <w:rPr>
          <w:i/>
        </w:rPr>
        <w:t xml:space="preserve"> </w:t>
      </w:r>
      <w:r w:rsidRPr="00DE6FF1">
        <w:rPr>
          <w:b/>
          <w:bCs/>
        </w:rPr>
        <w:t>2012</w:t>
      </w:r>
      <w:r w:rsidRPr="00DE6FF1">
        <w:t xml:space="preserve">, </w:t>
      </w:r>
      <w:r w:rsidRPr="00DE6FF1">
        <w:rPr>
          <w:i/>
          <w:iCs/>
        </w:rPr>
        <w:t>186</w:t>
      </w:r>
      <w:r w:rsidRPr="00DE6FF1">
        <w:t>, 965</w:t>
      </w:r>
      <w:r w:rsidRPr="00C9012E">
        <w:t>–974.</w:t>
      </w:r>
    </w:p>
    <w:p w14:paraId="4CC9EF75" w14:textId="77777777" w:rsidR="00A10956" w:rsidRPr="00C9012E" w:rsidRDefault="00A10956" w:rsidP="00A10956">
      <w:pPr>
        <w:pStyle w:val="MDPI81references"/>
        <w:numPr>
          <w:ilvl w:val="0"/>
          <w:numId w:val="38"/>
        </w:numPr>
      </w:pPr>
      <w:r w:rsidRPr="00C9012E">
        <w:t xml:space="preserve">Xu, W.; Wang, Y.; Wang, C.; Ma, Y.; He, S.; Kang, Y.; Yang, J. Increased miR-223-3p in leukocytes positively correlated with IL-17A in plasma of asthmatic </w:t>
      </w:r>
      <w:r w:rsidRPr="00DE6FF1">
        <w:t>patients.</w:t>
      </w:r>
      <w:r w:rsidRPr="00DE6FF1">
        <w:rPr>
          <w:i/>
        </w:rPr>
        <w:t xml:space="preserve"> </w:t>
      </w:r>
      <w:r w:rsidRPr="00DE6FF1">
        <w:rPr>
          <w:i/>
          <w:iCs/>
        </w:rPr>
        <w:t>Iran. J. Allergy Asthma Immunol.</w:t>
      </w:r>
      <w:r w:rsidRPr="00DE6FF1">
        <w:rPr>
          <w:i/>
        </w:rPr>
        <w:t xml:space="preserve"> </w:t>
      </w:r>
      <w:r w:rsidRPr="00DE6FF1">
        <w:rPr>
          <w:b/>
          <w:bCs/>
        </w:rPr>
        <w:t>2020</w:t>
      </w:r>
      <w:r w:rsidRPr="00DE6FF1">
        <w:t xml:space="preserve">, </w:t>
      </w:r>
      <w:r w:rsidRPr="00DE6FF1">
        <w:rPr>
          <w:i/>
          <w:iCs/>
        </w:rPr>
        <w:t>19</w:t>
      </w:r>
      <w:r w:rsidRPr="00C9012E">
        <w:t>, 289</w:t>
      </w:r>
      <w:r>
        <w:t>–</w:t>
      </w:r>
      <w:r w:rsidRPr="00C9012E">
        <w:t>296.</w:t>
      </w:r>
    </w:p>
    <w:p w14:paraId="79F43A49" w14:textId="77777777" w:rsidR="00A10956" w:rsidRPr="00C9012E" w:rsidRDefault="00A10956" w:rsidP="00A10956">
      <w:pPr>
        <w:pStyle w:val="MDPI81references"/>
        <w:numPr>
          <w:ilvl w:val="0"/>
          <w:numId w:val="38"/>
        </w:numPr>
      </w:pPr>
      <w:r>
        <w:t xml:space="preserve">Maes, T.; Cobos, F.A.; Schleich, F.; Sorbello, V.; </w:t>
      </w:r>
      <w:proofErr w:type="spellStart"/>
      <w:r>
        <w:t>Henket</w:t>
      </w:r>
      <w:proofErr w:type="spellEnd"/>
      <w:r>
        <w:t xml:space="preserve">, M.; De Preter, K.; </w:t>
      </w:r>
      <w:r w:rsidRPr="00A3471E">
        <w:t xml:space="preserve">Bracke, K.R.; </w:t>
      </w:r>
      <w:proofErr w:type="spellStart"/>
      <w:r w:rsidRPr="00A3471E">
        <w:t>Conickx</w:t>
      </w:r>
      <w:proofErr w:type="spellEnd"/>
      <w:r w:rsidRPr="00A3471E">
        <w:t xml:space="preserve">, G.; Mesnil, C.; </w:t>
      </w:r>
      <w:proofErr w:type="spellStart"/>
      <w:r w:rsidRPr="00A3471E">
        <w:t>Vandesompele</w:t>
      </w:r>
      <w:proofErr w:type="spellEnd"/>
      <w:r w:rsidRPr="00A3471E">
        <w:t>, J.; et al.</w:t>
      </w:r>
      <w:r w:rsidRPr="00C9012E">
        <w:t xml:space="preserve"> Asthma inflammatory phenotypes show differential microRNA expression </w:t>
      </w:r>
      <w:r w:rsidRPr="00DE6FF1">
        <w:t xml:space="preserve">in sputum. </w:t>
      </w:r>
      <w:r w:rsidRPr="00DE6FF1">
        <w:rPr>
          <w:i/>
          <w:iCs/>
        </w:rPr>
        <w:t>J. Allergy Clin. Immunol.</w:t>
      </w:r>
      <w:r w:rsidRPr="00DE6FF1">
        <w:rPr>
          <w:i/>
        </w:rPr>
        <w:t xml:space="preserve"> </w:t>
      </w:r>
      <w:r w:rsidRPr="00DE6FF1">
        <w:rPr>
          <w:b/>
          <w:bCs/>
        </w:rPr>
        <w:t>2016</w:t>
      </w:r>
      <w:r w:rsidRPr="00DE6FF1">
        <w:t xml:space="preserve">, </w:t>
      </w:r>
      <w:r w:rsidRPr="00DE6FF1">
        <w:rPr>
          <w:i/>
          <w:iCs/>
        </w:rPr>
        <w:t>137</w:t>
      </w:r>
      <w:r w:rsidRPr="00C9012E">
        <w:t>, 1433–1446.</w:t>
      </w:r>
    </w:p>
    <w:p w14:paraId="296CFA1B" w14:textId="77777777" w:rsidR="00A10956" w:rsidRPr="00C9012E" w:rsidRDefault="00A10956" w:rsidP="00A10956">
      <w:pPr>
        <w:pStyle w:val="MDPI81references"/>
        <w:numPr>
          <w:ilvl w:val="0"/>
          <w:numId w:val="38"/>
        </w:numPr>
      </w:pPr>
      <w:r w:rsidRPr="00C9012E">
        <w:t xml:space="preserve">Jiao, P.; Wang, X.P.; </w:t>
      </w:r>
      <w:proofErr w:type="spellStart"/>
      <w:r w:rsidRPr="00C9012E">
        <w:t>Luoreng</w:t>
      </w:r>
      <w:proofErr w:type="spellEnd"/>
      <w:r w:rsidRPr="00C9012E">
        <w:t xml:space="preserve">, Z.M.; Yang, J.; Jia, L.; Ma, Y.; Wei, D.W. miR-223: An effective regulator of immune cell differentiation and </w:t>
      </w:r>
      <w:r w:rsidRPr="00DE6FF1">
        <w:t>inflammation.</w:t>
      </w:r>
      <w:r w:rsidRPr="00DE6FF1">
        <w:rPr>
          <w:i/>
        </w:rPr>
        <w:t xml:space="preserve"> </w:t>
      </w:r>
      <w:r w:rsidRPr="00DE6FF1">
        <w:rPr>
          <w:i/>
          <w:iCs/>
        </w:rPr>
        <w:t>Int. J. Biol. Sci.</w:t>
      </w:r>
      <w:r w:rsidRPr="00DE6FF1">
        <w:rPr>
          <w:i/>
        </w:rPr>
        <w:t xml:space="preserve"> </w:t>
      </w:r>
      <w:r w:rsidRPr="00DE6FF1">
        <w:rPr>
          <w:b/>
          <w:bCs/>
        </w:rPr>
        <w:t>2021</w:t>
      </w:r>
      <w:r w:rsidRPr="00DE6FF1">
        <w:t>,</w:t>
      </w:r>
      <w:r w:rsidRPr="00C9012E">
        <w:t xml:space="preserve"> </w:t>
      </w:r>
      <w:r w:rsidRPr="00C9012E">
        <w:rPr>
          <w:i/>
          <w:iCs/>
        </w:rPr>
        <w:t>17</w:t>
      </w:r>
      <w:r w:rsidRPr="00C9012E">
        <w:t>, 2308</w:t>
      </w:r>
      <w:r>
        <w:t>–</w:t>
      </w:r>
      <w:r w:rsidRPr="00C9012E">
        <w:t>2322.</w:t>
      </w:r>
    </w:p>
    <w:p w14:paraId="54C3B3C0" w14:textId="77777777" w:rsidR="00A10956" w:rsidRPr="00C9012E" w:rsidRDefault="00A10956" w:rsidP="00A10956">
      <w:pPr>
        <w:pStyle w:val="MDPI81references"/>
        <w:numPr>
          <w:ilvl w:val="0"/>
          <w:numId w:val="38"/>
        </w:numPr>
      </w:pPr>
      <w:r>
        <w:t xml:space="preserve">Martinez-Nunez, R.T.; </w:t>
      </w:r>
      <w:proofErr w:type="spellStart"/>
      <w:r>
        <w:t>Bondanese</w:t>
      </w:r>
      <w:proofErr w:type="spellEnd"/>
      <w:r>
        <w:t xml:space="preserve">, V.P.; Louafi, F.; Francisco-Garcia, A.S.; Rupani, H.; Bedke, N.; </w:t>
      </w:r>
      <w:r w:rsidRPr="00A3471E">
        <w:t>Holgate, S.; Howarth, P.H.; Davies, D.E.; Sanchez-Elsner, T.; et al.</w:t>
      </w:r>
      <w:r w:rsidRPr="00C9012E">
        <w:t xml:space="preserve"> A microRNA network dysregulated in asthma controls IL-6 production in bronchial epithelial </w:t>
      </w:r>
      <w:r w:rsidRPr="00DE6FF1">
        <w:t xml:space="preserve">cells. </w:t>
      </w:r>
      <w:proofErr w:type="spellStart"/>
      <w:r w:rsidRPr="00DE6FF1">
        <w:rPr>
          <w:i/>
          <w:iCs/>
        </w:rPr>
        <w:t>PLoS</w:t>
      </w:r>
      <w:proofErr w:type="spellEnd"/>
      <w:r w:rsidRPr="00DE6FF1">
        <w:rPr>
          <w:i/>
          <w:iCs/>
        </w:rPr>
        <w:t xml:space="preserve"> ONE</w:t>
      </w:r>
      <w:r w:rsidRPr="00DE6FF1">
        <w:rPr>
          <w:i/>
        </w:rPr>
        <w:t xml:space="preserve"> </w:t>
      </w:r>
      <w:r w:rsidRPr="00DE6FF1">
        <w:rPr>
          <w:b/>
          <w:bCs/>
        </w:rPr>
        <w:t>2014</w:t>
      </w:r>
      <w:r w:rsidRPr="00DE6FF1">
        <w:t xml:space="preserve">, </w:t>
      </w:r>
      <w:r w:rsidRPr="00DE6FF1">
        <w:rPr>
          <w:i/>
          <w:iCs/>
        </w:rPr>
        <w:t>9</w:t>
      </w:r>
      <w:r w:rsidRPr="00DE6FF1">
        <w:t>,</w:t>
      </w:r>
      <w:r w:rsidRPr="00C9012E">
        <w:t xml:space="preserve"> e111659.</w:t>
      </w:r>
    </w:p>
    <w:p w14:paraId="72D3B3B3" w14:textId="77777777" w:rsidR="00A10956" w:rsidRPr="00C9012E" w:rsidRDefault="00A10956" w:rsidP="00A10956">
      <w:pPr>
        <w:pStyle w:val="MDPI81references"/>
        <w:numPr>
          <w:ilvl w:val="0"/>
          <w:numId w:val="38"/>
        </w:numPr>
      </w:pPr>
      <w:proofErr w:type="spellStart"/>
      <w:r w:rsidRPr="00C9012E">
        <w:t>Suojalehto</w:t>
      </w:r>
      <w:proofErr w:type="spellEnd"/>
      <w:r w:rsidRPr="00C9012E">
        <w:t xml:space="preserve">, H.; Lindström, I.; Majuri, M.-L.; Mitts, C.; Karjalainen, J.; Wolff, H.; Alenius, H. Altered microRNA expression of nasal mucosa in long-term asthma and </w:t>
      </w:r>
      <w:r w:rsidRPr="00DE6FF1">
        <w:t>allergic rhinitis.</w:t>
      </w:r>
      <w:r w:rsidRPr="00DE6FF1">
        <w:rPr>
          <w:i/>
        </w:rPr>
        <w:t xml:space="preserve"> </w:t>
      </w:r>
      <w:r w:rsidRPr="00DE6FF1">
        <w:rPr>
          <w:i/>
          <w:iCs/>
        </w:rPr>
        <w:t>Int. Arch. Allergy Imm</w:t>
      </w:r>
      <w:r>
        <w:rPr>
          <w:i/>
          <w:iCs/>
        </w:rPr>
        <w:t>unol</w:t>
      </w:r>
      <w:r w:rsidRPr="00DE6FF1">
        <w:rPr>
          <w:i/>
          <w:iCs/>
        </w:rPr>
        <w:t>.</w:t>
      </w:r>
      <w:r w:rsidRPr="00DE6FF1">
        <w:rPr>
          <w:i/>
        </w:rPr>
        <w:t xml:space="preserve"> </w:t>
      </w:r>
      <w:r w:rsidRPr="00DE6FF1">
        <w:rPr>
          <w:b/>
          <w:bCs/>
        </w:rPr>
        <w:t>2014</w:t>
      </w:r>
      <w:r w:rsidRPr="00DE6FF1">
        <w:t xml:space="preserve">, </w:t>
      </w:r>
      <w:r w:rsidRPr="00DE6FF1">
        <w:rPr>
          <w:i/>
          <w:iCs/>
        </w:rPr>
        <w:t>163</w:t>
      </w:r>
      <w:r w:rsidRPr="00DE6FF1">
        <w:t>, 168</w:t>
      </w:r>
      <w:r>
        <w:t>–</w:t>
      </w:r>
      <w:r w:rsidRPr="00C9012E">
        <w:t>178.</w:t>
      </w:r>
    </w:p>
    <w:p w14:paraId="3EA1C9E5" w14:textId="77777777" w:rsidR="00A10956" w:rsidRPr="00C9012E" w:rsidRDefault="00A10956" w:rsidP="00A10956">
      <w:pPr>
        <w:pStyle w:val="MDPI81references"/>
        <w:numPr>
          <w:ilvl w:val="0"/>
          <w:numId w:val="38"/>
        </w:numPr>
      </w:pPr>
      <w:proofErr w:type="spellStart"/>
      <w:r w:rsidRPr="00C9012E">
        <w:t>ElKashef</w:t>
      </w:r>
      <w:proofErr w:type="spellEnd"/>
      <w:r w:rsidRPr="00C9012E">
        <w:t>, S.M.M.E.; Ahmad, S.E</w:t>
      </w:r>
      <w:r>
        <w:t>.</w:t>
      </w:r>
      <w:r w:rsidRPr="00C9012E">
        <w:t xml:space="preserve">-A.; Soliman, Y.M.A.; Mostafa, M.S. Role of microRNA-21 and microRNA-155 as biomarkers for bronchial </w:t>
      </w:r>
      <w:r w:rsidRPr="00DE6FF1">
        <w:t>asthma.</w:t>
      </w:r>
      <w:r w:rsidRPr="00DE6FF1">
        <w:rPr>
          <w:i/>
        </w:rPr>
        <w:t xml:space="preserve"> </w:t>
      </w:r>
      <w:r w:rsidRPr="00DE6FF1">
        <w:rPr>
          <w:i/>
          <w:iCs/>
        </w:rPr>
        <w:t>Innate. Immun.</w:t>
      </w:r>
      <w:r w:rsidRPr="00DE6FF1">
        <w:rPr>
          <w:i/>
        </w:rPr>
        <w:t xml:space="preserve"> </w:t>
      </w:r>
      <w:r w:rsidRPr="00DE6FF1">
        <w:rPr>
          <w:b/>
          <w:bCs/>
        </w:rPr>
        <w:t>2021</w:t>
      </w:r>
      <w:r w:rsidRPr="00DE6FF1">
        <w:t>, 27</w:t>
      </w:r>
      <w:r w:rsidRPr="00C9012E">
        <w:t>, 61</w:t>
      </w:r>
      <w:r>
        <w:t>–</w:t>
      </w:r>
      <w:r w:rsidRPr="00C9012E">
        <w:t>69.</w:t>
      </w:r>
    </w:p>
    <w:p w14:paraId="5FCB375F" w14:textId="77777777" w:rsidR="00A10956" w:rsidRPr="00C9012E" w:rsidRDefault="00A10956" w:rsidP="00A10956">
      <w:pPr>
        <w:pStyle w:val="MDPI81references"/>
        <w:numPr>
          <w:ilvl w:val="0"/>
          <w:numId w:val="38"/>
        </w:numPr>
      </w:pPr>
      <w:r>
        <w:t xml:space="preserve">Qiu, L.; Zhang, Y.; Do, D.C.; Ke, X.; Zhang, S.; Lambert, K.; </w:t>
      </w:r>
      <w:r w:rsidRPr="00A3471E">
        <w:t>Kumar, S.; Hu, C.; Zhou, Y.; Ishmael, F.T.; et al</w:t>
      </w:r>
      <w:r w:rsidRPr="00531AD4">
        <w:t>.</w:t>
      </w:r>
      <w:r w:rsidRPr="00C9012E">
        <w:t xml:space="preserve"> miR-155 modulates cockroach allergen- and oxidative stress-induced cyclooxygenase-2 in </w:t>
      </w:r>
      <w:r w:rsidRPr="00DE6FF1">
        <w:t>asthma.</w:t>
      </w:r>
      <w:r w:rsidRPr="00DE6FF1">
        <w:rPr>
          <w:i/>
          <w:iCs/>
        </w:rPr>
        <w:t xml:space="preserve"> J. Immunol.</w:t>
      </w:r>
      <w:r w:rsidRPr="00DE6FF1">
        <w:rPr>
          <w:i/>
        </w:rPr>
        <w:t xml:space="preserve"> </w:t>
      </w:r>
      <w:r w:rsidRPr="00DE6FF1">
        <w:rPr>
          <w:b/>
          <w:bCs/>
        </w:rPr>
        <w:t>2018</w:t>
      </w:r>
      <w:r w:rsidRPr="00DE6FF1">
        <w:t xml:space="preserve">, </w:t>
      </w:r>
      <w:r w:rsidRPr="00DE6FF1">
        <w:rPr>
          <w:i/>
          <w:iCs/>
        </w:rPr>
        <w:t>201</w:t>
      </w:r>
      <w:r w:rsidRPr="00C9012E">
        <w:t>, 916–929.</w:t>
      </w:r>
    </w:p>
    <w:p w14:paraId="121827E8" w14:textId="77777777" w:rsidR="00A10956" w:rsidRPr="00C9012E" w:rsidRDefault="00A10956" w:rsidP="00A10956">
      <w:pPr>
        <w:pStyle w:val="MDPI81references"/>
        <w:numPr>
          <w:ilvl w:val="0"/>
          <w:numId w:val="38"/>
        </w:numPr>
      </w:pPr>
      <w:r w:rsidRPr="00C9012E">
        <w:t xml:space="preserve">Karam, R.A.; Abd </w:t>
      </w:r>
      <w:proofErr w:type="spellStart"/>
      <w:r w:rsidRPr="00C9012E">
        <w:t>Elrahman</w:t>
      </w:r>
      <w:proofErr w:type="spellEnd"/>
      <w:r w:rsidRPr="00C9012E">
        <w:t>, D.M. Differential expression of miR-155 and Let-7a in the plasma of childhood asthma: Potential biomarkers for diagnosis and severity</w:t>
      </w:r>
      <w:r w:rsidRPr="00DE6FF1">
        <w:t>.</w:t>
      </w:r>
      <w:r w:rsidRPr="00DE6FF1">
        <w:rPr>
          <w:i/>
        </w:rPr>
        <w:t xml:space="preserve"> </w:t>
      </w:r>
      <w:r w:rsidRPr="00DE6FF1">
        <w:rPr>
          <w:i/>
          <w:iCs/>
        </w:rPr>
        <w:t xml:space="preserve">Clin. </w:t>
      </w:r>
      <w:proofErr w:type="spellStart"/>
      <w:r w:rsidRPr="00DE6FF1">
        <w:rPr>
          <w:i/>
          <w:iCs/>
        </w:rPr>
        <w:t>Biochem</w:t>
      </w:r>
      <w:proofErr w:type="spellEnd"/>
      <w:r w:rsidRPr="00DE6FF1">
        <w:rPr>
          <w:i/>
          <w:iCs/>
        </w:rPr>
        <w:t>.</w:t>
      </w:r>
      <w:r w:rsidRPr="00DE6FF1">
        <w:rPr>
          <w:i/>
        </w:rPr>
        <w:t xml:space="preserve"> </w:t>
      </w:r>
      <w:r w:rsidRPr="00DE6FF1">
        <w:rPr>
          <w:b/>
          <w:bCs/>
        </w:rPr>
        <w:t>2019</w:t>
      </w:r>
      <w:r w:rsidRPr="00DE6FF1">
        <w:t xml:space="preserve">, </w:t>
      </w:r>
      <w:r w:rsidRPr="00DE6FF1">
        <w:rPr>
          <w:i/>
          <w:iCs/>
        </w:rPr>
        <w:t>68</w:t>
      </w:r>
      <w:r w:rsidRPr="00C9012E">
        <w:t>, 30</w:t>
      </w:r>
      <w:r>
        <w:t>–</w:t>
      </w:r>
      <w:r w:rsidRPr="00C9012E">
        <w:t>36.</w:t>
      </w:r>
    </w:p>
    <w:p w14:paraId="43BFB471" w14:textId="77777777" w:rsidR="00A10956" w:rsidRPr="00C9012E" w:rsidRDefault="00A10956" w:rsidP="00A10956">
      <w:pPr>
        <w:pStyle w:val="MDPI81references"/>
        <w:numPr>
          <w:ilvl w:val="0"/>
          <w:numId w:val="38"/>
        </w:numPr>
      </w:pPr>
      <w:proofErr w:type="spellStart"/>
      <w:r w:rsidRPr="00C9012E">
        <w:t>Lv</w:t>
      </w:r>
      <w:proofErr w:type="spellEnd"/>
      <w:r w:rsidRPr="00C9012E">
        <w:t xml:space="preserve">, Y.; Yang, H.; Ma, X.; Wu, G. Strand-specific miR-28-3p and miR-28-5p have differential effects on nasopharyngeal cancer cells proliferation, apoptosis, migration and </w:t>
      </w:r>
      <w:r w:rsidRPr="00DE6FF1">
        <w:t>invasion.</w:t>
      </w:r>
      <w:r w:rsidRPr="00DE6FF1">
        <w:rPr>
          <w:i/>
        </w:rPr>
        <w:t xml:space="preserve"> </w:t>
      </w:r>
      <w:r w:rsidRPr="00DE6FF1">
        <w:rPr>
          <w:i/>
          <w:iCs/>
        </w:rPr>
        <w:t>Cancer Cell Int.</w:t>
      </w:r>
      <w:r w:rsidRPr="00DE6FF1">
        <w:rPr>
          <w:i/>
        </w:rPr>
        <w:t xml:space="preserve"> </w:t>
      </w:r>
      <w:r w:rsidRPr="00DE6FF1">
        <w:rPr>
          <w:b/>
          <w:bCs/>
        </w:rPr>
        <w:t>2019</w:t>
      </w:r>
      <w:r w:rsidRPr="00DE6FF1">
        <w:t xml:space="preserve">, </w:t>
      </w:r>
      <w:r w:rsidRPr="00DE6FF1">
        <w:rPr>
          <w:i/>
          <w:iCs/>
        </w:rPr>
        <w:t>19</w:t>
      </w:r>
      <w:r w:rsidRPr="00C9012E">
        <w:t>, 187.</w:t>
      </w:r>
    </w:p>
    <w:p w14:paraId="2C7A1FA1" w14:textId="77777777" w:rsidR="00A10956" w:rsidRPr="00C9012E" w:rsidRDefault="00A10956" w:rsidP="00A10956">
      <w:pPr>
        <w:pStyle w:val="MDPI81references"/>
        <w:numPr>
          <w:ilvl w:val="0"/>
          <w:numId w:val="38"/>
        </w:numPr>
      </w:pPr>
      <w:r w:rsidRPr="00C9012E">
        <w:t xml:space="preserve">Zhou, H.; Li, J.; Gao, P.; Wang, Q.; Zhang, </w:t>
      </w:r>
      <w:r w:rsidRPr="00DE6FF1">
        <w:t>J.</w:t>
      </w:r>
      <w:r w:rsidRPr="00DE6FF1">
        <w:rPr>
          <w:i/>
        </w:rPr>
        <w:t xml:space="preserve"> </w:t>
      </w:r>
      <w:r w:rsidRPr="00DE6FF1">
        <w:rPr>
          <w:iCs/>
        </w:rPr>
        <w:t>miR-</w:t>
      </w:r>
      <w:r w:rsidRPr="00DE6FF1">
        <w:t>155: A novel</w:t>
      </w:r>
      <w:r w:rsidRPr="00C9012E">
        <w:t xml:space="preserve"> target in allergic asthma</w:t>
      </w:r>
      <w:r w:rsidRPr="00DE6FF1">
        <w:t>.</w:t>
      </w:r>
      <w:r w:rsidRPr="00DE6FF1">
        <w:rPr>
          <w:i/>
        </w:rPr>
        <w:t xml:space="preserve"> </w:t>
      </w:r>
      <w:r w:rsidRPr="00DE6FF1">
        <w:rPr>
          <w:i/>
          <w:iCs/>
        </w:rPr>
        <w:t>Int. J. Mol. Sci.</w:t>
      </w:r>
      <w:r w:rsidRPr="00DE6FF1">
        <w:rPr>
          <w:i/>
        </w:rPr>
        <w:t xml:space="preserve"> </w:t>
      </w:r>
      <w:r w:rsidRPr="00DE6FF1">
        <w:rPr>
          <w:b/>
          <w:bCs/>
        </w:rPr>
        <w:t>2016</w:t>
      </w:r>
      <w:r w:rsidRPr="00C9012E">
        <w:t xml:space="preserve">, </w:t>
      </w:r>
      <w:r w:rsidRPr="00C9012E">
        <w:rPr>
          <w:i/>
          <w:iCs/>
        </w:rPr>
        <w:t>17</w:t>
      </w:r>
      <w:r w:rsidRPr="00C9012E">
        <w:t>, 1773.</w:t>
      </w:r>
    </w:p>
    <w:p w14:paraId="641C2F64" w14:textId="77777777" w:rsidR="00A10956" w:rsidRPr="00C9012E" w:rsidRDefault="00A10956" w:rsidP="00A10956">
      <w:pPr>
        <w:pStyle w:val="MDPI81references"/>
        <w:numPr>
          <w:ilvl w:val="0"/>
          <w:numId w:val="38"/>
        </w:numPr>
      </w:pPr>
      <w:r w:rsidRPr="00C9012E">
        <w:t>Bahmer, T.; Krauss-</w:t>
      </w:r>
      <w:proofErr w:type="spellStart"/>
      <w:r w:rsidRPr="00C9012E">
        <w:t>Etschmann</w:t>
      </w:r>
      <w:proofErr w:type="spellEnd"/>
      <w:r w:rsidRPr="00C9012E">
        <w:t>, S.; Buschmann, D.; Behrends, J.; Watz, H.; Kirsten, A.-M.;</w:t>
      </w:r>
      <w:r>
        <w:t xml:space="preserve"> </w:t>
      </w:r>
      <w:r w:rsidRPr="00A3471E">
        <w:t xml:space="preserve">Pedersen, F.; </w:t>
      </w:r>
      <w:proofErr w:type="spellStart"/>
      <w:r w:rsidRPr="00A3471E">
        <w:t>Waschki</w:t>
      </w:r>
      <w:proofErr w:type="spellEnd"/>
      <w:r w:rsidRPr="00A3471E">
        <w:t xml:space="preserve">, B.; Fuchs, O.; </w:t>
      </w:r>
      <w:proofErr w:type="spellStart"/>
      <w:r w:rsidRPr="00A3471E">
        <w:t>Pfaffl</w:t>
      </w:r>
      <w:proofErr w:type="spellEnd"/>
      <w:r w:rsidRPr="00A3471E">
        <w:t>, M.; et al</w:t>
      </w:r>
      <w:r w:rsidRPr="00C9012E">
        <w:t xml:space="preserve">. MiR-122-5p and miR-191-5p are increased in plasma small extracellular vesicles in asthma. </w:t>
      </w:r>
      <w:r w:rsidRPr="00DE6FF1">
        <w:rPr>
          <w:i/>
        </w:rPr>
        <w:t xml:space="preserve">Eur. Resp. J. </w:t>
      </w:r>
      <w:r w:rsidRPr="00DE6FF1">
        <w:rPr>
          <w:b/>
          <w:bCs/>
        </w:rPr>
        <w:t>2019</w:t>
      </w:r>
      <w:r w:rsidRPr="00DE6FF1">
        <w:t>,</w:t>
      </w:r>
      <w:r w:rsidRPr="00C9012E">
        <w:t xml:space="preserve"> </w:t>
      </w:r>
      <w:r w:rsidRPr="00C9012E">
        <w:rPr>
          <w:i/>
          <w:iCs/>
        </w:rPr>
        <w:t>54</w:t>
      </w:r>
      <w:r w:rsidRPr="00C9012E">
        <w:t>, PA5203.</w:t>
      </w:r>
    </w:p>
    <w:p w14:paraId="2852E93E" w14:textId="77777777" w:rsidR="00A10956" w:rsidRPr="00C9012E" w:rsidRDefault="00A10956" w:rsidP="00A10956">
      <w:pPr>
        <w:pStyle w:val="MDPI81references"/>
        <w:numPr>
          <w:ilvl w:val="0"/>
          <w:numId w:val="38"/>
        </w:numPr>
      </w:pPr>
      <w:r>
        <w:t>Zhang, J.; Wang, Z.; Zhang, D.; Pan, Y.; Liu, X.; Qiao, X</w:t>
      </w:r>
      <w:r w:rsidRPr="00FB729F">
        <w:t xml:space="preserve">.; </w:t>
      </w:r>
      <w:r w:rsidRPr="00A3471E">
        <w:t>Cui, W.; Dong, L.</w:t>
      </w:r>
      <w:r w:rsidRPr="00C9012E">
        <w:t xml:space="preserve"> Integrative analysis reveals a miRNA-mRNA regulatory network and potential causative agents in the asthmatic airway epithelium</w:t>
      </w:r>
      <w:r w:rsidRPr="00DE6FF1">
        <w:t xml:space="preserve">. </w:t>
      </w:r>
      <w:r w:rsidRPr="00DE6FF1">
        <w:rPr>
          <w:i/>
          <w:iCs/>
        </w:rPr>
        <w:t>J. Asthma Allergy</w:t>
      </w:r>
      <w:r w:rsidRPr="00DE6FF1">
        <w:rPr>
          <w:i/>
        </w:rPr>
        <w:t xml:space="preserve"> </w:t>
      </w:r>
      <w:r w:rsidRPr="00DE6FF1">
        <w:rPr>
          <w:b/>
          <w:bCs/>
        </w:rPr>
        <w:t>2021</w:t>
      </w:r>
      <w:r w:rsidRPr="00DE6FF1">
        <w:t xml:space="preserve">, </w:t>
      </w:r>
      <w:r w:rsidRPr="00DE6FF1">
        <w:rPr>
          <w:i/>
          <w:iCs/>
        </w:rPr>
        <w:t>14</w:t>
      </w:r>
      <w:r w:rsidRPr="00C9012E">
        <w:t>, 1307–1321.</w:t>
      </w:r>
    </w:p>
    <w:p w14:paraId="1BB2B1A5" w14:textId="77777777" w:rsidR="00A10956" w:rsidRPr="00C9012E" w:rsidRDefault="00A10956" w:rsidP="00A10956">
      <w:pPr>
        <w:pStyle w:val="MDPI81references"/>
        <w:numPr>
          <w:ilvl w:val="0"/>
          <w:numId w:val="38"/>
        </w:numPr>
      </w:pPr>
      <w:r>
        <w:t xml:space="preserve">Ong, J.; Faiz, A.; </w:t>
      </w:r>
      <w:proofErr w:type="spellStart"/>
      <w:r>
        <w:t>Timens</w:t>
      </w:r>
      <w:proofErr w:type="spellEnd"/>
      <w:r>
        <w:t xml:space="preserve">, W.; Berge, </w:t>
      </w:r>
      <w:proofErr w:type="spellStart"/>
      <w:r>
        <w:t>M.v.D</w:t>
      </w:r>
      <w:proofErr w:type="spellEnd"/>
      <w:r>
        <w:t xml:space="preserve">.; Terpstra, M.M.; Kok, K.; </w:t>
      </w:r>
      <w:r w:rsidRPr="00A3471E">
        <w:t xml:space="preserve">Berg, </w:t>
      </w:r>
      <w:proofErr w:type="spellStart"/>
      <w:r w:rsidRPr="00A3471E">
        <w:t>A.v.D</w:t>
      </w:r>
      <w:proofErr w:type="spellEnd"/>
      <w:r w:rsidRPr="00A3471E">
        <w:t xml:space="preserve">.; </w:t>
      </w:r>
      <w:proofErr w:type="spellStart"/>
      <w:r w:rsidRPr="00A3471E">
        <w:t>Kluiver</w:t>
      </w:r>
      <w:proofErr w:type="spellEnd"/>
      <w:r w:rsidRPr="00A3471E">
        <w:t xml:space="preserve">, J.; Brandsma, C.A. </w:t>
      </w:r>
      <w:r w:rsidRPr="00D74C3C">
        <w:t xml:space="preserve">Marked TGF-β-regulated miRNA expression changes in both COPD and control lung </w:t>
      </w:r>
      <w:proofErr w:type="spellStart"/>
      <w:r w:rsidRPr="00D74C3C">
        <w:t>fbroblasts</w:t>
      </w:r>
      <w:proofErr w:type="spellEnd"/>
      <w:r w:rsidRPr="00D74C3C">
        <w:rPr>
          <w:i/>
        </w:rPr>
        <w:t xml:space="preserve">. </w:t>
      </w:r>
      <w:r w:rsidRPr="00D74C3C">
        <w:rPr>
          <w:i/>
          <w:iCs/>
        </w:rPr>
        <w:t>Sci. Rep.</w:t>
      </w:r>
      <w:r w:rsidRPr="00D74C3C">
        <w:rPr>
          <w:i/>
        </w:rPr>
        <w:t xml:space="preserve"> </w:t>
      </w:r>
      <w:r w:rsidRPr="00D74C3C">
        <w:rPr>
          <w:b/>
          <w:bCs/>
        </w:rPr>
        <w:t>2019</w:t>
      </w:r>
      <w:r w:rsidRPr="00D74C3C">
        <w:t xml:space="preserve">, </w:t>
      </w:r>
      <w:r w:rsidRPr="00D74C3C">
        <w:rPr>
          <w:i/>
          <w:iCs/>
        </w:rPr>
        <w:t>9</w:t>
      </w:r>
      <w:r w:rsidRPr="00C9012E">
        <w:t>, 18214.</w:t>
      </w:r>
    </w:p>
    <w:p w14:paraId="3155CF40" w14:textId="77777777" w:rsidR="00A10956" w:rsidRPr="00C9012E" w:rsidRDefault="00A10956" w:rsidP="00A10956">
      <w:pPr>
        <w:pStyle w:val="MDPI81references"/>
        <w:numPr>
          <w:ilvl w:val="0"/>
          <w:numId w:val="38"/>
        </w:numPr>
      </w:pPr>
      <w:r w:rsidRPr="00C9012E">
        <w:t>Li, X.; Wang, B.; Huang, M.; Wang, X. miR-30a-3p participates in the develop</w:t>
      </w:r>
      <w:r w:rsidRPr="00D74C3C">
        <w:t xml:space="preserve">ment of asthma by targeting CCR3. </w:t>
      </w:r>
      <w:r w:rsidRPr="00D74C3C">
        <w:rPr>
          <w:i/>
          <w:iCs/>
        </w:rPr>
        <w:t>Open Med.</w:t>
      </w:r>
      <w:r w:rsidRPr="00D74C3C">
        <w:t xml:space="preserve"> </w:t>
      </w:r>
      <w:r w:rsidRPr="00D74C3C">
        <w:rPr>
          <w:b/>
          <w:bCs/>
        </w:rPr>
        <w:t>2020</w:t>
      </w:r>
      <w:r w:rsidRPr="00D74C3C">
        <w:t xml:space="preserve">, </w:t>
      </w:r>
      <w:r w:rsidRPr="00D74C3C">
        <w:rPr>
          <w:i/>
          <w:iCs/>
        </w:rPr>
        <w:t>15</w:t>
      </w:r>
      <w:r w:rsidRPr="00D74C3C">
        <w:t>, 483–491.</w:t>
      </w:r>
    </w:p>
    <w:p w14:paraId="43FC8897" w14:textId="77777777" w:rsidR="00A10956" w:rsidRPr="00C9012E" w:rsidRDefault="00A10956" w:rsidP="00A10956">
      <w:pPr>
        <w:pStyle w:val="MDPI81references"/>
        <w:numPr>
          <w:ilvl w:val="0"/>
          <w:numId w:val="38"/>
        </w:numPr>
      </w:pPr>
      <w:r w:rsidRPr="00C9012E">
        <w:t xml:space="preserve">Li, B.B.; Chen, Y.L.; </w:t>
      </w:r>
      <w:r w:rsidRPr="00D74C3C">
        <w:t>Pang, F. MicroRNA-30a targets ATG5 and attenuates airway fibrosis in asthma by suppressing autophagy.</w:t>
      </w:r>
      <w:r w:rsidRPr="00D74C3C">
        <w:rPr>
          <w:i/>
        </w:rPr>
        <w:t xml:space="preserve"> </w:t>
      </w:r>
      <w:r w:rsidRPr="00D74C3C">
        <w:rPr>
          <w:i/>
          <w:iCs/>
        </w:rPr>
        <w:t>Inflammation</w:t>
      </w:r>
      <w:r w:rsidRPr="00D74C3C">
        <w:rPr>
          <w:i/>
        </w:rPr>
        <w:t xml:space="preserve"> </w:t>
      </w:r>
      <w:r w:rsidRPr="00D74C3C">
        <w:rPr>
          <w:b/>
          <w:bCs/>
        </w:rPr>
        <w:t>2020</w:t>
      </w:r>
      <w:r w:rsidRPr="00D74C3C">
        <w:t xml:space="preserve">, </w:t>
      </w:r>
      <w:r w:rsidRPr="00D74C3C">
        <w:rPr>
          <w:i/>
          <w:iCs/>
        </w:rPr>
        <w:t>43</w:t>
      </w:r>
      <w:r w:rsidRPr="00C9012E">
        <w:t>, 44–53.</w:t>
      </w:r>
    </w:p>
    <w:p w14:paraId="4A10E77D" w14:textId="77777777" w:rsidR="00A10956" w:rsidRPr="00C9012E" w:rsidRDefault="00A10956" w:rsidP="00A10956">
      <w:pPr>
        <w:pStyle w:val="MDPI81references"/>
        <w:numPr>
          <w:ilvl w:val="0"/>
          <w:numId w:val="38"/>
        </w:numPr>
      </w:pPr>
      <w:r w:rsidRPr="00C9012E">
        <w:lastRenderedPageBreak/>
        <w:t xml:space="preserve">Liu, Z.; Chen, X.; Wu, Q.; Song, J.; Wang, L.; Li, </w:t>
      </w:r>
      <w:r w:rsidRPr="00D74C3C">
        <w:t>G.</w:t>
      </w:r>
      <w:r w:rsidRPr="00D74C3C">
        <w:rPr>
          <w:i/>
        </w:rPr>
        <w:t xml:space="preserve"> </w:t>
      </w:r>
      <w:r w:rsidRPr="00D74C3C">
        <w:rPr>
          <w:iCs/>
        </w:rPr>
        <w:t>MiR</w:t>
      </w:r>
      <w:r w:rsidRPr="00D74C3C">
        <w:rPr>
          <w:i/>
        </w:rPr>
        <w:t>-</w:t>
      </w:r>
      <w:r w:rsidRPr="00D74C3C">
        <w:t>125b</w:t>
      </w:r>
      <w:r w:rsidRPr="00C9012E">
        <w:t xml:space="preserve"> inhibits goblet cell differentiation in allergic airway inflammation by targeting SPDEF</w:t>
      </w:r>
      <w:r w:rsidRPr="00D74C3C">
        <w:t>.</w:t>
      </w:r>
      <w:r w:rsidRPr="00D74C3C">
        <w:rPr>
          <w:i/>
        </w:rPr>
        <w:t xml:space="preserve"> </w:t>
      </w:r>
      <w:r w:rsidRPr="00D74C3C">
        <w:rPr>
          <w:i/>
          <w:iCs/>
        </w:rPr>
        <w:t xml:space="preserve">Eur. J. </w:t>
      </w:r>
      <w:proofErr w:type="spellStart"/>
      <w:r w:rsidRPr="00D74C3C">
        <w:rPr>
          <w:i/>
          <w:iCs/>
        </w:rPr>
        <w:t>Pharmacol</w:t>
      </w:r>
      <w:proofErr w:type="spellEnd"/>
      <w:r w:rsidRPr="00D74C3C">
        <w:rPr>
          <w:i/>
          <w:iCs/>
        </w:rPr>
        <w:t>.</w:t>
      </w:r>
      <w:r w:rsidRPr="00D74C3C">
        <w:rPr>
          <w:i/>
        </w:rPr>
        <w:t xml:space="preserve"> </w:t>
      </w:r>
      <w:r w:rsidRPr="00D74C3C">
        <w:rPr>
          <w:b/>
          <w:bCs/>
        </w:rPr>
        <w:t>2016</w:t>
      </w:r>
      <w:r w:rsidRPr="00D74C3C">
        <w:t>,</w:t>
      </w:r>
      <w:r w:rsidRPr="00C9012E">
        <w:t xml:space="preserve"> </w:t>
      </w:r>
      <w:r w:rsidRPr="00C9012E">
        <w:rPr>
          <w:i/>
          <w:iCs/>
        </w:rPr>
        <w:t>782</w:t>
      </w:r>
      <w:r w:rsidRPr="00C9012E">
        <w:t>, 14–20.</w:t>
      </w:r>
    </w:p>
    <w:p w14:paraId="058D9010" w14:textId="77777777" w:rsidR="00A10956" w:rsidRPr="00C9012E" w:rsidRDefault="00A10956" w:rsidP="00A10956">
      <w:pPr>
        <w:pStyle w:val="MDPI81references"/>
        <w:numPr>
          <w:ilvl w:val="0"/>
          <w:numId w:val="38"/>
        </w:numPr>
      </w:pPr>
      <w:r w:rsidRPr="00C9012E">
        <w:t xml:space="preserve">Zhao, M.; </w:t>
      </w:r>
      <w:r w:rsidRPr="00420507">
        <w:t>Li, J.; Fan, W.; Xie, J.; Huang, Q.; Zhang, H.; Liao, F.; Peng, H</w:t>
      </w:r>
      <w:r>
        <w:t>.</w:t>
      </w:r>
      <w:r w:rsidRPr="00D74C3C">
        <w:rPr>
          <w:i/>
        </w:rPr>
        <w:t xml:space="preserve"> </w:t>
      </w:r>
      <w:r w:rsidRPr="00D74C3C">
        <w:rPr>
          <w:iCs/>
        </w:rPr>
        <w:t>Expression levels of microRNA</w:t>
      </w:r>
      <w:r w:rsidRPr="00D74C3C">
        <w:rPr>
          <w:i/>
        </w:rPr>
        <w:t>-</w:t>
      </w:r>
      <w:r w:rsidRPr="00C9012E">
        <w:t xml:space="preserve">125b in serum exosomes of patients with asthma of different severity and its diagnostic </w:t>
      </w:r>
      <w:r w:rsidRPr="00D74C3C">
        <w:t>significance.</w:t>
      </w:r>
      <w:r w:rsidRPr="00D74C3C">
        <w:rPr>
          <w:i/>
        </w:rPr>
        <w:t xml:space="preserve"> </w:t>
      </w:r>
      <w:r w:rsidRPr="00D74C3C">
        <w:rPr>
          <w:i/>
          <w:iCs/>
        </w:rPr>
        <w:t xml:space="preserve">Curr. Drug </w:t>
      </w:r>
      <w:proofErr w:type="spellStart"/>
      <w:r w:rsidRPr="00D74C3C">
        <w:rPr>
          <w:i/>
          <w:iCs/>
        </w:rPr>
        <w:t>Metab</w:t>
      </w:r>
      <w:proofErr w:type="spellEnd"/>
      <w:r w:rsidRPr="00D74C3C">
        <w:rPr>
          <w:i/>
          <w:iCs/>
        </w:rPr>
        <w:t>.</w:t>
      </w:r>
      <w:r w:rsidRPr="00D74C3C">
        <w:rPr>
          <w:i/>
        </w:rPr>
        <w:t xml:space="preserve"> </w:t>
      </w:r>
      <w:r w:rsidRPr="00D74C3C">
        <w:rPr>
          <w:b/>
          <w:bCs/>
        </w:rPr>
        <w:t>2019</w:t>
      </w:r>
      <w:r w:rsidRPr="00D74C3C">
        <w:t xml:space="preserve">, </w:t>
      </w:r>
      <w:r w:rsidRPr="00D74C3C">
        <w:rPr>
          <w:i/>
          <w:iCs/>
        </w:rPr>
        <w:t>20</w:t>
      </w:r>
      <w:r w:rsidRPr="00C9012E">
        <w:t>, 781–784.</w:t>
      </w:r>
    </w:p>
    <w:p w14:paraId="22DC6DA3" w14:textId="77777777" w:rsidR="00A10956" w:rsidRDefault="00A10956" w:rsidP="00A10956">
      <w:pPr>
        <w:pStyle w:val="MDPI81references"/>
        <w:numPr>
          <w:ilvl w:val="0"/>
          <w:numId w:val="38"/>
        </w:numPr>
      </w:pPr>
      <w:r w:rsidRPr="00C9012E">
        <w:t xml:space="preserve">Park, S.-W.; Verhaeghe, C.; </w:t>
      </w:r>
      <w:proofErr w:type="spellStart"/>
      <w:r w:rsidRPr="00C9012E">
        <w:t>Nguyenvu</w:t>
      </w:r>
      <w:proofErr w:type="spellEnd"/>
      <w:r w:rsidRPr="00C9012E">
        <w:t xml:space="preserve">, L.T.; Barbeau, R.; Eisley, C.J.; Nakagami, Y.; </w:t>
      </w:r>
      <w:r w:rsidRPr="00A3471E">
        <w:t>Huang, X.; Woodruff, P.G.; Fahy, J.V.; Erle, D.J.</w:t>
      </w:r>
      <w:r w:rsidRPr="00C9012E">
        <w:t xml:space="preserve"> Distinct roles of FOXA2 and FOXA3 in allergic airway disease and </w:t>
      </w:r>
      <w:r w:rsidRPr="00D74C3C">
        <w:t xml:space="preserve">asthma. </w:t>
      </w:r>
      <w:r w:rsidRPr="00D74C3C">
        <w:rPr>
          <w:i/>
          <w:iCs/>
        </w:rPr>
        <w:t>Am. J. Respir. Crit. Care Med.</w:t>
      </w:r>
      <w:r w:rsidRPr="00D74C3C">
        <w:rPr>
          <w:i/>
        </w:rPr>
        <w:t xml:space="preserve"> </w:t>
      </w:r>
      <w:r w:rsidRPr="00D74C3C">
        <w:rPr>
          <w:b/>
          <w:bCs/>
        </w:rPr>
        <w:t>2009</w:t>
      </w:r>
      <w:r w:rsidRPr="00D74C3C">
        <w:t xml:space="preserve">, </w:t>
      </w:r>
      <w:r w:rsidRPr="00D74C3C">
        <w:rPr>
          <w:i/>
          <w:iCs/>
        </w:rPr>
        <w:t>180</w:t>
      </w:r>
      <w:r w:rsidRPr="00D74C3C">
        <w:t>, 603–610.</w:t>
      </w:r>
    </w:p>
    <w:p w14:paraId="32E8EA52" w14:textId="1C89893A" w:rsidR="00251345" w:rsidRPr="00C9012E" w:rsidRDefault="00251345" w:rsidP="00251345">
      <w:pPr>
        <w:pStyle w:val="MDPI81references"/>
        <w:numPr>
          <w:ilvl w:val="0"/>
          <w:numId w:val="38"/>
        </w:numPr>
      </w:pPr>
      <w:r w:rsidRPr="00251345">
        <w:t xml:space="preserve">Musiol, S.; Harris, C.P.; Karlina, R.; </w:t>
      </w:r>
      <w:proofErr w:type="spellStart"/>
      <w:r w:rsidRPr="00251345">
        <w:t>Gostner</w:t>
      </w:r>
      <w:proofErr w:type="spellEnd"/>
      <w:r w:rsidRPr="00251345">
        <w:t xml:space="preserve">, J.M.; </w:t>
      </w:r>
      <w:proofErr w:type="spellStart"/>
      <w:r w:rsidRPr="00251345">
        <w:t>Rathkolb</w:t>
      </w:r>
      <w:proofErr w:type="spellEnd"/>
      <w:r w:rsidRPr="00251345">
        <w:t xml:space="preserve">, B.; Schnautz, B.; Schneider, E.; Mair, L.; Vergara, E.E.; </w:t>
      </w:r>
      <w:proofErr w:type="spellStart"/>
      <w:r w:rsidRPr="00251345">
        <w:t>Flexeder</w:t>
      </w:r>
      <w:proofErr w:type="spellEnd"/>
      <w:r w:rsidRPr="00251345">
        <w:t>, C.; et al. Dietary digestible carbohydrates are associated with higher prevalence of asthma in humans and with aggravated lung allergic inflammation in mice.</w:t>
      </w:r>
      <w:r w:rsidRPr="00251345">
        <w:rPr>
          <w:i/>
        </w:rPr>
        <w:t xml:space="preserve"> </w:t>
      </w:r>
      <w:r w:rsidRPr="00251345">
        <w:rPr>
          <w:i/>
          <w:iCs/>
        </w:rPr>
        <w:t>Allergy</w:t>
      </w:r>
      <w:r w:rsidRPr="00251345">
        <w:rPr>
          <w:i/>
        </w:rPr>
        <w:t xml:space="preserve"> </w:t>
      </w:r>
      <w:r w:rsidRPr="00251345">
        <w:rPr>
          <w:b/>
          <w:bCs/>
        </w:rPr>
        <w:t>2023</w:t>
      </w:r>
      <w:r w:rsidRPr="00251345">
        <w:t xml:space="preserve">, </w:t>
      </w:r>
      <w:r w:rsidRPr="00251345">
        <w:rPr>
          <w:i/>
          <w:iCs/>
        </w:rPr>
        <w:t>78</w:t>
      </w:r>
      <w:r w:rsidRPr="00251345">
        <w:t>, 1218–1233.</w:t>
      </w:r>
    </w:p>
    <w:p w14:paraId="6AC8D7A2" w14:textId="77777777" w:rsidR="00A10956" w:rsidRPr="00C9012E" w:rsidRDefault="00A10956" w:rsidP="00A10956">
      <w:pPr>
        <w:pStyle w:val="MDPI81references"/>
        <w:numPr>
          <w:ilvl w:val="0"/>
          <w:numId w:val="38"/>
        </w:numPr>
      </w:pPr>
      <w:r>
        <w:t>Durrani, S.R.; Montville, D.J.; Pratt, A.S.; Sahu, S.; DeVries, M.K.; Rajamanickam, V</w:t>
      </w:r>
      <w:r w:rsidRPr="00FB729F">
        <w:t xml:space="preserve">.; </w:t>
      </w:r>
      <w:proofErr w:type="spellStart"/>
      <w:r w:rsidRPr="00A3471E">
        <w:t>Gangnon</w:t>
      </w:r>
      <w:proofErr w:type="spellEnd"/>
      <w:r w:rsidRPr="00A3471E">
        <w:t xml:space="preserve">, R.E.; Gill, M.A.; Gern, J.E.; </w:t>
      </w:r>
      <w:proofErr w:type="spellStart"/>
      <w:r w:rsidRPr="00A3471E">
        <w:t>Lemanske</w:t>
      </w:r>
      <w:proofErr w:type="spellEnd"/>
      <w:r w:rsidRPr="00A3471E">
        <w:t>, R.F.; et al.</w:t>
      </w:r>
      <w:r w:rsidRPr="00C9012E">
        <w:t xml:space="preserve"> Innate immune responses to rhinovirus are reduced by the high-affinity </w:t>
      </w:r>
      <w:proofErr w:type="spellStart"/>
      <w:r w:rsidRPr="00C9012E">
        <w:t>IgE</w:t>
      </w:r>
      <w:proofErr w:type="spellEnd"/>
      <w:r w:rsidRPr="00C9012E">
        <w:t xml:space="preserve"> receptor in allergic </w:t>
      </w:r>
      <w:r w:rsidRPr="00D74C3C">
        <w:t xml:space="preserve">asthmatic children. </w:t>
      </w:r>
      <w:r w:rsidRPr="00D74C3C">
        <w:rPr>
          <w:i/>
          <w:iCs/>
        </w:rPr>
        <w:t>J. Allergy Clin. Immunol.</w:t>
      </w:r>
      <w:r w:rsidRPr="00D74C3C">
        <w:rPr>
          <w:i/>
        </w:rPr>
        <w:t xml:space="preserve"> </w:t>
      </w:r>
      <w:r w:rsidRPr="00D74C3C">
        <w:rPr>
          <w:b/>
          <w:bCs/>
        </w:rPr>
        <w:t>2012</w:t>
      </w:r>
      <w:r w:rsidRPr="00D74C3C">
        <w:t xml:space="preserve">, </w:t>
      </w:r>
      <w:r w:rsidRPr="00D74C3C">
        <w:rPr>
          <w:i/>
          <w:iCs/>
        </w:rPr>
        <w:t>130</w:t>
      </w:r>
      <w:r w:rsidRPr="00C9012E">
        <w:t>, 489–495.</w:t>
      </w:r>
    </w:p>
    <w:p w14:paraId="360545E2" w14:textId="77777777" w:rsidR="00A10956" w:rsidRPr="00C9012E" w:rsidRDefault="00A10956" w:rsidP="00A10956">
      <w:pPr>
        <w:pStyle w:val="MDPI81references"/>
        <w:numPr>
          <w:ilvl w:val="0"/>
          <w:numId w:val="38"/>
        </w:numPr>
      </w:pPr>
      <w:r w:rsidRPr="00C9012E">
        <w:t xml:space="preserve">Papadopoulos, N.G.; Stanciu, L.A.; Papi, A.; Holgate, S.T.; Johnston, S.L. Rhinovirus-induced alterations on peripheral blood mononuclear </w:t>
      </w:r>
      <w:r w:rsidRPr="00D74C3C">
        <w:t>cell phenotype and costimulatory molecule expression in normal and atopic asthmatic subjects.</w:t>
      </w:r>
      <w:r w:rsidRPr="00D74C3C">
        <w:rPr>
          <w:i/>
        </w:rPr>
        <w:t xml:space="preserve"> </w:t>
      </w:r>
      <w:r w:rsidRPr="00D74C3C">
        <w:rPr>
          <w:i/>
          <w:iCs/>
        </w:rPr>
        <w:t>Clin. Exp. Allergy</w:t>
      </w:r>
      <w:r w:rsidRPr="00D74C3C">
        <w:rPr>
          <w:i/>
        </w:rPr>
        <w:t xml:space="preserve"> </w:t>
      </w:r>
      <w:r w:rsidRPr="00D74C3C">
        <w:rPr>
          <w:b/>
          <w:bCs/>
        </w:rPr>
        <w:t>2002</w:t>
      </w:r>
      <w:r w:rsidRPr="00D74C3C">
        <w:t xml:space="preserve">, </w:t>
      </w:r>
      <w:r w:rsidRPr="00D74C3C">
        <w:rPr>
          <w:i/>
          <w:iCs/>
        </w:rPr>
        <w:t>32</w:t>
      </w:r>
      <w:r w:rsidRPr="00D74C3C">
        <w:t>, 537</w:t>
      </w:r>
      <w:r w:rsidRPr="00C9012E">
        <w:t>–542.</w:t>
      </w:r>
    </w:p>
    <w:p w14:paraId="0356B577" w14:textId="77777777" w:rsidR="00A10956" w:rsidRPr="00C9012E" w:rsidRDefault="00A10956" w:rsidP="00A10956">
      <w:pPr>
        <w:pStyle w:val="MDPI81references"/>
        <w:numPr>
          <w:ilvl w:val="0"/>
          <w:numId w:val="38"/>
        </w:numPr>
      </w:pPr>
      <w:r>
        <w:t xml:space="preserve">Arshad, S.H.; Holloway, J.W.; </w:t>
      </w:r>
      <w:proofErr w:type="spellStart"/>
      <w:r>
        <w:t>Karmaus</w:t>
      </w:r>
      <w:proofErr w:type="spellEnd"/>
      <w:r>
        <w:t xml:space="preserve">, W.; Zhang, H.; Ewart, S.; Mansfield, L.; </w:t>
      </w:r>
      <w:r w:rsidRPr="00A3471E">
        <w:t>Matthews, S.; Hodgekiss, C.; Roberts, G.; Kurukulaaratchy, R</w:t>
      </w:r>
      <w:r w:rsidRPr="00FB729F">
        <w:t>.</w:t>
      </w:r>
      <w:r w:rsidRPr="00C9012E">
        <w:t xml:space="preserve"> Cohort </w:t>
      </w:r>
      <w:r w:rsidRPr="00D74C3C">
        <w:t>profile: The Isle</w:t>
      </w:r>
      <w:r w:rsidRPr="00C9012E">
        <w:t xml:space="preserve"> of Wight whole population birth cohort (IOWBC</w:t>
      </w:r>
      <w:r w:rsidRPr="00D74C3C">
        <w:t xml:space="preserve">). </w:t>
      </w:r>
      <w:r w:rsidRPr="00D74C3C">
        <w:rPr>
          <w:i/>
          <w:iCs/>
        </w:rPr>
        <w:t>Int. J. Epidemiol.</w:t>
      </w:r>
      <w:r w:rsidRPr="00D74C3C">
        <w:rPr>
          <w:i/>
        </w:rPr>
        <w:t xml:space="preserve"> </w:t>
      </w:r>
      <w:r w:rsidRPr="00D74C3C">
        <w:rPr>
          <w:b/>
          <w:bCs/>
        </w:rPr>
        <w:t>2018</w:t>
      </w:r>
      <w:r w:rsidRPr="00D74C3C">
        <w:t>,</w:t>
      </w:r>
      <w:r w:rsidRPr="00C9012E">
        <w:t xml:space="preserve"> </w:t>
      </w:r>
      <w:r w:rsidRPr="00C9012E">
        <w:rPr>
          <w:i/>
          <w:iCs/>
        </w:rPr>
        <w:t>47</w:t>
      </w:r>
      <w:r w:rsidRPr="00C9012E">
        <w:t>, 1043</w:t>
      </w:r>
      <w:r>
        <w:t>–</w:t>
      </w:r>
      <w:r w:rsidRPr="00C9012E">
        <w:t>1044i.</w:t>
      </w:r>
    </w:p>
    <w:p w14:paraId="307C38D9" w14:textId="77777777" w:rsidR="00A10956" w:rsidRPr="00C9012E" w:rsidRDefault="00A10956" w:rsidP="00A10956">
      <w:pPr>
        <w:pStyle w:val="MDPI81references"/>
        <w:numPr>
          <w:ilvl w:val="0"/>
          <w:numId w:val="38"/>
        </w:numPr>
      </w:pPr>
      <w:r>
        <w:t>Azim, A.; Mistry, H.; Freeman, A.; Barber, C.; Newell, C.; Gove, K</w:t>
      </w:r>
      <w:r w:rsidRPr="00A3471E">
        <w:t>.; Thirlwall, Y.; Harvey, M.; Bentley, K.; Knight, D.; et al.</w:t>
      </w:r>
      <w:r w:rsidRPr="00C9012E">
        <w:t xml:space="preserve"> Protocol for the Wessex </w:t>
      </w:r>
      <w:proofErr w:type="spellStart"/>
      <w:r w:rsidRPr="00C9012E">
        <w:t>AsThma</w:t>
      </w:r>
      <w:proofErr w:type="spellEnd"/>
      <w:r w:rsidRPr="00C9012E">
        <w:t xml:space="preserve"> </w:t>
      </w:r>
      <w:proofErr w:type="spellStart"/>
      <w:r w:rsidRPr="00C9012E">
        <w:t>CoHort</w:t>
      </w:r>
      <w:proofErr w:type="spellEnd"/>
      <w:r w:rsidRPr="00C9012E">
        <w:t xml:space="preserve"> of difficult asthma (WATCH): A pragmatic real‐life longitudinal study of difficult asthma in the clinic. </w:t>
      </w:r>
      <w:r w:rsidRPr="00C9012E">
        <w:rPr>
          <w:i/>
          <w:iCs/>
        </w:rPr>
        <w:t xml:space="preserve">BMC </w:t>
      </w:r>
      <w:proofErr w:type="spellStart"/>
      <w:r w:rsidRPr="00C9012E">
        <w:rPr>
          <w:i/>
          <w:iCs/>
        </w:rPr>
        <w:t>Pulm</w:t>
      </w:r>
      <w:proofErr w:type="spellEnd"/>
      <w:r w:rsidRPr="00C9012E">
        <w:rPr>
          <w:i/>
          <w:iCs/>
        </w:rPr>
        <w:t>. Med.</w:t>
      </w:r>
      <w:r w:rsidRPr="00C9012E">
        <w:rPr>
          <w:i/>
        </w:rPr>
        <w:t xml:space="preserve"> </w:t>
      </w:r>
      <w:r w:rsidRPr="00C9012E">
        <w:rPr>
          <w:b/>
          <w:bCs/>
        </w:rPr>
        <w:t>2019</w:t>
      </w:r>
      <w:r w:rsidRPr="00C9012E">
        <w:t xml:space="preserve">, </w:t>
      </w:r>
      <w:r w:rsidRPr="00C9012E">
        <w:rPr>
          <w:i/>
          <w:iCs/>
        </w:rPr>
        <w:t>19</w:t>
      </w:r>
      <w:r w:rsidRPr="00C9012E">
        <w:t>, 99.</w:t>
      </w:r>
    </w:p>
    <w:p w14:paraId="4051CED1" w14:textId="77777777" w:rsidR="00F40C1E" w:rsidRDefault="00F40C1E" w:rsidP="00CB26D9">
      <w:pPr>
        <w:pStyle w:val="MDPI63notes"/>
      </w:pPr>
    </w:p>
    <w:p w14:paraId="7FF816D1" w14:textId="77777777" w:rsidR="005575B5" w:rsidRDefault="005575B5" w:rsidP="00CB26D9">
      <w:pPr>
        <w:pStyle w:val="MDPI63notes"/>
      </w:pPr>
    </w:p>
    <w:p w14:paraId="1A535441" w14:textId="77777777" w:rsidR="005575B5" w:rsidRDefault="005575B5" w:rsidP="00CB26D9">
      <w:pPr>
        <w:pStyle w:val="MDPI63notes"/>
      </w:pPr>
    </w:p>
    <w:p w14:paraId="26E39D32" w14:textId="77777777" w:rsidR="005575B5" w:rsidRDefault="005575B5" w:rsidP="00CB26D9">
      <w:pPr>
        <w:pStyle w:val="MDPI63notes"/>
      </w:pPr>
    </w:p>
    <w:p w14:paraId="2C907B81" w14:textId="77777777" w:rsidR="005575B5" w:rsidRDefault="005575B5" w:rsidP="00CB26D9">
      <w:pPr>
        <w:pStyle w:val="MDPI63notes"/>
      </w:pPr>
    </w:p>
    <w:p w14:paraId="263D3E7C" w14:textId="77777777" w:rsidR="005575B5" w:rsidRDefault="005575B5" w:rsidP="00CB26D9">
      <w:pPr>
        <w:pStyle w:val="MDPI63notes"/>
      </w:pPr>
    </w:p>
    <w:p w14:paraId="1A516D9C" w14:textId="77777777" w:rsidR="005575B5" w:rsidRDefault="005575B5" w:rsidP="00CB26D9">
      <w:pPr>
        <w:pStyle w:val="MDPI63notes"/>
      </w:pPr>
    </w:p>
    <w:p w14:paraId="70D1AB54" w14:textId="77777777" w:rsidR="005575B5" w:rsidRDefault="005575B5" w:rsidP="00CB26D9">
      <w:pPr>
        <w:pStyle w:val="MDPI63notes"/>
      </w:pPr>
    </w:p>
    <w:p w14:paraId="358D5A78" w14:textId="77777777" w:rsidR="005575B5" w:rsidRDefault="005575B5" w:rsidP="00CB26D9">
      <w:pPr>
        <w:pStyle w:val="MDPI63notes"/>
      </w:pPr>
    </w:p>
    <w:p w14:paraId="15F7E386" w14:textId="77777777" w:rsidR="005575B5" w:rsidRDefault="005575B5" w:rsidP="00CB26D9">
      <w:pPr>
        <w:pStyle w:val="MDPI63notes"/>
      </w:pPr>
    </w:p>
    <w:p w14:paraId="7730A1AB" w14:textId="77777777" w:rsidR="005575B5" w:rsidRDefault="005575B5" w:rsidP="00CB26D9">
      <w:pPr>
        <w:pStyle w:val="MDPI63notes"/>
      </w:pPr>
    </w:p>
    <w:p w14:paraId="4E09B50A" w14:textId="77777777" w:rsidR="005575B5" w:rsidRDefault="005575B5" w:rsidP="00CB26D9">
      <w:pPr>
        <w:pStyle w:val="MDPI63notes"/>
      </w:pPr>
    </w:p>
    <w:p w14:paraId="0E85E635" w14:textId="77777777" w:rsidR="005575B5" w:rsidRDefault="005575B5" w:rsidP="00CB26D9">
      <w:pPr>
        <w:pStyle w:val="MDPI63notes"/>
      </w:pPr>
    </w:p>
    <w:p w14:paraId="5D46693C" w14:textId="77777777" w:rsidR="005575B5" w:rsidRDefault="005575B5" w:rsidP="00CB26D9">
      <w:pPr>
        <w:pStyle w:val="MDPI63notes"/>
      </w:pPr>
    </w:p>
    <w:p w14:paraId="498C08F9" w14:textId="77777777" w:rsidR="005575B5" w:rsidRPr="00AF07A5" w:rsidRDefault="005575B5" w:rsidP="00AF07A5">
      <w:pPr>
        <w:pStyle w:val="MDPI31text"/>
        <w:ind w:left="567" w:firstLine="0"/>
        <w:rPr>
          <w:lang w:val="en-GB"/>
        </w:rPr>
      </w:pPr>
      <w:r w:rsidRPr="00AF07A5">
        <w:rPr>
          <w:b/>
          <w:bCs/>
          <w:lang w:val="en-GB"/>
        </w:rPr>
        <w:lastRenderedPageBreak/>
        <w:t>Supplementary Table 1</w:t>
      </w:r>
      <w:r w:rsidRPr="00AF07A5">
        <w:rPr>
          <w:lang w:val="en-GB"/>
        </w:rPr>
        <w:t xml:space="preserve"> Circulating miRNAs differentially expressed in the sera of asthma patients. miRNAs’ relative expressions (</w:t>
      </w:r>
      <w:proofErr w:type="spellStart"/>
      <w:r w:rsidRPr="00AF07A5">
        <w:rPr>
          <w:lang w:val="en-GB"/>
        </w:rPr>
        <w:t>dCt</w:t>
      </w:r>
      <w:proofErr w:type="spellEnd"/>
      <w:r w:rsidRPr="00AF07A5">
        <w:rPr>
          <w:lang w:val="en-GB"/>
        </w:rPr>
        <w:t xml:space="preserve">; normalised to 6 reference miRNAs) in the sera of asthma patients (N=100) in comparison with never-asthma individuals (N=50), and mild-asthma (N=50) and severe-asthma patients (N=50) in comparison with never-asthma individuals, and the severe-asthma group in comparison with the mild-asthma cohort—severity-related miRNAs. miRNA expression was evaluated by qPCR using </w:t>
      </w:r>
      <w:proofErr w:type="spellStart"/>
      <w:r w:rsidRPr="00AF07A5">
        <w:rPr>
          <w:lang w:val="en-GB"/>
        </w:rPr>
        <w:t>miRCURY</w:t>
      </w:r>
      <w:proofErr w:type="spellEnd"/>
      <w:r w:rsidRPr="00AF07A5">
        <w:rPr>
          <w:lang w:val="en-GB"/>
        </w:rPr>
        <w:t xml:space="preserve"> LNA technology followed by </w:t>
      </w:r>
      <w:proofErr w:type="spellStart"/>
      <w:r w:rsidRPr="00AF07A5">
        <w:rPr>
          <w:lang w:val="en-GB"/>
        </w:rPr>
        <w:t>GeneGlobe</w:t>
      </w:r>
      <w:proofErr w:type="spellEnd"/>
      <w:r w:rsidRPr="00AF07A5">
        <w:rPr>
          <w:lang w:val="en-GB"/>
        </w:rPr>
        <w:t xml:space="preserve"> analysis (QIAGEN). </w:t>
      </w:r>
      <w:proofErr w:type="spellStart"/>
      <w:r w:rsidRPr="00AF07A5">
        <w:rPr>
          <w:lang w:val="en-GB"/>
        </w:rPr>
        <w:t>GeneGlobe</w:t>
      </w:r>
      <w:proofErr w:type="spellEnd"/>
      <w:r w:rsidRPr="00AF07A5">
        <w:rPr>
          <w:lang w:val="en-GB"/>
        </w:rPr>
        <w:t xml:space="preserve"> settings: fold-change threshold &gt;1.2, Ct≤35. Initial data (fold-regulation and p-values) were obtained from </w:t>
      </w:r>
      <w:proofErr w:type="spellStart"/>
      <w:r w:rsidRPr="00AF07A5">
        <w:rPr>
          <w:lang w:val="en-GB"/>
        </w:rPr>
        <w:t>GeneGlobe</w:t>
      </w:r>
      <w:proofErr w:type="spellEnd"/>
      <w:r w:rsidRPr="00AF07A5">
        <w:rPr>
          <w:lang w:val="en-GB"/>
        </w:rPr>
        <w:t xml:space="preserve"> analysis, statistical significance (p-value*) was recalculated using the Mann–Whitney U test on individual 2⁻ΔCt values to account for non-normal distribution followed by two-stage step-up method of Benjamini, Krieger, and </w:t>
      </w:r>
      <w:proofErr w:type="spellStart"/>
      <w:r w:rsidRPr="00AF07A5">
        <w:rPr>
          <w:lang w:val="en-GB"/>
        </w:rPr>
        <w:t>Yekutieli</w:t>
      </w:r>
      <w:proofErr w:type="spellEnd"/>
      <w:r w:rsidRPr="00AF07A5">
        <w:rPr>
          <w:lang w:val="en-GB"/>
        </w:rPr>
        <w:t xml:space="preserve"> false discovery rate (FDR), (Q) = 5%.</w:t>
      </w:r>
    </w:p>
    <w:p w14:paraId="1C411658" w14:textId="77777777" w:rsidR="005575B5" w:rsidRPr="00BB4C48" w:rsidRDefault="005575B5" w:rsidP="005575B5">
      <w:pPr>
        <w:rPr>
          <w:color w:val="auto"/>
          <w:sz w:val="24"/>
          <w:szCs w:val="24"/>
        </w:rPr>
      </w:pPr>
    </w:p>
    <w:tbl>
      <w:tblPr>
        <w:tblW w:w="7125" w:type="dxa"/>
        <w:tblInd w:w="1129" w:type="dxa"/>
        <w:tblBorders>
          <w:top w:val="single" w:sz="12" w:space="0" w:color="auto"/>
          <w:left w:val="single" w:sz="4" w:space="0" w:color="auto"/>
          <w:bottom w:val="single" w:sz="12" w:space="0" w:color="auto"/>
          <w:right w:val="single" w:sz="4" w:space="0" w:color="auto"/>
          <w:insideH w:val="single" w:sz="4" w:space="0" w:color="auto"/>
          <w:insideV w:val="single" w:sz="4" w:space="0" w:color="auto"/>
        </w:tblBorders>
        <w:tblLayout w:type="fixed"/>
        <w:tblCellMar>
          <w:left w:w="0" w:type="dxa"/>
          <w:right w:w="0" w:type="dxa"/>
        </w:tblCellMar>
        <w:tblLook w:val="04A0" w:firstRow="1" w:lastRow="0" w:firstColumn="1" w:lastColumn="0" w:noHBand="0" w:noVBand="1"/>
      </w:tblPr>
      <w:tblGrid>
        <w:gridCol w:w="2773"/>
        <w:gridCol w:w="1460"/>
        <w:gridCol w:w="964"/>
        <w:gridCol w:w="964"/>
        <w:gridCol w:w="964"/>
      </w:tblGrid>
      <w:tr w:rsidR="005575B5" w:rsidRPr="00BB4C48" w14:paraId="3174EDCA" w14:textId="77777777" w:rsidTr="00203A77">
        <w:trPr>
          <w:trHeight w:val="20"/>
        </w:trPr>
        <w:tc>
          <w:tcPr>
            <w:tcW w:w="2773" w:type="dxa"/>
            <w:tcBorders>
              <w:top w:val="single" w:sz="12" w:space="0" w:color="auto"/>
              <w:bottom w:val="single" w:sz="12" w:space="0" w:color="auto"/>
            </w:tcBorders>
            <w:shd w:val="clear" w:color="auto" w:fill="auto"/>
            <w:tcMar>
              <w:top w:w="72" w:type="dxa"/>
              <w:left w:w="72" w:type="dxa"/>
              <w:bottom w:w="72" w:type="dxa"/>
              <w:right w:w="72" w:type="dxa"/>
            </w:tcMar>
            <w:vAlign w:val="center"/>
            <w:hideMark/>
          </w:tcPr>
          <w:p w14:paraId="0802F84D" w14:textId="77777777" w:rsidR="005575B5" w:rsidRPr="00BB4C48" w:rsidRDefault="005575B5" w:rsidP="001D4706">
            <w:pPr>
              <w:spacing w:line="240" w:lineRule="auto"/>
              <w:jc w:val="center"/>
              <w:textAlignment w:val="center"/>
              <w:rPr>
                <w:rFonts w:ascii="Arial" w:eastAsia="Times New Roman" w:hAnsi="Arial" w:cs="Arial"/>
                <w:color w:val="auto"/>
                <w:sz w:val="16"/>
                <w:szCs w:val="16"/>
                <w:lang w:eastAsia="en-GB"/>
              </w:rPr>
            </w:pPr>
            <w:r w:rsidRPr="00BB4C48">
              <w:rPr>
                <w:rFonts w:ascii="Arial" w:eastAsia="Times New Roman" w:hAnsi="Arial" w:cs="Arial"/>
                <w:b/>
                <w:bCs/>
                <w:color w:val="auto"/>
                <w:kern w:val="24"/>
                <w:sz w:val="16"/>
                <w:szCs w:val="16"/>
                <w:lang w:eastAsia="en-GB"/>
              </w:rPr>
              <w:t>miRNA</w:t>
            </w:r>
          </w:p>
        </w:tc>
        <w:tc>
          <w:tcPr>
            <w:tcW w:w="1460" w:type="dxa"/>
            <w:tcBorders>
              <w:top w:val="single" w:sz="12" w:space="0" w:color="auto"/>
              <w:bottom w:val="single" w:sz="12" w:space="0" w:color="auto"/>
            </w:tcBorders>
            <w:shd w:val="clear" w:color="auto" w:fill="auto"/>
            <w:tcMar>
              <w:top w:w="72" w:type="dxa"/>
              <w:left w:w="72" w:type="dxa"/>
              <w:bottom w:w="72" w:type="dxa"/>
              <w:right w:w="72" w:type="dxa"/>
            </w:tcMar>
            <w:vAlign w:val="center"/>
            <w:hideMark/>
          </w:tcPr>
          <w:p w14:paraId="74FC5CA3" w14:textId="77777777" w:rsidR="005575B5" w:rsidRPr="00BB4C48" w:rsidRDefault="005575B5" w:rsidP="001D4706">
            <w:pPr>
              <w:spacing w:line="240" w:lineRule="auto"/>
              <w:jc w:val="center"/>
              <w:textAlignment w:val="center"/>
              <w:rPr>
                <w:rFonts w:ascii="Arial" w:eastAsia="Times New Roman" w:hAnsi="Arial" w:cs="Arial"/>
                <w:color w:val="auto"/>
                <w:sz w:val="16"/>
                <w:szCs w:val="16"/>
                <w:lang w:eastAsia="en-GB"/>
              </w:rPr>
            </w:pPr>
            <w:r w:rsidRPr="00BB4C48">
              <w:rPr>
                <w:rFonts w:ascii="Arial" w:eastAsia="Times New Roman" w:hAnsi="Arial" w:cs="Arial"/>
                <w:b/>
                <w:bCs/>
                <w:color w:val="auto"/>
                <w:kern w:val="24"/>
                <w:sz w:val="16"/>
                <w:szCs w:val="16"/>
                <w:lang w:eastAsia="en-GB"/>
              </w:rPr>
              <w:t>Fold regulation</w:t>
            </w:r>
          </w:p>
        </w:tc>
        <w:tc>
          <w:tcPr>
            <w:tcW w:w="964" w:type="dxa"/>
            <w:tcBorders>
              <w:top w:val="single" w:sz="12" w:space="0" w:color="auto"/>
              <w:bottom w:val="single" w:sz="12" w:space="0" w:color="auto"/>
            </w:tcBorders>
            <w:shd w:val="clear" w:color="auto" w:fill="auto"/>
            <w:tcMar>
              <w:top w:w="72" w:type="dxa"/>
              <w:left w:w="72" w:type="dxa"/>
              <w:bottom w:w="72" w:type="dxa"/>
              <w:right w:w="72" w:type="dxa"/>
            </w:tcMar>
            <w:vAlign w:val="center"/>
            <w:hideMark/>
          </w:tcPr>
          <w:p w14:paraId="107AE20A" w14:textId="77777777" w:rsidR="005575B5" w:rsidRPr="00BB4C48" w:rsidRDefault="005575B5" w:rsidP="001D4706">
            <w:pPr>
              <w:spacing w:line="240" w:lineRule="auto"/>
              <w:jc w:val="center"/>
              <w:textAlignment w:val="center"/>
              <w:rPr>
                <w:rFonts w:ascii="Arial" w:eastAsia="Times New Roman" w:hAnsi="Arial" w:cs="Arial"/>
                <w:color w:val="auto"/>
                <w:sz w:val="16"/>
                <w:szCs w:val="16"/>
                <w:lang w:eastAsia="en-GB"/>
              </w:rPr>
            </w:pPr>
            <w:r w:rsidRPr="00BB4C48">
              <w:rPr>
                <w:rFonts w:ascii="Arial" w:eastAsia="Times New Roman" w:hAnsi="Arial" w:cs="Arial"/>
                <w:b/>
                <w:bCs/>
                <w:color w:val="auto"/>
                <w:kern w:val="24"/>
                <w:sz w:val="16"/>
                <w:szCs w:val="16"/>
                <w:lang w:eastAsia="en-GB"/>
              </w:rPr>
              <w:t>p-value</w:t>
            </w:r>
          </w:p>
        </w:tc>
        <w:tc>
          <w:tcPr>
            <w:tcW w:w="964" w:type="dxa"/>
            <w:tcBorders>
              <w:top w:val="single" w:sz="12" w:space="0" w:color="auto"/>
              <w:bottom w:val="single" w:sz="12" w:space="0" w:color="auto"/>
            </w:tcBorders>
            <w:shd w:val="clear" w:color="auto" w:fill="auto"/>
            <w:tcMar>
              <w:top w:w="72" w:type="dxa"/>
              <w:left w:w="72" w:type="dxa"/>
              <w:bottom w:w="72" w:type="dxa"/>
              <w:right w:w="72" w:type="dxa"/>
            </w:tcMar>
            <w:vAlign w:val="center"/>
            <w:hideMark/>
          </w:tcPr>
          <w:p w14:paraId="553E40D2" w14:textId="77777777" w:rsidR="005575B5" w:rsidRPr="00BB4C48" w:rsidRDefault="005575B5" w:rsidP="001D4706">
            <w:pPr>
              <w:spacing w:line="240" w:lineRule="auto"/>
              <w:jc w:val="center"/>
              <w:textAlignment w:val="center"/>
              <w:rPr>
                <w:rFonts w:ascii="Arial" w:eastAsia="Times New Roman" w:hAnsi="Arial" w:cs="Arial"/>
                <w:color w:val="auto"/>
                <w:sz w:val="16"/>
                <w:szCs w:val="16"/>
                <w:lang w:eastAsia="en-GB"/>
              </w:rPr>
            </w:pPr>
            <w:r w:rsidRPr="00BB4C48">
              <w:rPr>
                <w:rFonts w:ascii="Arial" w:eastAsia="Times New Roman" w:hAnsi="Arial" w:cs="Arial"/>
                <w:b/>
                <w:bCs/>
                <w:color w:val="auto"/>
                <w:kern w:val="24"/>
                <w:sz w:val="16"/>
                <w:szCs w:val="16"/>
                <w:lang w:eastAsia="en-GB"/>
              </w:rPr>
              <w:t>p-value*</w:t>
            </w:r>
          </w:p>
        </w:tc>
        <w:tc>
          <w:tcPr>
            <w:tcW w:w="964" w:type="dxa"/>
            <w:tcBorders>
              <w:top w:val="single" w:sz="12" w:space="0" w:color="auto"/>
              <w:bottom w:val="single" w:sz="12" w:space="0" w:color="auto"/>
            </w:tcBorders>
            <w:vAlign w:val="center"/>
          </w:tcPr>
          <w:p w14:paraId="5049920D" w14:textId="77777777" w:rsidR="005575B5" w:rsidRPr="00BB4C48" w:rsidRDefault="005575B5" w:rsidP="001D4706">
            <w:pPr>
              <w:spacing w:line="240" w:lineRule="auto"/>
              <w:ind w:hanging="26"/>
              <w:jc w:val="center"/>
              <w:textAlignment w:val="center"/>
              <w:rPr>
                <w:rFonts w:ascii="Arial" w:eastAsia="Times New Roman" w:hAnsi="Arial" w:cs="Arial"/>
                <w:b/>
                <w:bCs/>
                <w:color w:val="auto"/>
                <w:kern w:val="24"/>
                <w:sz w:val="16"/>
                <w:szCs w:val="16"/>
                <w:lang w:eastAsia="en-GB"/>
              </w:rPr>
            </w:pPr>
            <w:r w:rsidRPr="00BB4C48">
              <w:rPr>
                <w:rFonts w:ascii="Arial" w:eastAsia="Times New Roman" w:hAnsi="Arial" w:cs="Arial"/>
                <w:b/>
                <w:bCs/>
                <w:color w:val="auto"/>
                <w:kern w:val="24"/>
                <w:sz w:val="16"/>
                <w:szCs w:val="16"/>
                <w:lang w:eastAsia="en-GB"/>
              </w:rPr>
              <w:t>FDR</w:t>
            </w:r>
          </w:p>
        </w:tc>
      </w:tr>
      <w:tr w:rsidR="005575B5" w:rsidRPr="00BB4C48" w14:paraId="35CDFC65" w14:textId="77777777" w:rsidTr="00203A77">
        <w:trPr>
          <w:trHeight w:val="262"/>
        </w:trPr>
        <w:tc>
          <w:tcPr>
            <w:tcW w:w="2773" w:type="dxa"/>
            <w:tcBorders>
              <w:top w:val="single" w:sz="12" w:space="0" w:color="auto"/>
              <w:bottom w:val="single" w:sz="12" w:space="0" w:color="auto"/>
            </w:tcBorders>
            <w:shd w:val="clear" w:color="auto" w:fill="auto"/>
            <w:tcMar>
              <w:top w:w="72" w:type="dxa"/>
              <w:left w:w="72" w:type="dxa"/>
              <w:bottom w:w="72" w:type="dxa"/>
              <w:right w:w="72" w:type="dxa"/>
            </w:tcMar>
            <w:vAlign w:val="center"/>
            <w:hideMark/>
          </w:tcPr>
          <w:p w14:paraId="6DD33BE4"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b/>
                <w:bCs/>
                <w:color w:val="auto"/>
                <w:kern w:val="24"/>
                <w:sz w:val="16"/>
                <w:szCs w:val="16"/>
                <w:lang w:eastAsia="en-GB"/>
              </w:rPr>
              <w:t>Asthma vs. Never-Asthma</w:t>
            </w:r>
          </w:p>
        </w:tc>
        <w:tc>
          <w:tcPr>
            <w:tcW w:w="1460" w:type="dxa"/>
            <w:tcBorders>
              <w:top w:val="single" w:sz="12" w:space="0" w:color="auto"/>
              <w:bottom w:val="single" w:sz="12" w:space="0" w:color="auto"/>
            </w:tcBorders>
            <w:shd w:val="clear" w:color="auto" w:fill="auto"/>
            <w:tcMar>
              <w:top w:w="72" w:type="dxa"/>
              <w:left w:w="72" w:type="dxa"/>
              <w:bottom w:w="72" w:type="dxa"/>
              <w:right w:w="72" w:type="dxa"/>
            </w:tcMar>
            <w:vAlign w:val="center"/>
            <w:hideMark/>
          </w:tcPr>
          <w:p w14:paraId="5BAD8E0A"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 </w:t>
            </w:r>
          </w:p>
        </w:tc>
        <w:tc>
          <w:tcPr>
            <w:tcW w:w="964" w:type="dxa"/>
            <w:tcBorders>
              <w:top w:val="single" w:sz="12" w:space="0" w:color="auto"/>
              <w:bottom w:val="single" w:sz="12" w:space="0" w:color="auto"/>
            </w:tcBorders>
            <w:shd w:val="clear" w:color="auto" w:fill="auto"/>
            <w:tcMar>
              <w:top w:w="72" w:type="dxa"/>
              <w:left w:w="72" w:type="dxa"/>
              <w:bottom w:w="72" w:type="dxa"/>
              <w:right w:w="72" w:type="dxa"/>
            </w:tcMar>
            <w:vAlign w:val="center"/>
            <w:hideMark/>
          </w:tcPr>
          <w:p w14:paraId="2C2F0B59"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 </w:t>
            </w:r>
          </w:p>
        </w:tc>
        <w:tc>
          <w:tcPr>
            <w:tcW w:w="964" w:type="dxa"/>
            <w:tcBorders>
              <w:top w:val="single" w:sz="12" w:space="0" w:color="auto"/>
              <w:bottom w:val="single" w:sz="12" w:space="0" w:color="auto"/>
            </w:tcBorders>
            <w:shd w:val="clear" w:color="auto" w:fill="auto"/>
            <w:tcMar>
              <w:top w:w="72" w:type="dxa"/>
              <w:left w:w="72" w:type="dxa"/>
              <w:bottom w:w="72" w:type="dxa"/>
              <w:right w:w="72" w:type="dxa"/>
            </w:tcMar>
            <w:vAlign w:val="center"/>
            <w:hideMark/>
          </w:tcPr>
          <w:p w14:paraId="23D31686" w14:textId="77777777" w:rsidR="005575B5" w:rsidRPr="00BB4C48" w:rsidRDefault="005575B5" w:rsidP="001D4706">
            <w:pPr>
              <w:spacing w:line="240" w:lineRule="auto"/>
              <w:rPr>
                <w:rFonts w:ascii="Arial" w:eastAsia="Times New Roman" w:hAnsi="Arial" w:cs="Arial"/>
                <w:color w:val="auto"/>
                <w:sz w:val="16"/>
                <w:szCs w:val="16"/>
                <w:lang w:eastAsia="en-GB"/>
              </w:rPr>
            </w:pPr>
          </w:p>
        </w:tc>
        <w:tc>
          <w:tcPr>
            <w:tcW w:w="964" w:type="dxa"/>
            <w:tcBorders>
              <w:top w:val="single" w:sz="12" w:space="0" w:color="auto"/>
              <w:bottom w:val="single" w:sz="12" w:space="0" w:color="auto"/>
            </w:tcBorders>
            <w:vAlign w:val="center"/>
          </w:tcPr>
          <w:p w14:paraId="7413C734" w14:textId="77777777" w:rsidR="005575B5" w:rsidRPr="00BB4C48" w:rsidRDefault="005575B5" w:rsidP="001D4706">
            <w:pPr>
              <w:spacing w:line="240" w:lineRule="auto"/>
              <w:ind w:firstLine="85"/>
              <w:rPr>
                <w:rFonts w:ascii="Arial" w:eastAsia="Times New Roman" w:hAnsi="Arial" w:cs="Arial"/>
                <w:color w:val="auto"/>
                <w:sz w:val="16"/>
                <w:szCs w:val="16"/>
                <w:lang w:eastAsia="en-GB"/>
              </w:rPr>
            </w:pPr>
          </w:p>
        </w:tc>
      </w:tr>
      <w:tr w:rsidR="005575B5" w:rsidRPr="00BB4C48" w14:paraId="7ED7A57F" w14:textId="77777777" w:rsidTr="00203A77">
        <w:trPr>
          <w:trHeight w:val="20"/>
        </w:trPr>
        <w:tc>
          <w:tcPr>
            <w:tcW w:w="2773" w:type="dxa"/>
            <w:tcBorders>
              <w:top w:val="single" w:sz="12" w:space="0" w:color="auto"/>
            </w:tcBorders>
            <w:shd w:val="clear" w:color="auto" w:fill="auto"/>
            <w:tcMar>
              <w:top w:w="72" w:type="dxa"/>
              <w:left w:w="72" w:type="dxa"/>
              <w:bottom w:w="72" w:type="dxa"/>
              <w:right w:w="72" w:type="dxa"/>
            </w:tcMar>
            <w:vAlign w:val="center"/>
            <w:hideMark/>
          </w:tcPr>
          <w:p w14:paraId="3A5874C0"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miR-191-5p</w:t>
            </w:r>
          </w:p>
        </w:tc>
        <w:tc>
          <w:tcPr>
            <w:tcW w:w="1460" w:type="dxa"/>
            <w:tcBorders>
              <w:top w:val="single" w:sz="12" w:space="0" w:color="auto"/>
            </w:tcBorders>
            <w:shd w:val="clear" w:color="auto" w:fill="auto"/>
            <w:tcMar>
              <w:top w:w="72" w:type="dxa"/>
              <w:left w:w="72" w:type="dxa"/>
              <w:bottom w:w="72" w:type="dxa"/>
              <w:right w:w="72" w:type="dxa"/>
            </w:tcMar>
            <w:vAlign w:val="center"/>
            <w:hideMark/>
          </w:tcPr>
          <w:p w14:paraId="6E83BD38"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1.44</w:t>
            </w:r>
          </w:p>
        </w:tc>
        <w:tc>
          <w:tcPr>
            <w:tcW w:w="964" w:type="dxa"/>
            <w:tcBorders>
              <w:top w:val="single" w:sz="12" w:space="0" w:color="auto"/>
            </w:tcBorders>
            <w:shd w:val="clear" w:color="auto" w:fill="auto"/>
            <w:tcMar>
              <w:top w:w="72" w:type="dxa"/>
              <w:left w:w="72" w:type="dxa"/>
              <w:bottom w:w="72" w:type="dxa"/>
              <w:right w:w="72" w:type="dxa"/>
            </w:tcMar>
            <w:vAlign w:val="center"/>
            <w:hideMark/>
          </w:tcPr>
          <w:p w14:paraId="4EFEF485"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0.000000</w:t>
            </w:r>
          </w:p>
        </w:tc>
        <w:tc>
          <w:tcPr>
            <w:tcW w:w="964" w:type="dxa"/>
            <w:tcBorders>
              <w:top w:val="single" w:sz="12" w:space="0" w:color="auto"/>
            </w:tcBorders>
            <w:shd w:val="clear" w:color="auto" w:fill="auto"/>
            <w:tcMar>
              <w:top w:w="72" w:type="dxa"/>
              <w:left w:w="72" w:type="dxa"/>
              <w:bottom w:w="72" w:type="dxa"/>
              <w:right w:w="72" w:type="dxa"/>
            </w:tcMar>
            <w:vAlign w:val="center"/>
            <w:hideMark/>
          </w:tcPr>
          <w:p w14:paraId="25F770CE"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0.000001</w:t>
            </w:r>
          </w:p>
        </w:tc>
        <w:tc>
          <w:tcPr>
            <w:tcW w:w="964" w:type="dxa"/>
            <w:tcBorders>
              <w:top w:val="single" w:sz="12" w:space="0" w:color="auto"/>
            </w:tcBorders>
            <w:vAlign w:val="center"/>
          </w:tcPr>
          <w:p w14:paraId="20AF4430" w14:textId="77777777" w:rsidR="005575B5" w:rsidRPr="00BB4C48" w:rsidRDefault="005575B5" w:rsidP="001D4706">
            <w:pPr>
              <w:spacing w:line="240" w:lineRule="auto"/>
              <w:ind w:firstLine="85"/>
              <w:textAlignment w:val="center"/>
              <w:rPr>
                <w:rFonts w:ascii="Arial" w:eastAsia="Times New Roman" w:hAnsi="Arial" w:cs="Arial"/>
                <w:color w:val="auto"/>
                <w:kern w:val="24"/>
                <w:sz w:val="16"/>
                <w:szCs w:val="16"/>
                <w:lang w:eastAsia="en-GB"/>
              </w:rPr>
            </w:pPr>
            <w:r w:rsidRPr="00BB4C48">
              <w:rPr>
                <w:rFonts w:ascii="Arial" w:eastAsia="Times New Roman" w:hAnsi="Arial" w:cs="Arial"/>
                <w:color w:val="auto"/>
                <w:kern w:val="24"/>
                <w:sz w:val="16"/>
                <w:szCs w:val="16"/>
                <w:lang w:eastAsia="en-GB"/>
              </w:rPr>
              <w:t>0.000000</w:t>
            </w:r>
          </w:p>
        </w:tc>
      </w:tr>
      <w:tr w:rsidR="005575B5" w:rsidRPr="00BB4C48" w14:paraId="7793BFA7" w14:textId="77777777" w:rsidTr="00203A77">
        <w:trPr>
          <w:trHeight w:val="20"/>
        </w:trPr>
        <w:tc>
          <w:tcPr>
            <w:tcW w:w="2773" w:type="dxa"/>
            <w:shd w:val="clear" w:color="auto" w:fill="auto"/>
            <w:tcMar>
              <w:top w:w="72" w:type="dxa"/>
              <w:left w:w="72" w:type="dxa"/>
              <w:bottom w:w="72" w:type="dxa"/>
              <w:right w:w="72" w:type="dxa"/>
            </w:tcMar>
            <w:vAlign w:val="center"/>
            <w:hideMark/>
          </w:tcPr>
          <w:p w14:paraId="31F504F4"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miR-223-3p</w:t>
            </w:r>
          </w:p>
        </w:tc>
        <w:tc>
          <w:tcPr>
            <w:tcW w:w="1460" w:type="dxa"/>
            <w:shd w:val="clear" w:color="auto" w:fill="auto"/>
            <w:tcMar>
              <w:top w:w="72" w:type="dxa"/>
              <w:left w:w="72" w:type="dxa"/>
              <w:bottom w:w="72" w:type="dxa"/>
              <w:right w:w="72" w:type="dxa"/>
            </w:tcMar>
            <w:vAlign w:val="center"/>
            <w:hideMark/>
          </w:tcPr>
          <w:p w14:paraId="1FCBDC62"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1.38</w:t>
            </w:r>
          </w:p>
        </w:tc>
        <w:tc>
          <w:tcPr>
            <w:tcW w:w="964" w:type="dxa"/>
            <w:shd w:val="clear" w:color="auto" w:fill="auto"/>
            <w:tcMar>
              <w:top w:w="72" w:type="dxa"/>
              <w:left w:w="72" w:type="dxa"/>
              <w:bottom w:w="72" w:type="dxa"/>
              <w:right w:w="72" w:type="dxa"/>
            </w:tcMar>
            <w:vAlign w:val="center"/>
            <w:hideMark/>
          </w:tcPr>
          <w:p w14:paraId="6AD269F9"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0.000179</w:t>
            </w:r>
          </w:p>
        </w:tc>
        <w:tc>
          <w:tcPr>
            <w:tcW w:w="964" w:type="dxa"/>
            <w:shd w:val="clear" w:color="auto" w:fill="auto"/>
            <w:tcMar>
              <w:top w:w="72" w:type="dxa"/>
              <w:left w:w="72" w:type="dxa"/>
              <w:bottom w:w="72" w:type="dxa"/>
              <w:right w:w="72" w:type="dxa"/>
            </w:tcMar>
            <w:vAlign w:val="center"/>
            <w:hideMark/>
          </w:tcPr>
          <w:p w14:paraId="25387583"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0.000049</w:t>
            </w:r>
          </w:p>
        </w:tc>
        <w:tc>
          <w:tcPr>
            <w:tcW w:w="964" w:type="dxa"/>
            <w:vAlign w:val="center"/>
          </w:tcPr>
          <w:p w14:paraId="0200E667" w14:textId="77777777" w:rsidR="005575B5" w:rsidRPr="00BB4C48" w:rsidRDefault="005575B5" w:rsidP="001D4706">
            <w:pPr>
              <w:spacing w:line="240" w:lineRule="auto"/>
              <w:ind w:firstLine="85"/>
              <w:textAlignment w:val="center"/>
              <w:rPr>
                <w:rFonts w:ascii="Arial" w:eastAsia="Times New Roman" w:hAnsi="Arial" w:cs="Arial"/>
                <w:color w:val="auto"/>
                <w:kern w:val="24"/>
                <w:sz w:val="16"/>
                <w:szCs w:val="16"/>
                <w:lang w:eastAsia="en-GB"/>
              </w:rPr>
            </w:pPr>
            <w:r w:rsidRPr="00BB4C48">
              <w:rPr>
                <w:rFonts w:ascii="Arial" w:eastAsia="Times New Roman" w:hAnsi="Arial" w:cs="Arial"/>
                <w:color w:val="auto"/>
                <w:kern w:val="24"/>
                <w:sz w:val="16"/>
                <w:szCs w:val="16"/>
                <w:lang w:eastAsia="en-GB"/>
              </w:rPr>
              <w:t>0.000292</w:t>
            </w:r>
          </w:p>
        </w:tc>
      </w:tr>
      <w:tr w:rsidR="005575B5" w:rsidRPr="00BB4C48" w14:paraId="6918D385" w14:textId="77777777" w:rsidTr="00203A77">
        <w:trPr>
          <w:trHeight w:val="20"/>
        </w:trPr>
        <w:tc>
          <w:tcPr>
            <w:tcW w:w="2773" w:type="dxa"/>
            <w:tcBorders>
              <w:bottom w:val="single" w:sz="4" w:space="0" w:color="auto"/>
            </w:tcBorders>
            <w:shd w:val="clear" w:color="auto" w:fill="auto"/>
            <w:tcMar>
              <w:top w:w="72" w:type="dxa"/>
              <w:left w:w="72" w:type="dxa"/>
              <w:bottom w:w="72" w:type="dxa"/>
              <w:right w:w="72" w:type="dxa"/>
            </w:tcMar>
            <w:vAlign w:val="center"/>
            <w:hideMark/>
          </w:tcPr>
          <w:p w14:paraId="7A2C5963"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miR-197-3p</w:t>
            </w:r>
          </w:p>
        </w:tc>
        <w:tc>
          <w:tcPr>
            <w:tcW w:w="1460" w:type="dxa"/>
            <w:tcBorders>
              <w:bottom w:val="single" w:sz="4" w:space="0" w:color="auto"/>
            </w:tcBorders>
            <w:shd w:val="clear" w:color="auto" w:fill="auto"/>
            <w:tcMar>
              <w:top w:w="72" w:type="dxa"/>
              <w:left w:w="72" w:type="dxa"/>
              <w:bottom w:w="72" w:type="dxa"/>
              <w:right w:w="72" w:type="dxa"/>
            </w:tcMar>
            <w:vAlign w:val="center"/>
            <w:hideMark/>
          </w:tcPr>
          <w:p w14:paraId="126E1524"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1.33</w:t>
            </w:r>
          </w:p>
        </w:tc>
        <w:tc>
          <w:tcPr>
            <w:tcW w:w="964" w:type="dxa"/>
            <w:tcBorders>
              <w:bottom w:val="single" w:sz="4" w:space="0" w:color="auto"/>
            </w:tcBorders>
            <w:shd w:val="clear" w:color="auto" w:fill="auto"/>
            <w:tcMar>
              <w:top w:w="72" w:type="dxa"/>
              <w:left w:w="72" w:type="dxa"/>
              <w:bottom w:w="72" w:type="dxa"/>
              <w:right w:w="72" w:type="dxa"/>
            </w:tcMar>
            <w:vAlign w:val="center"/>
            <w:hideMark/>
          </w:tcPr>
          <w:p w14:paraId="242DC864"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0.000280</w:t>
            </w:r>
          </w:p>
        </w:tc>
        <w:tc>
          <w:tcPr>
            <w:tcW w:w="964" w:type="dxa"/>
            <w:tcBorders>
              <w:bottom w:val="single" w:sz="4" w:space="0" w:color="auto"/>
            </w:tcBorders>
            <w:shd w:val="clear" w:color="auto" w:fill="auto"/>
            <w:tcMar>
              <w:top w:w="72" w:type="dxa"/>
              <w:left w:w="72" w:type="dxa"/>
              <w:bottom w:w="72" w:type="dxa"/>
              <w:right w:w="72" w:type="dxa"/>
            </w:tcMar>
            <w:vAlign w:val="center"/>
            <w:hideMark/>
          </w:tcPr>
          <w:p w14:paraId="0B6D74A8"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0.000013</w:t>
            </w:r>
          </w:p>
        </w:tc>
        <w:tc>
          <w:tcPr>
            <w:tcW w:w="964" w:type="dxa"/>
            <w:tcBorders>
              <w:bottom w:val="single" w:sz="4" w:space="0" w:color="auto"/>
            </w:tcBorders>
            <w:vAlign w:val="center"/>
          </w:tcPr>
          <w:p w14:paraId="0120F9B9" w14:textId="77777777" w:rsidR="005575B5" w:rsidRPr="00BB4C48" w:rsidRDefault="005575B5" w:rsidP="001D4706">
            <w:pPr>
              <w:spacing w:line="240" w:lineRule="auto"/>
              <w:ind w:firstLine="85"/>
              <w:textAlignment w:val="center"/>
              <w:rPr>
                <w:rFonts w:ascii="Arial" w:eastAsia="Times New Roman" w:hAnsi="Arial" w:cs="Arial"/>
                <w:color w:val="auto"/>
                <w:kern w:val="24"/>
                <w:sz w:val="16"/>
                <w:szCs w:val="16"/>
                <w:lang w:eastAsia="en-GB"/>
              </w:rPr>
            </w:pPr>
            <w:r w:rsidRPr="00BB4C48">
              <w:rPr>
                <w:rFonts w:ascii="Arial" w:eastAsia="Times New Roman" w:hAnsi="Arial" w:cs="Arial"/>
                <w:color w:val="auto"/>
                <w:kern w:val="24"/>
                <w:sz w:val="16"/>
                <w:szCs w:val="16"/>
                <w:lang w:eastAsia="en-GB"/>
              </w:rPr>
              <w:t>0.000093</w:t>
            </w:r>
          </w:p>
        </w:tc>
      </w:tr>
      <w:tr w:rsidR="005575B5" w:rsidRPr="00BB4C48" w14:paraId="75A56CCD" w14:textId="77777777" w:rsidTr="00203A77">
        <w:trPr>
          <w:trHeight w:val="20"/>
        </w:trPr>
        <w:tc>
          <w:tcPr>
            <w:tcW w:w="2773" w:type="dxa"/>
            <w:tcBorders>
              <w:top w:val="single" w:sz="4" w:space="0" w:color="auto"/>
              <w:bottom w:val="single" w:sz="12" w:space="0" w:color="auto"/>
            </w:tcBorders>
            <w:shd w:val="clear" w:color="auto" w:fill="auto"/>
            <w:tcMar>
              <w:top w:w="72" w:type="dxa"/>
              <w:left w:w="72" w:type="dxa"/>
              <w:bottom w:w="72" w:type="dxa"/>
              <w:right w:w="72" w:type="dxa"/>
            </w:tcMar>
            <w:vAlign w:val="center"/>
            <w:hideMark/>
          </w:tcPr>
          <w:p w14:paraId="787780B0"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miR-155-5p</w:t>
            </w:r>
          </w:p>
        </w:tc>
        <w:tc>
          <w:tcPr>
            <w:tcW w:w="1460" w:type="dxa"/>
            <w:tcBorders>
              <w:top w:val="single" w:sz="4" w:space="0" w:color="auto"/>
              <w:bottom w:val="single" w:sz="12" w:space="0" w:color="auto"/>
            </w:tcBorders>
            <w:shd w:val="clear" w:color="auto" w:fill="auto"/>
            <w:tcMar>
              <w:top w:w="72" w:type="dxa"/>
              <w:left w:w="72" w:type="dxa"/>
              <w:bottom w:w="72" w:type="dxa"/>
              <w:right w:w="72" w:type="dxa"/>
            </w:tcMar>
            <w:vAlign w:val="center"/>
            <w:hideMark/>
          </w:tcPr>
          <w:p w14:paraId="1B90D068"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-1.22</w:t>
            </w:r>
          </w:p>
        </w:tc>
        <w:tc>
          <w:tcPr>
            <w:tcW w:w="964" w:type="dxa"/>
            <w:tcBorders>
              <w:top w:val="single" w:sz="4" w:space="0" w:color="auto"/>
              <w:bottom w:val="single" w:sz="12" w:space="0" w:color="auto"/>
            </w:tcBorders>
            <w:shd w:val="clear" w:color="auto" w:fill="auto"/>
            <w:tcMar>
              <w:top w:w="72" w:type="dxa"/>
              <w:left w:w="72" w:type="dxa"/>
              <w:bottom w:w="72" w:type="dxa"/>
              <w:right w:w="72" w:type="dxa"/>
            </w:tcMar>
            <w:vAlign w:val="center"/>
            <w:hideMark/>
          </w:tcPr>
          <w:p w14:paraId="1D97F1FC"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0.003573</w:t>
            </w:r>
          </w:p>
        </w:tc>
        <w:tc>
          <w:tcPr>
            <w:tcW w:w="964" w:type="dxa"/>
            <w:tcBorders>
              <w:top w:val="single" w:sz="4" w:space="0" w:color="auto"/>
              <w:bottom w:val="single" w:sz="12" w:space="0" w:color="auto"/>
            </w:tcBorders>
            <w:shd w:val="clear" w:color="auto" w:fill="auto"/>
            <w:tcMar>
              <w:top w:w="72" w:type="dxa"/>
              <w:left w:w="72" w:type="dxa"/>
              <w:bottom w:w="72" w:type="dxa"/>
              <w:right w:w="72" w:type="dxa"/>
            </w:tcMar>
            <w:vAlign w:val="center"/>
            <w:hideMark/>
          </w:tcPr>
          <w:p w14:paraId="692B1FF8"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0.336326</w:t>
            </w:r>
          </w:p>
        </w:tc>
        <w:tc>
          <w:tcPr>
            <w:tcW w:w="964" w:type="dxa"/>
            <w:tcBorders>
              <w:top w:val="single" w:sz="4" w:space="0" w:color="auto"/>
              <w:bottom w:val="single" w:sz="12" w:space="0" w:color="auto"/>
            </w:tcBorders>
            <w:vAlign w:val="center"/>
          </w:tcPr>
          <w:p w14:paraId="36765B9D" w14:textId="77777777" w:rsidR="005575B5" w:rsidRPr="00BB4C48" w:rsidRDefault="005575B5" w:rsidP="001D4706">
            <w:pPr>
              <w:spacing w:line="240" w:lineRule="auto"/>
              <w:ind w:firstLine="85"/>
              <w:textAlignment w:val="center"/>
              <w:rPr>
                <w:rFonts w:ascii="Arial" w:eastAsia="Times New Roman" w:hAnsi="Arial" w:cs="Arial"/>
                <w:color w:val="auto"/>
                <w:kern w:val="24"/>
                <w:sz w:val="16"/>
                <w:szCs w:val="16"/>
                <w:lang w:eastAsia="en-GB"/>
              </w:rPr>
            </w:pPr>
            <w:r w:rsidRPr="00BB4C48">
              <w:rPr>
                <w:rFonts w:ascii="Arial" w:eastAsia="Times New Roman" w:hAnsi="Arial" w:cs="Arial"/>
                <w:color w:val="auto"/>
                <w:kern w:val="24"/>
                <w:sz w:val="16"/>
                <w:szCs w:val="16"/>
                <w:lang w:eastAsia="en-GB"/>
              </w:rPr>
              <w:t>0.562173</w:t>
            </w:r>
          </w:p>
        </w:tc>
      </w:tr>
      <w:tr w:rsidR="005575B5" w:rsidRPr="00BB4C48" w14:paraId="038F0629" w14:textId="77777777" w:rsidTr="00203A77">
        <w:trPr>
          <w:trHeight w:val="20"/>
        </w:trPr>
        <w:tc>
          <w:tcPr>
            <w:tcW w:w="2773" w:type="dxa"/>
            <w:tcBorders>
              <w:top w:val="single" w:sz="12" w:space="0" w:color="auto"/>
              <w:bottom w:val="single" w:sz="12" w:space="0" w:color="auto"/>
            </w:tcBorders>
            <w:shd w:val="clear" w:color="auto" w:fill="auto"/>
            <w:tcMar>
              <w:top w:w="72" w:type="dxa"/>
              <w:left w:w="72" w:type="dxa"/>
              <w:bottom w:w="72" w:type="dxa"/>
              <w:right w:w="72" w:type="dxa"/>
            </w:tcMar>
            <w:vAlign w:val="center"/>
            <w:hideMark/>
          </w:tcPr>
          <w:p w14:paraId="664BDB59"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b/>
                <w:bCs/>
                <w:color w:val="auto"/>
                <w:kern w:val="24"/>
                <w:sz w:val="16"/>
                <w:szCs w:val="16"/>
                <w:lang w:eastAsia="en-GB"/>
              </w:rPr>
              <w:t>Mild-Asthma vs. Never-</w:t>
            </w:r>
            <w:proofErr w:type="spellStart"/>
            <w:r w:rsidRPr="00BB4C48">
              <w:rPr>
                <w:rFonts w:ascii="Arial" w:eastAsia="Times New Roman" w:hAnsi="Arial" w:cs="Arial"/>
                <w:b/>
                <w:bCs/>
                <w:color w:val="auto"/>
                <w:kern w:val="24"/>
                <w:sz w:val="16"/>
                <w:szCs w:val="16"/>
                <w:lang w:eastAsia="en-GB"/>
              </w:rPr>
              <w:t>Astnma</w:t>
            </w:r>
            <w:proofErr w:type="spellEnd"/>
          </w:p>
        </w:tc>
        <w:tc>
          <w:tcPr>
            <w:tcW w:w="1460" w:type="dxa"/>
            <w:tcBorders>
              <w:top w:val="single" w:sz="12" w:space="0" w:color="auto"/>
              <w:bottom w:val="single" w:sz="12" w:space="0" w:color="auto"/>
            </w:tcBorders>
            <w:shd w:val="clear" w:color="auto" w:fill="auto"/>
            <w:tcMar>
              <w:top w:w="72" w:type="dxa"/>
              <w:left w:w="72" w:type="dxa"/>
              <w:bottom w:w="72" w:type="dxa"/>
              <w:right w:w="72" w:type="dxa"/>
            </w:tcMar>
            <w:vAlign w:val="center"/>
            <w:hideMark/>
          </w:tcPr>
          <w:p w14:paraId="072ACE4F"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 </w:t>
            </w:r>
          </w:p>
        </w:tc>
        <w:tc>
          <w:tcPr>
            <w:tcW w:w="964" w:type="dxa"/>
            <w:tcBorders>
              <w:top w:val="single" w:sz="12" w:space="0" w:color="auto"/>
              <w:bottom w:val="single" w:sz="12" w:space="0" w:color="auto"/>
            </w:tcBorders>
            <w:shd w:val="clear" w:color="auto" w:fill="auto"/>
            <w:tcMar>
              <w:top w:w="72" w:type="dxa"/>
              <w:left w:w="72" w:type="dxa"/>
              <w:bottom w:w="72" w:type="dxa"/>
              <w:right w:w="72" w:type="dxa"/>
            </w:tcMar>
            <w:vAlign w:val="center"/>
            <w:hideMark/>
          </w:tcPr>
          <w:p w14:paraId="10397289"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 </w:t>
            </w:r>
          </w:p>
        </w:tc>
        <w:tc>
          <w:tcPr>
            <w:tcW w:w="964" w:type="dxa"/>
            <w:tcBorders>
              <w:top w:val="single" w:sz="12" w:space="0" w:color="auto"/>
              <w:bottom w:val="single" w:sz="12" w:space="0" w:color="auto"/>
            </w:tcBorders>
            <w:shd w:val="clear" w:color="auto" w:fill="auto"/>
            <w:tcMar>
              <w:top w:w="72" w:type="dxa"/>
              <w:left w:w="72" w:type="dxa"/>
              <w:bottom w:w="72" w:type="dxa"/>
              <w:right w:w="72" w:type="dxa"/>
            </w:tcMar>
            <w:vAlign w:val="center"/>
            <w:hideMark/>
          </w:tcPr>
          <w:p w14:paraId="06EBB057" w14:textId="77777777" w:rsidR="005575B5" w:rsidRPr="00BB4C48" w:rsidRDefault="005575B5" w:rsidP="001D4706">
            <w:pPr>
              <w:spacing w:line="240" w:lineRule="auto"/>
              <w:rPr>
                <w:rFonts w:ascii="Arial" w:eastAsia="Times New Roman" w:hAnsi="Arial" w:cs="Arial"/>
                <w:color w:val="auto"/>
                <w:sz w:val="16"/>
                <w:szCs w:val="16"/>
                <w:lang w:eastAsia="en-GB"/>
              </w:rPr>
            </w:pPr>
          </w:p>
        </w:tc>
        <w:tc>
          <w:tcPr>
            <w:tcW w:w="964" w:type="dxa"/>
            <w:tcBorders>
              <w:top w:val="single" w:sz="12" w:space="0" w:color="auto"/>
              <w:bottom w:val="single" w:sz="12" w:space="0" w:color="auto"/>
            </w:tcBorders>
            <w:vAlign w:val="center"/>
          </w:tcPr>
          <w:p w14:paraId="1AD8A06C" w14:textId="77777777" w:rsidR="005575B5" w:rsidRPr="00BB4C48" w:rsidRDefault="005575B5" w:rsidP="001D4706">
            <w:pPr>
              <w:spacing w:line="240" w:lineRule="auto"/>
              <w:ind w:firstLine="85"/>
              <w:rPr>
                <w:rFonts w:ascii="Arial" w:eastAsia="Times New Roman" w:hAnsi="Arial" w:cs="Arial"/>
                <w:color w:val="auto"/>
                <w:sz w:val="16"/>
                <w:szCs w:val="16"/>
                <w:lang w:eastAsia="en-GB"/>
              </w:rPr>
            </w:pPr>
          </w:p>
        </w:tc>
      </w:tr>
      <w:tr w:rsidR="005575B5" w:rsidRPr="00BB4C48" w14:paraId="454992FF" w14:textId="77777777" w:rsidTr="00203A77">
        <w:trPr>
          <w:trHeight w:val="20"/>
        </w:trPr>
        <w:tc>
          <w:tcPr>
            <w:tcW w:w="2773" w:type="dxa"/>
            <w:tcBorders>
              <w:top w:val="single" w:sz="12" w:space="0" w:color="auto"/>
              <w:bottom w:val="single" w:sz="4" w:space="0" w:color="auto"/>
            </w:tcBorders>
            <w:shd w:val="clear" w:color="auto" w:fill="auto"/>
            <w:tcMar>
              <w:top w:w="72" w:type="dxa"/>
              <w:left w:w="72" w:type="dxa"/>
              <w:bottom w:w="72" w:type="dxa"/>
              <w:right w:w="72" w:type="dxa"/>
            </w:tcMar>
            <w:vAlign w:val="center"/>
            <w:hideMark/>
          </w:tcPr>
          <w:p w14:paraId="20EC0BD8"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miR-191-5p</w:t>
            </w:r>
          </w:p>
        </w:tc>
        <w:tc>
          <w:tcPr>
            <w:tcW w:w="1460" w:type="dxa"/>
            <w:tcBorders>
              <w:top w:val="single" w:sz="12" w:space="0" w:color="auto"/>
              <w:bottom w:val="single" w:sz="4" w:space="0" w:color="auto"/>
            </w:tcBorders>
            <w:shd w:val="clear" w:color="auto" w:fill="auto"/>
            <w:tcMar>
              <w:top w:w="72" w:type="dxa"/>
              <w:left w:w="72" w:type="dxa"/>
              <w:bottom w:w="72" w:type="dxa"/>
              <w:right w:w="72" w:type="dxa"/>
            </w:tcMar>
            <w:vAlign w:val="center"/>
            <w:hideMark/>
          </w:tcPr>
          <w:p w14:paraId="1A8F12BF"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1.3</w:t>
            </w:r>
          </w:p>
        </w:tc>
        <w:tc>
          <w:tcPr>
            <w:tcW w:w="964" w:type="dxa"/>
            <w:tcBorders>
              <w:top w:val="single" w:sz="12" w:space="0" w:color="auto"/>
              <w:bottom w:val="single" w:sz="4" w:space="0" w:color="auto"/>
            </w:tcBorders>
            <w:shd w:val="clear" w:color="auto" w:fill="auto"/>
            <w:tcMar>
              <w:top w:w="72" w:type="dxa"/>
              <w:left w:w="72" w:type="dxa"/>
              <w:bottom w:w="72" w:type="dxa"/>
              <w:right w:w="72" w:type="dxa"/>
            </w:tcMar>
            <w:vAlign w:val="center"/>
            <w:hideMark/>
          </w:tcPr>
          <w:p w14:paraId="7DCEE27B"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0.000032</w:t>
            </w:r>
          </w:p>
        </w:tc>
        <w:tc>
          <w:tcPr>
            <w:tcW w:w="964" w:type="dxa"/>
            <w:tcBorders>
              <w:top w:val="single" w:sz="12" w:space="0" w:color="auto"/>
              <w:bottom w:val="single" w:sz="4" w:space="0" w:color="auto"/>
            </w:tcBorders>
            <w:shd w:val="clear" w:color="auto" w:fill="auto"/>
            <w:tcMar>
              <w:top w:w="72" w:type="dxa"/>
              <w:left w:w="72" w:type="dxa"/>
              <w:bottom w:w="72" w:type="dxa"/>
              <w:right w:w="72" w:type="dxa"/>
            </w:tcMar>
            <w:vAlign w:val="center"/>
            <w:hideMark/>
          </w:tcPr>
          <w:p w14:paraId="04D37243"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0.000056</w:t>
            </w:r>
          </w:p>
        </w:tc>
        <w:tc>
          <w:tcPr>
            <w:tcW w:w="964" w:type="dxa"/>
            <w:tcBorders>
              <w:top w:val="single" w:sz="12" w:space="0" w:color="auto"/>
              <w:bottom w:val="single" w:sz="4" w:space="0" w:color="auto"/>
            </w:tcBorders>
            <w:vAlign w:val="center"/>
          </w:tcPr>
          <w:p w14:paraId="3ED32545" w14:textId="77777777" w:rsidR="005575B5" w:rsidRPr="00BB4C48" w:rsidRDefault="005575B5" w:rsidP="001D4706">
            <w:pPr>
              <w:spacing w:line="240" w:lineRule="auto"/>
              <w:ind w:firstLine="85"/>
              <w:textAlignment w:val="center"/>
              <w:rPr>
                <w:rFonts w:ascii="Arial" w:eastAsia="Times New Roman" w:hAnsi="Arial" w:cs="Arial"/>
                <w:color w:val="auto"/>
                <w:kern w:val="24"/>
                <w:sz w:val="16"/>
                <w:szCs w:val="16"/>
                <w:lang w:eastAsia="en-GB"/>
              </w:rPr>
            </w:pPr>
            <w:r w:rsidRPr="00BB4C48">
              <w:rPr>
                <w:rFonts w:ascii="Arial" w:eastAsia="Times New Roman" w:hAnsi="Arial" w:cs="Arial"/>
                <w:color w:val="auto"/>
                <w:kern w:val="24"/>
                <w:sz w:val="16"/>
                <w:szCs w:val="16"/>
                <w:lang w:eastAsia="en-GB"/>
              </w:rPr>
              <w:t>0.001147</w:t>
            </w:r>
          </w:p>
        </w:tc>
      </w:tr>
      <w:tr w:rsidR="005575B5" w:rsidRPr="00BB4C48" w14:paraId="13F6F92B" w14:textId="77777777" w:rsidTr="00203A77">
        <w:trPr>
          <w:trHeight w:val="20"/>
        </w:trPr>
        <w:tc>
          <w:tcPr>
            <w:tcW w:w="2773" w:type="dxa"/>
            <w:tcBorders>
              <w:top w:val="single" w:sz="4" w:space="0" w:color="auto"/>
              <w:bottom w:val="single" w:sz="12" w:space="0" w:color="auto"/>
            </w:tcBorders>
            <w:shd w:val="clear" w:color="auto" w:fill="auto"/>
            <w:tcMar>
              <w:top w:w="72" w:type="dxa"/>
              <w:left w:w="72" w:type="dxa"/>
              <w:bottom w:w="72" w:type="dxa"/>
              <w:right w:w="72" w:type="dxa"/>
            </w:tcMar>
            <w:vAlign w:val="center"/>
            <w:hideMark/>
          </w:tcPr>
          <w:p w14:paraId="32990CB1"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miR-197-3p</w:t>
            </w:r>
          </w:p>
        </w:tc>
        <w:tc>
          <w:tcPr>
            <w:tcW w:w="1460" w:type="dxa"/>
            <w:tcBorders>
              <w:top w:val="single" w:sz="4" w:space="0" w:color="auto"/>
              <w:bottom w:val="single" w:sz="12" w:space="0" w:color="auto"/>
            </w:tcBorders>
            <w:shd w:val="clear" w:color="auto" w:fill="auto"/>
            <w:tcMar>
              <w:top w:w="72" w:type="dxa"/>
              <w:left w:w="72" w:type="dxa"/>
              <w:bottom w:w="72" w:type="dxa"/>
              <w:right w:w="72" w:type="dxa"/>
            </w:tcMar>
            <w:vAlign w:val="center"/>
            <w:hideMark/>
          </w:tcPr>
          <w:p w14:paraId="3488A3CA"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1.28</w:t>
            </w:r>
          </w:p>
        </w:tc>
        <w:tc>
          <w:tcPr>
            <w:tcW w:w="964" w:type="dxa"/>
            <w:tcBorders>
              <w:top w:val="single" w:sz="4" w:space="0" w:color="auto"/>
              <w:bottom w:val="single" w:sz="12" w:space="0" w:color="auto"/>
            </w:tcBorders>
            <w:shd w:val="clear" w:color="auto" w:fill="auto"/>
            <w:tcMar>
              <w:top w:w="72" w:type="dxa"/>
              <w:left w:w="72" w:type="dxa"/>
              <w:bottom w:w="72" w:type="dxa"/>
              <w:right w:w="72" w:type="dxa"/>
            </w:tcMar>
            <w:vAlign w:val="center"/>
            <w:hideMark/>
          </w:tcPr>
          <w:p w14:paraId="79004CC7"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0.007754</w:t>
            </w:r>
          </w:p>
        </w:tc>
        <w:tc>
          <w:tcPr>
            <w:tcW w:w="964" w:type="dxa"/>
            <w:tcBorders>
              <w:top w:val="single" w:sz="4" w:space="0" w:color="auto"/>
              <w:bottom w:val="single" w:sz="12" w:space="0" w:color="auto"/>
            </w:tcBorders>
            <w:shd w:val="clear" w:color="auto" w:fill="auto"/>
            <w:tcMar>
              <w:top w:w="72" w:type="dxa"/>
              <w:left w:w="72" w:type="dxa"/>
              <w:bottom w:w="72" w:type="dxa"/>
              <w:right w:w="72" w:type="dxa"/>
            </w:tcMar>
            <w:vAlign w:val="center"/>
            <w:hideMark/>
          </w:tcPr>
          <w:p w14:paraId="1B8E6AAD"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0.000710</w:t>
            </w:r>
          </w:p>
        </w:tc>
        <w:tc>
          <w:tcPr>
            <w:tcW w:w="964" w:type="dxa"/>
            <w:tcBorders>
              <w:top w:val="single" w:sz="4" w:space="0" w:color="auto"/>
              <w:bottom w:val="single" w:sz="12" w:space="0" w:color="auto"/>
            </w:tcBorders>
            <w:vAlign w:val="center"/>
          </w:tcPr>
          <w:p w14:paraId="419F3668" w14:textId="77777777" w:rsidR="005575B5" w:rsidRPr="00BB4C48" w:rsidRDefault="005575B5" w:rsidP="001D4706">
            <w:pPr>
              <w:spacing w:line="240" w:lineRule="auto"/>
              <w:ind w:firstLine="85"/>
              <w:textAlignment w:val="center"/>
              <w:rPr>
                <w:rFonts w:ascii="Arial" w:eastAsia="Times New Roman" w:hAnsi="Arial" w:cs="Arial"/>
                <w:color w:val="auto"/>
                <w:kern w:val="24"/>
                <w:sz w:val="16"/>
                <w:szCs w:val="16"/>
                <w:lang w:eastAsia="en-GB"/>
              </w:rPr>
            </w:pPr>
            <w:r w:rsidRPr="00BB4C48">
              <w:rPr>
                <w:rFonts w:ascii="Arial" w:eastAsia="Times New Roman" w:hAnsi="Arial" w:cs="Arial"/>
                <w:color w:val="auto"/>
                <w:kern w:val="24"/>
                <w:sz w:val="16"/>
                <w:szCs w:val="16"/>
                <w:lang w:eastAsia="en-GB"/>
              </w:rPr>
              <w:t>0.008282</w:t>
            </w:r>
          </w:p>
        </w:tc>
      </w:tr>
      <w:tr w:rsidR="005575B5" w:rsidRPr="00BB4C48" w14:paraId="607EA29B" w14:textId="77777777" w:rsidTr="00203A77">
        <w:trPr>
          <w:trHeight w:val="319"/>
        </w:trPr>
        <w:tc>
          <w:tcPr>
            <w:tcW w:w="2773" w:type="dxa"/>
            <w:tcBorders>
              <w:top w:val="single" w:sz="12" w:space="0" w:color="auto"/>
              <w:bottom w:val="single" w:sz="12" w:space="0" w:color="auto"/>
            </w:tcBorders>
            <w:shd w:val="clear" w:color="auto" w:fill="auto"/>
            <w:tcMar>
              <w:top w:w="72" w:type="dxa"/>
              <w:left w:w="72" w:type="dxa"/>
              <w:bottom w:w="72" w:type="dxa"/>
              <w:right w:w="72" w:type="dxa"/>
            </w:tcMar>
            <w:vAlign w:val="center"/>
            <w:hideMark/>
          </w:tcPr>
          <w:p w14:paraId="04C1A1BE"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b/>
                <w:bCs/>
                <w:color w:val="auto"/>
                <w:kern w:val="24"/>
                <w:sz w:val="16"/>
                <w:szCs w:val="16"/>
                <w:lang w:eastAsia="en-GB"/>
              </w:rPr>
              <w:t>Severe-Asthma vs. Never-Asthma</w:t>
            </w:r>
          </w:p>
        </w:tc>
        <w:tc>
          <w:tcPr>
            <w:tcW w:w="1460" w:type="dxa"/>
            <w:tcBorders>
              <w:top w:val="single" w:sz="12" w:space="0" w:color="auto"/>
              <w:bottom w:val="single" w:sz="12" w:space="0" w:color="auto"/>
            </w:tcBorders>
            <w:shd w:val="clear" w:color="auto" w:fill="auto"/>
            <w:tcMar>
              <w:top w:w="72" w:type="dxa"/>
              <w:left w:w="72" w:type="dxa"/>
              <w:bottom w:w="72" w:type="dxa"/>
              <w:right w:w="72" w:type="dxa"/>
            </w:tcMar>
            <w:vAlign w:val="center"/>
            <w:hideMark/>
          </w:tcPr>
          <w:p w14:paraId="1366B591"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 </w:t>
            </w:r>
          </w:p>
        </w:tc>
        <w:tc>
          <w:tcPr>
            <w:tcW w:w="964" w:type="dxa"/>
            <w:tcBorders>
              <w:top w:val="single" w:sz="12" w:space="0" w:color="auto"/>
              <w:bottom w:val="single" w:sz="12" w:space="0" w:color="auto"/>
            </w:tcBorders>
            <w:shd w:val="clear" w:color="auto" w:fill="auto"/>
            <w:tcMar>
              <w:top w:w="72" w:type="dxa"/>
              <w:left w:w="72" w:type="dxa"/>
              <w:bottom w:w="72" w:type="dxa"/>
              <w:right w:w="72" w:type="dxa"/>
            </w:tcMar>
            <w:vAlign w:val="center"/>
            <w:hideMark/>
          </w:tcPr>
          <w:p w14:paraId="66503059"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 </w:t>
            </w:r>
          </w:p>
        </w:tc>
        <w:tc>
          <w:tcPr>
            <w:tcW w:w="964" w:type="dxa"/>
            <w:tcBorders>
              <w:top w:val="single" w:sz="12" w:space="0" w:color="auto"/>
              <w:bottom w:val="single" w:sz="12" w:space="0" w:color="auto"/>
            </w:tcBorders>
            <w:shd w:val="clear" w:color="auto" w:fill="auto"/>
            <w:tcMar>
              <w:top w:w="72" w:type="dxa"/>
              <w:left w:w="72" w:type="dxa"/>
              <w:bottom w:w="72" w:type="dxa"/>
              <w:right w:w="72" w:type="dxa"/>
            </w:tcMar>
            <w:vAlign w:val="center"/>
            <w:hideMark/>
          </w:tcPr>
          <w:p w14:paraId="2D5BBAC6" w14:textId="77777777" w:rsidR="005575B5" w:rsidRPr="00BB4C48" w:rsidRDefault="005575B5" w:rsidP="001D4706">
            <w:pPr>
              <w:spacing w:line="240" w:lineRule="auto"/>
              <w:rPr>
                <w:rFonts w:ascii="Arial" w:eastAsia="Times New Roman" w:hAnsi="Arial" w:cs="Arial"/>
                <w:color w:val="auto"/>
                <w:sz w:val="16"/>
                <w:szCs w:val="16"/>
                <w:lang w:eastAsia="en-GB"/>
              </w:rPr>
            </w:pPr>
          </w:p>
        </w:tc>
        <w:tc>
          <w:tcPr>
            <w:tcW w:w="964" w:type="dxa"/>
            <w:tcBorders>
              <w:top w:val="single" w:sz="12" w:space="0" w:color="auto"/>
              <w:bottom w:val="single" w:sz="12" w:space="0" w:color="auto"/>
            </w:tcBorders>
            <w:vAlign w:val="center"/>
          </w:tcPr>
          <w:p w14:paraId="3318FBBF" w14:textId="77777777" w:rsidR="005575B5" w:rsidRPr="00BB4C48" w:rsidRDefault="005575B5" w:rsidP="001D4706">
            <w:pPr>
              <w:spacing w:line="240" w:lineRule="auto"/>
              <w:ind w:firstLine="85"/>
              <w:rPr>
                <w:rFonts w:ascii="Arial" w:eastAsia="Times New Roman" w:hAnsi="Arial" w:cs="Arial"/>
                <w:color w:val="auto"/>
                <w:sz w:val="16"/>
                <w:szCs w:val="16"/>
                <w:lang w:eastAsia="en-GB"/>
              </w:rPr>
            </w:pPr>
          </w:p>
        </w:tc>
      </w:tr>
      <w:tr w:rsidR="005575B5" w:rsidRPr="00BB4C48" w14:paraId="04CD54A0" w14:textId="77777777" w:rsidTr="00203A77">
        <w:trPr>
          <w:trHeight w:val="20"/>
        </w:trPr>
        <w:tc>
          <w:tcPr>
            <w:tcW w:w="2773" w:type="dxa"/>
            <w:tcBorders>
              <w:top w:val="single" w:sz="12" w:space="0" w:color="auto"/>
            </w:tcBorders>
            <w:shd w:val="clear" w:color="auto" w:fill="auto"/>
            <w:tcMar>
              <w:top w:w="72" w:type="dxa"/>
              <w:left w:w="72" w:type="dxa"/>
              <w:bottom w:w="72" w:type="dxa"/>
              <w:right w:w="72" w:type="dxa"/>
            </w:tcMar>
            <w:vAlign w:val="center"/>
            <w:hideMark/>
          </w:tcPr>
          <w:p w14:paraId="7530F470"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miR-191-5p</w:t>
            </w:r>
          </w:p>
        </w:tc>
        <w:tc>
          <w:tcPr>
            <w:tcW w:w="1460" w:type="dxa"/>
            <w:tcBorders>
              <w:top w:val="single" w:sz="12" w:space="0" w:color="auto"/>
            </w:tcBorders>
            <w:shd w:val="clear" w:color="auto" w:fill="auto"/>
            <w:tcMar>
              <w:top w:w="72" w:type="dxa"/>
              <w:left w:w="72" w:type="dxa"/>
              <w:bottom w:w="72" w:type="dxa"/>
              <w:right w:w="72" w:type="dxa"/>
            </w:tcMar>
            <w:vAlign w:val="center"/>
            <w:hideMark/>
          </w:tcPr>
          <w:p w14:paraId="721E6E9C"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1.6</w:t>
            </w:r>
          </w:p>
        </w:tc>
        <w:tc>
          <w:tcPr>
            <w:tcW w:w="964" w:type="dxa"/>
            <w:tcBorders>
              <w:top w:val="single" w:sz="12" w:space="0" w:color="auto"/>
            </w:tcBorders>
            <w:shd w:val="clear" w:color="auto" w:fill="auto"/>
            <w:tcMar>
              <w:top w:w="72" w:type="dxa"/>
              <w:left w:w="72" w:type="dxa"/>
              <w:bottom w:w="72" w:type="dxa"/>
              <w:right w:w="72" w:type="dxa"/>
            </w:tcMar>
            <w:vAlign w:val="center"/>
            <w:hideMark/>
          </w:tcPr>
          <w:p w14:paraId="148655AE"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0.000000</w:t>
            </w:r>
          </w:p>
        </w:tc>
        <w:tc>
          <w:tcPr>
            <w:tcW w:w="964" w:type="dxa"/>
            <w:tcBorders>
              <w:top w:val="single" w:sz="12" w:space="0" w:color="auto"/>
            </w:tcBorders>
            <w:shd w:val="clear" w:color="auto" w:fill="auto"/>
            <w:tcMar>
              <w:top w:w="72" w:type="dxa"/>
              <w:left w:w="72" w:type="dxa"/>
              <w:bottom w:w="72" w:type="dxa"/>
              <w:right w:w="72" w:type="dxa"/>
            </w:tcMar>
            <w:vAlign w:val="center"/>
            <w:hideMark/>
          </w:tcPr>
          <w:p w14:paraId="0091A332"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0.000000</w:t>
            </w:r>
          </w:p>
        </w:tc>
        <w:tc>
          <w:tcPr>
            <w:tcW w:w="964" w:type="dxa"/>
            <w:tcBorders>
              <w:top w:val="single" w:sz="12" w:space="0" w:color="auto"/>
            </w:tcBorders>
            <w:vAlign w:val="center"/>
          </w:tcPr>
          <w:p w14:paraId="6E2E645E" w14:textId="77777777" w:rsidR="005575B5" w:rsidRPr="00BB4C48" w:rsidRDefault="005575B5" w:rsidP="001D4706">
            <w:pPr>
              <w:spacing w:line="240" w:lineRule="auto"/>
              <w:ind w:firstLine="85"/>
              <w:textAlignment w:val="bottom"/>
              <w:rPr>
                <w:rFonts w:ascii="Arial" w:eastAsia="Times New Roman" w:hAnsi="Arial" w:cs="Arial"/>
                <w:color w:val="auto"/>
                <w:kern w:val="24"/>
                <w:sz w:val="16"/>
                <w:szCs w:val="16"/>
                <w:lang w:eastAsia="en-GB"/>
              </w:rPr>
            </w:pPr>
            <w:r w:rsidRPr="00BB4C48">
              <w:rPr>
                <w:rFonts w:ascii="Arial" w:eastAsia="Times New Roman" w:hAnsi="Arial" w:cs="Arial"/>
                <w:color w:val="auto"/>
                <w:kern w:val="24"/>
                <w:sz w:val="16"/>
                <w:szCs w:val="16"/>
                <w:lang w:eastAsia="en-GB"/>
              </w:rPr>
              <w:t>0.000000</w:t>
            </w:r>
          </w:p>
        </w:tc>
      </w:tr>
      <w:tr w:rsidR="005575B5" w:rsidRPr="00BB4C48" w14:paraId="59BCCAA1" w14:textId="77777777" w:rsidTr="00203A77">
        <w:trPr>
          <w:trHeight w:val="20"/>
        </w:trPr>
        <w:tc>
          <w:tcPr>
            <w:tcW w:w="2773" w:type="dxa"/>
            <w:shd w:val="clear" w:color="auto" w:fill="auto"/>
            <w:tcMar>
              <w:top w:w="72" w:type="dxa"/>
              <w:left w:w="72" w:type="dxa"/>
              <w:bottom w:w="72" w:type="dxa"/>
              <w:right w:w="72" w:type="dxa"/>
            </w:tcMar>
            <w:vAlign w:val="center"/>
            <w:hideMark/>
          </w:tcPr>
          <w:p w14:paraId="5434417C"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miR-223-3p</w:t>
            </w:r>
          </w:p>
        </w:tc>
        <w:tc>
          <w:tcPr>
            <w:tcW w:w="1460" w:type="dxa"/>
            <w:shd w:val="clear" w:color="auto" w:fill="auto"/>
            <w:tcMar>
              <w:top w:w="72" w:type="dxa"/>
              <w:left w:w="72" w:type="dxa"/>
              <w:bottom w:w="72" w:type="dxa"/>
              <w:right w:w="72" w:type="dxa"/>
            </w:tcMar>
            <w:vAlign w:val="center"/>
            <w:hideMark/>
          </w:tcPr>
          <w:p w14:paraId="73C11732"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1.61</w:t>
            </w:r>
          </w:p>
        </w:tc>
        <w:tc>
          <w:tcPr>
            <w:tcW w:w="964" w:type="dxa"/>
            <w:shd w:val="clear" w:color="auto" w:fill="auto"/>
            <w:tcMar>
              <w:top w:w="72" w:type="dxa"/>
              <w:left w:w="72" w:type="dxa"/>
              <w:bottom w:w="72" w:type="dxa"/>
              <w:right w:w="72" w:type="dxa"/>
            </w:tcMar>
            <w:vAlign w:val="center"/>
            <w:hideMark/>
          </w:tcPr>
          <w:p w14:paraId="51A3E19C"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0.000001</w:t>
            </w:r>
          </w:p>
        </w:tc>
        <w:tc>
          <w:tcPr>
            <w:tcW w:w="964" w:type="dxa"/>
            <w:shd w:val="clear" w:color="auto" w:fill="auto"/>
            <w:tcMar>
              <w:top w:w="72" w:type="dxa"/>
              <w:left w:w="72" w:type="dxa"/>
              <w:bottom w:w="72" w:type="dxa"/>
              <w:right w:w="72" w:type="dxa"/>
            </w:tcMar>
            <w:vAlign w:val="center"/>
            <w:hideMark/>
          </w:tcPr>
          <w:p w14:paraId="1712EEAC"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0.000001</w:t>
            </w:r>
          </w:p>
        </w:tc>
        <w:tc>
          <w:tcPr>
            <w:tcW w:w="964" w:type="dxa"/>
            <w:vAlign w:val="center"/>
          </w:tcPr>
          <w:p w14:paraId="4C5AFD86" w14:textId="77777777" w:rsidR="005575B5" w:rsidRPr="00BB4C48" w:rsidRDefault="005575B5" w:rsidP="001D4706">
            <w:pPr>
              <w:spacing w:line="240" w:lineRule="auto"/>
              <w:ind w:firstLine="85"/>
              <w:textAlignment w:val="bottom"/>
              <w:rPr>
                <w:rFonts w:ascii="Arial" w:eastAsia="Times New Roman" w:hAnsi="Arial" w:cs="Arial"/>
                <w:color w:val="auto"/>
                <w:kern w:val="24"/>
                <w:sz w:val="16"/>
                <w:szCs w:val="16"/>
                <w:lang w:eastAsia="en-GB"/>
              </w:rPr>
            </w:pPr>
            <w:r w:rsidRPr="00BB4C48">
              <w:rPr>
                <w:rFonts w:ascii="Arial" w:eastAsia="Times New Roman" w:hAnsi="Arial" w:cs="Arial"/>
                <w:color w:val="auto"/>
                <w:kern w:val="24"/>
                <w:sz w:val="16"/>
                <w:szCs w:val="16"/>
                <w:lang w:eastAsia="en-GB"/>
              </w:rPr>
              <w:t>0.000007</w:t>
            </w:r>
          </w:p>
        </w:tc>
      </w:tr>
      <w:tr w:rsidR="005575B5" w:rsidRPr="00BB4C48" w14:paraId="208809AB" w14:textId="77777777" w:rsidTr="00203A77">
        <w:trPr>
          <w:trHeight w:val="20"/>
        </w:trPr>
        <w:tc>
          <w:tcPr>
            <w:tcW w:w="2773" w:type="dxa"/>
            <w:shd w:val="clear" w:color="auto" w:fill="auto"/>
            <w:tcMar>
              <w:top w:w="72" w:type="dxa"/>
              <w:left w:w="72" w:type="dxa"/>
              <w:bottom w:w="72" w:type="dxa"/>
              <w:right w:w="72" w:type="dxa"/>
            </w:tcMar>
            <w:vAlign w:val="center"/>
            <w:hideMark/>
          </w:tcPr>
          <w:p w14:paraId="3AB6713C"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miR-197-3p</w:t>
            </w:r>
          </w:p>
        </w:tc>
        <w:tc>
          <w:tcPr>
            <w:tcW w:w="1460" w:type="dxa"/>
            <w:shd w:val="clear" w:color="auto" w:fill="auto"/>
            <w:tcMar>
              <w:top w:w="72" w:type="dxa"/>
              <w:left w:w="72" w:type="dxa"/>
              <w:bottom w:w="72" w:type="dxa"/>
              <w:right w:w="72" w:type="dxa"/>
            </w:tcMar>
            <w:vAlign w:val="center"/>
            <w:hideMark/>
          </w:tcPr>
          <w:p w14:paraId="0422D01C"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1.37</w:t>
            </w:r>
          </w:p>
        </w:tc>
        <w:tc>
          <w:tcPr>
            <w:tcW w:w="964" w:type="dxa"/>
            <w:shd w:val="clear" w:color="auto" w:fill="auto"/>
            <w:tcMar>
              <w:top w:w="72" w:type="dxa"/>
              <w:left w:w="72" w:type="dxa"/>
              <w:bottom w:w="72" w:type="dxa"/>
              <w:right w:w="72" w:type="dxa"/>
            </w:tcMar>
            <w:vAlign w:val="center"/>
            <w:hideMark/>
          </w:tcPr>
          <w:p w14:paraId="46967652"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0.000489</w:t>
            </w:r>
          </w:p>
        </w:tc>
        <w:tc>
          <w:tcPr>
            <w:tcW w:w="964" w:type="dxa"/>
            <w:shd w:val="clear" w:color="auto" w:fill="auto"/>
            <w:tcMar>
              <w:top w:w="72" w:type="dxa"/>
              <w:left w:w="72" w:type="dxa"/>
              <w:bottom w:w="72" w:type="dxa"/>
              <w:right w:w="72" w:type="dxa"/>
            </w:tcMar>
            <w:vAlign w:val="center"/>
            <w:hideMark/>
          </w:tcPr>
          <w:p w14:paraId="154611D1"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0.000026</w:t>
            </w:r>
          </w:p>
        </w:tc>
        <w:tc>
          <w:tcPr>
            <w:tcW w:w="964" w:type="dxa"/>
            <w:vAlign w:val="center"/>
          </w:tcPr>
          <w:p w14:paraId="3C26333A" w14:textId="77777777" w:rsidR="005575B5" w:rsidRPr="00BB4C48" w:rsidRDefault="005575B5" w:rsidP="001D4706">
            <w:pPr>
              <w:spacing w:line="240" w:lineRule="auto"/>
              <w:ind w:firstLine="85"/>
              <w:textAlignment w:val="bottom"/>
              <w:rPr>
                <w:rFonts w:ascii="Arial" w:eastAsia="Times New Roman" w:hAnsi="Arial" w:cs="Arial"/>
                <w:color w:val="auto"/>
                <w:kern w:val="24"/>
                <w:sz w:val="16"/>
                <w:szCs w:val="16"/>
                <w:lang w:eastAsia="en-GB"/>
              </w:rPr>
            </w:pPr>
            <w:r w:rsidRPr="00BB4C48">
              <w:rPr>
                <w:rFonts w:ascii="Arial" w:eastAsia="Times New Roman" w:hAnsi="Arial" w:cs="Arial"/>
                <w:color w:val="auto"/>
                <w:kern w:val="24"/>
                <w:sz w:val="16"/>
                <w:szCs w:val="16"/>
                <w:lang w:eastAsia="en-GB"/>
              </w:rPr>
              <w:t>0.000150</w:t>
            </w:r>
          </w:p>
        </w:tc>
      </w:tr>
      <w:tr w:rsidR="005575B5" w:rsidRPr="00BB4C48" w14:paraId="7ECC8701" w14:textId="77777777" w:rsidTr="00203A77">
        <w:trPr>
          <w:trHeight w:val="20"/>
        </w:trPr>
        <w:tc>
          <w:tcPr>
            <w:tcW w:w="2773" w:type="dxa"/>
            <w:shd w:val="clear" w:color="auto" w:fill="auto"/>
            <w:tcMar>
              <w:top w:w="72" w:type="dxa"/>
              <w:left w:w="72" w:type="dxa"/>
              <w:bottom w:w="72" w:type="dxa"/>
              <w:right w:w="72" w:type="dxa"/>
            </w:tcMar>
            <w:vAlign w:val="center"/>
            <w:hideMark/>
          </w:tcPr>
          <w:p w14:paraId="1DE7B78B"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miR-151a-3p</w:t>
            </w:r>
          </w:p>
        </w:tc>
        <w:tc>
          <w:tcPr>
            <w:tcW w:w="1460" w:type="dxa"/>
            <w:shd w:val="clear" w:color="auto" w:fill="auto"/>
            <w:tcMar>
              <w:top w:w="72" w:type="dxa"/>
              <w:left w:w="72" w:type="dxa"/>
              <w:bottom w:w="72" w:type="dxa"/>
              <w:right w:w="72" w:type="dxa"/>
            </w:tcMar>
            <w:vAlign w:val="center"/>
            <w:hideMark/>
          </w:tcPr>
          <w:p w14:paraId="5D7921D7"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1.22</w:t>
            </w:r>
          </w:p>
        </w:tc>
        <w:tc>
          <w:tcPr>
            <w:tcW w:w="964" w:type="dxa"/>
            <w:shd w:val="clear" w:color="auto" w:fill="auto"/>
            <w:tcMar>
              <w:top w:w="72" w:type="dxa"/>
              <w:left w:w="72" w:type="dxa"/>
              <w:bottom w:w="72" w:type="dxa"/>
              <w:right w:w="72" w:type="dxa"/>
            </w:tcMar>
            <w:vAlign w:val="center"/>
            <w:hideMark/>
          </w:tcPr>
          <w:p w14:paraId="0B1426DA"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0.024968</w:t>
            </w:r>
          </w:p>
        </w:tc>
        <w:tc>
          <w:tcPr>
            <w:tcW w:w="964" w:type="dxa"/>
            <w:shd w:val="clear" w:color="auto" w:fill="auto"/>
            <w:tcMar>
              <w:top w:w="72" w:type="dxa"/>
              <w:left w:w="72" w:type="dxa"/>
              <w:bottom w:w="72" w:type="dxa"/>
              <w:right w:w="72" w:type="dxa"/>
            </w:tcMar>
            <w:vAlign w:val="center"/>
            <w:hideMark/>
          </w:tcPr>
          <w:p w14:paraId="1F232255"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0.006008</w:t>
            </w:r>
          </w:p>
        </w:tc>
        <w:tc>
          <w:tcPr>
            <w:tcW w:w="964" w:type="dxa"/>
            <w:vAlign w:val="center"/>
          </w:tcPr>
          <w:p w14:paraId="21E8E601" w14:textId="77777777" w:rsidR="005575B5" w:rsidRPr="00BB4C48" w:rsidRDefault="005575B5" w:rsidP="001D4706">
            <w:pPr>
              <w:spacing w:line="240" w:lineRule="auto"/>
              <w:ind w:firstLine="85"/>
              <w:textAlignment w:val="bottom"/>
              <w:rPr>
                <w:rFonts w:ascii="Arial" w:eastAsia="Times New Roman" w:hAnsi="Arial" w:cs="Arial"/>
                <w:color w:val="auto"/>
                <w:kern w:val="24"/>
                <w:sz w:val="16"/>
                <w:szCs w:val="16"/>
                <w:lang w:eastAsia="en-GB"/>
              </w:rPr>
            </w:pPr>
            <w:r w:rsidRPr="00BB4C48">
              <w:rPr>
                <w:rFonts w:ascii="Arial" w:eastAsia="Times New Roman" w:hAnsi="Arial" w:cs="Arial"/>
                <w:color w:val="auto"/>
                <w:kern w:val="24"/>
                <w:sz w:val="16"/>
                <w:szCs w:val="16"/>
                <w:lang w:eastAsia="en-GB"/>
              </w:rPr>
              <w:t>0.023131</w:t>
            </w:r>
          </w:p>
        </w:tc>
      </w:tr>
      <w:tr w:rsidR="005575B5" w:rsidRPr="00BB4C48" w14:paraId="77D4CB3B" w14:textId="77777777" w:rsidTr="00203A77">
        <w:trPr>
          <w:trHeight w:val="20"/>
        </w:trPr>
        <w:tc>
          <w:tcPr>
            <w:tcW w:w="2773" w:type="dxa"/>
            <w:shd w:val="clear" w:color="auto" w:fill="auto"/>
            <w:tcMar>
              <w:top w:w="72" w:type="dxa"/>
              <w:left w:w="72" w:type="dxa"/>
              <w:bottom w:w="72" w:type="dxa"/>
              <w:right w:w="72" w:type="dxa"/>
            </w:tcMar>
            <w:vAlign w:val="center"/>
            <w:hideMark/>
          </w:tcPr>
          <w:p w14:paraId="07643EFB"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miR-144-3p</w:t>
            </w:r>
          </w:p>
        </w:tc>
        <w:tc>
          <w:tcPr>
            <w:tcW w:w="1460" w:type="dxa"/>
            <w:shd w:val="clear" w:color="auto" w:fill="auto"/>
            <w:tcMar>
              <w:top w:w="72" w:type="dxa"/>
              <w:left w:w="72" w:type="dxa"/>
              <w:bottom w:w="72" w:type="dxa"/>
              <w:right w:w="72" w:type="dxa"/>
            </w:tcMar>
            <w:vAlign w:val="center"/>
            <w:hideMark/>
          </w:tcPr>
          <w:p w14:paraId="2BD0E25A"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-1.48</w:t>
            </w:r>
          </w:p>
        </w:tc>
        <w:tc>
          <w:tcPr>
            <w:tcW w:w="964" w:type="dxa"/>
            <w:shd w:val="clear" w:color="auto" w:fill="auto"/>
            <w:tcMar>
              <w:top w:w="72" w:type="dxa"/>
              <w:left w:w="72" w:type="dxa"/>
              <w:bottom w:w="72" w:type="dxa"/>
              <w:right w:w="72" w:type="dxa"/>
            </w:tcMar>
            <w:vAlign w:val="center"/>
            <w:hideMark/>
          </w:tcPr>
          <w:p w14:paraId="07884EE5"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0.002141</w:t>
            </w:r>
          </w:p>
        </w:tc>
        <w:tc>
          <w:tcPr>
            <w:tcW w:w="964" w:type="dxa"/>
            <w:shd w:val="clear" w:color="auto" w:fill="auto"/>
            <w:tcMar>
              <w:top w:w="72" w:type="dxa"/>
              <w:left w:w="72" w:type="dxa"/>
              <w:bottom w:w="72" w:type="dxa"/>
              <w:right w:w="72" w:type="dxa"/>
            </w:tcMar>
            <w:vAlign w:val="center"/>
            <w:hideMark/>
          </w:tcPr>
          <w:p w14:paraId="13476383"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0.006764</w:t>
            </w:r>
          </w:p>
        </w:tc>
        <w:tc>
          <w:tcPr>
            <w:tcW w:w="964" w:type="dxa"/>
            <w:vAlign w:val="center"/>
          </w:tcPr>
          <w:p w14:paraId="34C15489" w14:textId="77777777" w:rsidR="005575B5" w:rsidRPr="00BB4C48" w:rsidRDefault="005575B5" w:rsidP="001D4706">
            <w:pPr>
              <w:spacing w:line="240" w:lineRule="auto"/>
              <w:ind w:firstLine="85"/>
              <w:textAlignment w:val="bottom"/>
              <w:rPr>
                <w:rFonts w:ascii="Arial" w:eastAsia="Times New Roman" w:hAnsi="Arial" w:cs="Arial"/>
                <w:color w:val="auto"/>
                <w:kern w:val="24"/>
                <w:sz w:val="16"/>
                <w:szCs w:val="16"/>
                <w:lang w:eastAsia="en-GB"/>
              </w:rPr>
            </w:pPr>
            <w:r w:rsidRPr="00BB4C48">
              <w:rPr>
                <w:rFonts w:ascii="Arial" w:eastAsia="Times New Roman" w:hAnsi="Arial" w:cs="Arial"/>
                <w:color w:val="auto"/>
                <w:kern w:val="24"/>
                <w:sz w:val="16"/>
                <w:szCs w:val="16"/>
                <w:lang w:eastAsia="en-GB"/>
              </w:rPr>
              <w:t>0.023437</w:t>
            </w:r>
          </w:p>
        </w:tc>
      </w:tr>
      <w:tr w:rsidR="005575B5" w:rsidRPr="00BB4C48" w14:paraId="44F1ACD9" w14:textId="77777777" w:rsidTr="00203A77">
        <w:trPr>
          <w:trHeight w:val="20"/>
        </w:trPr>
        <w:tc>
          <w:tcPr>
            <w:tcW w:w="2773" w:type="dxa"/>
            <w:shd w:val="clear" w:color="auto" w:fill="auto"/>
            <w:tcMar>
              <w:top w:w="72" w:type="dxa"/>
              <w:left w:w="72" w:type="dxa"/>
              <w:bottom w:w="72" w:type="dxa"/>
              <w:right w:w="72" w:type="dxa"/>
            </w:tcMar>
            <w:vAlign w:val="center"/>
            <w:hideMark/>
          </w:tcPr>
          <w:p w14:paraId="398590DE"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miR-125b-5p</w:t>
            </w:r>
          </w:p>
        </w:tc>
        <w:tc>
          <w:tcPr>
            <w:tcW w:w="1460" w:type="dxa"/>
            <w:shd w:val="clear" w:color="auto" w:fill="auto"/>
            <w:tcMar>
              <w:top w:w="72" w:type="dxa"/>
              <w:left w:w="72" w:type="dxa"/>
              <w:bottom w:w="72" w:type="dxa"/>
              <w:right w:w="72" w:type="dxa"/>
            </w:tcMar>
            <w:vAlign w:val="center"/>
            <w:hideMark/>
          </w:tcPr>
          <w:p w14:paraId="541366FE"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-1.34</w:t>
            </w:r>
          </w:p>
        </w:tc>
        <w:tc>
          <w:tcPr>
            <w:tcW w:w="964" w:type="dxa"/>
            <w:shd w:val="clear" w:color="auto" w:fill="auto"/>
            <w:tcMar>
              <w:top w:w="72" w:type="dxa"/>
              <w:left w:w="72" w:type="dxa"/>
              <w:bottom w:w="72" w:type="dxa"/>
              <w:right w:w="72" w:type="dxa"/>
            </w:tcMar>
            <w:vAlign w:val="center"/>
            <w:hideMark/>
          </w:tcPr>
          <w:p w14:paraId="07631005"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0.034275</w:t>
            </w:r>
          </w:p>
        </w:tc>
        <w:tc>
          <w:tcPr>
            <w:tcW w:w="964" w:type="dxa"/>
            <w:shd w:val="clear" w:color="auto" w:fill="auto"/>
            <w:tcMar>
              <w:top w:w="72" w:type="dxa"/>
              <w:left w:w="72" w:type="dxa"/>
              <w:bottom w:w="72" w:type="dxa"/>
              <w:right w:w="72" w:type="dxa"/>
            </w:tcMar>
            <w:vAlign w:val="center"/>
            <w:hideMark/>
          </w:tcPr>
          <w:p w14:paraId="7E6A38F3"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0.021136</w:t>
            </w:r>
          </w:p>
        </w:tc>
        <w:tc>
          <w:tcPr>
            <w:tcW w:w="964" w:type="dxa"/>
            <w:vAlign w:val="center"/>
          </w:tcPr>
          <w:p w14:paraId="4C17B7C4" w14:textId="77777777" w:rsidR="005575B5" w:rsidRPr="00BB4C48" w:rsidRDefault="005575B5" w:rsidP="001D4706">
            <w:pPr>
              <w:spacing w:line="240" w:lineRule="auto"/>
              <w:ind w:firstLine="85"/>
              <w:textAlignment w:val="bottom"/>
              <w:rPr>
                <w:rFonts w:ascii="Arial" w:eastAsia="Times New Roman" w:hAnsi="Arial" w:cs="Arial"/>
                <w:color w:val="auto"/>
                <w:kern w:val="24"/>
                <w:sz w:val="16"/>
                <w:szCs w:val="16"/>
                <w:lang w:eastAsia="en-GB"/>
              </w:rPr>
            </w:pPr>
            <w:r w:rsidRPr="00BB4C48">
              <w:rPr>
                <w:rFonts w:ascii="Arial" w:eastAsia="Times New Roman" w:hAnsi="Arial" w:cs="Arial"/>
                <w:color w:val="auto"/>
                <w:kern w:val="24"/>
                <w:sz w:val="16"/>
                <w:szCs w:val="16"/>
                <w:lang w:eastAsia="en-GB"/>
              </w:rPr>
              <w:t>0.056848</w:t>
            </w:r>
          </w:p>
        </w:tc>
      </w:tr>
      <w:tr w:rsidR="005575B5" w:rsidRPr="00BB4C48" w14:paraId="6FA57E7D" w14:textId="77777777" w:rsidTr="00203A77">
        <w:trPr>
          <w:trHeight w:val="20"/>
        </w:trPr>
        <w:tc>
          <w:tcPr>
            <w:tcW w:w="2773" w:type="dxa"/>
            <w:shd w:val="clear" w:color="auto" w:fill="auto"/>
            <w:tcMar>
              <w:top w:w="72" w:type="dxa"/>
              <w:left w:w="72" w:type="dxa"/>
              <w:bottom w:w="72" w:type="dxa"/>
              <w:right w:w="72" w:type="dxa"/>
            </w:tcMar>
            <w:vAlign w:val="center"/>
            <w:hideMark/>
          </w:tcPr>
          <w:p w14:paraId="0680E816"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miR-155-5p</w:t>
            </w:r>
          </w:p>
        </w:tc>
        <w:tc>
          <w:tcPr>
            <w:tcW w:w="1460" w:type="dxa"/>
            <w:shd w:val="clear" w:color="auto" w:fill="auto"/>
            <w:tcMar>
              <w:top w:w="72" w:type="dxa"/>
              <w:left w:w="72" w:type="dxa"/>
              <w:bottom w:w="72" w:type="dxa"/>
              <w:right w:w="72" w:type="dxa"/>
            </w:tcMar>
            <w:vAlign w:val="center"/>
            <w:hideMark/>
          </w:tcPr>
          <w:p w14:paraId="1A545302"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-1.32</w:t>
            </w:r>
          </w:p>
        </w:tc>
        <w:tc>
          <w:tcPr>
            <w:tcW w:w="964" w:type="dxa"/>
            <w:shd w:val="clear" w:color="auto" w:fill="auto"/>
            <w:tcMar>
              <w:top w:w="72" w:type="dxa"/>
              <w:left w:w="72" w:type="dxa"/>
              <w:bottom w:w="72" w:type="dxa"/>
              <w:right w:w="72" w:type="dxa"/>
            </w:tcMar>
            <w:vAlign w:val="center"/>
            <w:hideMark/>
          </w:tcPr>
          <w:p w14:paraId="3001445A"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0.006826</w:t>
            </w:r>
          </w:p>
        </w:tc>
        <w:tc>
          <w:tcPr>
            <w:tcW w:w="964" w:type="dxa"/>
            <w:shd w:val="clear" w:color="auto" w:fill="auto"/>
            <w:tcMar>
              <w:top w:w="72" w:type="dxa"/>
              <w:left w:w="72" w:type="dxa"/>
              <w:bottom w:w="72" w:type="dxa"/>
              <w:right w:w="72" w:type="dxa"/>
            </w:tcMar>
            <w:vAlign w:val="center"/>
            <w:hideMark/>
          </w:tcPr>
          <w:p w14:paraId="3BA7F541"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0.174644</w:t>
            </w:r>
          </w:p>
        </w:tc>
        <w:tc>
          <w:tcPr>
            <w:tcW w:w="964" w:type="dxa"/>
            <w:vAlign w:val="center"/>
          </w:tcPr>
          <w:p w14:paraId="3578A02C" w14:textId="77777777" w:rsidR="005575B5" w:rsidRPr="00BB4C48" w:rsidRDefault="005575B5" w:rsidP="001D4706">
            <w:pPr>
              <w:spacing w:line="240" w:lineRule="auto"/>
              <w:ind w:firstLine="85"/>
              <w:textAlignment w:val="bottom"/>
              <w:rPr>
                <w:rFonts w:ascii="Arial" w:eastAsia="Times New Roman" w:hAnsi="Arial" w:cs="Arial"/>
                <w:color w:val="auto"/>
                <w:kern w:val="24"/>
                <w:sz w:val="16"/>
                <w:szCs w:val="16"/>
                <w:lang w:eastAsia="en-GB"/>
              </w:rPr>
            </w:pPr>
            <w:r w:rsidRPr="00BB4C48">
              <w:rPr>
                <w:rFonts w:ascii="Arial" w:eastAsia="Times New Roman" w:hAnsi="Arial" w:cs="Arial"/>
                <w:color w:val="auto"/>
                <w:kern w:val="24"/>
                <w:sz w:val="16"/>
                <w:szCs w:val="16"/>
                <w:lang w:eastAsia="en-GB"/>
              </w:rPr>
              <w:t>0.264767</w:t>
            </w:r>
          </w:p>
        </w:tc>
      </w:tr>
      <w:tr w:rsidR="005575B5" w:rsidRPr="00BB4C48" w14:paraId="752F0E00" w14:textId="77777777" w:rsidTr="00203A77">
        <w:trPr>
          <w:trHeight w:val="20"/>
        </w:trPr>
        <w:tc>
          <w:tcPr>
            <w:tcW w:w="2773" w:type="dxa"/>
            <w:shd w:val="clear" w:color="auto" w:fill="auto"/>
            <w:tcMar>
              <w:top w:w="72" w:type="dxa"/>
              <w:left w:w="72" w:type="dxa"/>
              <w:bottom w:w="72" w:type="dxa"/>
              <w:right w:w="72" w:type="dxa"/>
            </w:tcMar>
            <w:vAlign w:val="center"/>
            <w:hideMark/>
          </w:tcPr>
          <w:p w14:paraId="3AF27EB1"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miR-30a-5p</w:t>
            </w:r>
          </w:p>
        </w:tc>
        <w:tc>
          <w:tcPr>
            <w:tcW w:w="1460" w:type="dxa"/>
            <w:shd w:val="clear" w:color="auto" w:fill="auto"/>
            <w:tcMar>
              <w:top w:w="72" w:type="dxa"/>
              <w:left w:w="72" w:type="dxa"/>
              <w:bottom w:w="72" w:type="dxa"/>
              <w:right w:w="72" w:type="dxa"/>
            </w:tcMar>
            <w:vAlign w:val="center"/>
            <w:hideMark/>
          </w:tcPr>
          <w:p w14:paraId="03F31AC1"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-1.28</w:t>
            </w:r>
          </w:p>
        </w:tc>
        <w:tc>
          <w:tcPr>
            <w:tcW w:w="964" w:type="dxa"/>
            <w:shd w:val="clear" w:color="auto" w:fill="auto"/>
            <w:tcMar>
              <w:top w:w="72" w:type="dxa"/>
              <w:left w:w="72" w:type="dxa"/>
              <w:bottom w:w="72" w:type="dxa"/>
              <w:right w:w="72" w:type="dxa"/>
            </w:tcMar>
            <w:vAlign w:val="center"/>
            <w:hideMark/>
          </w:tcPr>
          <w:p w14:paraId="20561869"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0.030565</w:t>
            </w:r>
          </w:p>
        </w:tc>
        <w:tc>
          <w:tcPr>
            <w:tcW w:w="964" w:type="dxa"/>
            <w:shd w:val="clear" w:color="auto" w:fill="auto"/>
            <w:tcMar>
              <w:top w:w="72" w:type="dxa"/>
              <w:left w:w="72" w:type="dxa"/>
              <w:bottom w:w="72" w:type="dxa"/>
              <w:right w:w="72" w:type="dxa"/>
            </w:tcMar>
            <w:vAlign w:val="center"/>
            <w:hideMark/>
          </w:tcPr>
          <w:p w14:paraId="21F333C3"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0.022142</w:t>
            </w:r>
          </w:p>
        </w:tc>
        <w:tc>
          <w:tcPr>
            <w:tcW w:w="964" w:type="dxa"/>
            <w:vAlign w:val="center"/>
          </w:tcPr>
          <w:p w14:paraId="0A157B7D" w14:textId="77777777" w:rsidR="005575B5" w:rsidRPr="00BB4C48" w:rsidRDefault="005575B5" w:rsidP="001D4706">
            <w:pPr>
              <w:spacing w:line="240" w:lineRule="auto"/>
              <w:ind w:firstLine="85"/>
              <w:textAlignment w:val="bottom"/>
              <w:rPr>
                <w:rFonts w:ascii="Arial" w:eastAsia="Times New Roman" w:hAnsi="Arial" w:cs="Arial"/>
                <w:color w:val="auto"/>
                <w:kern w:val="24"/>
                <w:sz w:val="16"/>
                <w:szCs w:val="16"/>
                <w:lang w:eastAsia="en-GB"/>
              </w:rPr>
            </w:pPr>
            <w:r w:rsidRPr="00BB4C48">
              <w:rPr>
                <w:rFonts w:ascii="Arial" w:eastAsia="Times New Roman" w:hAnsi="Arial" w:cs="Arial"/>
                <w:color w:val="auto"/>
                <w:kern w:val="24"/>
                <w:sz w:val="16"/>
                <w:szCs w:val="16"/>
                <w:lang w:eastAsia="en-GB"/>
              </w:rPr>
              <w:t>0.056848</w:t>
            </w:r>
          </w:p>
        </w:tc>
      </w:tr>
      <w:tr w:rsidR="005575B5" w:rsidRPr="00BB4C48" w14:paraId="70B9D146" w14:textId="77777777" w:rsidTr="00203A77">
        <w:trPr>
          <w:trHeight w:val="20"/>
        </w:trPr>
        <w:tc>
          <w:tcPr>
            <w:tcW w:w="2773" w:type="dxa"/>
            <w:tcBorders>
              <w:bottom w:val="single" w:sz="4" w:space="0" w:color="auto"/>
            </w:tcBorders>
            <w:shd w:val="clear" w:color="auto" w:fill="auto"/>
            <w:tcMar>
              <w:top w:w="72" w:type="dxa"/>
              <w:left w:w="72" w:type="dxa"/>
              <w:bottom w:w="72" w:type="dxa"/>
              <w:right w:w="72" w:type="dxa"/>
            </w:tcMar>
            <w:vAlign w:val="center"/>
            <w:hideMark/>
          </w:tcPr>
          <w:p w14:paraId="2938FA8E"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miR-660-5p</w:t>
            </w:r>
          </w:p>
        </w:tc>
        <w:tc>
          <w:tcPr>
            <w:tcW w:w="1460" w:type="dxa"/>
            <w:tcBorders>
              <w:bottom w:val="single" w:sz="4" w:space="0" w:color="auto"/>
            </w:tcBorders>
            <w:shd w:val="clear" w:color="auto" w:fill="auto"/>
            <w:tcMar>
              <w:top w:w="72" w:type="dxa"/>
              <w:left w:w="72" w:type="dxa"/>
              <w:bottom w:w="72" w:type="dxa"/>
              <w:right w:w="72" w:type="dxa"/>
            </w:tcMar>
            <w:vAlign w:val="center"/>
            <w:hideMark/>
          </w:tcPr>
          <w:p w14:paraId="09F0EA70"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-1.27</w:t>
            </w:r>
          </w:p>
        </w:tc>
        <w:tc>
          <w:tcPr>
            <w:tcW w:w="964" w:type="dxa"/>
            <w:tcBorders>
              <w:bottom w:val="single" w:sz="4" w:space="0" w:color="auto"/>
            </w:tcBorders>
            <w:shd w:val="clear" w:color="auto" w:fill="auto"/>
            <w:tcMar>
              <w:top w:w="72" w:type="dxa"/>
              <w:left w:w="72" w:type="dxa"/>
              <w:bottom w:w="72" w:type="dxa"/>
              <w:right w:w="72" w:type="dxa"/>
            </w:tcMar>
            <w:vAlign w:val="center"/>
            <w:hideMark/>
          </w:tcPr>
          <w:p w14:paraId="7A5E7DC9"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0.000300</w:t>
            </w:r>
          </w:p>
        </w:tc>
        <w:tc>
          <w:tcPr>
            <w:tcW w:w="964" w:type="dxa"/>
            <w:tcBorders>
              <w:bottom w:val="single" w:sz="4" w:space="0" w:color="auto"/>
            </w:tcBorders>
            <w:shd w:val="clear" w:color="auto" w:fill="auto"/>
            <w:tcMar>
              <w:top w:w="72" w:type="dxa"/>
              <w:left w:w="72" w:type="dxa"/>
              <w:bottom w:w="72" w:type="dxa"/>
              <w:right w:w="72" w:type="dxa"/>
            </w:tcMar>
            <w:vAlign w:val="center"/>
            <w:hideMark/>
          </w:tcPr>
          <w:p w14:paraId="160C8394"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0.000468</w:t>
            </w:r>
          </w:p>
        </w:tc>
        <w:tc>
          <w:tcPr>
            <w:tcW w:w="964" w:type="dxa"/>
            <w:tcBorders>
              <w:bottom w:val="single" w:sz="4" w:space="0" w:color="auto"/>
            </w:tcBorders>
            <w:vAlign w:val="center"/>
          </w:tcPr>
          <w:p w14:paraId="79208C78" w14:textId="77777777" w:rsidR="005575B5" w:rsidRPr="00BB4C48" w:rsidRDefault="005575B5" w:rsidP="001D4706">
            <w:pPr>
              <w:spacing w:line="240" w:lineRule="auto"/>
              <w:ind w:firstLine="85"/>
              <w:textAlignment w:val="bottom"/>
              <w:rPr>
                <w:rFonts w:ascii="Arial" w:eastAsia="Times New Roman" w:hAnsi="Arial" w:cs="Arial"/>
                <w:color w:val="auto"/>
                <w:kern w:val="24"/>
                <w:sz w:val="16"/>
                <w:szCs w:val="16"/>
                <w:lang w:eastAsia="en-GB"/>
              </w:rPr>
            </w:pPr>
            <w:r w:rsidRPr="00BB4C48">
              <w:rPr>
                <w:rFonts w:ascii="Arial" w:eastAsia="Times New Roman" w:hAnsi="Arial" w:cs="Arial"/>
                <w:color w:val="auto"/>
                <w:kern w:val="24"/>
                <w:sz w:val="16"/>
                <w:szCs w:val="16"/>
                <w:lang w:eastAsia="en-GB"/>
              </w:rPr>
              <w:t>0.002027</w:t>
            </w:r>
          </w:p>
        </w:tc>
      </w:tr>
      <w:tr w:rsidR="005575B5" w:rsidRPr="00BB4C48" w14:paraId="0CDE651A" w14:textId="77777777" w:rsidTr="00203A77">
        <w:trPr>
          <w:trHeight w:val="283"/>
        </w:trPr>
        <w:tc>
          <w:tcPr>
            <w:tcW w:w="2773" w:type="dxa"/>
            <w:tcBorders>
              <w:top w:val="single" w:sz="4" w:space="0" w:color="auto"/>
              <w:bottom w:val="single" w:sz="12" w:space="0" w:color="auto"/>
            </w:tcBorders>
            <w:shd w:val="clear" w:color="auto" w:fill="auto"/>
            <w:tcMar>
              <w:top w:w="72" w:type="dxa"/>
              <w:left w:w="72" w:type="dxa"/>
              <w:bottom w:w="72" w:type="dxa"/>
              <w:right w:w="72" w:type="dxa"/>
            </w:tcMar>
            <w:vAlign w:val="center"/>
            <w:hideMark/>
          </w:tcPr>
          <w:p w14:paraId="239E6A09"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miR-15a-5p</w:t>
            </w:r>
          </w:p>
        </w:tc>
        <w:tc>
          <w:tcPr>
            <w:tcW w:w="1460" w:type="dxa"/>
            <w:tcBorders>
              <w:top w:val="single" w:sz="4" w:space="0" w:color="auto"/>
              <w:bottom w:val="single" w:sz="12" w:space="0" w:color="auto"/>
            </w:tcBorders>
            <w:shd w:val="clear" w:color="auto" w:fill="auto"/>
            <w:tcMar>
              <w:top w:w="72" w:type="dxa"/>
              <w:left w:w="72" w:type="dxa"/>
              <w:bottom w:w="72" w:type="dxa"/>
              <w:right w:w="72" w:type="dxa"/>
            </w:tcMar>
            <w:vAlign w:val="center"/>
            <w:hideMark/>
          </w:tcPr>
          <w:p w14:paraId="0F569BA3"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-1.27</w:t>
            </w:r>
          </w:p>
        </w:tc>
        <w:tc>
          <w:tcPr>
            <w:tcW w:w="964" w:type="dxa"/>
            <w:tcBorders>
              <w:top w:val="single" w:sz="4" w:space="0" w:color="auto"/>
              <w:bottom w:val="single" w:sz="12" w:space="0" w:color="auto"/>
            </w:tcBorders>
            <w:shd w:val="clear" w:color="auto" w:fill="auto"/>
            <w:tcMar>
              <w:top w:w="72" w:type="dxa"/>
              <w:left w:w="72" w:type="dxa"/>
              <w:bottom w:w="72" w:type="dxa"/>
              <w:right w:w="72" w:type="dxa"/>
            </w:tcMar>
            <w:vAlign w:val="center"/>
            <w:hideMark/>
          </w:tcPr>
          <w:p w14:paraId="089D70D1"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0.000000</w:t>
            </w:r>
          </w:p>
        </w:tc>
        <w:tc>
          <w:tcPr>
            <w:tcW w:w="964" w:type="dxa"/>
            <w:tcBorders>
              <w:top w:val="single" w:sz="4" w:space="0" w:color="auto"/>
              <w:bottom w:val="single" w:sz="12" w:space="0" w:color="auto"/>
            </w:tcBorders>
            <w:shd w:val="clear" w:color="auto" w:fill="auto"/>
            <w:tcMar>
              <w:top w:w="72" w:type="dxa"/>
              <w:left w:w="72" w:type="dxa"/>
              <w:bottom w:w="72" w:type="dxa"/>
              <w:right w:w="72" w:type="dxa"/>
            </w:tcMar>
            <w:vAlign w:val="center"/>
            <w:hideMark/>
          </w:tcPr>
          <w:p w14:paraId="1AFDC909"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0.000000</w:t>
            </w:r>
          </w:p>
        </w:tc>
        <w:tc>
          <w:tcPr>
            <w:tcW w:w="964" w:type="dxa"/>
            <w:tcBorders>
              <w:top w:val="single" w:sz="4" w:space="0" w:color="auto"/>
              <w:bottom w:val="single" w:sz="12" w:space="0" w:color="auto"/>
            </w:tcBorders>
            <w:vAlign w:val="center"/>
          </w:tcPr>
          <w:p w14:paraId="15162036" w14:textId="77777777" w:rsidR="005575B5" w:rsidRPr="00BB4C48" w:rsidRDefault="005575B5" w:rsidP="001D4706">
            <w:pPr>
              <w:spacing w:line="240" w:lineRule="auto"/>
              <w:ind w:firstLine="85"/>
              <w:textAlignment w:val="bottom"/>
              <w:rPr>
                <w:rFonts w:ascii="Arial" w:eastAsia="Times New Roman" w:hAnsi="Arial" w:cs="Arial"/>
                <w:color w:val="auto"/>
                <w:kern w:val="24"/>
                <w:sz w:val="16"/>
                <w:szCs w:val="16"/>
                <w:lang w:eastAsia="en-GB"/>
              </w:rPr>
            </w:pPr>
            <w:r w:rsidRPr="00BB4C48">
              <w:rPr>
                <w:rFonts w:ascii="Arial" w:eastAsia="Times New Roman" w:hAnsi="Arial" w:cs="Arial"/>
                <w:color w:val="auto"/>
                <w:kern w:val="24"/>
                <w:sz w:val="16"/>
                <w:szCs w:val="16"/>
                <w:lang w:eastAsia="en-GB"/>
              </w:rPr>
              <w:t>0.000000</w:t>
            </w:r>
          </w:p>
        </w:tc>
      </w:tr>
      <w:tr w:rsidR="005575B5" w:rsidRPr="00BB4C48" w14:paraId="718AF13B" w14:textId="77777777" w:rsidTr="00203A77">
        <w:trPr>
          <w:trHeight w:val="20"/>
        </w:trPr>
        <w:tc>
          <w:tcPr>
            <w:tcW w:w="2773" w:type="dxa"/>
            <w:tcBorders>
              <w:top w:val="single" w:sz="12" w:space="0" w:color="auto"/>
              <w:bottom w:val="single" w:sz="12" w:space="0" w:color="auto"/>
            </w:tcBorders>
            <w:shd w:val="clear" w:color="auto" w:fill="auto"/>
            <w:tcMar>
              <w:top w:w="72" w:type="dxa"/>
              <w:left w:w="72" w:type="dxa"/>
              <w:bottom w:w="72" w:type="dxa"/>
              <w:right w:w="72" w:type="dxa"/>
            </w:tcMar>
            <w:vAlign w:val="center"/>
            <w:hideMark/>
          </w:tcPr>
          <w:p w14:paraId="4AD953BC"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b/>
                <w:bCs/>
                <w:color w:val="auto"/>
                <w:kern w:val="24"/>
                <w:sz w:val="16"/>
                <w:szCs w:val="16"/>
                <w:lang w:eastAsia="en-GB"/>
              </w:rPr>
              <w:t>Severe-Asthma vs. Mild-Asthma</w:t>
            </w:r>
          </w:p>
        </w:tc>
        <w:tc>
          <w:tcPr>
            <w:tcW w:w="1460" w:type="dxa"/>
            <w:tcBorders>
              <w:top w:val="single" w:sz="12" w:space="0" w:color="auto"/>
              <w:bottom w:val="single" w:sz="12" w:space="0" w:color="auto"/>
            </w:tcBorders>
            <w:shd w:val="clear" w:color="auto" w:fill="auto"/>
            <w:tcMar>
              <w:top w:w="72" w:type="dxa"/>
              <w:left w:w="72" w:type="dxa"/>
              <w:bottom w:w="72" w:type="dxa"/>
              <w:right w:w="72" w:type="dxa"/>
            </w:tcMar>
            <w:vAlign w:val="center"/>
            <w:hideMark/>
          </w:tcPr>
          <w:p w14:paraId="0E6E4378"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 </w:t>
            </w:r>
          </w:p>
        </w:tc>
        <w:tc>
          <w:tcPr>
            <w:tcW w:w="964" w:type="dxa"/>
            <w:tcBorders>
              <w:top w:val="single" w:sz="12" w:space="0" w:color="auto"/>
              <w:bottom w:val="single" w:sz="12" w:space="0" w:color="auto"/>
            </w:tcBorders>
            <w:shd w:val="clear" w:color="auto" w:fill="auto"/>
            <w:tcMar>
              <w:top w:w="72" w:type="dxa"/>
              <w:left w:w="72" w:type="dxa"/>
              <w:bottom w:w="72" w:type="dxa"/>
              <w:right w:w="72" w:type="dxa"/>
            </w:tcMar>
            <w:vAlign w:val="center"/>
            <w:hideMark/>
          </w:tcPr>
          <w:p w14:paraId="371F02D9" w14:textId="77777777" w:rsidR="005575B5" w:rsidRPr="00BB4C48" w:rsidRDefault="005575B5" w:rsidP="001D4706">
            <w:pPr>
              <w:spacing w:line="240" w:lineRule="auto"/>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 </w:t>
            </w:r>
          </w:p>
        </w:tc>
        <w:tc>
          <w:tcPr>
            <w:tcW w:w="964" w:type="dxa"/>
            <w:tcBorders>
              <w:top w:val="single" w:sz="12" w:space="0" w:color="auto"/>
              <w:bottom w:val="single" w:sz="12" w:space="0" w:color="auto"/>
            </w:tcBorders>
            <w:shd w:val="clear" w:color="auto" w:fill="auto"/>
            <w:tcMar>
              <w:top w:w="72" w:type="dxa"/>
              <w:left w:w="72" w:type="dxa"/>
              <w:bottom w:w="72" w:type="dxa"/>
              <w:right w:w="72" w:type="dxa"/>
            </w:tcMar>
            <w:vAlign w:val="center"/>
            <w:hideMark/>
          </w:tcPr>
          <w:p w14:paraId="3BBD17C6" w14:textId="77777777" w:rsidR="005575B5" w:rsidRPr="00BB4C48" w:rsidRDefault="005575B5" w:rsidP="001D4706">
            <w:pPr>
              <w:spacing w:line="240" w:lineRule="auto"/>
              <w:rPr>
                <w:rFonts w:ascii="Arial" w:eastAsia="Times New Roman" w:hAnsi="Arial" w:cs="Arial"/>
                <w:color w:val="auto"/>
                <w:sz w:val="16"/>
                <w:szCs w:val="16"/>
                <w:lang w:eastAsia="en-GB"/>
              </w:rPr>
            </w:pPr>
          </w:p>
        </w:tc>
        <w:tc>
          <w:tcPr>
            <w:tcW w:w="964" w:type="dxa"/>
            <w:tcBorders>
              <w:top w:val="single" w:sz="12" w:space="0" w:color="auto"/>
              <w:bottom w:val="single" w:sz="12" w:space="0" w:color="auto"/>
            </w:tcBorders>
            <w:vAlign w:val="center"/>
          </w:tcPr>
          <w:p w14:paraId="6045D1B5" w14:textId="77777777" w:rsidR="005575B5" w:rsidRPr="00BB4C48" w:rsidRDefault="005575B5" w:rsidP="001D4706">
            <w:pPr>
              <w:spacing w:line="240" w:lineRule="auto"/>
              <w:ind w:firstLine="85"/>
              <w:rPr>
                <w:rFonts w:ascii="Arial" w:eastAsia="Times New Roman" w:hAnsi="Arial" w:cs="Arial"/>
                <w:color w:val="auto"/>
                <w:sz w:val="16"/>
                <w:szCs w:val="16"/>
                <w:lang w:eastAsia="en-GB"/>
              </w:rPr>
            </w:pPr>
          </w:p>
        </w:tc>
      </w:tr>
      <w:tr w:rsidR="005575B5" w:rsidRPr="00BB4C48" w14:paraId="5385F339" w14:textId="77777777" w:rsidTr="00203A77">
        <w:trPr>
          <w:trHeight w:val="20"/>
        </w:trPr>
        <w:tc>
          <w:tcPr>
            <w:tcW w:w="2773" w:type="dxa"/>
            <w:tcBorders>
              <w:top w:val="single" w:sz="12" w:space="0" w:color="auto"/>
            </w:tcBorders>
            <w:shd w:val="clear" w:color="auto" w:fill="auto"/>
            <w:tcMar>
              <w:top w:w="72" w:type="dxa"/>
              <w:left w:w="72" w:type="dxa"/>
              <w:bottom w:w="72" w:type="dxa"/>
              <w:right w:w="72" w:type="dxa"/>
            </w:tcMar>
            <w:vAlign w:val="center"/>
            <w:hideMark/>
          </w:tcPr>
          <w:p w14:paraId="7A555486"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lastRenderedPageBreak/>
              <w:t>miR-223-3p</w:t>
            </w:r>
          </w:p>
        </w:tc>
        <w:tc>
          <w:tcPr>
            <w:tcW w:w="1460" w:type="dxa"/>
            <w:tcBorders>
              <w:top w:val="single" w:sz="12" w:space="0" w:color="auto"/>
            </w:tcBorders>
            <w:shd w:val="clear" w:color="auto" w:fill="auto"/>
            <w:tcMar>
              <w:top w:w="72" w:type="dxa"/>
              <w:left w:w="72" w:type="dxa"/>
              <w:bottom w:w="72" w:type="dxa"/>
              <w:right w:w="72" w:type="dxa"/>
            </w:tcMar>
            <w:vAlign w:val="center"/>
            <w:hideMark/>
          </w:tcPr>
          <w:p w14:paraId="36988EB1"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1.37</w:t>
            </w:r>
          </w:p>
        </w:tc>
        <w:tc>
          <w:tcPr>
            <w:tcW w:w="964" w:type="dxa"/>
            <w:tcBorders>
              <w:top w:val="single" w:sz="12" w:space="0" w:color="auto"/>
            </w:tcBorders>
            <w:shd w:val="clear" w:color="auto" w:fill="auto"/>
            <w:tcMar>
              <w:top w:w="72" w:type="dxa"/>
              <w:left w:w="72" w:type="dxa"/>
              <w:bottom w:w="72" w:type="dxa"/>
              <w:right w:w="72" w:type="dxa"/>
            </w:tcMar>
            <w:vAlign w:val="center"/>
            <w:hideMark/>
          </w:tcPr>
          <w:p w14:paraId="15A6F971"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0.000551</w:t>
            </w:r>
          </w:p>
        </w:tc>
        <w:tc>
          <w:tcPr>
            <w:tcW w:w="964" w:type="dxa"/>
            <w:tcBorders>
              <w:top w:val="single" w:sz="12" w:space="0" w:color="auto"/>
            </w:tcBorders>
            <w:shd w:val="clear" w:color="auto" w:fill="auto"/>
            <w:tcMar>
              <w:top w:w="72" w:type="dxa"/>
              <w:left w:w="72" w:type="dxa"/>
              <w:bottom w:w="72" w:type="dxa"/>
              <w:right w:w="72" w:type="dxa"/>
            </w:tcMar>
            <w:vAlign w:val="center"/>
            <w:hideMark/>
          </w:tcPr>
          <w:p w14:paraId="41BC0F0F"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0.000085</w:t>
            </w:r>
          </w:p>
        </w:tc>
        <w:tc>
          <w:tcPr>
            <w:tcW w:w="964" w:type="dxa"/>
            <w:tcBorders>
              <w:top w:val="single" w:sz="12" w:space="0" w:color="auto"/>
            </w:tcBorders>
            <w:vAlign w:val="center"/>
          </w:tcPr>
          <w:p w14:paraId="669A9654" w14:textId="77777777" w:rsidR="005575B5" w:rsidRPr="00BB4C48" w:rsidRDefault="005575B5" w:rsidP="001D4706">
            <w:pPr>
              <w:spacing w:line="240" w:lineRule="auto"/>
              <w:ind w:firstLine="85"/>
              <w:textAlignment w:val="center"/>
              <w:rPr>
                <w:rFonts w:ascii="Arial" w:eastAsia="Times New Roman" w:hAnsi="Arial" w:cs="Arial"/>
                <w:color w:val="auto"/>
                <w:kern w:val="24"/>
                <w:sz w:val="16"/>
                <w:szCs w:val="16"/>
                <w:lang w:eastAsia="en-GB"/>
              </w:rPr>
            </w:pPr>
            <w:r w:rsidRPr="00BB4C48">
              <w:rPr>
                <w:rFonts w:ascii="Arial" w:eastAsia="Times New Roman" w:hAnsi="Arial" w:cs="Arial"/>
                <w:color w:val="auto"/>
                <w:kern w:val="24"/>
                <w:sz w:val="16"/>
                <w:szCs w:val="16"/>
                <w:lang w:eastAsia="en-GB"/>
              </w:rPr>
              <w:t>0.005708</w:t>
            </w:r>
          </w:p>
        </w:tc>
      </w:tr>
      <w:tr w:rsidR="005575B5" w:rsidRPr="00BB4C48" w14:paraId="3F1D092C" w14:textId="77777777" w:rsidTr="00203A77">
        <w:trPr>
          <w:trHeight w:val="20"/>
        </w:trPr>
        <w:tc>
          <w:tcPr>
            <w:tcW w:w="2773" w:type="dxa"/>
            <w:shd w:val="clear" w:color="auto" w:fill="auto"/>
            <w:tcMar>
              <w:top w:w="72" w:type="dxa"/>
              <w:left w:w="72" w:type="dxa"/>
              <w:bottom w:w="72" w:type="dxa"/>
              <w:right w:w="72" w:type="dxa"/>
            </w:tcMar>
            <w:vAlign w:val="center"/>
            <w:hideMark/>
          </w:tcPr>
          <w:p w14:paraId="54D0C253"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miR-191-5p</w:t>
            </w:r>
          </w:p>
        </w:tc>
        <w:tc>
          <w:tcPr>
            <w:tcW w:w="1460" w:type="dxa"/>
            <w:shd w:val="clear" w:color="auto" w:fill="auto"/>
            <w:tcMar>
              <w:top w:w="72" w:type="dxa"/>
              <w:left w:w="72" w:type="dxa"/>
              <w:bottom w:w="72" w:type="dxa"/>
              <w:right w:w="72" w:type="dxa"/>
            </w:tcMar>
            <w:vAlign w:val="center"/>
            <w:hideMark/>
          </w:tcPr>
          <w:p w14:paraId="67BBC437"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1.23</w:t>
            </w:r>
          </w:p>
        </w:tc>
        <w:tc>
          <w:tcPr>
            <w:tcW w:w="964" w:type="dxa"/>
            <w:shd w:val="clear" w:color="auto" w:fill="auto"/>
            <w:tcMar>
              <w:top w:w="72" w:type="dxa"/>
              <w:left w:w="72" w:type="dxa"/>
              <w:bottom w:w="72" w:type="dxa"/>
              <w:right w:w="72" w:type="dxa"/>
            </w:tcMar>
            <w:vAlign w:val="center"/>
            <w:hideMark/>
          </w:tcPr>
          <w:p w14:paraId="2963588F"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0.000027</w:t>
            </w:r>
          </w:p>
        </w:tc>
        <w:tc>
          <w:tcPr>
            <w:tcW w:w="964" w:type="dxa"/>
            <w:shd w:val="clear" w:color="auto" w:fill="auto"/>
            <w:tcMar>
              <w:top w:w="72" w:type="dxa"/>
              <w:left w:w="72" w:type="dxa"/>
              <w:bottom w:w="72" w:type="dxa"/>
              <w:right w:w="72" w:type="dxa"/>
            </w:tcMar>
            <w:vAlign w:val="center"/>
            <w:hideMark/>
          </w:tcPr>
          <w:p w14:paraId="634932F9"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0.000064</w:t>
            </w:r>
          </w:p>
        </w:tc>
        <w:tc>
          <w:tcPr>
            <w:tcW w:w="964" w:type="dxa"/>
            <w:vAlign w:val="center"/>
          </w:tcPr>
          <w:p w14:paraId="0A35702C" w14:textId="77777777" w:rsidR="005575B5" w:rsidRPr="00BB4C48" w:rsidRDefault="005575B5" w:rsidP="001D4706">
            <w:pPr>
              <w:spacing w:line="240" w:lineRule="auto"/>
              <w:ind w:firstLine="85"/>
              <w:textAlignment w:val="center"/>
              <w:rPr>
                <w:rFonts w:ascii="Arial" w:eastAsia="Times New Roman" w:hAnsi="Arial" w:cs="Arial"/>
                <w:color w:val="auto"/>
                <w:kern w:val="24"/>
                <w:sz w:val="16"/>
                <w:szCs w:val="16"/>
                <w:lang w:eastAsia="en-GB"/>
              </w:rPr>
            </w:pPr>
            <w:r w:rsidRPr="00BB4C48">
              <w:rPr>
                <w:rFonts w:ascii="Arial" w:eastAsia="Times New Roman" w:hAnsi="Arial" w:cs="Arial"/>
                <w:color w:val="auto"/>
                <w:kern w:val="24"/>
                <w:sz w:val="16"/>
                <w:szCs w:val="16"/>
                <w:lang w:eastAsia="en-GB"/>
              </w:rPr>
              <w:t>0.001607</w:t>
            </w:r>
          </w:p>
        </w:tc>
      </w:tr>
      <w:tr w:rsidR="005575B5" w:rsidRPr="00BB4C48" w14:paraId="0A1AD30A" w14:textId="77777777" w:rsidTr="00203A77">
        <w:trPr>
          <w:trHeight w:val="20"/>
        </w:trPr>
        <w:tc>
          <w:tcPr>
            <w:tcW w:w="2773" w:type="dxa"/>
            <w:shd w:val="clear" w:color="auto" w:fill="auto"/>
            <w:tcMar>
              <w:top w:w="72" w:type="dxa"/>
              <w:left w:w="72" w:type="dxa"/>
              <w:bottom w:w="72" w:type="dxa"/>
              <w:right w:w="72" w:type="dxa"/>
            </w:tcMar>
            <w:vAlign w:val="center"/>
            <w:hideMark/>
          </w:tcPr>
          <w:p w14:paraId="57F5B7DF"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miR-144-3p</w:t>
            </w:r>
          </w:p>
        </w:tc>
        <w:tc>
          <w:tcPr>
            <w:tcW w:w="1460" w:type="dxa"/>
            <w:shd w:val="clear" w:color="auto" w:fill="auto"/>
            <w:tcMar>
              <w:top w:w="72" w:type="dxa"/>
              <w:left w:w="72" w:type="dxa"/>
              <w:bottom w:w="72" w:type="dxa"/>
              <w:right w:w="72" w:type="dxa"/>
            </w:tcMar>
            <w:vAlign w:val="center"/>
            <w:hideMark/>
          </w:tcPr>
          <w:p w14:paraId="089BCC84"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-1.41</w:t>
            </w:r>
          </w:p>
        </w:tc>
        <w:tc>
          <w:tcPr>
            <w:tcW w:w="964" w:type="dxa"/>
            <w:shd w:val="clear" w:color="auto" w:fill="auto"/>
            <w:tcMar>
              <w:top w:w="72" w:type="dxa"/>
              <w:left w:w="72" w:type="dxa"/>
              <w:bottom w:w="72" w:type="dxa"/>
              <w:right w:w="72" w:type="dxa"/>
            </w:tcMar>
            <w:vAlign w:val="center"/>
            <w:hideMark/>
          </w:tcPr>
          <w:p w14:paraId="5C01AA02"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0.011785</w:t>
            </w:r>
          </w:p>
        </w:tc>
        <w:tc>
          <w:tcPr>
            <w:tcW w:w="964" w:type="dxa"/>
            <w:shd w:val="clear" w:color="auto" w:fill="auto"/>
            <w:tcMar>
              <w:top w:w="72" w:type="dxa"/>
              <w:left w:w="72" w:type="dxa"/>
              <w:bottom w:w="72" w:type="dxa"/>
              <w:right w:w="72" w:type="dxa"/>
            </w:tcMar>
            <w:vAlign w:val="center"/>
            <w:hideMark/>
          </w:tcPr>
          <w:p w14:paraId="46E4088F"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0.094333</w:t>
            </w:r>
          </w:p>
        </w:tc>
        <w:tc>
          <w:tcPr>
            <w:tcW w:w="964" w:type="dxa"/>
            <w:vAlign w:val="center"/>
          </w:tcPr>
          <w:p w14:paraId="35293D20" w14:textId="77777777" w:rsidR="005575B5" w:rsidRPr="00BB4C48" w:rsidRDefault="005575B5" w:rsidP="001D4706">
            <w:pPr>
              <w:spacing w:line="240" w:lineRule="auto"/>
              <w:ind w:firstLine="85"/>
              <w:textAlignment w:val="center"/>
              <w:rPr>
                <w:rFonts w:ascii="Arial" w:eastAsia="Times New Roman" w:hAnsi="Arial" w:cs="Arial"/>
                <w:color w:val="auto"/>
                <w:kern w:val="24"/>
                <w:sz w:val="16"/>
                <w:szCs w:val="16"/>
                <w:lang w:eastAsia="en-GB"/>
              </w:rPr>
            </w:pPr>
            <w:r w:rsidRPr="00BB4C48">
              <w:rPr>
                <w:rFonts w:ascii="Arial" w:eastAsia="Times New Roman" w:hAnsi="Arial" w:cs="Arial"/>
                <w:color w:val="auto"/>
                <w:kern w:val="24"/>
                <w:sz w:val="16"/>
                <w:szCs w:val="16"/>
                <w:lang w:eastAsia="en-GB"/>
              </w:rPr>
              <w:t>0.187673</w:t>
            </w:r>
          </w:p>
        </w:tc>
      </w:tr>
      <w:tr w:rsidR="005575B5" w:rsidRPr="00BB4C48" w14:paraId="5BF6C24A" w14:textId="77777777" w:rsidTr="00203A77">
        <w:trPr>
          <w:trHeight w:val="20"/>
        </w:trPr>
        <w:tc>
          <w:tcPr>
            <w:tcW w:w="2773" w:type="dxa"/>
            <w:shd w:val="clear" w:color="auto" w:fill="auto"/>
            <w:tcMar>
              <w:top w:w="72" w:type="dxa"/>
              <w:left w:w="72" w:type="dxa"/>
              <w:bottom w:w="72" w:type="dxa"/>
              <w:right w:w="72" w:type="dxa"/>
            </w:tcMar>
            <w:vAlign w:val="center"/>
            <w:hideMark/>
          </w:tcPr>
          <w:p w14:paraId="421ED503"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miR-30a-5p</w:t>
            </w:r>
          </w:p>
        </w:tc>
        <w:tc>
          <w:tcPr>
            <w:tcW w:w="1460" w:type="dxa"/>
            <w:shd w:val="clear" w:color="auto" w:fill="auto"/>
            <w:tcMar>
              <w:top w:w="72" w:type="dxa"/>
              <w:left w:w="72" w:type="dxa"/>
              <w:bottom w:w="72" w:type="dxa"/>
              <w:right w:w="72" w:type="dxa"/>
            </w:tcMar>
            <w:vAlign w:val="center"/>
            <w:hideMark/>
          </w:tcPr>
          <w:p w14:paraId="33DEBEA4"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-1.4</w:t>
            </w:r>
          </w:p>
        </w:tc>
        <w:tc>
          <w:tcPr>
            <w:tcW w:w="964" w:type="dxa"/>
            <w:shd w:val="clear" w:color="auto" w:fill="auto"/>
            <w:tcMar>
              <w:top w:w="72" w:type="dxa"/>
              <w:left w:w="72" w:type="dxa"/>
              <w:bottom w:w="72" w:type="dxa"/>
              <w:right w:w="72" w:type="dxa"/>
            </w:tcMar>
            <w:vAlign w:val="center"/>
            <w:hideMark/>
          </w:tcPr>
          <w:p w14:paraId="0344584C"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0.002977</w:t>
            </w:r>
          </w:p>
        </w:tc>
        <w:tc>
          <w:tcPr>
            <w:tcW w:w="964" w:type="dxa"/>
            <w:shd w:val="clear" w:color="auto" w:fill="auto"/>
            <w:tcMar>
              <w:top w:w="72" w:type="dxa"/>
              <w:left w:w="72" w:type="dxa"/>
              <w:bottom w:w="72" w:type="dxa"/>
              <w:right w:w="72" w:type="dxa"/>
            </w:tcMar>
            <w:vAlign w:val="center"/>
            <w:hideMark/>
          </w:tcPr>
          <w:p w14:paraId="6FFC105B"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0.000187</w:t>
            </w:r>
          </w:p>
        </w:tc>
        <w:tc>
          <w:tcPr>
            <w:tcW w:w="964" w:type="dxa"/>
            <w:vAlign w:val="center"/>
          </w:tcPr>
          <w:p w14:paraId="340C6E78" w14:textId="77777777" w:rsidR="005575B5" w:rsidRPr="00BB4C48" w:rsidRDefault="005575B5" w:rsidP="001D4706">
            <w:pPr>
              <w:spacing w:line="240" w:lineRule="auto"/>
              <w:ind w:firstLine="85"/>
              <w:textAlignment w:val="center"/>
              <w:rPr>
                <w:rFonts w:ascii="Arial" w:eastAsia="Times New Roman" w:hAnsi="Arial" w:cs="Arial"/>
                <w:color w:val="auto"/>
                <w:kern w:val="24"/>
                <w:sz w:val="16"/>
                <w:szCs w:val="16"/>
                <w:lang w:eastAsia="en-GB"/>
              </w:rPr>
            </w:pPr>
            <w:r w:rsidRPr="00BB4C48">
              <w:rPr>
                <w:rFonts w:ascii="Arial" w:eastAsia="Times New Roman" w:hAnsi="Arial" w:cs="Arial"/>
                <w:color w:val="auto"/>
                <w:kern w:val="24"/>
                <w:sz w:val="16"/>
                <w:szCs w:val="16"/>
                <w:lang w:eastAsia="en-GB"/>
              </w:rPr>
              <w:t>0.002356</w:t>
            </w:r>
          </w:p>
        </w:tc>
      </w:tr>
      <w:tr w:rsidR="005575B5" w:rsidRPr="00BB4C48" w14:paraId="28FE833E" w14:textId="77777777" w:rsidTr="00203A77">
        <w:trPr>
          <w:trHeight w:val="20"/>
        </w:trPr>
        <w:tc>
          <w:tcPr>
            <w:tcW w:w="2773" w:type="dxa"/>
            <w:shd w:val="clear" w:color="auto" w:fill="auto"/>
            <w:tcMar>
              <w:top w:w="72" w:type="dxa"/>
              <w:left w:w="72" w:type="dxa"/>
              <w:bottom w:w="72" w:type="dxa"/>
              <w:right w:w="72" w:type="dxa"/>
            </w:tcMar>
            <w:vAlign w:val="center"/>
            <w:hideMark/>
          </w:tcPr>
          <w:p w14:paraId="248882C7"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miR-125b-5p</w:t>
            </w:r>
          </w:p>
        </w:tc>
        <w:tc>
          <w:tcPr>
            <w:tcW w:w="1460" w:type="dxa"/>
            <w:shd w:val="clear" w:color="auto" w:fill="auto"/>
            <w:tcMar>
              <w:top w:w="72" w:type="dxa"/>
              <w:left w:w="72" w:type="dxa"/>
              <w:bottom w:w="72" w:type="dxa"/>
              <w:right w:w="72" w:type="dxa"/>
            </w:tcMar>
            <w:vAlign w:val="center"/>
            <w:hideMark/>
          </w:tcPr>
          <w:p w14:paraId="240DC35E"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-1.31</w:t>
            </w:r>
          </w:p>
        </w:tc>
        <w:tc>
          <w:tcPr>
            <w:tcW w:w="964" w:type="dxa"/>
            <w:shd w:val="clear" w:color="auto" w:fill="auto"/>
            <w:tcMar>
              <w:top w:w="72" w:type="dxa"/>
              <w:left w:w="72" w:type="dxa"/>
              <w:bottom w:w="72" w:type="dxa"/>
              <w:right w:w="72" w:type="dxa"/>
            </w:tcMar>
            <w:vAlign w:val="center"/>
            <w:hideMark/>
          </w:tcPr>
          <w:p w14:paraId="3F0CB408"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0.031576</w:t>
            </w:r>
          </w:p>
        </w:tc>
        <w:tc>
          <w:tcPr>
            <w:tcW w:w="964" w:type="dxa"/>
            <w:shd w:val="clear" w:color="auto" w:fill="auto"/>
            <w:tcMar>
              <w:top w:w="72" w:type="dxa"/>
              <w:left w:w="72" w:type="dxa"/>
              <w:bottom w:w="72" w:type="dxa"/>
              <w:right w:w="72" w:type="dxa"/>
            </w:tcMar>
            <w:vAlign w:val="center"/>
            <w:hideMark/>
          </w:tcPr>
          <w:p w14:paraId="65636A4D"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0.013337</w:t>
            </w:r>
          </w:p>
        </w:tc>
        <w:tc>
          <w:tcPr>
            <w:tcW w:w="964" w:type="dxa"/>
            <w:vAlign w:val="center"/>
          </w:tcPr>
          <w:p w14:paraId="31F1EC2F" w14:textId="77777777" w:rsidR="005575B5" w:rsidRPr="00BB4C48" w:rsidRDefault="005575B5" w:rsidP="001D4706">
            <w:pPr>
              <w:spacing w:line="240" w:lineRule="auto"/>
              <w:ind w:firstLine="85"/>
              <w:textAlignment w:val="center"/>
              <w:rPr>
                <w:rFonts w:ascii="Arial" w:eastAsia="Times New Roman" w:hAnsi="Arial" w:cs="Arial"/>
                <w:color w:val="auto"/>
                <w:kern w:val="24"/>
                <w:sz w:val="16"/>
                <w:szCs w:val="16"/>
                <w:lang w:eastAsia="en-GB"/>
              </w:rPr>
            </w:pPr>
            <w:r w:rsidRPr="00BB4C48">
              <w:rPr>
                <w:rFonts w:ascii="Arial" w:eastAsia="Times New Roman" w:hAnsi="Arial" w:cs="Arial"/>
                <w:color w:val="auto"/>
                <w:kern w:val="24"/>
                <w:sz w:val="16"/>
                <w:szCs w:val="16"/>
                <w:lang w:eastAsia="en-GB"/>
              </w:rPr>
              <w:t>0.050414</w:t>
            </w:r>
          </w:p>
        </w:tc>
      </w:tr>
      <w:tr w:rsidR="005575B5" w:rsidRPr="00BB4C48" w14:paraId="3CE7A1EF" w14:textId="77777777" w:rsidTr="00203A77">
        <w:trPr>
          <w:trHeight w:val="22"/>
        </w:trPr>
        <w:tc>
          <w:tcPr>
            <w:tcW w:w="2773" w:type="dxa"/>
            <w:shd w:val="clear" w:color="auto" w:fill="auto"/>
            <w:tcMar>
              <w:top w:w="72" w:type="dxa"/>
              <w:left w:w="72" w:type="dxa"/>
              <w:bottom w:w="72" w:type="dxa"/>
              <w:right w:w="72" w:type="dxa"/>
            </w:tcMar>
            <w:vAlign w:val="center"/>
            <w:hideMark/>
          </w:tcPr>
          <w:p w14:paraId="46FDB5E5"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miR-660-5p</w:t>
            </w:r>
          </w:p>
        </w:tc>
        <w:tc>
          <w:tcPr>
            <w:tcW w:w="1460" w:type="dxa"/>
            <w:shd w:val="clear" w:color="auto" w:fill="auto"/>
            <w:tcMar>
              <w:top w:w="72" w:type="dxa"/>
              <w:left w:w="72" w:type="dxa"/>
              <w:bottom w:w="72" w:type="dxa"/>
              <w:right w:w="72" w:type="dxa"/>
            </w:tcMar>
            <w:vAlign w:val="center"/>
            <w:hideMark/>
          </w:tcPr>
          <w:p w14:paraId="0E37D9E7"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-1.25</w:t>
            </w:r>
          </w:p>
        </w:tc>
        <w:tc>
          <w:tcPr>
            <w:tcW w:w="964" w:type="dxa"/>
            <w:shd w:val="clear" w:color="auto" w:fill="auto"/>
            <w:tcMar>
              <w:top w:w="72" w:type="dxa"/>
              <w:left w:w="72" w:type="dxa"/>
              <w:bottom w:w="72" w:type="dxa"/>
              <w:right w:w="72" w:type="dxa"/>
            </w:tcMar>
            <w:vAlign w:val="center"/>
            <w:hideMark/>
          </w:tcPr>
          <w:p w14:paraId="0FAF1FE1"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0.000570</w:t>
            </w:r>
          </w:p>
        </w:tc>
        <w:tc>
          <w:tcPr>
            <w:tcW w:w="964" w:type="dxa"/>
            <w:shd w:val="clear" w:color="auto" w:fill="auto"/>
            <w:tcMar>
              <w:top w:w="72" w:type="dxa"/>
              <w:left w:w="72" w:type="dxa"/>
              <w:bottom w:w="72" w:type="dxa"/>
              <w:right w:w="72" w:type="dxa"/>
            </w:tcMar>
            <w:vAlign w:val="center"/>
            <w:hideMark/>
          </w:tcPr>
          <w:p w14:paraId="4C66AD9D" w14:textId="77777777" w:rsidR="005575B5" w:rsidRPr="00BB4C48" w:rsidRDefault="005575B5"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0.001284</w:t>
            </w:r>
          </w:p>
        </w:tc>
        <w:tc>
          <w:tcPr>
            <w:tcW w:w="964" w:type="dxa"/>
            <w:vAlign w:val="center"/>
          </w:tcPr>
          <w:p w14:paraId="1A1F46B1" w14:textId="77777777" w:rsidR="005575B5" w:rsidRPr="00BB4C48" w:rsidRDefault="005575B5" w:rsidP="001D4706">
            <w:pPr>
              <w:spacing w:line="240" w:lineRule="auto"/>
              <w:ind w:firstLine="85"/>
              <w:textAlignment w:val="center"/>
              <w:rPr>
                <w:rFonts w:ascii="Arial" w:eastAsia="Times New Roman" w:hAnsi="Arial" w:cs="Arial"/>
                <w:color w:val="auto"/>
                <w:kern w:val="24"/>
                <w:sz w:val="16"/>
                <w:szCs w:val="16"/>
                <w:lang w:eastAsia="en-GB"/>
              </w:rPr>
            </w:pPr>
            <w:r w:rsidRPr="00BB4C48">
              <w:rPr>
                <w:rFonts w:ascii="Arial" w:eastAsia="Times New Roman" w:hAnsi="Arial" w:cs="Arial"/>
                <w:color w:val="auto"/>
                <w:kern w:val="24"/>
                <w:sz w:val="16"/>
                <w:szCs w:val="16"/>
                <w:lang w:eastAsia="en-GB"/>
              </w:rPr>
              <w:t>0.009707</w:t>
            </w:r>
          </w:p>
        </w:tc>
      </w:tr>
    </w:tbl>
    <w:p w14:paraId="40ABD54A" w14:textId="77777777" w:rsidR="005575B5" w:rsidRDefault="005575B5" w:rsidP="00CB26D9">
      <w:pPr>
        <w:pStyle w:val="MDPI63notes"/>
      </w:pPr>
    </w:p>
    <w:p w14:paraId="231CE103" w14:textId="77777777" w:rsidR="00203A77" w:rsidRDefault="00203A77" w:rsidP="00203A77">
      <w:pPr>
        <w:rPr>
          <w:b/>
          <w:bCs/>
          <w:color w:val="auto"/>
          <w:sz w:val="24"/>
          <w:szCs w:val="24"/>
        </w:rPr>
      </w:pPr>
    </w:p>
    <w:p w14:paraId="2576A1ED" w14:textId="77777777" w:rsidR="00203A77" w:rsidRDefault="00203A77" w:rsidP="00203A77">
      <w:pPr>
        <w:rPr>
          <w:b/>
          <w:bCs/>
          <w:color w:val="auto"/>
          <w:sz w:val="24"/>
          <w:szCs w:val="24"/>
        </w:rPr>
      </w:pPr>
    </w:p>
    <w:p w14:paraId="467567AA" w14:textId="77777777" w:rsidR="00203A77" w:rsidRDefault="00203A77" w:rsidP="00203A77">
      <w:pPr>
        <w:rPr>
          <w:b/>
          <w:bCs/>
          <w:color w:val="auto"/>
          <w:sz w:val="24"/>
          <w:szCs w:val="24"/>
        </w:rPr>
      </w:pPr>
    </w:p>
    <w:p w14:paraId="602960BB" w14:textId="77777777" w:rsidR="006046C7" w:rsidRDefault="006046C7" w:rsidP="00E27651">
      <w:pPr>
        <w:pStyle w:val="MDPI31text"/>
        <w:ind w:left="567" w:firstLine="0"/>
        <w:rPr>
          <w:b/>
          <w:bCs/>
          <w:lang w:val="en-GB"/>
        </w:rPr>
      </w:pPr>
    </w:p>
    <w:p w14:paraId="38B5E6DE" w14:textId="77777777" w:rsidR="006046C7" w:rsidRDefault="006046C7" w:rsidP="00E27651">
      <w:pPr>
        <w:pStyle w:val="MDPI31text"/>
        <w:ind w:left="567" w:firstLine="0"/>
        <w:rPr>
          <w:b/>
          <w:bCs/>
          <w:lang w:val="en-GB"/>
        </w:rPr>
      </w:pPr>
    </w:p>
    <w:p w14:paraId="3CB802D2" w14:textId="77777777" w:rsidR="006046C7" w:rsidRDefault="006046C7" w:rsidP="00E27651">
      <w:pPr>
        <w:pStyle w:val="MDPI31text"/>
        <w:ind w:left="567" w:firstLine="0"/>
        <w:rPr>
          <w:b/>
          <w:bCs/>
          <w:lang w:val="en-GB"/>
        </w:rPr>
      </w:pPr>
    </w:p>
    <w:p w14:paraId="0EA4E9B2" w14:textId="77777777" w:rsidR="006046C7" w:rsidRDefault="006046C7" w:rsidP="00E27651">
      <w:pPr>
        <w:pStyle w:val="MDPI31text"/>
        <w:ind w:left="567" w:firstLine="0"/>
        <w:rPr>
          <w:b/>
          <w:bCs/>
          <w:lang w:val="en-GB"/>
        </w:rPr>
      </w:pPr>
    </w:p>
    <w:p w14:paraId="66904E37" w14:textId="77777777" w:rsidR="006046C7" w:rsidRDefault="006046C7" w:rsidP="00E27651">
      <w:pPr>
        <w:pStyle w:val="MDPI31text"/>
        <w:ind w:left="567" w:firstLine="0"/>
        <w:rPr>
          <w:b/>
          <w:bCs/>
          <w:lang w:val="en-GB"/>
        </w:rPr>
      </w:pPr>
    </w:p>
    <w:p w14:paraId="5833CB2A" w14:textId="77777777" w:rsidR="006046C7" w:rsidRDefault="006046C7" w:rsidP="00E27651">
      <w:pPr>
        <w:pStyle w:val="MDPI31text"/>
        <w:ind w:left="567" w:firstLine="0"/>
        <w:rPr>
          <w:b/>
          <w:bCs/>
          <w:lang w:val="en-GB"/>
        </w:rPr>
      </w:pPr>
    </w:p>
    <w:p w14:paraId="3C541603" w14:textId="77777777" w:rsidR="006046C7" w:rsidRDefault="006046C7" w:rsidP="00E27651">
      <w:pPr>
        <w:pStyle w:val="MDPI31text"/>
        <w:ind w:left="567" w:firstLine="0"/>
        <w:rPr>
          <w:b/>
          <w:bCs/>
          <w:lang w:val="en-GB"/>
        </w:rPr>
      </w:pPr>
    </w:p>
    <w:p w14:paraId="4314EF34" w14:textId="77777777" w:rsidR="006046C7" w:rsidRDefault="006046C7" w:rsidP="00E27651">
      <w:pPr>
        <w:pStyle w:val="MDPI31text"/>
        <w:ind w:left="567" w:firstLine="0"/>
        <w:rPr>
          <w:b/>
          <w:bCs/>
          <w:lang w:val="en-GB"/>
        </w:rPr>
      </w:pPr>
    </w:p>
    <w:p w14:paraId="73DA52F2" w14:textId="77777777" w:rsidR="006046C7" w:rsidRDefault="006046C7" w:rsidP="00E27651">
      <w:pPr>
        <w:pStyle w:val="MDPI31text"/>
        <w:ind w:left="567" w:firstLine="0"/>
        <w:rPr>
          <w:b/>
          <w:bCs/>
          <w:lang w:val="en-GB"/>
        </w:rPr>
      </w:pPr>
    </w:p>
    <w:p w14:paraId="1C5FE4F7" w14:textId="77777777" w:rsidR="006046C7" w:rsidRDefault="006046C7" w:rsidP="00E27651">
      <w:pPr>
        <w:pStyle w:val="MDPI31text"/>
        <w:ind w:left="567" w:firstLine="0"/>
        <w:rPr>
          <w:b/>
          <w:bCs/>
          <w:lang w:val="en-GB"/>
        </w:rPr>
      </w:pPr>
    </w:p>
    <w:p w14:paraId="0D42528A" w14:textId="77777777" w:rsidR="006046C7" w:rsidRDefault="006046C7" w:rsidP="00E27651">
      <w:pPr>
        <w:pStyle w:val="MDPI31text"/>
        <w:ind w:left="567" w:firstLine="0"/>
        <w:rPr>
          <w:b/>
          <w:bCs/>
          <w:lang w:val="en-GB"/>
        </w:rPr>
      </w:pPr>
    </w:p>
    <w:p w14:paraId="7974A3C3" w14:textId="77777777" w:rsidR="006046C7" w:rsidRDefault="006046C7" w:rsidP="00E27651">
      <w:pPr>
        <w:pStyle w:val="MDPI31text"/>
        <w:ind w:left="567" w:firstLine="0"/>
        <w:rPr>
          <w:b/>
          <w:bCs/>
          <w:lang w:val="en-GB"/>
        </w:rPr>
      </w:pPr>
    </w:p>
    <w:p w14:paraId="5219DB16" w14:textId="77777777" w:rsidR="006046C7" w:rsidRDefault="006046C7" w:rsidP="00E27651">
      <w:pPr>
        <w:pStyle w:val="MDPI31text"/>
        <w:ind w:left="567" w:firstLine="0"/>
        <w:rPr>
          <w:b/>
          <w:bCs/>
          <w:lang w:val="en-GB"/>
        </w:rPr>
      </w:pPr>
    </w:p>
    <w:p w14:paraId="49922962" w14:textId="77777777" w:rsidR="006046C7" w:rsidRDefault="006046C7" w:rsidP="00E27651">
      <w:pPr>
        <w:pStyle w:val="MDPI31text"/>
        <w:ind w:left="567" w:firstLine="0"/>
        <w:rPr>
          <w:b/>
          <w:bCs/>
          <w:lang w:val="en-GB"/>
        </w:rPr>
      </w:pPr>
    </w:p>
    <w:p w14:paraId="4F6180DE" w14:textId="77777777" w:rsidR="006046C7" w:rsidRDefault="006046C7" w:rsidP="00E27651">
      <w:pPr>
        <w:pStyle w:val="MDPI31text"/>
        <w:ind w:left="567" w:firstLine="0"/>
        <w:rPr>
          <w:b/>
          <w:bCs/>
          <w:lang w:val="en-GB"/>
        </w:rPr>
      </w:pPr>
    </w:p>
    <w:p w14:paraId="216D9E14" w14:textId="77777777" w:rsidR="006046C7" w:rsidRDefault="006046C7" w:rsidP="00E27651">
      <w:pPr>
        <w:pStyle w:val="MDPI31text"/>
        <w:ind w:left="567" w:firstLine="0"/>
        <w:rPr>
          <w:b/>
          <w:bCs/>
          <w:lang w:val="en-GB"/>
        </w:rPr>
      </w:pPr>
    </w:p>
    <w:p w14:paraId="53AF5ACE" w14:textId="77777777" w:rsidR="006046C7" w:rsidRDefault="006046C7" w:rsidP="00E27651">
      <w:pPr>
        <w:pStyle w:val="MDPI31text"/>
        <w:ind w:left="567" w:firstLine="0"/>
        <w:rPr>
          <w:b/>
          <w:bCs/>
          <w:lang w:val="en-GB"/>
        </w:rPr>
      </w:pPr>
    </w:p>
    <w:p w14:paraId="49F943AE" w14:textId="77777777" w:rsidR="006046C7" w:rsidRDefault="006046C7" w:rsidP="00E27651">
      <w:pPr>
        <w:pStyle w:val="MDPI31text"/>
        <w:ind w:left="567" w:firstLine="0"/>
        <w:rPr>
          <w:b/>
          <w:bCs/>
          <w:lang w:val="en-GB"/>
        </w:rPr>
      </w:pPr>
    </w:p>
    <w:p w14:paraId="57BE5632" w14:textId="77777777" w:rsidR="006046C7" w:rsidRDefault="006046C7" w:rsidP="00E27651">
      <w:pPr>
        <w:pStyle w:val="MDPI31text"/>
        <w:ind w:left="567" w:firstLine="0"/>
        <w:rPr>
          <w:b/>
          <w:bCs/>
          <w:lang w:val="en-GB"/>
        </w:rPr>
      </w:pPr>
    </w:p>
    <w:p w14:paraId="0B61EB2D" w14:textId="77777777" w:rsidR="006046C7" w:rsidRDefault="006046C7" w:rsidP="00E27651">
      <w:pPr>
        <w:pStyle w:val="MDPI31text"/>
        <w:ind w:left="567" w:firstLine="0"/>
        <w:rPr>
          <w:b/>
          <w:bCs/>
          <w:lang w:val="en-GB"/>
        </w:rPr>
      </w:pPr>
    </w:p>
    <w:p w14:paraId="632F42A6" w14:textId="77777777" w:rsidR="006046C7" w:rsidRDefault="006046C7" w:rsidP="00E27651">
      <w:pPr>
        <w:pStyle w:val="MDPI31text"/>
        <w:ind w:left="567" w:firstLine="0"/>
        <w:rPr>
          <w:b/>
          <w:bCs/>
          <w:lang w:val="en-GB"/>
        </w:rPr>
      </w:pPr>
    </w:p>
    <w:p w14:paraId="18848413" w14:textId="77777777" w:rsidR="006046C7" w:rsidRDefault="006046C7" w:rsidP="00E27651">
      <w:pPr>
        <w:pStyle w:val="MDPI31text"/>
        <w:ind w:left="567" w:firstLine="0"/>
        <w:rPr>
          <w:b/>
          <w:bCs/>
          <w:lang w:val="en-GB"/>
        </w:rPr>
      </w:pPr>
    </w:p>
    <w:p w14:paraId="51AC8807" w14:textId="77777777" w:rsidR="006046C7" w:rsidRDefault="006046C7" w:rsidP="00E27651">
      <w:pPr>
        <w:pStyle w:val="MDPI31text"/>
        <w:ind w:left="567" w:firstLine="0"/>
        <w:rPr>
          <w:b/>
          <w:bCs/>
          <w:lang w:val="en-GB"/>
        </w:rPr>
      </w:pPr>
    </w:p>
    <w:p w14:paraId="79EB4318" w14:textId="77777777" w:rsidR="006046C7" w:rsidRDefault="006046C7" w:rsidP="00E27651">
      <w:pPr>
        <w:pStyle w:val="MDPI31text"/>
        <w:ind w:left="567" w:firstLine="0"/>
        <w:rPr>
          <w:b/>
          <w:bCs/>
          <w:lang w:val="en-GB"/>
        </w:rPr>
      </w:pPr>
    </w:p>
    <w:p w14:paraId="4F493338" w14:textId="77777777" w:rsidR="006046C7" w:rsidRDefault="006046C7" w:rsidP="00E27651">
      <w:pPr>
        <w:pStyle w:val="MDPI31text"/>
        <w:ind w:left="567" w:firstLine="0"/>
        <w:rPr>
          <w:b/>
          <w:bCs/>
          <w:lang w:val="en-GB"/>
        </w:rPr>
      </w:pPr>
    </w:p>
    <w:p w14:paraId="73F6AD06" w14:textId="77777777" w:rsidR="006046C7" w:rsidRDefault="006046C7" w:rsidP="00E27651">
      <w:pPr>
        <w:pStyle w:val="MDPI31text"/>
        <w:ind w:left="567" w:firstLine="0"/>
        <w:rPr>
          <w:b/>
          <w:bCs/>
          <w:lang w:val="en-GB"/>
        </w:rPr>
      </w:pPr>
    </w:p>
    <w:p w14:paraId="3B9C10F8" w14:textId="77777777" w:rsidR="006046C7" w:rsidRDefault="006046C7" w:rsidP="00E27651">
      <w:pPr>
        <w:pStyle w:val="MDPI31text"/>
        <w:ind w:left="567" w:firstLine="0"/>
        <w:rPr>
          <w:b/>
          <w:bCs/>
          <w:lang w:val="en-GB"/>
        </w:rPr>
      </w:pPr>
    </w:p>
    <w:p w14:paraId="5CD5F8A0" w14:textId="77777777" w:rsidR="006046C7" w:rsidRDefault="006046C7" w:rsidP="00E27651">
      <w:pPr>
        <w:pStyle w:val="MDPI31text"/>
        <w:ind w:left="567" w:firstLine="0"/>
        <w:rPr>
          <w:b/>
          <w:bCs/>
          <w:lang w:val="en-GB"/>
        </w:rPr>
      </w:pPr>
    </w:p>
    <w:p w14:paraId="56324F6A" w14:textId="77777777" w:rsidR="006046C7" w:rsidRDefault="006046C7" w:rsidP="00E27651">
      <w:pPr>
        <w:pStyle w:val="MDPI31text"/>
        <w:ind w:left="567" w:firstLine="0"/>
        <w:rPr>
          <w:b/>
          <w:bCs/>
          <w:lang w:val="en-GB"/>
        </w:rPr>
      </w:pPr>
    </w:p>
    <w:p w14:paraId="7CCC696A" w14:textId="77777777" w:rsidR="006046C7" w:rsidRDefault="006046C7" w:rsidP="00E27651">
      <w:pPr>
        <w:pStyle w:val="MDPI31text"/>
        <w:ind w:left="567" w:firstLine="0"/>
        <w:rPr>
          <w:b/>
          <w:bCs/>
          <w:lang w:val="en-GB"/>
        </w:rPr>
      </w:pPr>
    </w:p>
    <w:p w14:paraId="77A38BFD" w14:textId="77777777" w:rsidR="006046C7" w:rsidRDefault="006046C7" w:rsidP="00E27651">
      <w:pPr>
        <w:pStyle w:val="MDPI31text"/>
        <w:ind w:left="567" w:firstLine="0"/>
        <w:rPr>
          <w:b/>
          <w:bCs/>
          <w:lang w:val="en-GB"/>
        </w:rPr>
      </w:pPr>
    </w:p>
    <w:p w14:paraId="69795B90" w14:textId="77777777" w:rsidR="006046C7" w:rsidRDefault="006046C7" w:rsidP="00E27651">
      <w:pPr>
        <w:pStyle w:val="MDPI31text"/>
        <w:ind w:left="567" w:firstLine="0"/>
        <w:rPr>
          <w:b/>
          <w:bCs/>
          <w:lang w:val="en-GB"/>
        </w:rPr>
      </w:pPr>
    </w:p>
    <w:p w14:paraId="652B7B9E" w14:textId="77777777" w:rsidR="006046C7" w:rsidRDefault="006046C7" w:rsidP="00E27651">
      <w:pPr>
        <w:pStyle w:val="MDPI31text"/>
        <w:ind w:left="567" w:firstLine="0"/>
        <w:rPr>
          <w:b/>
          <w:bCs/>
          <w:lang w:val="en-GB"/>
        </w:rPr>
      </w:pPr>
    </w:p>
    <w:p w14:paraId="6DB81928" w14:textId="6FBA9D25" w:rsidR="00203A77" w:rsidRDefault="00203A77" w:rsidP="00E27651">
      <w:pPr>
        <w:pStyle w:val="MDPI31text"/>
        <w:ind w:left="567" w:firstLine="0"/>
        <w:rPr>
          <w:lang w:val="en-GB"/>
        </w:rPr>
      </w:pPr>
      <w:r w:rsidRPr="00E27651">
        <w:rPr>
          <w:b/>
          <w:bCs/>
          <w:lang w:val="en-GB"/>
        </w:rPr>
        <w:lastRenderedPageBreak/>
        <w:t>Supplementary Table 2</w:t>
      </w:r>
      <w:r w:rsidRPr="00E27651">
        <w:rPr>
          <w:lang w:val="en-GB"/>
        </w:rPr>
        <w:t xml:space="preserve"> ROC curve analysis of asthma diagnosis and asthma severity-related miRNAs. Summary of (a) ROC analysis and (b) multiple logistic regression models. All the analyses were performed in GraphPad Prism software (version 10.0.3). The optimal cut-off values, sensitivity, and specificity were determined by calculating the Youden index. AUC—area under</w:t>
      </w:r>
      <w:r w:rsidR="00E27651">
        <w:rPr>
          <w:lang w:val="en-GB"/>
        </w:rPr>
        <w:t xml:space="preserve"> </w:t>
      </w:r>
      <w:r w:rsidRPr="00E27651">
        <w:rPr>
          <w:lang w:val="en-GB"/>
        </w:rPr>
        <w:t>the ROC curve; CI—confidence interval.</w:t>
      </w:r>
    </w:p>
    <w:p w14:paraId="2E29CB9E" w14:textId="77777777" w:rsidR="00E27651" w:rsidRDefault="00E27651" w:rsidP="00E27651">
      <w:pPr>
        <w:pStyle w:val="MDPI31text"/>
        <w:ind w:left="567" w:firstLine="0"/>
        <w:rPr>
          <w:lang w:val="en-GB"/>
        </w:rPr>
      </w:pPr>
    </w:p>
    <w:p w14:paraId="4AA9F41D" w14:textId="77777777" w:rsidR="00203A77" w:rsidRPr="00BB4C48" w:rsidRDefault="00203A77" w:rsidP="00203A77">
      <w:pPr>
        <w:rPr>
          <w:color w:val="auto"/>
          <w:sz w:val="24"/>
          <w:szCs w:val="24"/>
        </w:rPr>
      </w:pPr>
      <w:r w:rsidRPr="00BB4C48">
        <w:rPr>
          <w:noProof/>
          <w:color w:val="auto"/>
          <w:sz w:val="24"/>
          <w:szCs w:val="24"/>
        </w:rPr>
        <mc:AlternateContent>
          <mc:Choice Requires="wps">
            <w:drawing>
              <wp:anchor distT="0" distB="0" distL="114300" distR="114300" simplePos="0" relativeHeight="251659264" behindDoc="1" locked="0" layoutInCell="1" allowOverlap="1" wp14:anchorId="3193D63B" wp14:editId="469AC4E3">
                <wp:simplePos x="0" y="0"/>
                <wp:positionH relativeFrom="margin">
                  <wp:posOffset>289560</wp:posOffset>
                </wp:positionH>
                <wp:positionV relativeFrom="paragraph">
                  <wp:posOffset>6985</wp:posOffset>
                </wp:positionV>
                <wp:extent cx="464820" cy="368935"/>
                <wp:effectExtent l="0" t="0" r="0" b="0"/>
                <wp:wrapThrough wrapText="bothSides">
                  <wp:wrapPolygon edited="0">
                    <wp:start x="0" y="0"/>
                    <wp:lineTo x="0" y="21600"/>
                    <wp:lineTo x="21600" y="21600"/>
                    <wp:lineTo x="21600" y="0"/>
                  </wp:wrapPolygon>
                </wp:wrapThrough>
                <wp:docPr id="7" name="TextBox 6">
                  <a:extLst xmlns:a="http://schemas.openxmlformats.org/drawingml/2006/main">
                    <a:ext uri="{FF2B5EF4-FFF2-40B4-BE49-F238E27FC236}">
                      <a16:creationId xmlns:a16="http://schemas.microsoft.com/office/drawing/2014/main" id="{A90D4837-1FD4-44DC-B57C-A9DB9FD6C943}"/>
                    </a:ext>
                  </a:extLst>
                </wp:docPr>
                <wp:cNvGraphicFramePr/>
                <a:graphic xmlns:a="http://schemas.openxmlformats.org/drawingml/2006/main">
                  <a:graphicData uri="http://schemas.microsoft.com/office/word/2010/wordprocessingShape">
                    <wps:wsp>
                      <wps:cNvSpPr txBox="1"/>
                      <wps:spPr>
                        <a:xfrm>
                          <a:off x="0" y="0"/>
                          <a:ext cx="464820" cy="368935"/>
                        </a:xfrm>
                        <a:prstGeom prst="rect">
                          <a:avLst/>
                        </a:prstGeom>
                        <a:noFill/>
                      </wps:spPr>
                      <wps:txbx>
                        <w:txbxContent>
                          <w:p w14:paraId="1E761030" w14:textId="77777777" w:rsidR="00203A77" w:rsidRDefault="00203A77" w:rsidP="00203A77">
                            <w:pPr>
                              <w:rPr>
                                <w:rFonts w:hAnsi="Calibri"/>
                                <w:color w:val="000000" w:themeColor="text1"/>
                                <w:kern w:val="24"/>
                                <w:sz w:val="36"/>
                                <w:szCs w:val="36"/>
                              </w:rPr>
                            </w:pPr>
                            <w:r>
                              <w:rPr>
                                <w:rFonts w:hAnsi="Calibri"/>
                                <w:color w:val="000000" w:themeColor="text1"/>
                                <w:kern w:val="24"/>
                                <w:sz w:val="36"/>
                                <w:szCs w:val="36"/>
                              </w:rPr>
                              <w:t>(a)</w:t>
                            </w:r>
                          </w:p>
                        </w:txbxContent>
                      </wps:txbx>
                      <wps:bodyPr wrap="square" rtlCol="0">
                        <a:spAutoFit/>
                      </wps:bodyPr>
                    </wps:wsp>
                  </a:graphicData>
                </a:graphic>
              </wp:anchor>
            </w:drawing>
          </mc:Choice>
          <mc:Fallback>
            <w:pict>
              <v:shapetype w14:anchorId="3193D63B" id="_x0000_t202" coordsize="21600,21600" o:spt="202" path="m,l,21600r21600,l21600,xe">
                <v:stroke joinstyle="miter"/>
                <v:path gradientshapeok="t" o:connecttype="rect"/>
              </v:shapetype>
              <v:shape id="TextBox 6" o:spid="_x0000_s1026" type="#_x0000_t202" style="position:absolute;left:0;text-align:left;margin-left:22.8pt;margin-top:.55pt;width:36.6pt;height:29.05pt;z-index:-251657216;visibility:visible;mso-wrap-style:square;mso-wrap-distance-left:9pt;mso-wrap-distance-top:0;mso-wrap-distance-right:9pt;mso-wrap-distance-bottom:0;mso-position-horizontal:absolute;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" filled="f" stroked="f">
                <v:textbox style="mso-fit-shape-to-text:t">
                  <w:txbxContent>
                    <w:p w14:paraId="1E761030" w14:textId="77777777" w:rsidR="00203A77" w:rsidRDefault="00203A77" w:rsidP="00203A77">
                      <w:pPr>
                        <w:rPr>
                          <w:rFonts w:hAnsi="Calibri"/>
                          <w:color w:val="000000" w:themeColor="text1"/>
                          <w:kern w:val="24"/>
                          <w:sz w:val="36"/>
                          <w:szCs w:val="36"/>
                        </w:rPr>
                      </w:pPr>
                      <w:r>
                        <w:rPr>
                          <w:rFonts w:hAnsi="Calibri"/>
                          <w:color w:val="000000" w:themeColor="text1"/>
                          <w:kern w:val="24"/>
                          <w:sz w:val="36"/>
                          <w:szCs w:val="36"/>
                        </w:rPr>
                        <w:t>(a)</w:t>
                      </w:r>
                    </w:p>
                  </w:txbxContent>
                </v:textbox>
                <w10:wrap type="through" anchorx="margin"/>
              </v:shape>
            </w:pict>
          </mc:Fallback>
        </mc:AlternateContent>
      </w:r>
    </w:p>
    <w:tbl>
      <w:tblPr>
        <w:tblW w:w="8519" w:type="dxa"/>
        <w:tblInd w:w="421" w:type="dxa"/>
        <w:tblCellMar>
          <w:left w:w="0" w:type="dxa"/>
          <w:right w:w="0" w:type="dxa"/>
        </w:tblCellMar>
        <w:tblLook w:val="04A0" w:firstRow="1" w:lastRow="0" w:firstColumn="1" w:lastColumn="0" w:noHBand="0" w:noVBand="1"/>
      </w:tblPr>
      <w:tblGrid>
        <w:gridCol w:w="1701"/>
        <w:gridCol w:w="1275"/>
        <w:gridCol w:w="993"/>
        <w:gridCol w:w="1364"/>
        <w:gridCol w:w="1045"/>
        <w:gridCol w:w="1079"/>
        <w:gridCol w:w="1062"/>
      </w:tblGrid>
      <w:tr w:rsidR="003041A4" w:rsidRPr="00BB4C48" w14:paraId="25F0ABE6" w14:textId="77777777" w:rsidTr="003041A4">
        <w:trPr>
          <w:trHeight w:val="20"/>
        </w:trPr>
        <w:tc>
          <w:tcPr>
            <w:tcW w:w="1701" w:type="dxa"/>
            <w:tcBorders>
              <w:top w:val="single" w:sz="12" w:space="0" w:color="auto"/>
              <w:left w:val="single" w:sz="4" w:space="0" w:color="000000"/>
              <w:bottom w:val="single" w:sz="12" w:space="0" w:color="auto"/>
              <w:right w:val="single" w:sz="4" w:space="0" w:color="000000"/>
            </w:tcBorders>
            <w:shd w:val="clear" w:color="auto" w:fill="auto"/>
            <w:tcMar>
              <w:top w:w="8" w:type="dxa"/>
              <w:left w:w="8" w:type="dxa"/>
              <w:bottom w:w="0" w:type="dxa"/>
              <w:right w:w="8" w:type="dxa"/>
            </w:tcMar>
            <w:vAlign w:val="center"/>
            <w:hideMark/>
          </w:tcPr>
          <w:p w14:paraId="7506DB9E" w14:textId="77777777" w:rsidR="00203A77" w:rsidRPr="00BB4C48" w:rsidRDefault="00203A77" w:rsidP="001D4706">
            <w:pPr>
              <w:spacing w:line="240" w:lineRule="auto"/>
              <w:jc w:val="center"/>
              <w:textAlignment w:val="center"/>
              <w:rPr>
                <w:rFonts w:ascii="Arial" w:eastAsia="Times New Roman" w:hAnsi="Arial" w:cs="Arial"/>
                <w:color w:val="auto"/>
                <w:sz w:val="16"/>
                <w:szCs w:val="16"/>
                <w:lang w:eastAsia="en-GB"/>
              </w:rPr>
            </w:pPr>
            <w:r w:rsidRPr="00BB4C48">
              <w:rPr>
                <w:rFonts w:ascii="Arial" w:eastAsia="Times New Roman" w:hAnsi="Arial" w:cs="Arial"/>
                <w:b/>
                <w:bCs/>
                <w:color w:val="auto"/>
                <w:kern w:val="24"/>
                <w:sz w:val="16"/>
                <w:szCs w:val="16"/>
                <w:lang w:eastAsia="en-GB"/>
              </w:rPr>
              <w:t>Asthma diagnosis miRNA</w:t>
            </w:r>
          </w:p>
        </w:tc>
        <w:tc>
          <w:tcPr>
            <w:tcW w:w="1275" w:type="dxa"/>
            <w:tcBorders>
              <w:top w:val="single" w:sz="12" w:space="0" w:color="auto"/>
              <w:left w:val="single" w:sz="4" w:space="0" w:color="000000"/>
              <w:bottom w:val="single" w:sz="12" w:space="0" w:color="auto"/>
              <w:right w:val="single" w:sz="4" w:space="0" w:color="000000"/>
            </w:tcBorders>
            <w:shd w:val="clear" w:color="auto" w:fill="auto"/>
            <w:tcMar>
              <w:top w:w="8" w:type="dxa"/>
              <w:left w:w="8" w:type="dxa"/>
              <w:bottom w:w="0" w:type="dxa"/>
              <w:right w:w="8" w:type="dxa"/>
            </w:tcMar>
            <w:vAlign w:val="center"/>
            <w:hideMark/>
          </w:tcPr>
          <w:p w14:paraId="2324297F" w14:textId="77777777" w:rsidR="00203A77" w:rsidRPr="00BB4C48" w:rsidRDefault="00203A77" w:rsidP="001D4706">
            <w:pPr>
              <w:spacing w:line="240" w:lineRule="auto"/>
              <w:jc w:val="center"/>
              <w:textAlignment w:val="center"/>
              <w:rPr>
                <w:rFonts w:ascii="Arial" w:eastAsia="Times New Roman" w:hAnsi="Arial" w:cs="Arial"/>
                <w:color w:val="auto"/>
                <w:sz w:val="16"/>
                <w:szCs w:val="16"/>
                <w:lang w:eastAsia="en-GB"/>
              </w:rPr>
            </w:pPr>
            <w:r w:rsidRPr="00BB4C48">
              <w:rPr>
                <w:rFonts w:ascii="Arial" w:eastAsia="Times New Roman" w:hAnsi="Arial" w:cs="Arial"/>
                <w:b/>
                <w:bCs/>
                <w:color w:val="auto"/>
                <w:kern w:val="24"/>
                <w:sz w:val="16"/>
                <w:szCs w:val="16"/>
                <w:lang w:eastAsia="en-GB"/>
              </w:rPr>
              <w:t>AUC</w:t>
            </w:r>
          </w:p>
        </w:tc>
        <w:tc>
          <w:tcPr>
            <w:tcW w:w="993" w:type="dxa"/>
            <w:tcBorders>
              <w:top w:val="single" w:sz="12" w:space="0" w:color="auto"/>
              <w:left w:val="single" w:sz="4" w:space="0" w:color="000000"/>
              <w:bottom w:val="single" w:sz="12" w:space="0" w:color="auto"/>
              <w:right w:val="single" w:sz="4" w:space="0" w:color="000000"/>
            </w:tcBorders>
            <w:shd w:val="clear" w:color="auto" w:fill="auto"/>
            <w:tcMar>
              <w:top w:w="8" w:type="dxa"/>
              <w:left w:w="8" w:type="dxa"/>
              <w:bottom w:w="0" w:type="dxa"/>
              <w:right w:w="8" w:type="dxa"/>
            </w:tcMar>
            <w:vAlign w:val="center"/>
            <w:hideMark/>
          </w:tcPr>
          <w:p w14:paraId="3D58B299" w14:textId="77777777" w:rsidR="00203A77" w:rsidRPr="00BB4C48" w:rsidRDefault="00203A77" w:rsidP="001D4706">
            <w:pPr>
              <w:spacing w:line="240" w:lineRule="auto"/>
              <w:jc w:val="center"/>
              <w:textAlignment w:val="center"/>
              <w:rPr>
                <w:rFonts w:ascii="Arial" w:eastAsia="Times New Roman" w:hAnsi="Arial" w:cs="Arial"/>
                <w:color w:val="auto"/>
                <w:sz w:val="16"/>
                <w:szCs w:val="16"/>
                <w:lang w:eastAsia="en-GB"/>
              </w:rPr>
            </w:pPr>
            <w:r w:rsidRPr="00BB4C48">
              <w:rPr>
                <w:rFonts w:ascii="Arial" w:eastAsia="Times New Roman" w:hAnsi="Arial" w:cs="Arial"/>
                <w:b/>
                <w:bCs/>
                <w:color w:val="auto"/>
                <w:kern w:val="24"/>
                <w:sz w:val="16"/>
                <w:szCs w:val="16"/>
                <w:lang w:eastAsia="en-GB"/>
              </w:rPr>
              <w:t>Std. Error</w:t>
            </w:r>
          </w:p>
        </w:tc>
        <w:tc>
          <w:tcPr>
            <w:tcW w:w="1364" w:type="dxa"/>
            <w:tcBorders>
              <w:top w:val="single" w:sz="12" w:space="0" w:color="auto"/>
              <w:left w:val="single" w:sz="4" w:space="0" w:color="000000"/>
              <w:bottom w:val="single" w:sz="12" w:space="0" w:color="auto"/>
              <w:right w:val="single" w:sz="4" w:space="0" w:color="000000"/>
            </w:tcBorders>
            <w:shd w:val="clear" w:color="auto" w:fill="auto"/>
            <w:tcMar>
              <w:top w:w="8" w:type="dxa"/>
              <w:left w:w="8" w:type="dxa"/>
              <w:bottom w:w="0" w:type="dxa"/>
              <w:right w:w="8" w:type="dxa"/>
            </w:tcMar>
            <w:vAlign w:val="center"/>
            <w:hideMark/>
          </w:tcPr>
          <w:p w14:paraId="0EC859AC" w14:textId="77777777" w:rsidR="00203A77" w:rsidRPr="00BB4C48" w:rsidRDefault="00203A77" w:rsidP="001D4706">
            <w:pPr>
              <w:spacing w:line="240" w:lineRule="auto"/>
              <w:jc w:val="center"/>
              <w:textAlignment w:val="center"/>
              <w:rPr>
                <w:rFonts w:ascii="Arial" w:eastAsia="Times New Roman" w:hAnsi="Arial" w:cs="Arial"/>
                <w:color w:val="auto"/>
                <w:sz w:val="16"/>
                <w:szCs w:val="16"/>
                <w:lang w:eastAsia="en-GB"/>
              </w:rPr>
            </w:pPr>
            <w:r w:rsidRPr="00BB4C48">
              <w:rPr>
                <w:rFonts w:ascii="Arial" w:eastAsia="Times New Roman" w:hAnsi="Arial" w:cs="Arial"/>
                <w:b/>
                <w:bCs/>
                <w:color w:val="auto"/>
                <w:kern w:val="24"/>
                <w:sz w:val="16"/>
                <w:szCs w:val="16"/>
                <w:lang w:eastAsia="en-GB"/>
              </w:rPr>
              <w:t>95% CI</w:t>
            </w:r>
          </w:p>
        </w:tc>
        <w:tc>
          <w:tcPr>
            <w:tcW w:w="1045" w:type="dxa"/>
            <w:tcBorders>
              <w:top w:val="single" w:sz="12" w:space="0" w:color="auto"/>
              <w:left w:val="single" w:sz="4" w:space="0" w:color="000000"/>
              <w:bottom w:val="single" w:sz="12" w:space="0" w:color="auto"/>
              <w:right w:val="single" w:sz="4" w:space="0" w:color="000000"/>
            </w:tcBorders>
            <w:shd w:val="clear" w:color="auto" w:fill="auto"/>
            <w:tcMar>
              <w:top w:w="8" w:type="dxa"/>
              <w:left w:w="8" w:type="dxa"/>
              <w:bottom w:w="0" w:type="dxa"/>
              <w:right w:w="8" w:type="dxa"/>
            </w:tcMar>
            <w:vAlign w:val="center"/>
            <w:hideMark/>
          </w:tcPr>
          <w:p w14:paraId="3724D6E7" w14:textId="77777777" w:rsidR="00203A77" w:rsidRPr="00BB4C48" w:rsidRDefault="00203A77" w:rsidP="001D4706">
            <w:pPr>
              <w:spacing w:line="240" w:lineRule="auto"/>
              <w:jc w:val="center"/>
              <w:textAlignment w:val="center"/>
              <w:rPr>
                <w:rFonts w:ascii="Arial" w:eastAsia="Times New Roman" w:hAnsi="Arial" w:cs="Arial"/>
                <w:color w:val="auto"/>
                <w:sz w:val="16"/>
                <w:szCs w:val="16"/>
                <w:lang w:eastAsia="en-GB"/>
              </w:rPr>
            </w:pPr>
            <w:r w:rsidRPr="00BB4C48">
              <w:rPr>
                <w:rFonts w:ascii="Arial" w:eastAsia="Times New Roman" w:hAnsi="Arial" w:cs="Arial"/>
                <w:b/>
                <w:bCs/>
                <w:color w:val="auto"/>
                <w:kern w:val="24"/>
                <w:sz w:val="16"/>
                <w:szCs w:val="16"/>
                <w:lang w:eastAsia="en-GB"/>
              </w:rPr>
              <w:t>p-value</w:t>
            </w:r>
          </w:p>
        </w:tc>
        <w:tc>
          <w:tcPr>
            <w:tcW w:w="1079" w:type="dxa"/>
            <w:tcBorders>
              <w:top w:val="single" w:sz="12" w:space="0" w:color="auto"/>
              <w:left w:val="single" w:sz="4" w:space="0" w:color="000000"/>
              <w:bottom w:val="single" w:sz="12" w:space="0" w:color="auto"/>
              <w:right w:val="single" w:sz="4" w:space="0" w:color="000000"/>
            </w:tcBorders>
            <w:shd w:val="clear" w:color="auto" w:fill="auto"/>
            <w:tcMar>
              <w:top w:w="8" w:type="dxa"/>
              <w:left w:w="8" w:type="dxa"/>
              <w:bottom w:w="0" w:type="dxa"/>
              <w:right w:w="8" w:type="dxa"/>
            </w:tcMar>
            <w:vAlign w:val="center"/>
            <w:hideMark/>
          </w:tcPr>
          <w:p w14:paraId="1B553755" w14:textId="77777777" w:rsidR="00203A77" w:rsidRPr="00BB4C48" w:rsidRDefault="00203A77" w:rsidP="001D4706">
            <w:pPr>
              <w:spacing w:line="240" w:lineRule="auto"/>
              <w:jc w:val="center"/>
              <w:textAlignment w:val="center"/>
              <w:rPr>
                <w:rFonts w:ascii="Arial" w:eastAsia="Times New Roman" w:hAnsi="Arial" w:cs="Arial"/>
                <w:color w:val="auto"/>
                <w:sz w:val="16"/>
                <w:szCs w:val="16"/>
                <w:lang w:eastAsia="en-GB"/>
              </w:rPr>
            </w:pPr>
            <w:r w:rsidRPr="00BB4C48">
              <w:rPr>
                <w:rFonts w:ascii="Arial" w:eastAsia="Times New Roman" w:hAnsi="Arial" w:cs="Arial"/>
                <w:b/>
                <w:bCs/>
                <w:color w:val="auto"/>
                <w:kern w:val="24"/>
                <w:sz w:val="16"/>
                <w:szCs w:val="16"/>
                <w:lang w:eastAsia="en-GB"/>
              </w:rPr>
              <w:t>Sensitivity</w:t>
            </w:r>
          </w:p>
        </w:tc>
        <w:tc>
          <w:tcPr>
            <w:tcW w:w="1062" w:type="dxa"/>
            <w:tcBorders>
              <w:top w:val="single" w:sz="12" w:space="0" w:color="auto"/>
              <w:left w:val="single" w:sz="4" w:space="0" w:color="000000"/>
              <w:bottom w:val="single" w:sz="12" w:space="0" w:color="auto"/>
              <w:right w:val="single" w:sz="4" w:space="0" w:color="000000"/>
            </w:tcBorders>
            <w:shd w:val="clear" w:color="auto" w:fill="auto"/>
            <w:tcMar>
              <w:top w:w="8" w:type="dxa"/>
              <w:left w:w="8" w:type="dxa"/>
              <w:bottom w:w="0" w:type="dxa"/>
              <w:right w:w="8" w:type="dxa"/>
            </w:tcMar>
            <w:vAlign w:val="center"/>
            <w:hideMark/>
          </w:tcPr>
          <w:p w14:paraId="2F38826F" w14:textId="77777777" w:rsidR="00203A77" w:rsidRPr="00BB4C48" w:rsidRDefault="00203A77" w:rsidP="001D4706">
            <w:pPr>
              <w:spacing w:line="240" w:lineRule="auto"/>
              <w:jc w:val="center"/>
              <w:textAlignment w:val="center"/>
              <w:rPr>
                <w:rFonts w:ascii="Arial" w:eastAsia="Times New Roman" w:hAnsi="Arial" w:cs="Arial"/>
                <w:color w:val="auto"/>
                <w:sz w:val="16"/>
                <w:szCs w:val="16"/>
                <w:lang w:eastAsia="en-GB"/>
              </w:rPr>
            </w:pPr>
            <w:r w:rsidRPr="00BB4C48">
              <w:rPr>
                <w:rFonts w:ascii="Arial" w:eastAsia="Times New Roman" w:hAnsi="Arial" w:cs="Arial"/>
                <w:b/>
                <w:bCs/>
                <w:color w:val="auto"/>
                <w:kern w:val="24"/>
                <w:sz w:val="16"/>
                <w:szCs w:val="16"/>
                <w:lang w:eastAsia="en-GB"/>
              </w:rPr>
              <w:t>Specificity</w:t>
            </w:r>
          </w:p>
        </w:tc>
      </w:tr>
      <w:tr w:rsidR="003041A4" w:rsidRPr="00BB4C48" w14:paraId="4BA22AAF" w14:textId="77777777" w:rsidTr="003041A4">
        <w:trPr>
          <w:trHeight w:val="20"/>
        </w:trPr>
        <w:tc>
          <w:tcPr>
            <w:tcW w:w="1701" w:type="dxa"/>
            <w:tcBorders>
              <w:top w:val="single" w:sz="12" w:space="0" w:color="auto"/>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CFF6CA6" w14:textId="61F9166B" w:rsidR="00EE1A07" w:rsidRPr="00EE1A07" w:rsidRDefault="00203A77" w:rsidP="001D4706">
            <w:pPr>
              <w:spacing w:line="240" w:lineRule="auto"/>
              <w:textAlignment w:val="center"/>
              <w:rPr>
                <w:rFonts w:ascii="Arial" w:eastAsia="Times New Roman" w:hAnsi="Arial" w:cs="Arial"/>
                <w:color w:val="auto"/>
                <w:kern w:val="24"/>
                <w:sz w:val="16"/>
                <w:szCs w:val="16"/>
                <w:lang w:eastAsia="en-GB"/>
              </w:rPr>
            </w:pPr>
            <w:r w:rsidRPr="00BB4C48">
              <w:rPr>
                <w:rFonts w:ascii="Arial" w:eastAsia="Times New Roman" w:hAnsi="Arial" w:cs="Arial"/>
                <w:color w:val="auto"/>
                <w:kern w:val="24"/>
                <w:sz w:val="16"/>
                <w:szCs w:val="16"/>
                <w:lang w:eastAsia="en-GB"/>
              </w:rPr>
              <w:t>miR-223-3p</w:t>
            </w:r>
          </w:p>
        </w:tc>
        <w:tc>
          <w:tcPr>
            <w:tcW w:w="1275" w:type="dxa"/>
            <w:tcBorders>
              <w:top w:val="single" w:sz="12" w:space="0" w:color="auto"/>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DF7EAD5"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0.7004</w:t>
            </w:r>
          </w:p>
        </w:tc>
        <w:tc>
          <w:tcPr>
            <w:tcW w:w="993" w:type="dxa"/>
            <w:tcBorders>
              <w:top w:val="single" w:sz="12" w:space="0" w:color="auto"/>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AF8AEA3"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0.0460</w:t>
            </w:r>
          </w:p>
        </w:tc>
        <w:tc>
          <w:tcPr>
            <w:tcW w:w="1364" w:type="dxa"/>
            <w:tcBorders>
              <w:top w:val="single" w:sz="12" w:space="0" w:color="auto"/>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150AB70"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0.6103–0.7905</w:t>
            </w:r>
          </w:p>
        </w:tc>
        <w:tc>
          <w:tcPr>
            <w:tcW w:w="1045" w:type="dxa"/>
            <w:tcBorders>
              <w:top w:val="single" w:sz="12" w:space="0" w:color="auto"/>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ECDA3DA"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&lt;0.0001</w:t>
            </w:r>
          </w:p>
        </w:tc>
        <w:tc>
          <w:tcPr>
            <w:tcW w:w="1079" w:type="dxa"/>
            <w:tcBorders>
              <w:top w:val="single" w:sz="12" w:space="0" w:color="auto"/>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213DCEE"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75%</w:t>
            </w:r>
          </w:p>
        </w:tc>
        <w:tc>
          <w:tcPr>
            <w:tcW w:w="1062" w:type="dxa"/>
            <w:tcBorders>
              <w:top w:val="single" w:sz="12" w:space="0" w:color="auto"/>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F0F5E51"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58%</w:t>
            </w:r>
          </w:p>
        </w:tc>
      </w:tr>
      <w:tr w:rsidR="003041A4" w:rsidRPr="00BB4C48" w14:paraId="3755302D" w14:textId="77777777" w:rsidTr="003041A4">
        <w:trPr>
          <w:trHeight w:val="2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74C4C93"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miR-191-5p</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5226471"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0.7988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3741002"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0.0370</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696BEBF"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0.7263–0.8713</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0206AB2"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&lt;0.0001</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66AA092D"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74%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42EED60"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74%</w:t>
            </w:r>
          </w:p>
        </w:tc>
      </w:tr>
      <w:tr w:rsidR="003041A4" w:rsidRPr="00BB4C48" w14:paraId="097A332D" w14:textId="77777777" w:rsidTr="003041A4">
        <w:trPr>
          <w:trHeight w:val="2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A25FFF1"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miR-197-3p</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ED8B955"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0.7149</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B4AEA96"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0.0479</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64166E4E"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0.6210–0.8088</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4B92A32B"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&lt;0.0001</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38A73A0"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79%</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1829426"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56%</w:t>
            </w:r>
          </w:p>
        </w:tc>
      </w:tr>
      <w:tr w:rsidR="003041A4" w:rsidRPr="00BB4C48" w14:paraId="65949FA9" w14:textId="77777777" w:rsidTr="003041A4">
        <w:trPr>
          <w:trHeight w:val="20"/>
        </w:trPr>
        <w:tc>
          <w:tcPr>
            <w:tcW w:w="1701" w:type="dxa"/>
            <w:tcBorders>
              <w:top w:val="single" w:sz="4" w:space="0" w:color="000000"/>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3009EFC2" w14:textId="77777777" w:rsidR="00203A77" w:rsidRPr="00BB4C48" w:rsidRDefault="00203A77" w:rsidP="001D4706">
            <w:pPr>
              <w:spacing w:line="240" w:lineRule="auto"/>
              <w:textAlignment w:val="center"/>
              <w:rPr>
                <w:rFonts w:ascii="Arial" w:eastAsia="Times New Roman" w:hAnsi="Arial" w:cs="Arial"/>
                <w:color w:val="auto"/>
                <w:sz w:val="16"/>
                <w:szCs w:val="16"/>
                <w:highlight w:val="yellow"/>
                <w:lang w:eastAsia="en-GB"/>
              </w:rPr>
            </w:pPr>
            <w:r w:rsidRPr="00BB4C48">
              <w:rPr>
                <w:rFonts w:ascii="Arial" w:eastAsia="Times New Roman" w:hAnsi="Arial" w:cs="Arial"/>
                <w:color w:val="auto"/>
                <w:kern w:val="24"/>
                <w:sz w:val="16"/>
                <w:szCs w:val="16"/>
                <w:lang w:eastAsia="en-GB"/>
              </w:rPr>
              <w:t>Combined</w:t>
            </w:r>
          </w:p>
        </w:tc>
        <w:tc>
          <w:tcPr>
            <w:tcW w:w="1275" w:type="dxa"/>
            <w:tcBorders>
              <w:top w:val="single" w:sz="4" w:space="0" w:color="000000"/>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083FC37A" w14:textId="77777777" w:rsidR="00203A77" w:rsidRPr="00BB4C48" w:rsidRDefault="00203A77" w:rsidP="001D4706">
            <w:pPr>
              <w:spacing w:line="240" w:lineRule="auto"/>
              <w:textAlignment w:val="center"/>
              <w:rPr>
                <w:rFonts w:ascii="Arial" w:eastAsia="Times New Roman" w:hAnsi="Arial" w:cs="Arial"/>
                <w:color w:val="auto"/>
                <w:sz w:val="16"/>
                <w:szCs w:val="16"/>
                <w:highlight w:val="yellow"/>
                <w:lang w:eastAsia="en-GB"/>
              </w:rPr>
            </w:pPr>
            <w:r w:rsidRPr="00BB4C48">
              <w:rPr>
                <w:rFonts w:ascii="Arial" w:eastAsia="Times New Roman" w:hAnsi="Arial" w:cs="Arial"/>
                <w:color w:val="auto"/>
                <w:kern w:val="24"/>
                <w:sz w:val="16"/>
                <w:szCs w:val="16"/>
                <w:lang w:eastAsia="en-GB"/>
              </w:rPr>
              <w:t>0.8132</w:t>
            </w:r>
          </w:p>
        </w:tc>
        <w:tc>
          <w:tcPr>
            <w:tcW w:w="993" w:type="dxa"/>
            <w:tcBorders>
              <w:top w:val="single" w:sz="4" w:space="0" w:color="000000"/>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113AE0EC" w14:textId="77777777" w:rsidR="00203A77" w:rsidRPr="00BB4C48" w:rsidRDefault="00203A77" w:rsidP="001D4706">
            <w:pPr>
              <w:spacing w:line="240" w:lineRule="auto"/>
              <w:textAlignment w:val="center"/>
              <w:rPr>
                <w:rFonts w:ascii="Arial" w:eastAsia="Times New Roman" w:hAnsi="Arial" w:cs="Arial"/>
                <w:color w:val="auto"/>
                <w:sz w:val="16"/>
                <w:szCs w:val="16"/>
                <w:highlight w:val="yellow"/>
                <w:lang w:eastAsia="en-GB"/>
              </w:rPr>
            </w:pPr>
            <w:r w:rsidRPr="00BB4C48">
              <w:rPr>
                <w:rFonts w:ascii="Arial" w:eastAsia="Times New Roman" w:hAnsi="Arial" w:cs="Arial"/>
                <w:color w:val="auto"/>
                <w:kern w:val="24"/>
                <w:sz w:val="16"/>
                <w:szCs w:val="16"/>
                <w:lang w:eastAsia="en-GB"/>
              </w:rPr>
              <w:t>0.03564</w:t>
            </w:r>
          </w:p>
        </w:tc>
        <w:tc>
          <w:tcPr>
            <w:tcW w:w="1364" w:type="dxa"/>
            <w:tcBorders>
              <w:top w:val="single" w:sz="4" w:space="0" w:color="000000"/>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1AD38568" w14:textId="77777777" w:rsidR="00203A77" w:rsidRPr="00BB4C48" w:rsidRDefault="00203A77" w:rsidP="001D4706">
            <w:pPr>
              <w:spacing w:line="240" w:lineRule="auto"/>
              <w:textAlignment w:val="center"/>
              <w:rPr>
                <w:rFonts w:ascii="Arial" w:eastAsia="Times New Roman" w:hAnsi="Arial" w:cs="Arial"/>
                <w:color w:val="auto"/>
                <w:sz w:val="16"/>
                <w:szCs w:val="16"/>
                <w:highlight w:val="yellow"/>
                <w:lang w:eastAsia="en-GB"/>
              </w:rPr>
            </w:pPr>
            <w:r w:rsidRPr="00BB4C48">
              <w:rPr>
                <w:rFonts w:ascii="Arial" w:eastAsia="Times New Roman" w:hAnsi="Arial" w:cs="Arial"/>
                <w:color w:val="auto"/>
                <w:kern w:val="24"/>
                <w:sz w:val="16"/>
                <w:szCs w:val="16"/>
                <w:lang w:eastAsia="en-GB"/>
              </w:rPr>
              <w:t>0.7433–0.8831</w:t>
            </w:r>
          </w:p>
        </w:tc>
        <w:tc>
          <w:tcPr>
            <w:tcW w:w="1045" w:type="dxa"/>
            <w:tcBorders>
              <w:top w:val="single" w:sz="4" w:space="0" w:color="000000"/>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3FB1A370" w14:textId="77777777" w:rsidR="00203A77" w:rsidRPr="00BB4C48" w:rsidRDefault="00203A77" w:rsidP="001D4706">
            <w:pPr>
              <w:spacing w:line="240" w:lineRule="auto"/>
              <w:textAlignment w:val="center"/>
              <w:rPr>
                <w:rFonts w:ascii="Arial" w:eastAsia="Times New Roman" w:hAnsi="Arial" w:cs="Arial"/>
                <w:color w:val="auto"/>
                <w:sz w:val="16"/>
                <w:szCs w:val="16"/>
                <w:highlight w:val="yellow"/>
                <w:lang w:eastAsia="en-GB"/>
              </w:rPr>
            </w:pPr>
            <w:r w:rsidRPr="00BB4C48">
              <w:rPr>
                <w:rFonts w:ascii="Arial" w:eastAsia="Times New Roman" w:hAnsi="Arial" w:cs="Arial"/>
                <w:color w:val="auto"/>
                <w:kern w:val="24"/>
                <w:sz w:val="16"/>
                <w:szCs w:val="16"/>
                <w:lang w:eastAsia="en-GB"/>
              </w:rPr>
              <w:t>&lt;0.0001</w:t>
            </w:r>
          </w:p>
        </w:tc>
        <w:tc>
          <w:tcPr>
            <w:tcW w:w="1079" w:type="dxa"/>
            <w:tcBorders>
              <w:top w:val="single" w:sz="4" w:space="0" w:color="000000"/>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1CD7C7CF"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sz w:val="16"/>
                <w:szCs w:val="16"/>
                <w:lang w:eastAsia="en-GB"/>
              </w:rPr>
              <w:t>76%</w:t>
            </w:r>
          </w:p>
        </w:tc>
        <w:tc>
          <w:tcPr>
            <w:tcW w:w="1062" w:type="dxa"/>
            <w:tcBorders>
              <w:top w:val="single" w:sz="4" w:space="0" w:color="000000"/>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1D191057"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sz w:val="16"/>
                <w:szCs w:val="16"/>
                <w:lang w:eastAsia="en-GB"/>
              </w:rPr>
              <w:t>72%</w:t>
            </w:r>
          </w:p>
        </w:tc>
      </w:tr>
      <w:tr w:rsidR="003041A4" w:rsidRPr="00BB4C48" w14:paraId="58CCD47E" w14:textId="77777777" w:rsidTr="003041A4">
        <w:trPr>
          <w:trHeight w:val="20"/>
        </w:trPr>
        <w:tc>
          <w:tcPr>
            <w:tcW w:w="1701" w:type="dxa"/>
            <w:tcBorders>
              <w:top w:val="single" w:sz="12" w:space="0" w:color="auto"/>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11BE103B" w14:textId="77777777" w:rsidR="00203A77" w:rsidRPr="00BB4C48" w:rsidRDefault="00203A77" w:rsidP="00EE1A07">
            <w:pPr>
              <w:spacing w:line="240" w:lineRule="auto"/>
              <w:jc w:val="left"/>
              <w:textAlignment w:val="center"/>
              <w:rPr>
                <w:rFonts w:ascii="Arial" w:eastAsia="Times New Roman" w:hAnsi="Arial" w:cs="Arial"/>
                <w:color w:val="auto"/>
                <w:sz w:val="16"/>
                <w:szCs w:val="16"/>
                <w:lang w:eastAsia="en-GB"/>
              </w:rPr>
            </w:pPr>
            <w:r w:rsidRPr="00BB4C48">
              <w:rPr>
                <w:rFonts w:ascii="Arial" w:eastAsia="Times New Roman" w:hAnsi="Arial" w:cs="Arial"/>
                <w:b/>
                <w:bCs/>
                <w:color w:val="auto"/>
                <w:kern w:val="24"/>
                <w:sz w:val="16"/>
                <w:szCs w:val="16"/>
                <w:lang w:eastAsia="en-GB"/>
              </w:rPr>
              <w:t>Asthma severity miRNA</w:t>
            </w:r>
          </w:p>
        </w:tc>
        <w:tc>
          <w:tcPr>
            <w:tcW w:w="1275" w:type="dxa"/>
            <w:tcBorders>
              <w:top w:val="single" w:sz="12" w:space="0" w:color="auto"/>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4381683F"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p>
        </w:tc>
        <w:tc>
          <w:tcPr>
            <w:tcW w:w="993" w:type="dxa"/>
            <w:tcBorders>
              <w:top w:val="single" w:sz="12" w:space="0" w:color="auto"/>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5689174C"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p>
        </w:tc>
        <w:tc>
          <w:tcPr>
            <w:tcW w:w="1364" w:type="dxa"/>
            <w:tcBorders>
              <w:top w:val="single" w:sz="12" w:space="0" w:color="auto"/>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644F935A"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p>
        </w:tc>
        <w:tc>
          <w:tcPr>
            <w:tcW w:w="1045" w:type="dxa"/>
            <w:tcBorders>
              <w:top w:val="single" w:sz="12" w:space="0" w:color="auto"/>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5BD4CE3E"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p>
        </w:tc>
        <w:tc>
          <w:tcPr>
            <w:tcW w:w="1079" w:type="dxa"/>
            <w:tcBorders>
              <w:top w:val="single" w:sz="12" w:space="0" w:color="auto"/>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0DF9059B"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p>
        </w:tc>
        <w:tc>
          <w:tcPr>
            <w:tcW w:w="1062" w:type="dxa"/>
            <w:tcBorders>
              <w:top w:val="single" w:sz="12" w:space="0" w:color="auto"/>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2558C00F"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p>
        </w:tc>
      </w:tr>
      <w:tr w:rsidR="003041A4" w:rsidRPr="00BB4C48" w14:paraId="07B668E8" w14:textId="77777777" w:rsidTr="003041A4">
        <w:trPr>
          <w:trHeight w:val="20"/>
        </w:trPr>
        <w:tc>
          <w:tcPr>
            <w:tcW w:w="1701" w:type="dxa"/>
            <w:tcBorders>
              <w:top w:val="single" w:sz="12" w:space="0" w:color="auto"/>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4500C5D5"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miR-223-3p</w:t>
            </w:r>
          </w:p>
        </w:tc>
        <w:tc>
          <w:tcPr>
            <w:tcW w:w="1275" w:type="dxa"/>
            <w:tcBorders>
              <w:top w:val="single" w:sz="12" w:space="0" w:color="auto"/>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49B250F9" w14:textId="77777777" w:rsidR="00203A77" w:rsidRPr="00BB4C48" w:rsidRDefault="00203A77" w:rsidP="001D4706">
            <w:pPr>
              <w:spacing w:line="240"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0.7238</w:t>
            </w:r>
          </w:p>
        </w:tc>
        <w:tc>
          <w:tcPr>
            <w:tcW w:w="993" w:type="dxa"/>
            <w:tcBorders>
              <w:top w:val="single" w:sz="12" w:space="0" w:color="auto"/>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8D93D11" w14:textId="77777777" w:rsidR="00203A77" w:rsidRPr="00BB4C48" w:rsidRDefault="00203A77" w:rsidP="001D4706">
            <w:pPr>
              <w:spacing w:line="240" w:lineRule="auto"/>
              <w:rPr>
                <w:rFonts w:ascii="Times New Roman" w:eastAsia="Times New Roman" w:hAnsi="Times New Roman"/>
                <w:color w:val="auto"/>
                <w:sz w:val="16"/>
                <w:szCs w:val="16"/>
                <w:lang w:eastAsia="en-GB"/>
              </w:rPr>
            </w:pPr>
            <w:r w:rsidRPr="00BB4C48">
              <w:rPr>
                <w:rFonts w:ascii="Arial" w:eastAsia="Times New Roman" w:hAnsi="Arial" w:cs="Arial"/>
                <w:color w:val="auto"/>
                <w:kern w:val="24"/>
                <w:sz w:val="16"/>
                <w:szCs w:val="16"/>
                <w:lang w:eastAsia="en-GB"/>
              </w:rPr>
              <w:t>0.0511</w:t>
            </w:r>
          </w:p>
        </w:tc>
        <w:tc>
          <w:tcPr>
            <w:tcW w:w="1364" w:type="dxa"/>
            <w:tcBorders>
              <w:top w:val="single" w:sz="12" w:space="0" w:color="auto"/>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108A280" w14:textId="77777777" w:rsidR="00203A77" w:rsidRPr="00BB4C48" w:rsidRDefault="00203A77" w:rsidP="001D4706">
            <w:pPr>
              <w:spacing w:line="240" w:lineRule="auto"/>
              <w:rPr>
                <w:rFonts w:ascii="Times New Roman" w:eastAsia="Times New Roman" w:hAnsi="Times New Roman"/>
                <w:color w:val="auto"/>
                <w:sz w:val="16"/>
                <w:szCs w:val="16"/>
                <w:lang w:eastAsia="en-GB"/>
              </w:rPr>
            </w:pPr>
            <w:r w:rsidRPr="00BB4C48">
              <w:rPr>
                <w:rFonts w:ascii="Arial" w:eastAsia="Times New Roman" w:hAnsi="Arial" w:cs="Arial"/>
                <w:color w:val="auto"/>
                <w:kern w:val="24"/>
                <w:sz w:val="16"/>
                <w:szCs w:val="16"/>
                <w:lang w:eastAsia="en-GB"/>
              </w:rPr>
              <w:t>0.6236–0.8240</w:t>
            </w:r>
          </w:p>
        </w:tc>
        <w:tc>
          <w:tcPr>
            <w:tcW w:w="1045" w:type="dxa"/>
            <w:tcBorders>
              <w:top w:val="single" w:sz="12" w:space="0" w:color="auto"/>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634EBC80" w14:textId="77777777" w:rsidR="00203A77" w:rsidRPr="00BB4C48" w:rsidRDefault="00203A77" w:rsidP="001D4706">
            <w:pPr>
              <w:spacing w:line="240" w:lineRule="auto"/>
              <w:rPr>
                <w:rFonts w:ascii="Times New Roman" w:eastAsia="Times New Roman" w:hAnsi="Times New Roman"/>
                <w:color w:val="auto"/>
                <w:sz w:val="16"/>
                <w:szCs w:val="16"/>
                <w:lang w:eastAsia="en-GB"/>
              </w:rPr>
            </w:pPr>
            <w:r w:rsidRPr="00BB4C48">
              <w:rPr>
                <w:rFonts w:ascii="Arial" w:eastAsia="Times New Roman" w:hAnsi="Arial" w:cs="Arial"/>
                <w:color w:val="auto"/>
                <w:kern w:val="24"/>
                <w:sz w:val="16"/>
                <w:szCs w:val="16"/>
                <w:lang w:eastAsia="en-GB"/>
              </w:rPr>
              <w:t>0.0001</w:t>
            </w:r>
          </w:p>
        </w:tc>
        <w:tc>
          <w:tcPr>
            <w:tcW w:w="1079" w:type="dxa"/>
            <w:tcBorders>
              <w:top w:val="single" w:sz="12" w:space="0" w:color="auto"/>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EA25696" w14:textId="77777777" w:rsidR="00203A77" w:rsidRPr="00BB4C48" w:rsidRDefault="00203A77" w:rsidP="001D4706">
            <w:pPr>
              <w:spacing w:line="240" w:lineRule="auto"/>
              <w:rPr>
                <w:rFonts w:ascii="Times New Roman" w:eastAsia="Times New Roman" w:hAnsi="Times New Roman"/>
                <w:color w:val="auto"/>
                <w:sz w:val="16"/>
                <w:szCs w:val="16"/>
                <w:lang w:eastAsia="en-GB"/>
              </w:rPr>
            </w:pPr>
            <w:r w:rsidRPr="00BB4C48">
              <w:rPr>
                <w:rFonts w:ascii="Arial" w:eastAsia="Times New Roman" w:hAnsi="Arial" w:cs="Arial"/>
                <w:color w:val="auto"/>
                <w:kern w:val="24"/>
                <w:sz w:val="16"/>
                <w:szCs w:val="16"/>
                <w:lang w:eastAsia="en-GB"/>
              </w:rPr>
              <w:t>72%</w:t>
            </w:r>
          </w:p>
        </w:tc>
        <w:tc>
          <w:tcPr>
            <w:tcW w:w="1062" w:type="dxa"/>
            <w:tcBorders>
              <w:top w:val="single" w:sz="12" w:space="0" w:color="auto"/>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4E09B67" w14:textId="77777777" w:rsidR="00203A77" w:rsidRPr="00BB4C48" w:rsidRDefault="00203A77" w:rsidP="001D4706">
            <w:pPr>
              <w:spacing w:line="240" w:lineRule="auto"/>
              <w:rPr>
                <w:rFonts w:ascii="Times New Roman" w:eastAsia="Times New Roman" w:hAnsi="Times New Roman"/>
                <w:color w:val="auto"/>
                <w:sz w:val="16"/>
                <w:szCs w:val="16"/>
                <w:lang w:eastAsia="en-GB"/>
              </w:rPr>
            </w:pPr>
            <w:r w:rsidRPr="00BB4C48">
              <w:rPr>
                <w:rFonts w:ascii="Arial" w:eastAsia="Times New Roman" w:hAnsi="Arial" w:cs="Arial"/>
                <w:color w:val="auto"/>
                <w:kern w:val="24"/>
                <w:sz w:val="16"/>
                <w:szCs w:val="16"/>
                <w:lang w:eastAsia="en-GB"/>
              </w:rPr>
              <w:t>68%</w:t>
            </w:r>
          </w:p>
        </w:tc>
      </w:tr>
      <w:tr w:rsidR="003041A4" w:rsidRPr="00BB4C48" w14:paraId="6859289C" w14:textId="77777777" w:rsidTr="003041A4">
        <w:trPr>
          <w:trHeight w:val="2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BE33F61"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miR-30a-5p</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80367CB"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0.7132</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5B1C4D2"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0.0541</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FD8593F"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0.6072–0.8192</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9E49F21"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0.0002</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2B97547"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78%</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FD4F8CA"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72%</w:t>
            </w:r>
          </w:p>
        </w:tc>
      </w:tr>
      <w:tr w:rsidR="003041A4" w:rsidRPr="00BB4C48" w14:paraId="666D6410" w14:textId="77777777" w:rsidTr="003041A4">
        <w:trPr>
          <w:trHeight w:val="2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F77D099"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miR-660-5p</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28A54F2"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0.6848</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FE9C02D"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0.0543</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57E465C"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0.5785–0.7911</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85DD9E3"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0.0014</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37CC896"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74%</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527E448"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64%</w:t>
            </w:r>
          </w:p>
        </w:tc>
      </w:tr>
      <w:tr w:rsidR="003041A4" w:rsidRPr="00BB4C48" w14:paraId="76DE8C98" w14:textId="77777777" w:rsidTr="003041A4">
        <w:trPr>
          <w:trHeight w:val="20"/>
        </w:trPr>
        <w:tc>
          <w:tcPr>
            <w:tcW w:w="170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DA4A5B6"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miR-125b-5p</w:t>
            </w:r>
          </w:p>
        </w:tc>
        <w:tc>
          <w:tcPr>
            <w:tcW w:w="1275"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076002D"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0.6430</w:t>
            </w:r>
          </w:p>
        </w:tc>
        <w:tc>
          <w:tcPr>
            <w:tcW w:w="993"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49F175A5"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0.0554</w:t>
            </w:r>
          </w:p>
        </w:tc>
        <w:tc>
          <w:tcPr>
            <w:tcW w:w="1364"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4F3B16BB"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0.5344–0.7516</w:t>
            </w:r>
          </w:p>
        </w:tc>
        <w:tc>
          <w:tcPr>
            <w:tcW w:w="1045"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8E3D66E"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0.0137</w:t>
            </w:r>
          </w:p>
        </w:tc>
        <w:tc>
          <w:tcPr>
            <w:tcW w:w="1079"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47A61346"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70%</w:t>
            </w:r>
          </w:p>
        </w:tc>
        <w:tc>
          <w:tcPr>
            <w:tcW w:w="1062"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493E520D"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52%</w:t>
            </w:r>
          </w:p>
        </w:tc>
      </w:tr>
      <w:tr w:rsidR="003041A4" w:rsidRPr="00BB4C48" w14:paraId="19F25208" w14:textId="77777777" w:rsidTr="003041A4">
        <w:trPr>
          <w:trHeight w:val="20"/>
        </w:trPr>
        <w:tc>
          <w:tcPr>
            <w:tcW w:w="1701" w:type="dxa"/>
            <w:tcBorders>
              <w:top w:val="single" w:sz="4" w:space="0" w:color="000000"/>
              <w:left w:val="single" w:sz="4" w:space="0" w:color="000000"/>
              <w:bottom w:val="single" w:sz="8" w:space="0" w:color="000000"/>
              <w:right w:val="single" w:sz="4" w:space="0" w:color="000000"/>
            </w:tcBorders>
            <w:shd w:val="clear" w:color="auto" w:fill="auto"/>
            <w:tcMar>
              <w:top w:w="72" w:type="dxa"/>
              <w:left w:w="72" w:type="dxa"/>
              <w:bottom w:w="72" w:type="dxa"/>
              <w:right w:w="72" w:type="dxa"/>
            </w:tcMar>
            <w:vAlign w:val="center"/>
            <w:hideMark/>
          </w:tcPr>
          <w:p w14:paraId="52C4952F"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Combined</w:t>
            </w:r>
          </w:p>
        </w:tc>
        <w:tc>
          <w:tcPr>
            <w:tcW w:w="1275" w:type="dxa"/>
            <w:tcBorders>
              <w:top w:val="single" w:sz="4" w:space="0" w:color="000000"/>
              <w:left w:val="single" w:sz="4" w:space="0" w:color="000000"/>
              <w:bottom w:val="single" w:sz="8" w:space="0" w:color="000000"/>
              <w:right w:val="single" w:sz="4" w:space="0" w:color="000000"/>
            </w:tcBorders>
            <w:shd w:val="clear" w:color="auto" w:fill="auto"/>
            <w:tcMar>
              <w:top w:w="72" w:type="dxa"/>
              <w:left w:w="72" w:type="dxa"/>
              <w:bottom w:w="72" w:type="dxa"/>
              <w:right w:w="72" w:type="dxa"/>
            </w:tcMar>
            <w:vAlign w:val="center"/>
            <w:hideMark/>
          </w:tcPr>
          <w:p w14:paraId="5A9C108D"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0.7588</w:t>
            </w:r>
          </w:p>
        </w:tc>
        <w:tc>
          <w:tcPr>
            <w:tcW w:w="993" w:type="dxa"/>
            <w:tcBorders>
              <w:top w:val="single" w:sz="4" w:space="0" w:color="000000"/>
              <w:left w:val="single" w:sz="4" w:space="0" w:color="000000"/>
              <w:bottom w:val="single" w:sz="8" w:space="0" w:color="000000"/>
              <w:right w:val="single" w:sz="4" w:space="0" w:color="000000"/>
            </w:tcBorders>
            <w:shd w:val="clear" w:color="auto" w:fill="auto"/>
            <w:tcMar>
              <w:top w:w="72" w:type="dxa"/>
              <w:left w:w="72" w:type="dxa"/>
              <w:bottom w:w="72" w:type="dxa"/>
              <w:right w:w="72" w:type="dxa"/>
            </w:tcMar>
            <w:vAlign w:val="center"/>
            <w:hideMark/>
          </w:tcPr>
          <w:p w14:paraId="3033E151"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0.04911</w:t>
            </w:r>
          </w:p>
        </w:tc>
        <w:tc>
          <w:tcPr>
            <w:tcW w:w="1364" w:type="dxa"/>
            <w:tcBorders>
              <w:top w:val="single" w:sz="4" w:space="0" w:color="000000"/>
              <w:left w:val="single" w:sz="4" w:space="0" w:color="000000"/>
              <w:bottom w:val="single" w:sz="8" w:space="0" w:color="000000"/>
              <w:right w:val="single" w:sz="4" w:space="0" w:color="000000"/>
            </w:tcBorders>
            <w:shd w:val="clear" w:color="auto" w:fill="auto"/>
            <w:tcMar>
              <w:top w:w="72" w:type="dxa"/>
              <w:left w:w="72" w:type="dxa"/>
              <w:bottom w:w="72" w:type="dxa"/>
              <w:right w:w="72" w:type="dxa"/>
            </w:tcMar>
            <w:vAlign w:val="center"/>
            <w:hideMark/>
          </w:tcPr>
          <w:p w14:paraId="5157B013"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0.6625–0.8551</w:t>
            </w:r>
          </w:p>
        </w:tc>
        <w:tc>
          <w:tcPr>
            <w:tcW w:w="1045" w:type="dxa"/>
            <w:tcBorders>
              <w:top w:val="single" w:sz="4" w:space="0" w:color="000000"/>
              <w:left w:val="single" w:sz="4" w:space="0" w:color="000000"/>
              <w:bottom w:val="single" w:sz="8" w:space="0" w:color="000000"/>
              <w:right w:val="single" w:sz="4" w:space="0" w:color="000000"/>
            </w:tcBorders>
            <w:shd w:val="clear" w:color="auto" w:fill="auto"/>
            <w:tcMar>
              <w:top w:w="72" w:type="dxa"/>
              <w:left w:w="72" w:type="dxa"/>
              <w:bottom w:w="72" w:type="dxa"/>
              <w:right w:w="72" w:type="dxa"/>
            </w:tcMar>
            <w:vAlign w:val="center"/>
            <w:hideMark/>
          </w:tcPr>
          <w:p w14:paraId="2C0AA5F7"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&lt;0.0001</w:t>
            </w:r>
          </w:p>
        </w:tc>
        <w:tc>
          <w:tcPr>
            <w:tcW w:w="1079" w:type="dxa"/>
            <w:tcBorders>
              <w:top w:val="single" w:sz="4" w:space="0" w:color="000000"/>
              <w:left w:val="single" w:sz="4" w:space="0" w:color="000000"/>
              <w:bottom w:val="single" w:sz="8" w:space="0" w:color="000000"/>
              <w:right w:val="single" w:sz="4" w:space="0" w:color="000000"/>
            </w:tcBorders>
            <w:shd w:val="clear" w:color="auto" w:fill="auto"/>
            <w:tcMar>
              <w:top w:w="72" w:type="dxa"/>
              <w:left w:w="72" w:type="dxa"/>
              <w:bottom w:w="72" w:type="dxa"/>
              <w:right w:w="72" w:type="dxa"/>
            </w:tcMar>
            <w:vAlign w:val="center"/>
            <w:hideMark/>
          </w:tcPr>
          <w:p w14:paraId="2F8DBF23"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78%</w:t>
            </w:r>
          </w:p>
        </w:tc>
        <w:tc>
          <w:tcPr>
            <w:tcW w:w="1062" w:type="dxa"/>
            <w:tcBorders>
              <w:top w:val="single" w:sz="4" w:space="0" w:color="000000"/>
              <w:left w:val="single" w:sz="4" w:space="0" w:color="000000"/>
              <w:bottom w:val="single" w:sz="8" w:space="0" w:color="000000"/>
              <w:right w:val="single" w:sz="4" w:space="0" w:color="000000"/>
            </w:tcBorders>
            <w:shd w:val="clear" w:color="auto" w:fill="auto"/>
            <w:tcMar>
              <w:top w:w="72" w:type="dxa"/>
              <w:left w:w="72" w:type="dxa"/>
              <w:bottom w:w="72" w:type="dxa"/>
              <w:right w:w="72" w:type="dxa"/>
            </w:tcMar>
            <w:vAlign w:val="center"/>
            <w:hideMark/>
          </w:tcPr>
          <w:p w14:paraId="6BEA635A"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64%</w:t>
            </w:r>
          </w:p>
        </w:tc>
      </w:tr>
    </w:tbl>
    <w:p w14:paraId="0D1B2031" w14:textId="77777777" w:rsidR="00A30DC9" w:rsidRDefault="00A30DC9" w:rsidP="00203A77">
      <w:pPr>
        <w:rPr>
          <w:color w:val="auto"/>
          <w:sz w:val="24"/>
          <w:szCs w:val="24"/>
        </w:rPr>
      </w:pPr>
    </w:p>
    <w:p w14:paraId="23030037" w14:textId="77777777" w:rsidR="00A30DC9" w:rsidRDefault="00A30DC9" w:rsidP="00203A77">
      <w:pPr>
        <w:rPr>
          <w:color w:val="auto"/>
          <w:sz w:val="24"/>
          <w:szCs w:val="24"/>
        </w:rPr>
      </w:pPr>
    </w:p>
    <w:p w14:paraId="0041CAC3" w14:textId="2261F50F" w:rsidR="00203A77" w:rsidRPr="00BB4C48" w:rsidRDefault="00203A77" w:rsidP="00203A77">
      <w:pPr>
        <w:rPr>
          <w:color w:val="auto"/>
          <w:sz w:val="24"/>
          <w:szCs w:val="24"/>
        </w:rPr>
      </w:pPr>
      <w:r w:rsidRPr="00BB4C48">
        <w:rPr>
          <w:noProof/>
          <w:color w:val="auto"/>
          <w:sz w:val="24"/>
          <w:szCs w:val="24"/>
        </w:rPr>
        <mc:AlternateContent>
          <mc:Choice Requires="wps">
            <w:drawing>
              <wp:anchor distT="0" distB="0" distL="114300" distR="114300" simplePos="0" relativeHeight="251660288" behindDoc="1" locked="0" layoutInCell="1" allowOverlap="1" wp14:anchorId="6219B299" wp14:editId="76AE939D">
                <wp:simplePos x="0" y="0"/>
                <wp:positionH relativeFrom="column">
                  <wp:posOffset>289560</wp:posOffset>
                </wp:positionH>
                <wp:positionV relativeFrom="paragraph">
                  <wp:posOffset>3810</wp:posOffset>
                </wp:positionV>
                <wp:extent cx="464820" cy="368935"/>
                <wp:effectExtent l="0" t="0" r="0" b="0"/>
                <wp:wrapThrough wrapText="bothSides">
                  <wp:wrapPolygon edited="0">
                    <wp:start x="0" y="0"/>
                    <wp:lineTo x="0" y="21600"/>
                    <wp:lineTo x="21600" y="21600"/>
                    <wp:lineTo x="21600" y="0"/>
                  </wp:wrapPolygon>
                </wp:wrapThrough>
                <wp:docPr id="3" name="TextBox 6"/>
                <wp:cNvGraphicFramePr/>
                <a:graphic xmlns:a="http://schemas.openxmlformats.org/drawingml/2006/main">
                  <a:graphicData uri="http://schemas.microsoft.com/office/word/2010/wordprocessingShape">
                    <wps:wsp>
                      <wps:cNvSpPr txBox="1"/>
                      <wps:spPr>
                        <a:xfrm>
                          <a:off x="0" y="0"/>
                          <a:ext cx="464820" cy="368935"/>
                        </a:xfrm>
                        <a:prstGeom prst="rect">
                          <a:avLst/>
                        </a:prstGeom>
                        <a:noFill/>
                      </wps:spPr>
                      <wps:txbx>
                        <w:txbxContent>
                          <w:p w14:paraId="3257CF4A" w14:textId="77777777" w:rsidR="00203A77" w:rsidRDefault="00203A77" w:rsidP="00203A77">
                            <w:pPr>
                              <w:rPr>
                                <w:rFonts w:hAnsi="Calibri"/>
                                <w:color w:val="000000" w:themeColor="text1"/>
                                <w:kern w:val="24"/>
                                <w:sz w:val="36"/>
                                <w:szCs w:val="36"/>
                              </w:rPr>
                            </w:pPr>
                            <w:r>
                              <w:rPr>
                                <w:rFonts w:hAnsi="Calibri"/>
                                <w:color w:val="000000" w:themeColor="text1"/>
                                <w:kern w:val="24"/>
                                <w:sz w:val="36"/>
                                <w:szCs w:val="36"/>
                              </w:rPr>
                              <w:t>(b)</w:t>
                            </w:r>
                          </w:p>
                        </w:txbxContent>
                      </wps:txbx>
                      <wps:bodyPr wrap="square" rtlCol="0">
                        <a:spAutoFit/>
                      </wps:bodyPr>
                    </wps:wsp>
                  </a:graphicData>
                </a:graphic>
              </wp:anchor>
            </w:drawing>
          </mc:Choice>
          <mc:Fallback>
            <w:pict>
              <v:shape w14:anchorId="6219B299" id="_x0000_s1027" type="#_x0000_t202" style="position:absolute;left:0;text-align:left;margin-left:22.8pt;margin-top:.3pt;width:36.6pt;height:29.05pt;z-index:-25165619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" filled="f" stroked="f">
                <v:textbox style="mso-fit-shape-to-text:t">
                  <w:txbxContent>
                    <w:p w14:paraId="3257CF4A" w14:textId="77777777" w:rsidR="00203A77" w:rsidRDefault="00203A77" w:rsidP="00203A77">
                      <w:pPr>
                        <w:rPr>
                          <w:rFonts w:hAnsi="Calibri"/>
                          <w:color w:val="000000" w:themeColor="text1"/>
                          <w:kern w:val="24"/>
                          <w:sz w:val="36"/>
                          <w:szCs w:val="36"/>
                        </w:rPr>
                      </w:pPr>
                      <w:r>
                        <w:rPr>
                          <w:rFonts w:hAnsi="Calibri"/>
                          <w:color w:val="000000" w:themeColor="text1"/>
                          <w:kern w:val="24"/>
                          <w:sz w:val="36"/>
                          <w:szCs w:val="36"/>
                        </w:rPr>
                        <w:t>(b)</w:t>
                      </w:r>
                    </w:p>
                  </w:txbxContent>
                </v:textbox>
                <w10:wrap type="through"/>
              </v:shape>
            </w:pict>
          </mc:Fallback>
        </mc:AlternateContent>
      </w:r>
    </w:p>
    <w:tbl>
      <w:tblPr>
        <w:tblW w:w="8519" w:type="dxa"/>
        <w:tblInd w:w="421" w:type="dxa"/>
        <w:tblCellMar>
          <w:left w:w="0" w:type="dxa"/>
          <w:right w:w="0" w:type="dxa"/>
        </w:tblCellMar>
        <w:tblLook w:val="04A0" w:firstRow="1" w:lastRow="0" w:firstColumn="1" w:lastColumn="0" w:noHBand="0" w:noVBand="1"/>
      </w:tblPr>
      <w:tblGrid>
        <w:gridCol w:w="1933"/>
        <w:gridCol w:w="1469"/>
        <w:gridCol w:w="1134"/>
        <w:gridCol w:w="1887"/>
        <w:gridCol w:w="998"/>
        <w:gridCol w:w="1098"/>
      </w:tblGrid>
      <w:tr w:rsidR="00203A77" w:rsidRPr="00BB4C48" w14:paraId="3C920698" w14:textId="77777777" w:rsidTr="00900107">
        <w:trPr>
          <w:trHeight w:val="20"/>
        </w:trPr>
        <w:tc>
          <w:tcPr>
            <w:tcW w:w="1933" w:type="dxa"/>
            <w:tcBorders>
              <w:top w:val="single" w:sz="12" w:space="0" w:color="auto"/>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770C43BF" w14:textId="77777777" w:rsidR="00203A77" w:rsidRPr="00BB4C48" w:rsidRDefault="00203A77" w:rsidP="001D4706">
            <w:pPr>
              <w:spacing w:line="240" w:lineRule="auto"/>
              <w:jc w:val="center"/>
              <w:textAlignment w:val="center"/>
              <w:rPr>
                <w:rFonts w:ascii="Arial" w:eastAsia="Times New Roman" w:hAnsi="Arial" w:cs="Arial"/>
                <w:color w:val="auto"/>
                <w:sz w:val="16"/>
                <w:szCs w:val="16"/>
                <w:lang w:eastAsia="en-GB"/>
              </w:rPr>
            </w:pPr>
            <w:r w:rsidRPr="00BB4C48">
              <w:rPr>
                <w:rFonts w:ascii="Arial" w:eastAsia="Times New Roman" w:hAnsi="Arial" w:cs="Arial"/>
                <w:b/>
                <w:bCs/>
                <w:color w:val="auto"/>
                <w:kern w:val="24"/>
                <w:sz w:val="16"/>
                <w:szCs w:val="16"/>
                <w:lang w:eastAsia="en-GB"/>
              </w:rPr>
              <w:t>Asthma diagnosis variable</w:t>
            </w:r>
          </w:p>
        </w:tc>
        <w:tc>
          <w:tcPr>
            <w:tcW w:w="1469" w:type="dxa"/>
            <w:tcBorders>
              <w:top w:val="single" w:sz="12" w:space="0" w:color="auto"/>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2C8FFD56" w14:textId="77777777" w:rsidR="00203A77" w:rsidRPr="00BB4C48" w:rsidRDefault="00203A77" w:rsidP="001D4706">
            <w:pPr>
              <w:spacing w:line="240" w:lineRule="auto"/>
              <w:jc w:val="center"/>
              <w:textAlignment w:val="center"/>
              <w:rPr>
                <w:rFonts w:ascii="Arial" w:eastAsia="Times New Roman" w:hAnsi="Arial" w:cs="Arial"/>
                <w:color w:val="auto"/>
                <w:sz w:val="16"/>
                <w:szCs w:val="16"/>
                <w:lang w:eastAsia="en-GB"/>
              </w:rPr>
            </w:pPr>
            <w:r w:rsidRPr="00BB4C48">
              <w:rPr>
                <w:rFonts w:ascii="Arial" w:eastAsia="Times New Roman" w:hAnsi="Arial" w:cs="Arial"/>
                <w:b/>
                <w:bCs/>
                <w:color w:val="auto"/>
                <w:kern w:val="24"/>
                <w:sz w:val="16"/>
                <w:szCs w:val="16"/>
                <w:lang w:eastAsia="en-GB"/>
              </w:rPr>
              <w:t>Estimate</w:t>
            </w:r>
          </w:p>
        </w:tc>
        <w:tc>
          <w:tcPr>
            <w:tcW w:w="1134" w:type="dxa"/>
            <w:tcBorders>
              <w:top w:val="single" w:sz="12" w:space="0" w:color="auto"/>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2AF6935A" w14:textId="77777777" w:rsidR="00203A77" w:rsidRPr="00BB4C48" w:rsidRDefault="00203A77" w:rsidP="001D4706">
            <w:pPr>
              <w:spacing w:line="240" w:lineRule="auto"/>
              <w:jc w:val="center"/>
              <w:textAlignment w:val="center"/>
              <w:rPr>
                <w:rFonts w:ascii="Arial" w:eastAsia="Times New Roman" w:hAnsi="Arial" w:cs="Arial"/>
                <w:color w:val="auto"/>
                <w:sz w:val="16"/>
                <w:szCs w:val="16"/>
                <w:lang w:eastAsia="en-GB"/>
              </w:rPr>
            </w:pPr>
            <w:r w:rsidRPr="00BB4C48">
              <w:rPr>
                <w:rFonts w:ascii="Arial" w:eastAsia="Times New Roman" w:hAnsi="Arial" w:cs="Arial"/>
                <w:b/>
                <w:bCs/>
                <w:color w:val="auto"/>
                <w:kern w:val="24"/>
                <w:sz w:val="16"/>
                <w:szCs w:val="16"/>
                <w:lang w:eastAsia="en-GB"/>
              </w:rPr>
              <w:t>Std. Error</w:t>
            </w:r>
          </w:p>
        </w:tc>
        <w:tc>
          <w:tcPr>
            <w:tcW w:w="1887" w:type="dxa"/>
            <w:tcBorders>
              <w:top w:val="single" w:sz="12" w:space="0" w:color="auto"/>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507FA5A2" w14:textId="77777777" w:rsidR="00203A77" w:rsidRPr="00BB4C48" w:rsidRDefault="00203A77" w:rsidP="001D4706">
            <w:pPr>
              <w:spacing w:line="240" w:lineRule="auto"/>
              <w:jc w:val="center"/>
              <w:textAlignment w:val="center"/>
              <w:rPr>
                <w:rFonts w:ascii="Arial" w:eastAsia="Times New Roman" w:hAnsi="Arial" w:cs="Arial"/>
                <w:color w:val="auto"/>
                <w:sz w:val="16"/>
                <w:szCs w:val="16"/>
                <w:lang w:eastAsia="en-GB"/>
              </w:rPr>
            </w:pPr>
            <w:r w:rsidRPr="00BB4C48">
              <w:rPr>
                <w:rFonts w:ascii="Arial" w:eastAsia="Times New Roman" w:hAnsi="Arial" w:cs="Arial"/>
                <w:b/>
                <w:bCs/>
                <w:color w:val="auto"/>
                <w:kern w:val="24"/>
                <w:sz w:val="16"/>
                <w:szCs w:val="16"/>
                <w:lang w:eastAsia="en-GB"/>
              </w:rPr>
              <w:t>95% CI</w:t>
            </w:r>
          </w:p>
        </w:tc>
        <w:tc>
          <w:tcPr>
            <w:tcW w:w="998" w:type="dxa"/>
            <w:tcBorders>
              <w:top w:val="single" w:sz="12" w:space="0" w:color="auto"/>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4C020BB2" w14:textId="77777777" w:rsidR="00203A77" w:rsidRPr="00BB4C48" w:rsidRDefault="00203A77" w:rsidP="001D4706">
            <w:pPr>
              <w:spacing w:line="240" w:lineRule="auto"/>
              <w:jc w:val="center"/>
              <w:textAlignment w:val="center"/>
              <w:rPr>
                <w:rFonts w:ascii="Arial" w:eastAsia="Times New Roman" w:hAnsi="Arial" w:cs="Arial"/>
                <w:color w:val="auto"/>
                <w:sz w:val="16"/>
                <w:szCs w:val="16"/>
                <w:lang w:eastAsia="en-GB"/>
              </w:rPr>
            </w:pPr>
            <w:r w:rsidRPr="00BB4C48">
              <w:rPr>
                <w:rFonts w:ascii="Calibri" w:eastAsia="Times New Roman" w:hAnsi="Calibri" w:cs="Calibri"/>
                <w:b/>
                <w:bCs/>
                <w:color w:val="auto"/>
                <w:kern w:val="24"/>
                <w:sz w:val="16"/>
                <w:szCs w:val="16"/>
                <w:lang w:eastAsia="en-GB"/>
              </w:rPr>
              <w:t>|</w:t>
            </w:r>
            <w:r w:rsidRPr="00BB4C48">
              <w:rPr>
                <w:rFonts w:ascii="Arial" w:eastAsia="Times New Roman" w:hAnsi="Arial" w:cs="Arial"/>
                <w:b/>
                <w:bCs/>
                <w:color w:val="auto"/>
                <w:kern w:val="24"/>
                <w:sz w:val="16"/>
                <w:szCs w:val="16"/>
                <w:lang w:eastAsia="en-GB"/>
              </w:rPr>
              <w:t>Z</w:t>
            </w:r>
            <w:r w:rsidRPr="00BB4C48">
              <w:rPr>
                <w:rFonts w:ascii="Calibri" w:eastAsia="Times New Roman" w:hAnsi="Calibri" w:cs="Calibri"/>
                <w:b/>
                <w:bCs/>
                <w:color w:val="auto"/>
                <w:kern w:val="24"/>
                <w:sz w:val="16"/>
                <w:szCs w:val="16"/>
                <w:lang w:eastAsia="en-GB"/>
              </w:rPr>
              <w:t>|</w:t>
            </w:r>
          </w:p>
        </w:tc>
        <w:tc>
          <w:tcPr>
            <w:tcW w:w="1098" w:type="dxa"/>
            <w:tcBorders>
              <w:top w:val="single" w:sz="12" w:space="0" w:color="auto"/>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05878F53" w14:textId="77777777" w:rsidR="00203A77" w:rsidRPr="00BB4C48" w:rsidRDefault="00203A77" w:rsidP="001D4706">
            <w:pPr>
              <w:spacing w:line="240" w:lineRule="auto"/>
              <w:jc w:val="center"/>
              <w:textAlignment w:val="center"/>
              <w:rPr>
                <w:rFonts w:ascii="Arial" w:eastAsia="Times New Roman" w:hAnsi="Arial" w:cs="Arial"/>
                <w:color w:val="auto"/>
                <w:sz w:val="16"/>
                <w:szCs w:val="16"/>
                <w:lang w:eastAsia="en-GB"/>
              </w:rPr>
            </w:pPr>
            <w:r w:rsidRPr="00BB4C48">
              <w:rPr>
                <w:rFonts w:ascii="Arial" w:eastAsia="Times New Roman" w:hAnsi="Arial" w:cs="Arial"/>
                <w:b/>
                <w:bCs/>
                <w:color w:val="auto"/>
                <w:kern w:val="24"/>
                <w:sz w:val="16"/>
                <w:szCs w:val="16"/>
                <w:lang w:eastAsia="en-GB"/>
              </w:rPr>
              <w:t>p-value</w:t>
            </w:r>
          </w:p>
        </w:tc>
      </w:tr>
      <w:tr w:rsidR="00203A77" w:rsidRPr="00BB4C48" w14:paraId="414D2A25" w14:textId="77777777" w:rsidTr="00900107">
        <w:trPr>
          <w:trHeight w:val="20"/>
        </w:trPr>
        <w:tc>
          <w:tcPr>
            <w:tcW w:w="1933" w:type="dxa"/>
            <w:tcBorders>
              <w:top w:val="single" w:sz="12" w:space="0" w:color="auto"/>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4913CBD6"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miR-223-3p</w:t>
            </w:r>
          </w:p>
        </w:tc>
        <w:tc>
          <w:tcPr>
            <w:tcW w:w="1469" w:type="dxa"/>
            <w:tcBorders>
              <w:top w:val="single" w:sz="12" w:space="0" w:color="auto"/>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77FA9AF"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-0.0023</w:t>
            </w:r>
          </w:p>
        </w:tc>
        <w:tc>
          <w:tcPr>
            <w:tcW w:w="1134" w:type="dxa"/>
            <w:tcBorders>
              <w:top w:val="single" w:sz="12" w:space="0" w:color="auto"/>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79D695B"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0.0096</w:t>
            </w:r>
          </w:p>
        </w:tc>
        <w:tc>
          <w:tcPr>
            <w:tcW w:w="1887" w:type="dxa"/>
            <w:tcBorders>
              <w:top w:val="single" w:sz="12" w:space="0" w:color="auto"/>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CDF862D"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-0.0213–0.0169</w:t>
            </w:r>
          </w:p>
        </w:tc>
        <w:tc>
          <w:tcPr>
            <w:tcW w:w="998" w:type="dxa"/>
            <w:tcBorders>
              <w:top w:val="single" w:sz="12" w:space="0" w:color="auto"/>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62B3613"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sz w:val="16"/>
                <w:szCs w:val="16"/>
                <w:lang w:eastAsia="en-GB"/>
              </w:rPr>
              <w:t>0.240</w:t>
            </w:r>
          </w:p>
        </w:tc>
        <w:tc>
          <w:tcPr>
            <w:tcW w:w="1098" w:type="dxa"/>
            <w:tcBorders>
              <w:top w:val="single" w:sz="12" w:space="0" w:color="auto"/>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2C66CE9"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0.8103</w:t>
            </w:r>
          </w:p>
        </w:tc>
      </w:tr>
      <w:tr w:rsidR="00203A77" w:rsidRPr="00BB4C48" w14:paraId="1387CD21" w14:textId="77777777" w:rsidTr="00900107">
        <w:trPr>
          <w:trHeight w:val="20"/>
        </w:trPr>
        <w:tc>
          <w:tcPr>
            <w:tcW w:w="1933"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48569EE3"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miR-191-5p</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E1A5550"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1.5560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347B8A7"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0.3319</w:t>
            </w:r>
          </w:p>
        </w:tc>
        <w:tc>
          <w:tcPr>
            <w:tcW w:w="1887"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4183A94C"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0.9431–2.2520</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3029F26"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4.690</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46A06D24"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&lt;0.0001</w:t>
            </w:r>
          </w:p>
        </w:tc>
      </w:tr>
      <w:tr w:rsidR="00203A77" w:rsidRPr="00BB4C48" w14:paraId="2DAE6D85" w14:textId="77777777" w:rsidTr="00900107">
        <w:trPr>
          <w:trHeight w:val="20"/>
        </w:trPr>
        <w:tc>
          <w:tcPr>
            <w:tcW w:w="1933"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BD536AA"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miR-197-3p</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D9F0322"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sz w:val="16"/>
                <w:szCs w:val="16"/>
                <w:lang w:eastAsia="en-GB"/>
              </w:rPr>
              <w:t>3.7000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847EDFD"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sz w:val="16"/>
                <w:szCs w:val="16"/>
                <w:lang w:eastAsia="en-GB"/>
              </w:rPr>
              <w:t>2.3410</w:t>
            </w:r>
          </w:p>
        </w:tc>
        <w:tc>
          <w:tcPr>
            <w:tcW w:w="1887"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A81FD6A"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0.8916–8.4270</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67E3CB1C"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sz w:val="16"/>
                <w:szCs w:val="16"/>
                <w:lang w:eastAsia="en-GB"/>
              </w:rPr>
              <w:t>1.581</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8F3D7E6"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0.1140</w:t>
            </w:r>
          </w:p>
        </w:tc>
      </w:tr>
      <w:tr w:rsidR="00203A77" w:rsidRPr="00BB4C48" w14:paraId="321D5E8A" w14:textId="77777777" w:rsidTr="00900107">
        <w:trPr>
          <w:trHeight w:val="20"/>
        </w:trPr>
        <w:tc>
          <w:tcPr>
            <w:tcW w:w="1933" w:type="dxa"/>
            <w:tcBorders>
              <w:top w:val="single" w:sz="4" w:space="0" w:color="000000"/>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17AC4E6D"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Intercept</w:t>
            </w:r>
          </w:p>
        </w:tc>
        <w:tc>
          <w:tcPr>
            <w:tcW w:w="1469" w:type="dxa"/>
            <w:tcBorders>
              <w:top w:val="single" w:sz="4" w:space="0" w:color="000000"/>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48496D89"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-4.6970</w:t>
            </w:r>
          </w:p>
        </w:tc>
        <w:tc>
          <w:tcPr>
            <w:tcW w:w="1134" w:type="dxa"/>
            <w:tcBorders>
              <w:top w:val="single" w:sz="4" w:space="0" w:color="000000"/>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43FBF49D"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1.0100</w:t>
            </w:r>
          </w:p>
        </w:tc>
        <w:tc>
          <w:tcPr>
            <w:tcW w:w="1887" w:type="dxa"/>
            <w:tcBorders>
              <w:top w:val="single" w:sz="4" w:space="0" w:color="000000"/>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33E40EB1"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-6.8400</w:t>
            </w:r>
            <w:proofErr w:type="gramStart"/>
            <w:r w:rsidRPr="00BB4C48">
              <w:rPr>
                <w:rFonts w:ascii="Arial" w:eastAsia="Times New Roman" w:hAnsi="Arial" w:cs="Arial"/>
                <w:color w:val="auto"/>
                <w:kern w:val="24"/>
                <w:sz w:val="16"/>
                <w:szCs w:val="16"/>
                <w:lang w:eastAsia="en-GB"/>
              </w:rPr>
              <w:t>–(</w:t>
            </w:r>
            <w:proofErr w:type="gramEnd"/>
            <w:r w:rsidRPr="00BB4C48">
              <w:rPr>
                <w:rFonts w:ascii="Arial" w:eastAsia="Times New Roman" w:hAnsi="Arial" w:cs="Arial"/>
                <w:color w:val="auto"/>
                <w:kern w:val="24"/>
                <w:sz w:val="16"/>
                <w:szCs w:val="16"/>
                <w:lang w:eastAsia="en-GB"/>
              </w:rPr>
              <w:t>-2.8530)</w:t>
            </w:r>
          </w:p>
        </w:tc>
        <w:tc>
          <w:tcPr>
            <w:tcW w:w="998" w:type="dxa"/>
            <w:tcBorders>
              <w:top w:val="single" w:sz="4" w:space="0" w:color="000000"/>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4F14661B"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4.650</w:t>
            </w:r>
          </w:p>
        </w:tc>
        <w:tc>
          <w:tcPr>
            <w:tcW w:w="1098" w:type="dxa"/>
            <w:tcBorders>
              <w:top w:val="single" w:sz="4" w:space="0" w:color="000000"/>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5C9DF06D"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&lt;0.0001</w:t>
            </w:r>
          </w:p>
        </w:tc>
      </w:tr>
      <w:tr w:rsidR="00203A77" w:rsidRPr="00BB4C48" w14:paraId="2A107685" w14:textId="77777777" w:rsidTr="00900107">
        <w:trPr>
          <w:trHeight w:val="20"/>
        </w:trPr>
        <w:tc>
          <w:tcPr>
            <w:tcW w:w="1933" w:type="dxa"/>
            <w:tcBorders>
              <w:top w:val="single" w:sz="12" w:space="0" w:color="auto"/>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2BC09EEA" w14:textId="77777777" w:rsidR="00203A77" w:rsidRPr="00BB4C48" w:rsidRDefault="00203A77" w:rsidP="001D4706">
            <w:pPr>
              <w:spacing w:line="240" w:lineRule="auto"/>
              <w:jc w:val="center"/>
              <w:textAlignment w:val="center"/>
              <w:rPr>
                <w:rFonts w:ascii="Arial" w:eastAsia="Times New Roman" w:hAnsi="Arial" w:cs="Arial"/>
                <w:color w:val="auto"/>
                <w:sz w:val="16"/>
                <w:szCs w:val="16"/>
                <w:lang w:eastAsia="en-GB"/>
              </w:rPr>
            </w:pPr>
            <w:r w:rsidRPr="00BB4C48">
              <w:rPr>
                <w:rFonts w:ascii="Arial" w:eastAsia="Times New Roman" w:hAnsi="Arial" w:cs="Arial"/>
                <w:b/>
                <w:bCs/>
                <w:color w:val="auto"/>
                <w:kern w:val="24"/>
                <w:sz w:val="16"/>
                <w:szCs w:val="16"/>
                <w:lang w:eastAsia="en-GB"/>
              </w:rPr>
              <w:t>Asthma severity variable</w:t>
            </w:r>
          </w:p>
        </w:tc>
        <w:tc>
          <w:tcPr>
            <w:tcW w:w="1469" w:type="dxa"/>
            <w:tcBorders>
              <w:top w:val="single" w:sz="12" w:space="0" w:color="auto"/>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179D3520" w14:textId="77777777" w:rsidR="00203A77" w:rsidRPr="00BB4C48" w:rsidRDefault="00203A77" w:rsidP="001D4706">
            <w:pPr>
              <w:spacing w:line="240" w:lineRule="auto"/>
              <w:rPr>
                <w:rFonts w:ascii="Arial" w:eastAsia="Times New Roman" w:hAnsi="Arial" w:cs="Arial"/>
                <w:color w:val="auto"/>
                <w:sz w:val="16"/>
                <w:szCs w:val="16"/>
                <w:lang w:eastAsia="en-GB"/>
              </w:rPr>
            </w:pPr>
          </w:p>
        </w:tc>
        <w:tc>
          <w:tcPr>
            <w:tcW w:w="1134" w:type="dxa"/>
            <w:tcBorders>
              <w:top w:val="single" w:sz="12" w:space="0" w:color="auto"/>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050BD65C" w14:textId="77777777" w:rsidR="00203A77" w:rsidRPr="00BB4C48" w:rsidRDefault="00203A77" w:rsidP="001D4706">
            <w:pPr>
              <w:spacing w:line="240" w:lineRule="auto"/>
              <w:rPr>
                <w:rFonts w:ascii="Times New Roman" w:eastAsia="Times New Roman" w:hAnsi="Times New Roman"/>
                <w:color w:val="auto"/>
                <w:sz w:val="16"/>
                <w:szCs w:val="16"/>
                <w:lang w:eastAsia="en-GB"/>
              </w:rPr>
            </w:pPr>
          </w:p>
        </w:tc>
        <w:tc>
          <w:tcPr>
            <w:tcW w:w="1887" w:type="dxa"/>
            <w:tcBorders>
              <w:top w:val="single" w:sz="12" w:space="0" w:color="auto"/>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322B30B5" w14:textId="77777777" w:rsidR="00203A77" w:rsidRPr="00BB4C48" w:rsidRDefault="00203A77" w:rsidP="001D4706">
            <w:pPr>
              <w:spacing w:line="240" w:lineRule="auto"/>
              <w:rPr>
                <w:rFonts w:ascii="Times New Roman" w:eastAsia="Times New Roman" w:hAnsi="Times New Roman"/>
                <w:color w:val="auto"/>
                <w:sz w:val="16"/>
                <w:szCs w:val="16"/>
                <w:lang w:eastAsia="en-GB"/>
              </w:rPr>
            </w:pPr>
          </w:p>
        </w:tc>
        <w:tc>
          <w:tcPr>
            <w:tcW w:w="998" w:type="dxa"/>
            <w:tcBorders>
              <w:top w:val="single" w:sz="12" w:space="0" w:color="auto"/>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3DF86CD1" w14:textId="77777777" w:rsidR="00203A77" w:rsidRPr="00BB4C48" w:rsidRDefault="00203A77" w:rsidP="001D4706">
            <w:pPr>
              <w:spacing w:line="240" w:lineRule="auto"/>
              <w:rPr>
                <w:rFonts w:ascii="Times New Roman" w:eastAsia="Times New Roman" w:hAnsi="Times New Roman"/>
                <w:color w:val="auto"/>
                <w:sz w:val="16"/>
                <w:szCs w:val="16"/>
                <w:lang w:eastAsia="en-GB"/>
              </w:rPr>
            </w:pPr>
          </w:p>
        </w:tc>
        <w:tc>
          <w:tcPr>
            <w:tcW w:w="1098" w:type="dxa"/>
            <w:tcBorders>
              <w:top w:val="single" w:sz="12" w:space="0" w:color="auto"/>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7E735853" w14:textId="77777777" w:rsidR="00203A77" w:rsidRPr="00BB4C48" w:rsidRDefault="00203A77" w:rsidP="001D4706">
            <w:pPr>
              <w:spacing w:line="240" w:lineRule="auto"/>
              <w:rPr>
                <w:rFonts w:ascii="Times New Roman" w:eastAsia="Times New Roman" w:hAnsi="Times New Roman"/>
                <w:color w:val="auto"/>
                <w:sz w:val="16"/>
                <w:szCs w:val="16"/>
                <w:lang w:eastAsia="en-GB"/>
              </w:rPr>
            </w:pPr>
          </w:p>
        </w:tc>
      </w:tr>
      <w:tr w:rsidR="00203A77" w:rsidRPr="00BB4C48" w14:paraId="088F7C57" w14:textId="77777777" w:rsidTr="00900107">
        <w:trPr>
          <w:trHeight w:val="20"/>
        </w:trPr>
        <w:tc>
          <w:tcPr>
            <w:tcW w:w="1933" w:type="dxa"/>
            <w:tcBorders>
              <w:top w:val="single" w:sz="12" w:space="0" w:color="auto"/>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49F8449"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miR-223-3p</w:t>
            </w:r>
          </w:p>
        </w:tc>
        <w:tc>
          <w:tcPr>
            <w:tcW w:w="1469" w:type="dxa"/>
            <w:tcBorders>
              <w:top w:val="single" w:sz="12" w:space="0" w:color="auto"/>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6A2D8AA"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0.0154</w:t>
            </w:r>
          </w:p>
        </w:tc>
        <w:tc>
          <w:tcPr>
            <w:tcW w:w="1134" w:type="dxa"/>
            <w:tcBorders>
              <w:top w:val="single" w:sz="12" w:space="0" w:color="auto"/>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05E93B4"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0.0071</w:t>
            </w:r>
          </w:p>
        </w:tc>
        <w:tc>
          <w:tcPr>
            <w:tcW w:w="1887" w:type="dxa"/>
            <w:tcBorders>
              <w:top w:val="single" w:sz="12" w:space="0" w:color="auto"/>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7551EBB"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0.002128–0.0303</w:t>
            </w:r>
          </w:p>
        </w:tc>
        <w:tc>
          <w:tcPr>
            <w:tcW w:w="998" w:type="dxa"/>
            <w:tcBorders>
              <w:top w:val="single" w:sz="12" w:space="0" w:color="auto"/>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788CA91"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2.170</w:t>
            </w:r>
          </w:p>
        </w:tc>
        <w:tc>
          <w:tcPr>
            <w:tcW w:w="1098" w:type="dxa"/>
            <w:tcBorders>
              <w:top w:val="single" w:sz="12" w:space="0" w:color="auto"/>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5D00653"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0.0300</w:t>
            </w:r>
          </w:p>
        </w:tc>
      </w:tr>
      <w:tr w:rsidR="00203A77" w:rsidRPr="00BB4C48" w14:paraId="08E23531" w14:textId="77777777" w:rsidTr="00900107">
        <w:trPr>
          <w:trHeight w:val="20"/>
        </w:trPr>
        <w:tc>
          <w:tcPr>
            <w:tcW w:w="1933"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3A1D573"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lastRenderedPageBreak/>
              <w:t>miR-30a-5p</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28646F6"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-2.4690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45D2F53"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1.7870</w:t>
            </w:r>
          </w:p>
        </w:tc>
        <w:tc>
          <w:tcPr>
            <w:tcW w:w="1887"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5ED429E"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-6.1800–0.9204</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A217B78"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1.382</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18A7CCB"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0.1670</w:t>
            </w:r>
          </w:p>
        </w:tc>
      </w:tr>
      <w:tr w:rsidR="00203A77" w:rsidRPr="00BB4C48" w14:paraId="1FC5770F" w14:textId="77777777" w:rsidTr="00900107">
        <w:trPr>
          <w:trHeight w:val="20"/>
        </w:trPr>
        <w:tc>
          <w:tcPr>
            <w:tcW w:w="1933"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691F4A2D"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miR-660-5p</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06D9515"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-4.3750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6FD46AF"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sz w:val="16"/>
                <w:szCs w:val="16"/>
                <w:lang w:eastAsia="en-GB"/>
              </w:rPr>
              <w:t>2.8320</w:t>
            </w:r>
          </w:p>
        </w:tc>
        <w:tc>
          <w:tcPr>
            <w:tcW w:w="1887"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D8D6B63"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-10.1500–1.0650</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55D7734"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1.538</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DB2CF40"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0.1240</w:t>
            </w:r>
          </w:p>
        </w:tc>
      </w:tr>
      <w:tr w:rsidR="00203A77" w:rsidRPr="00BB4C48" w14:paraId="5209994A" w14:textId="77777777" w:rsidTr="00900107">
        <w:trPr>
          <w:trHeight w:val="20"/>
        </w:trPr>
        <w:tc>
          <w:tcPr>
            <w:tcW w:w="1933"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57545C0"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miR-125b-5p</w:t>
            </w:r>
          </w:p>
        </w:tc>
        <w:tc>
          <w:tcPr>
            <w:tcW w:w="1469"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F01C5A5"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2.2900</w:t>
            </w:r>
          </w:p>
        </w:tc>
        <w:tc>
          <w:tcPr>
            <w:tcW w:w="1134"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2081E2F"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2.4530</w:t>
            </w:r>
          </w:p>
        </w:tc>
        <w:tc>
          <w:tcPr>
            <w:tcW w:w="1887"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C7AE9B6"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-2.4950–7.2840</w:t>
            </w:r>
          </w:p>
        </w:tc>
        <w:tc>
          <w:tcPr>
            <w:tcW w:w="998"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264AFAD"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0.933</w:t>
            </w:r>
          </w:p>
        </w:tc>
        <w:tc>
          <w:tcPr>
            <w:tcW w:w="1098"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BB46167"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0.3507</w:t>
            </w:r>
          </w:p>
        </w:tc>
      </w:tr>
      <w:tr w:rsidR="00203A77" w:rsidRPr="00BB4C48" w14:paraId="2CC8E172" w14:textId="77777777" w:rsidTr="00900107">
        <w:trPr>
          <w:trHeight w:val="20"/>
        </w:trPr>
        <w:tc>
          <w:tcPr>
            <w:tcW w:w="1933" w:type="dxa"/>
            <w:tcBorders>
              <w:top w:val="single" w:sz="4" w:space="0" w:color="000000"/>
              <w:left w:val="single" w:sz="4" w:space="0" w:color="000000"/>
              <w:bottom w:val="single" w:sz="8" w:space="0" w:color="000000"/>
              <w:right w:val="single" w:sz="4" w:space="0" w:color="000000"/>
            </w:tcBorders>
            <w:shd w:val="clear" w:color="auto" w:fill="auto"/>
            <w:tcMar>
              <w:top w:w="72" w:type="dxa"/>
              <w:left w:w="72" w:type="dxa"/>
              <w:bottom w:w="72" w:type="dxa"/>
              <w:right w:w="72" w:type="dxa"/>
            </w:tcMar>
            <w:vAlign w:val="center"/>
            <w:hideMark/>
          </w:tcPr>
          <w:p w14:paraId="554A82E0"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Intercept</w:t>
            </w:r>
          </w:p>
        </w:tc>
        <w:tc>
          <w:tcPr>
            <w:tcW w:w="1469" w:type="dxa"/>
            <w:tcBorders>
              <w:top w:val="single" w:sz="4" w:space="0" w:color="000000"/>
              <w:left w:val="single" w:sz="4" w:space="0" w:color="000000"/>
              <w:bottom w:val="single" w:sz="8" w:space="0" w:color="000000"/>
              <w:right w:val="single" w:sz="4" w:space="0" w:color="000000"/>
            </w:tcBorders>
            <w:shd w:val="clear" w:color="auto" w:fill="auto"/>
            <w:tcMar>
              <w:top w:w="72" w:type="dxa"/>
              <w:left w:w="72" w:type="dxa"/>
              <w:bottom w:w="72" w:type="dxa"/>
              <w:right w:w="72" w:type="dxa"/>
            </w:tcMar>
            <w:vAlign w:val="center"/>
            <w:hideMark/>
          </w:tcPr>
          <w:p w14:paraId="268BA0CC"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0.5409</w:t>
            </w:r>
          </w:p>
        </w:tc>
        <w:tc>
          <w:tcPr>
            <w:tcW w:w="1134" w:type="dxa"/>
            <w:tcBorders>
              <w:top w:val="single" w:sz="4" w:space="0" w:color="000000"/>
              <w:left w:val="single" w:sz="4" w:space="0" w:color="000000"/>
              <w:bottom w:val="single" w:sz="8" w:space="0" w:color="000000"/>
              <w:right w:val="single" w:sz="4" w:space="0" w:color="000000"/>
            </w:tcBorders>
            <w:shd w:val="clear" w:color="auto" w:fill="auto"/>
            <w:tcMar>
              <w:top w:w="72" w:type="dxa"/>
              <w:left w:w="72" w:type="dxa"/>
              <w:bottom w:w="72" w:type="dxa"/>
              <w:right w:w="72" w:type="dxa"/>
            </w:tcMar>
            <w:vAlign w:val="center"/>
            <w:hideMark/>
          </w:tcPr>
          <w:p w14:paraId="55A46848"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1.153</w:t>
            </w:r>
          </w:p>
        </w:tc>
        <w:tc>
          <w:tcPr>
            <w:tcW w:w="1887" w:type="dxa"/>
            <w:tcBorders>
              <w:top w:val="single" w:sz="4" w:space="0" w:color="000000"/>
              <w:left w:val="single" w:sz="4" w:space="0" w:color="000000"/>
              <w:bottom w:val="single" w:sz="8" w:space="0" w:color="000000"/>
              <w:right w:val="single" w:sz="4" w:space="0" w:color="000000"/>
            </w:tcBorders>
            <w:shd w:val="clear" w:color="auto" w:fill="auto"/>
            <w:tcMar>
              <w:top w:w="72" w:type="dxa"/>
              <w:left w:w="72" w:type="dxa"/>
              <w:bottom w:w="72" w:type="dxa"/>
              <w:right w:w="72" w:type="dxa"/>
            </w:tcMar>
            <w:vAlign w:val="center"/>
            <w:hideMark/>
          </w:tcPr>
          <w:p w14:paraId="1F417883"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-1.7100–2.8520</w:t>
            </w:r>
          </w:p>
        </w:tc>
        <w:tc>
          <w:tcPr>
            <w:tcW w:w="998" w:type="dxa"/>
            <w:tcBorders>
              <w:top w:val="single" w:sz="4" w:space="0" w:color="000000"/>
              <w:left w:val="single" w:sz="4" w:space="0" w:color="000000"/>
              <w:bottom w:val="single" w:sz="8" w:space="0" w:color="000000"/>
              <w:right w:val="single" w:sz="4" w:space="0" w:color="000000"/>
            </w:tcBorders>
            <w:shd w:val="clear" w:color="auto" w:fill="auto"/>
            <w:tcMar>
              <w:top w:w="72" w:type="dxa"/>
              <w:left w:w="72" w:type="dxa"/>
              <w:bottom w:w="72" w:type="dxa"/>
              <w:right w:w="72" w:type="dxa"/>
            </w:tcMar>
            <w:vAlign w:val="center"/>
            <w:hideMark/>
          </w:tcPr>
          <w:p w14:paraId="2DB8F1B6"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0.469</w:t>
            </w:r>
          </w:p>
        </w:tc>
        <w:tc>
          <w:tcPr>
            <w:tcW w:w="1098" w:type="dxa"/>
            <w:tcBorders>
              <w:top w:val="single" w:sz="4" w:space="0" w:color="000000"/>
              <w:left w:val="single" w:sz="4" w:space="0" w:color="000000"/>
              <w:bottom w:val="single" w:sz="8" w:space="0" w:color="000000"/>
              <w:right w:val="single" w:sz="4" w:space="0" w:color="000000"/>
            </w:tcBorders>
            <w:shd w:val="clear" w:color="auto" w:fill="auto"/>
            <w:tcMar>
              <w:top w:w="72" w:type="dxa"/>
              <w:left w:w="72" w:type="dxa"/>
              <w:bottom w:w="72" w:type="dxa"/>
              <w:right w:w="72" w:type="dxa"/>
            </w:tcMar>
            <w:vAlign w:val="center"/>
            <w:hideMark/>
          </w:tcPr>
          <w:p w14:paraId="2B1DAED5" w14:textId="77777777" w:rsidR="00203A77" w:rsidRPr="00BB4C48" w:rsidRDefault="00203A77" w:rsidP="001D4706">
            <w:pPr>
              <w:spacing w:line="240" w:lineRule="auto"/>
              <w:textAlignment w:val="center"/>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0.6389</w:t>
            </w:r>
          </w:p>
        </w:tc>
      </w:tr>
    </w:tbl>
    <w:p w14:paraId="317D9181" w14:textId="77777777" w:rsidR="00203A77" w:rsidRPr="00BB4C48" w:rsidRDefault="00203A77" w:rsidP="00203A77">
      <w:pPr>
        <w:rPr>
          <w:color w:val="auto"/>
        </w:rPr>
      </w:pPr>
    </w:p>
    <w:p w14:paraId="3943D975" w14:textId="77777777" w:rsidR="00203A77" w:rsidRPr="00BB4C48" w:rsidRDefault="00203A77" w:rsidP="00203A77">
      <w:pPr>
        <w:rPr>
          <w:b/>
          <w:bCs/>
          <w:color w:val="auto"/>
          <w:sz w:val="24"/>
          <w:szCs w:val="24"/>
        </w:rPr>
      </w:pPr>
    </w:p>
    <w:p w14:paraId="7AFA1DF0" w14:textId="77777777" w:rsidR="00203A77" w:rsidRPr="00BB4C48" w:rsidRDefault="00203A77" w:rsidP="00203A77">
      <w:pPr>
        <w:rPr>
          <w:b/>
          <w:bCs/>
          <w:color w:val="auto"/>
          <w:sz w:val="24"/>
          <w:szCs w:val="24"/>
        </w:rPr>
      </w:pPr>
    </w:p>
    <w:p w14:paraId="685B887B" w14:textId="77777777" w:rsidR="00203A77" w:rsidRPr="00BB4C48" w:rsidRDefault="00203A77" w:rsidP="00203A77">
      <w:pPr>
        <w:rPr>
          <w:b/>
          <w:bCs/>
          <w:color w:val="auto"/>
          <w:sz w:val="24"/>
          <w:szCs w:val="24"/>
        </w:rPr>
      </w:pPr>
    </w:p>
    <w:p w14:paraId="3209CBD1" w14:textId="77777777" w:rsidR="006046C7" w:rsidRDefault="006046C7" w:rsidP="00900107">
      <w:pPr>
        <w:pStyle w:val="MDPI31text"/>
        <w:ind w:left="567" w:firstLine="0"/>
        <w:rPr>
          <w:b/>
          <w:bCs/>
          <w:lang w:val="en-GB"/>
        </w:rPr>
      </w:pPr>
    </w:p>
    <w:p w14:paraId="7E4A5F5C" w14:textId="77777777" w:rsidR="006046C7" w:rsidRDefault="006046C7" w:rsidP="00900107">
      <w:pPr>
        <w:pStyle w:val="MDPI31text"/>
        <w:ind w:left="567" w:firstLine="0"/>
        <w:rPr>
          <w:b/>
          <w:bCs/>
          <w:lang w:val="en-GB"/>
        </w:rPr>
      </w:pPr>
    </w:p>
    <w:p w14:paraId="5EE72BC0" w14:textId="77777777" w:rsidR="006046C7" w:rsidRDefault="006046C7" w:rsidP="00900107">
      <w:pPr>
        <w:pStyle w:val="MDPI31text"/>
        <w:ind w:left="567" w:firstLine="0"/>
        <w:rPr>
          <w:b/>
          <w:bCs/>
          <w:lang w:val="en-GB"/>
        </w:rPr>
      </w:pPr>
    </w:p>
    <w:p w14:paraId="6C5DBE88" w14:textId="77777777" w:rsidR="006046C7" w:rsidRDefault="006046C7" w:rsidP="00900107">
      <w:pPr>
        <w:pStyle w:val="MDPI31text"/>
        <w:ind w:left="567" w:firstLine="0"/>
        <w:rPr>
          <w:b/>
          <w:bCs/>
          <w:lang w:val="en-GB"/>
        </w:rPr>
      </w:pPr>
    </w:p>
    <w:p w14:paraId="74126574" w14:textId="77777777" w:rsidR="006046C7" w:rsidRDefault="006046C7" w:rsidP="00900107">
      <w:pPr>
        <w:pStyle w:val="MDPI31text"/>
        <w:ind w:left="567" w:firstLine="0"/>
        <w:rPr>
          <w:b/>
          <w:bCs/>
          <w:lang w:val="en-GB"/>
        </w:rPr>
      </w:pPr>
    </w:p>
    <w:p w14:paraId="071426ED" w14:textId="77777777" w:rsidR="006046C7" w:rsidRDefault="006046C7" w:rsidP="00900107">
      <w:pPr>
        <w:pStyle w:val="MDPI31text"/>
        <w:ind w:left="567" w:firstLine="0"/>
        <w:rPr>
          <w:b/>
          <w:bCs/>
          <w:lang w:val="en-GB"/>
        </w:rPr>
      </w:pPr>
    </w:p>
    <w:p w14:paraId="6EE13C5B" w14:textId="77777777" w:rsidR="006046C7" w:rsidRDefault="006046C7" w:rsidP="00900107">
      <w:pPr>
        <w:pStyle w:val="MDPI31text"/>
        <w:ind w:left="567" w:firstLine="0"/>
        <w:rPr>
          <w:b/>
          <w:bCs/>
          <w:lang w:val="en-GB"/>
        </w:rPr>
      </w:pPr>
    </w:p>
    <w:p w14:paraId="00C8C545" w14:textId="77777777" w:rsidR="006046C7" w:rsidRDefault="006046C7" w:rsidP="00900107">
      <w:pPr>
        <w:pStyle w:val="MDPI31text"/>
        <w:ind w:left="567" w:firstLine="0"/>
        <w:rPr>
          <w:b/>
          <w:bCs/>
          <w:lang w:val="en-GB"/>
        </w:rPr>
      </w:pPr>
    </w:p>
    <w:p w14:paraId="2F0A60F0" w14:textId="77777777" w:rsidR="006046C7" w:rsidRDefault="006046C7" w:rsidP="00900107">
      <w:pPr>
        <w:pStyle w:val="MDPI31text"/>
        <w:ind w:left="567" w:firstLine="0"/>
        <w:rPr>
          <w:b/>
          <w:bCs/>
          <w:lang w:val="en-GB"/>
        </w:rPr>
      </w:pPr>
    </w:p>
    <w:p w14:paraId="73329702" w14:textId="77777777" w:rsidR="006046C7" w:rsidRDefault="006046C7" w:rsidP="00900107">
      <w:pPr>
        <w:pStyle w:val="MDPI31text"/>
        <w:ind w:left="567" w:firstLine="0"/>
        <w:rPr>
          <w:b/>
          <w:bCs/>
          <w:lang w:val="en-GB"/>
        </w:rPr>
      </w:pPr>
    </w:p>
    <w:p w14:paraId="5D7DC769" w14:textId="77777777" w:rsidR="006046C7" w:rsidRDefault="006046C7" w:rsidP="00900107">
      <w:pPr>
        <w:pStyle w:val="MDPI31text"/>
        <w:ind w:left="567" w:firstLine="0"/>
        <w:rPr>
          <w:b/>
          <w:bCs/>
          <w:lang w:val="en-GB"/>
        </w:rPr>
      </w:pPr>
    </w:p>
    <w:p w14:paraId="720556B2" w14:textId="77777777" w:rsidR="006046C7" w:rsidRDefault="006046C7" w:rsidP="00900107">
      <w:pPr>
        <w:pStyle w:val="MDPI31text"/>
        <w:ind w:left="567" w:firstLine="0"/>
        <w:rPr>
          <w:b/>
          <w:bCs/>
          <w:lang w:val="en-GB"/>
        </w:rPr>
      </w:pPr>
    </w:p>
    <w:p w14:paraId="7AB77072" w14:textId="77777777" w:rsidR="006046C7" w:rsidRDefault="006046C7" w:rsidP="00900107">
      <w:pPr>
        <w:pStyle w:val="MDPI31text"/>
        <w:ind w:left="567" w:firstLine="0"/>
        <w:rPr>
          <w:b/>
          <w:bCs/>
          <w:lang w:val="en-GB"/>
        </w:rPr>
      </w:pPr>
    </w:p>
    <w:p w14:paraId="44C4661D" w14:textId="77777777" w:rsidR="006046C7" w:rsidRDefault="006046C7" w:rsidP="00900107">
      <w:pPr>
        <w:pStyle w:val="MDPI31text"/>
        <w:ind w:left="567" w:firstLine="0"/>
        <w:rPr>
          <w:b/>
          <w:bCs/>
          <w:lang w:val="en-GB"/>
        </w:rPr>
      </w:pPr>
    </w:p>
    <w:p w14:paraId="13A7A74D" w14:textId="77777777" w:rsidR="006046C7" w:rsidRDefault="006046C7" w:rsidP="00900107">
      <w:pPr>
        <w:pStyle w:val="MDPI31text"/>
        <w:ind w:left="567" w:firstLine="0"/>
        <w:rPr>
          <w:b/>
          <w:bCs/>
          <w:lang w:val="en-GB"/>
        </w:rPr>
      </w:pPr>
    </w:p>
    <w:p w14:paraId="5D261013" w14:textId="77777777" w:rsidR="006046C7" w:rsidRDefault="006046C7" w:rsidP="00900107">
      <w:pPr>
        <w:pStyle w:val="MDPI31text"/>
        <w:ind w:left="567" w:firstLine="0"/>
        <w:rPr>
          <w:b/>
          <w:bCs/>
          <w:lang w:val="en-GB"/>
        </w:rPr>
      </w:pPr>
    </w:p>
    <w:p w14:paraId="70A82871" w14:textId="77777777" w:rsidR="006046C7" w:rsidRDefault="006046C7" w:rsidP="00900107">
      <w:pPr>
        <w:pStyle w:val="MDPI31text"/>
        <w:ind w:left="567" w:firstLine="0"/>
        <w:rPr>
          <w:b/>
          <w:bCs/>
          <w:lang w:val="en-GB"/>
        </w:rPr>
      </w:pPr>
    </w:p>
    <w:p w14:paraId="5898236E" w14:textId="77777777" w:rsidR="006046C7" w:rsidRDefault="006046C7" w:rsidP="00900107">
      <w:pPr>
        <w:pStyle w:val="MDPI31text"/>
        <w:ind w:left="567" w:firstLine="0"/>
        <w:rPr>
          <w:b/>
          <w:bCs/>
          <w:lang w:val="en-GB"/>
        </w:rPr>
      </w:pPr>
    </w:p>
    <w:p w14:paraId="4F70D27D" w14:textId="77777777" w:rsidR="006046C7" w:rsidRDefault="006046C7" w:rsidP="00900107">
      <w:pPr>
        <w:pStyle w:val="MDPI31text"/>
        <w:ind w:left="567" w:firstLine="0"/>
        <w:rPr>
          <w:b/>
          <w:bCs/>
          <w:lang w:val="en-GB"/>
        </w:rPr>
      </w:pPr>
    </w:p>
    <w:p w14:paraId="7C58426C" w14:textId="77777777" w:rsidR="006046C7" w:rsidRDefault="006046C7" w:rsidP="00900107">
      <w:pPr>
        <w:pStyle w:val="MDPI31text"/>
        <w:ind w:left="567" w:firstLine="0"/>
        <w:rPr>
          <w:b/>
          <w:bCs/>
          <w:lang w:val="en-GB"/>
        </w:rPr>
      </w:pPr>
    </w:p>
    <w:p w14:paraId="4FE014A5" w14:textId="77777777" w:rsidR="006046C7" w:rsidRDefault="006046C7" w:rsidP="00900107">
      <w:pPr>
        <w:pStyle w:val="MDPI31text"/>
        <w:ind w:left="567" w:firstLine="0"/>
        <w:rPr>
          <w:b/>
          <w:bCs/>
          <w:lang w:val="en-GB"/>
        </w:rPr>
      </w:pPr>
    </w:p>
    <w:p w14:paraId="1C1D936D" w14:textId="77777777" w:rsidR="006046C7" w:rsidRDefault="006046C7" w:rsidP="00900107">
      <w:pPr>
        <w:pStyle w:val="MDPI31text"/>
        <w:ind w:left="567" w:firstLine="0"/>
        <w:rPr>
          <w:b/>
          <w:bCs/>
          <w:lang w:val="en-GB"/>
        </w:rPr>
      </w:pPr>
    </w:p>
    <w:p w14:paraId="5DB38C67" w14:textId="77777777" w:rsidR="006046C7" w:rsidRDefault="006046C7" w:rsidP="00900107">
      <w:pPr>
        <w:pStyle w:val="MDPI31text"/>
        <w:ind w:left="567" w:firstLine="0"/>
        <w:rPr>
          <w:b/>
          <w:bCs/>
          <w:lang w:val="en-GB"/>
        </w:rPr>
      </w:pPr>
    </w:p>
    <w:p w14:paraId="3F341C5C" w14:textId="77777777" w:rsidR="006046C7" w:rsidRDefault="006046C7" w:rsidP="00900107">
      <w:pPr>
        <w:pStyle w:val="MDPI31text"/>
        <w:ind w:left="567" w:firstLine="0"/>
        <w:rPr>
          <w:b/>
          <w:bCs/>
          <w:lang w:val="en-GB"/>
        </w:rPr>
      </w:pPr>
    </w:p>
    <w:p w14:paraId="63BFF831" w14:textId="77777777" w:rsidR="006046C7" w:rsidRDefault="006046C7" w:rsidP="00900107">
      <w:pPr>
        <w:pStyle w:val="MDPI31text"/>
        <w:ind w:left="567" w:firstLine="0"/>
        <w:rPr>
          <w:b/>
          <w:bCs/>
          <w:lang w:val="en-GB"/>
        </w:rPr>
      </w:pPr>
    </w:p>
    <w:p w14:paraId="081C6184" w14:textId="77777777" w:rsidR="006046C7" w:rsidRDefault="006046C7" w:rsidP="00900107">
      <w:pPr>
        <w:pStyle w:val="MDPI31text"/>
        <w:ind w:left="567" w:firstLine="0"/>
        <w:rPr>
          <w:b/>
          <w:bCs/>
          <w:lang w:val="en-GB"/>
        </w:rPr>
      </w:pPr>
    </w:p>
    <w:p w14:paraId="79EE7BAC" w14:textId="77777777" w:rsidR="006046C7" w:rsidRDefault="006046C7" w:rsidP="00900107">
      <w:pPr>
        <w:pStyle w:val="MDPI31text"/>
        <w:ind w:left="567" w:firstLine="0"/>
        <w:rPr>
          <w:b/>
          <w:bCs/>
          <w:lang w:val="en-GB"/>
        </w:rPr>
      </w:pPr>
    </w:p>
    <w:p w14:paraId="4A0DE583" w14:textId="77777777" w:rsidR="006046C7" w:rsidRDefault="006046C7" w:rsidP="00900107">
      <w:pPr>
        <w:pStyle w:val="MDPI31text"/>
        <w:ind w:left="567" w:firstLine="0"/>
        <w:rPr>
          <w:b/>
          <w:bCs/>
          <w:lang w:val="en-GB"/>
        </w:rPr>
      </w:pPr>
    </w:p>
    <w:p w14:paraId="09BB6E6C" w14:textId="77777777" w:rsidR="006046C7" w:rsidRDefault="006046C7" w:rsidP="00900107">
      <w:pPr>
        <w:pStyle w:val="MDPI31text"/>
        <w:ind w:left="567" w:firstLine="0"/>
        <w:rPr>
          <w:b/>
          <w:bCs/>
          <w:lang w:val="en-GB"/>
        </w:rPr>
      </w:pPr>
    </w:p>
    <w:p w14:paraId="545AF23F" w14:textId="77777777" w:rsidR="006046C7" w:rsidRDefault="006046C7" w:rsidP="00900107">
      <w:pPr>
        <w:pStyle w:val="MDPI31text"/>
        <w:ind w:left="567" w:firstLine="0"/>
        <w:rPr>
          <w:b/>
          <w:bCs/>
          <w:lang w:val="en-GB"/>
        </w:rPr>
      </w:pPr>
    </w:p>
    <w:p w14:paraId="2F7D932D" w14:textId="77777777" w:rsidR="006046C7" w:rsidRDefault="006046C7" w:rsidP="00900107">
      <w:pPr>
        <w:pStyle w:val="MDPI31text"/>
        <w:ind w:left="567" w:firstLine="0"/>
        <w:rPr>
          <w:b/>
          <w:bCs/>
          <w:lang w:val="en-GB"/>
        </w:rPr>
      </w:pPr>
    </w:p>
    <w:p w14:paraId="01AE967B" w14:textId="77777777" w:rsidR="006046C7" w:rsidRDefault="006046C7" w:rsidP="00900107">
      <w:pPr>
        <w:pStyle w:val="MDPI31text"/>
        <w:ind w:left="567" w:firstLine="0"/>
        <w:rPr>
          <w:b/>
          <w:bCs/>
          <w:lang w:val="en-GB"/>
        </w:rPr>
      </w:pPr>
    </w:p>
    <w:p w14:paraId="36318BB5" w14:textId="77777777" w:rsidR="006046C7" w:rsidRDefault="006046C7" w:rsidP="00900107">
      <w:pPr>
        <w:pStyle w:val="MDPI31text"/>
        <w:ind w:left="567" w:firstLine="0"/>
        <w:rPr>
          <w:b/>
          <w:bCs/>
          <w:lang w:val="en-GB"/>
        </w:rPr>
      </w:pPr>
    </w:p>
    <w:p w14:paraId="3AA32DBB" w14:textId="77777777" w:rsidR="006046C7" w:rsidRDefault="006046C7" w:rsidP="00900107">
      <w:pPr>
        <w:pStyle w:val="MDPI31text"/>
        <w:ind w:left="567" w:firstLine="0"/>
        <w:rPr>
          <w:b/>
          <w:bCs/>
          <w:lang w:val="en-GB"/>
        </w:rPr>
      </w:pPr>
    </w:p>
    <w:p w14:paraId="1F21795B" w14:textId="77777777" w:rsidR="006046C7" w:rsidRDefault="006046C7" w:rsidP="00900107">
      <w:pPr>
        <w:pStyle w:val="MDPI31text"/>
        <w:ind w:left="567" w:firstLine="0"/>
        <w:rPr>
          <w:b/>
          <w:bCs/>
          <w:lang w:val="en-GB"/>
        </w:rPr>
      </w:pPr>
    </w:p>
    <w:p w14:paraId="4BABF196" w14:textId="77777777" w:rsidR="006046C7" w:rsidRDefault="006046C7" w:rsidP="00900107">
      <w:pPr>
        <w:pStyle w:val="MDPI31text"/>
        <w:ind w:left="567" w:firstLine="0"/>
        <w:rPr>
          <w:b/>
          <w:bCs/>
          <w:lang w:val="en-GB"/>
        </w:rPr>
      </w:pPr>
    </w:p>
    <w:p w14:paraId="61065805" w14:textId="77777777" w:rsidR="006046C7" w:rsidRDefault="006046C7" w:rsidP="00900107">
      <w:pPr>
        <w:pStyle w:val="MDPI31text"/>
        <w:ind w:left="567" w:firstLine="0"/>
        <w:rPr>
          <w:b/>
          <w:bCs/>
          <w:lang w:val="en-GB"/>
        </w:rPr>
      </w:pPr>
    </w:p>
    <w:p w14:paraId="1A8FC01C" w14:textId="1E5FECA6" w:rsidR="00203A77" w:rsidRPr="00900107" w:rsidRDefault="00203A77" w:rsidP="00900107">
      <w:pPr>
        <w:pStyle w:val="MDPI31text"/>
        <w:ind w:left="567" w:firstLine="0"/>
        <w:rPr>
          <w:lang w:val="en-GB"/>
        </w:rPr>
      </w:pPr>
      <w:r w:rsidRPr="00900107">
        <w:rPr>
          <w:b/>
          <w:bCs/>
          <w:lang w:val="en-GB"/>
        </w:rPr>
        <w:lastRenderedPageBreak/>
        <w:t>Supplementary Table 3</w:t>
      </w:r>
      <w:r w:rsidRPr="00900107">
        <w:rPr>
          <w:lang w:val="en-GB"/>
        </w:rPr>
        <w:t xml:space="preserve"> Modified asthma severity score (ASSESS). ACQ-6 score of ≥ 1.50 represents poor asthma control. Medication steps were defined by the GINA guidelines 2020. Asthma exacerbations were assessed over the preceding 12 months from WATCH study enrolment. Abbreviations: ACQ-6—asthma control questionnaire-6, FEV1—forced expiratory volume in 1 second, Salbutamol—short-acting β2-agonist (bronchodilator), ICS—inhaled corticosteroids, LTRA—leukotriene receptor antagonist, OCS—oral corticosteroids.</w:t>
      </w:r>
    </w:p>
    <w:p w14:paraId="7EC0D6BC" w14:textId="77777777" w:rsidR="00203A77" w:rsidRPr="00BB4C48" w:rsidRDefault="00203A77" w:rsidP="00203A77">
      <w:pPr>
        <w:rPr>
          <w:color w:val="auto"/>
          <w:sz w:val="24"/>
          <w:szCs w:val="24"/>
        </w:rPr>
      </w:pPr>
    </w:p>
    <w:tbl>
      <w:tblPr>
        <w:tblW w:w="0" w:type="auto"/>
        <w:tblInd w:w="846" w:type="dxa"/>
        <w:tblCellMar>
          <w:left w:w="0" w:type="dxa"/>
          <w:right w:w="0" w:type="dxa"/>
        </w:tblCellMar>
        <w:tblLook w:val="04A0" w:firstRow="1" w:lastRow="0" w:firstColumn="1" w:lastColumn="0" w:noHBand="0" w:noVBand="1"/>
      </w:tblPr>
      <w:tblGrid>
        <w:gridCol w:w="6095"/>
        <w:gridCol w:w="851"/>
      </w:tblGrid>
      <w:tr w:rsidR="00203A77" w:rsidRPr="00BB4C48" w14:paraId="11578865" w14:textId="77777777" w:rsidTr="006046C7">
        <w:trPr>
          <w:trHeight w:val="20"/>
        </w:trPr>
        <w:tc>
          <w:tcPr>
            <w:tcW w:w="6095" w:type="dxa"/>
            <w:tcBorders>
              <w:top w:val="single" w:sz="12" w:space="0" w:color="auto"/>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17C9BB74"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b/>
                <w:bCs/>
                <w:color w:val="auto"/>
                <w:kern w:val="24"/>
                <w:sz w:val="16"/>
                <w:szCs w:val="16"/>
                <w:lang w:eastAsia="en-GB"/>
              </w:rPr>
              <w:t>Modified Asthma Severity Score [Maximum possible score = 20]</w:t>
            </w:r>
          </w:p>
        </w:tc>
        <w:tc>
          <w:tcPr>
            <w:tcW w:w="851" w:type="dxa"/>
            <w:tcBorders>
              <w:top w:val="single" w:sz="12" w:space="0" w:color="auto"/>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31291D58"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b/>
                <w:bCs/>
                <w:color w:val="auto"/>
                <w:kern w:val="24"/>
                <w:sz w:val="16"/>
                <w:szCs w:val="16"/>
                <w:lang w:eastAsia="en-GB"/>
              </w:rPr>
              <w:t>Points</w:t>
            </w:r>
          </w:p>
        </w:tc>
      </w:tr>
      <w:tr w:rsidR="00203A77" w:rsidRPr="00BB4C48" w14:paraId="4E2F2599" w14:textId="77777777" w:rsidTr="006046C7">
        <w:trPr>
          <w:trHeight w:val="20"/>
        </w:trPr>
        <w:tc>
          <w:tcPr>
            <w:tcW w:w="6946" w:type="dxa"/>
            <w:gridSpan w:val="2"/>
            <w:tcBorders>
              <w:top w:val="single" w:sz="12" w:space="0" w:color="auto"/>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661852D8" w14:textId="77777777" w:rsidR="00203A77" w:rsidRPr="00BB4C48" w:rsidRDefault="00203A77" w:rsidP="001D4706">
            <w:pPr>
              <w:spacing w:line="240" w:lineRule="auto"/>
              <w:rPr>
                <w:rFonts w:ascii="Arial" w:eastAsia="Times New Roman" w:hAnsi="Arial" w:cs="Arial"/>
                <w:color w:val="auto"/>
                <w:sz w:val="16"/>
                <w:szCs w:val="16"/>
                <w:lang w:eastAsia="en-GB"/>
              </w:rPr>
            </w:pPr>
            <w:r w:rsidRPr="00BB4C48">
              <w:rPr>
                <w:rFonts w:ascii="Arial" w:eastAsia="Times New Roman" w:hAnsi="Arial" w:cs="Arial"/>
                <w:b/>
                <w:bCs/>
                <w:color w:val="auto"/>
                <w:kern w:val="24"/>
                <w:sz w:val="16"/>
                <w:szCs w:val="16"/>
                <w:lang w:eastAsia="en-GB"/>
              </w:rPr>
              <w:t>1) ACQ-6 Score [0</w:t>
            </w:r>
            <w:r w:rsidRPr="00BB4C48">
              <w:rPr>
                <w:rFonts w:ascii="Arial" w:eastAsia="Times New Roman" w:hAnsi="Arial" w:cs="Arial"/>
                <w:color w:val="auto"/>
                <w:kern w:val="24"/>
                <w:sz w:val="16"/>
                <w:szCs w:val="16"/>
                <w:lang w:eastAsia="en-GB"/>
              </w:rPr>
              <w:t>–</w:t>
            </w:r>
            <w:r w:rsidRPr="00BB4C48">
              <w:rPr>
                <w:rFonts w:ascii="Arial" w:eastAsia="Times New Roman" w:hAnsi="Arial" w:cs="Arial"/>
                <w:b/>
                <w:bCs/>
                <w:color w:val="auto"/>
                <w:kern w:val="24"/>
                <w:sz w:val="16"/>
                <w:szCs w:val="16"/>
                <w:lang w:eastAsia="en-GB"/>
              </w:rPr>
              <w:t>6 points] (30%)</w:t>
            </w:r>
          </w:p>
        </w:tc>
      </w:tr>
      <w:tr w:rsidR="00203A77" w:rsidRPr="00BB4C48" w14:paraId="436A8EA6" w14:textId="77777777" w:rsidTr="006046C7">
        <w:trPr>
          <w:trHeight w:val="20"/>
        </w:trPr>
        <w:tc>
          <w:tcPr>
            <w:tcW w:w="6095" w:type="dxa"/>
            <w:tcBorders>
              <w:top w:val="single" w:sz="12" w:space="0" w:color="auto"/>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1C24576"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&lt;0.50</w:t>
            </w:r>
          </w:p>
        </w:tc>
        <w:tc>
          <w:tcPr>
            <w:tcW w:w="851" w:type="dxa"/>
            <w:tcBorders>
              <w:top w:val="single" w:sz="12" w:space="0" w:color="auto"/>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4EF8268"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w:t>
            </w:r>
          </w:p>
        </w:tc>
      </w:tr>
      <w:tr w:rsidR="00203A77" w:rsidRPr="00BB4C48" w14:paraId="58F3F724" w14:textId="77777777" w:rsidTr="006046C7">
        <w:trPr>
          <w:trHeight w:val="20"/>
        </w:trPr>
        <w:tc>
          <w:tcPr>
            <w:tcW w:w="6095"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69EF4FFE"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0.50–1.49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CDCAD60"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w:t>
            </w:r>
          </w:p>
        </w:tc>
      </w:tr>
      <w:tr w:rsidR="00203A77" w:rsidRPr="00BB4C48" w14:paraId="7C1DCD71" w14:textId="77777777" w:rsidTr="006046C7">
        <w:trPr>
          <w:trHeight w:val="20"/>
        </w:trPr>
        <w:tc>
          <w:tcPr>
            <w:tcW w:w="6095"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25D13EB"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1.50–2.49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67D1F12A"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2</w:t>
            </w:r>
          </w:p>
        </w:tc>
      </w:tr>
      <w:tr w:rsidR="00203A77" w:rsidRPr="00BB4C48" w14:paraId="205177F9" w14:textId="77777777" w:rsidTr="006046C7">
        <w:trPr>
          <w:trHeight w:val="20"/>
        </w:trPr>
        <w:tc>
          <w:tcPr>
            <w:tcW w:w="6095"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E5F6B8D"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2.50–3.49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4DADD1AB"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3</w:t>
            </w:r>
          </w:p>
        </w:tc>
      </w:tr>
      <w:tr w:rsidR="00203A77" w:rsidRPr="00BB4C48" w14:paraId="61A18C6E" w14:textId="77777777" w:rsidTr="006046C7">
        <w:trPr>
          <w:trHeight w:val="20"/>
        </w:trPr>
        <w:tc>
          <w:tcPr>
            <w:tcW w:w="6095"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0743FAE"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3.50–4.49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6BBE734"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4</w:t>
            </w:r>
          </w:p>
        </w:tc>
      </w:tr>
      <w:tr w:rsidR="00203A77" w:rsidRPr="00BB4C48" w14:paraId="20A25955" w14:textId="77777777" w:rsidTr="006046C7">
        <w:trPr>
          <w:trHeight w:val="20"/>
        </w:trPr>
        <w:tc>
          <w:tcPr>
            <w:tcW w:w="6095"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D95504D"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4.50–5.49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4364283"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5</w:t>
            </w:r>
          </w:p>
        </w:tc>
      </w:tr>
      <w:tr w:rsidR="00203A77" w:rsidRPr="00BB4C48" w14:paraId="01F7FAB7" w14:textId="77777777" w:rsidTr="006046C7">
        <w:trPr>
          <w:trHeight w:val="20"/>
        </w:trPr>
        <w:tc>
          <w:tcPr>
            <w:tcW w:w="6095" w:type="dxa"/>
            <w:tcBorders>
              <w:top w:val="single" w:sz="4" w:space="0" w:color="000000"/>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0F49DF22"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5.50–6.00</w:t>
            </w:r>
          </w:p>
        </w:tc>
        <w:tc>
          <w:tcPr>
            <w:tcW w:w="851" w:type="dxa"/>
            <w:tcBorders>
              <w:top w:val="single" w:sz="4" w:space="0" w:color="000000"/>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2001D93F"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6</w:t>
            </w:r>
          </w:p>
        </w:tc>
      </w:tr>
      <w:tr w:rsidR="00203A77" w:rsidRPr="00BB4C48" w14:paraId="12F771EE" w14:textId="77777777" w:rsidTr="006046C7">
        <w:trPr>
          <w:trHeight w:val="20"/>
        </w:trPr>
        <w:tc>
          <w:tcPr>
            <w:tcW w:w="6946" w:type="dxa"/>
            <w:gridSpan w:val="2"/>
            <w:tcBorders>
              <w:top w:val="single" w:sz="12" w:space="0" w:color="auto"/>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2159F422"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b/>
                <w:bCs/>
                <w:color w:val="auto"/>
                <w:kern w:val="24"/>
                <w:sz w:val="16"/>
                <w:szCs w:val="16"/>
                <w:lang w:eastAsia="en-GB"/>
              </w:rPr>
              <w:t>2) Current Clinic (Post-bronchodilator) Lung Function (FEV</w:t>
            </w:r>
            <w:r w:rsidRPr="00BB4C48">
              <w:rPr>
                <w:rFonts w:ascii="Arial" w:eastAsia="Times New Roman" w:hAnsi="Arial" w:cs="Arial"/>
                <w:b/>
                <w:bCs/>
                <w:color w:val="auto"/>
                <w:kern w:val="24"/>
                <w:position w:val="-5"/>
                <w:sz w:val="16"/>
                <w:szCs w:val="16"/>
                <w:vertAlign w:val="subscript"/>
                <w:lang w:eastAsia="en-GB"/>
              </w:rPr>
              <w:t>1</w:t>
            </w:r>
            <w:r w:rsidRPr="00BB4C48">
              <w:rPr>
                <w:rFonts w:ascii="Arial" w:eastAsia="Times New Roman" w:hAnsi="Arial" w:cs="Arial"/>
                <w:b/>
                <w:bCs/>
                <w:color w:val="auto"/>
                <w:kern w:val="24"/>
                <w:sz w:val="16"/>
                <w:szCs w:val="16"/>
                <w:lang w:eastAsia="en-GB"/>
              </w:rPr>
              <w:t xml:space="preserve"> % pred.) [0</w:t>
            </w:r>
            <w:r w:rsidRPr="00BB4C48">
              <w:rPr>
                <w:rFonts w:ascii="Arial" w:eastAsia="Times New Roman" w:hAnsi="Arial" w:cs="Arial"/>
                <w:color w:val="auto"/>
                <w:kern w:val="24"/>
                <w:sz w:val="16"/>
                <w:szCs w:val="16"/>
                <w:lang w:eastAsia="en-GB"/>
              </w:rPr>
              <w:t>–</w:t>
            </w:r>
            <w:r w:rsidRPr="00BB4C48">
              <w:rPr>
                <w:rFonts w:ascii="Arial" w:eastAsia="Times New Roman" w:hAnsi="Arial" w:cs="Arial"/>
                <w:b/>
                <w:bCs/>
                <w:color w:val="auto"/>
                <w:kern w:val="24"/>
                <w:sz w:val="16"/>
                <w:szCs w:val="16"/>
                <w:lang w:eastAsia="en-GB"/>
              </w:rPr>
              <w:t>3 points] (15%)</w:t>
            </w:r>
          </w:p>
        </w:tc>
      </w:tr>
      <w:tr w:rsidR="00203A77" w:rsidRPr="00BB4C48" w14:paraId="3AE5CCDA" w14:textId="77777777" w:rsidTr="006046C7">
        <w:trPr>
          <w:trHeight w:val="20"/>
        </w:trPr>
        <w:tc>
          <w:tcPr>
            <w:tcW w:w="6095" w:type="dxa"/>
            <w:tcBorders>
              <w:top w:val="single" w:sz="12" w:space="0" w:color="auto"/>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9DA7D12"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≥80.0</w:t>
            </w:r>
          </w:p>
        </w:tc>
        <w:tc>
          <w:tcPr>
            <w:tcW w:w="851" w:type="dxa"/>
            <w:tcBorders>
              <w:top w:val="single" w:sz="12" w:space="0" w:color="auto"/>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DFCEB91"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w:t>
            </w:r>
          </w:p>
        </w:tc>
      </w:tr>
      <w:tr w:rsidR="00203A77" w:rsidRPr="00BB4C48" w14:paraId="62E4748D" w14:textId="77777777" w:rsidTr="006046C7">
        <w:trPr>
          <w:trHeight w:val="20"/>
        </w:trPr>
        <w:tc>
          <w:tcPr>
            <w:tcW w:w="6095"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CF0A35C"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70.0–79.9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6B7C3EE"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w:t>
            </w:r>
          </w:p>
        </w:tc>
      </w:tr>
      <w:tr w:rsidR="00203A77" w:rsidRPr="00BB4C48" w14:paraId="5FE3C096" w14:textId="77777777" w:rsidTr="006046C7">
        <w:trPr>
          <w:trHeight w:val="20"/>
        </w:trPr>
        <w:tc>
          <w:tcPr>
            <w:tcW w:w="6095"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1581F0F"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60.0–69.9</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CAC7A7C"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2</w:t>
            </w:r>
          </w:p>
        </w:tc>
      </w:tr>
      <w:tr w:rsidR="00203A77" w:rsidRPr="00BB4C48" w14:paraId="36391739" w14:textId="77777777" w:rsidTr="006046C7">
        <w:trPr>
          <w:trHeight w:val="20"/>
        </w:trPr>
        <w:tc>
          <w:tcPr>
            <w:tcW w:w="6095" w:type="dxa"/>
            <w:tcBorders>
              <w:top w:val="single" w:sz="4" w:space="0" w:color="000000"/>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3F6016A8"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&lt;60.0</w:t>
            </w:r>
          </w:p>
        </w:tc>
        <w:tc>
          <w:tcPr>
            <w:tcW w:w="851" w:type="dxa"/>
            <w:tcBorders>
              <w:top w:val="single" w:sz="4" w:space="0" w:color="000000"/>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6451EE8A"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3</w:t>
            </w:r>
          </w:p>
        </w:tc>
      </w:tr>
      <w:tr w:rsidR="00203A77" w:rsidRPr="00BB4C48" w14:paraId="008D2F89" w14:textId="77777777" w:rsidTr="006046C7">
        <w:trPr>
          <w:trHeight w:val="20"/>
        </w:trPr>
        <w:tc>
          <w:tcPr>
            <w:tcW w:w="6946" w:type="dxa"/>
            <w:gridSpan w:val="2"/>
            <w:tcBorders>
              <w:top w:val="single" w:sz="12" w:space="0" w:color="auto"/>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473CBF8C"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b/>
                <w:bCs/>
                <w:color w:val="auto"/>
                <w:kern w:val="24"/>
                <w:sz w:val="16"/>
                <w:szCs w:val="16"/>
                <w:lang w:eastAsia="en-GB"/>
              </w:rPr>
              <w:t>3) Medications [0</w:t>
            </w:r>
            <w:r w:rsidRPr="00BB4C48">
              <w:rPr>
                <w:rFonts w:ascii="Arial" w:eastAsia="Times New Roman" w:hAnsi="Arial" w:cs="Arial"/>
                <w:color w:val="auto"/>
                <w:kern w:val="24"/>
                <w:sz w:val="16"/>
                <w:szCs w:val="16"/>
                <w:lang w:eastAsia="en-GB"/>
              </w:rPr>
              <w:t>–</w:t>
            </w:r>
            <w:r w:rsidRPr="00BB4C48">
              <w:rPr>
                <w:rFonts w:ascii="Arial" w:eastAsia="Times New Roman" w:hAnsi="Arial" w:cs="Arial"/>
                <w:b/>
                <w:bCs/>
                <w:color w:val="auto"/>
                <w:kern w:val="24"/>
                <w:sz w:val="16"/>
                <w:szCs w:val="16"/>
                <w:lang w:eastAsia="en-GB"/>
              </w:rPr>
              <w:t>7 points] (35%)</w:t>
            </w:r>
          </w:p>
        </w:tc>
      </w:tr>
      <w:tr w:rsidR="00203A77" w:rsidRPr="00BB4C48" w14:paraId="20665957" w14:textId="77777777" w:rsidTr="006046C7">
        <w:trPr>
          <w:trHeight w:val="20"/>
        </w:trPr>
        <w:tc>
          <w:tcPr>
            <w:tcW w:w="6946" w:type="dxa"/>
            <w:gridSpan w:val="2"/>
            <w:tcBorders>
              <w:top w:val="single" w:sz="12" w:space="0" w:color="auto"/>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43654DCC"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b/>
                <w:bCs/>
                <w:color w:val="auto"/>
                <w:kern w:val="24"/>
                <w:sz w:val="16"/>
                <w:szCs w:val="16"/>
                <w:lang w:eastAsia="en-GB"/>
              </w:rPr>
              <w:t>a) Current Medication [0</w:t>
            </w:r>
            <w:r w:rsidRPr="00BB4C48">
              <w:rPr>
                <w:rFonts w:ascii="Arial" w:eastAsia="Times New Roman" w:hAnsi="Arial" w:cs="Arial"/>
                <w:color w:val="auto"/>
                <w:kern w:val="24"/>
                <w:sz w:val="16"/>
                <w:szCs w:val="16"/>
                <w:lang w:eastAsia="en-GB"/>
              </w:rPr>
              <w:t>–</w:t>
            </w:r>
            <w:r w:rsidRPr="00BB4C48">
              <w:rPr>
                <w:rFonts w:ascii="Arial" w:eastAsia="Times New Roman" w:hAnsi="Arial" w:cs="Arial"/>
                <w:b/>
                <w:bCs/>
                <w:color w:val="auto"/>
                <w:kern w:val="24"/>
                <w:sz w:val="16"/>
                <w:szCs w:val="16"/>
                <w:lang w:eastAsia="en-GB"/>
              </w:rPr>
              <w:t>5 points]</w:t>
            </w:r>
          </w:p>
        </w:tc>
      </w:tr>
      <w:tr w:rsidR="00203A77" w:rsidRPr="00BB4C48" w14:paraId="7834C630" w14:textId="77777777" w:rsidTr="006046C7">
        <w:trPr>
          <w:trHeight w:val="20"/>
        </w:trPr>
        <w:tc>
          <w:tcPr>
            <w:tcW w:w="6095"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17E0F76"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No treatment</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C23E5D4"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0</w:t>
            </w:r>
          </w:p>
        </w:tc>
      </w:tr>
      <w:tr w:rsidR="00203A77" w:rsidRPr="00BB4C48" w14:paraId="5DA7D897" w14:textId="77777777" w:rsidTr="006046C7">
        <w:trPr>
          <w:trHeight w:val="20"/>
        </w:trPr>
        <w:tc>
          <w:tcPr>
            <w:tcW w:w="6095"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BA406EB"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Step 1: Salbutamol only</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EAA1300"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w:t>
            </w:r>
          </w:p>
        </w:tc>
      </w:tr>
      <w:tr w:rsidR="00203A77" w:rsidRPr="00BB4C48" w14:paraId="53D04813" w14:textId="77777777" w:rsidTr="006046C7">
        <w:trPr>
          <w:trHeight w:val="20"/>
        </w:trPr>
        <w:tc>
          <w:tcPr>
            <w:tcW w:w="6095"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B2D00C9"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Step 2: Low-dose ICS only or LTRA only</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883D005"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2</w:t>
            </w:r>
          </w:p>
        </w:tc>
      </w:tr>
      <w:tr w:rsidR="00203A77" w:rsidRPr="00BB4C48" w14:paraId="0A487E48" w14:textId="77777777" w:rsidTr="006046C7">
        <w:trPr>
          <w:trHeight w:val="20"/>
        </w:trPr>
        <w:tc>
          <w:tcPr>
            <w:tcW w:w="6095"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869EF32"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Step 3: Low-dose ICS + ≥1 controller</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30A3964"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3</w:t>
            </w:r>
          </w:p>
        </w:tc>
      </w:tr>
      <w:tr w:rsidR="00203A77" w:rsidRPr="00BB4C48" w14:paraId="377CA891" w14:textId="77777777" w:rsidTr="006046C7">
        <w:trPr>
          <w:trHeight w:val="20"/>
        </w:trPr>
        <w:tc>
          <w:tcPr>
            <w:tcW w:w="6095"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A21588A"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 xml:space="preserve">              or Medium-dose ICS only</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C4E6B72" w14:textId="77777777" w:rsidR="00203A77" w:rsidRPr="00BB4C48" w:rsidRDefault="00203A77" w:rsidP="001D4706">
            <w:pPr>
              <w:spacing w:line="240" w:lineRule="auto"/>
              <w:rPr>
                <w:rFonts w:ascii="Arial" w:eastAsia="Times New Roman" w:hAnsi="Arial" w:cs="Arial"/>
                <w:color w:val="auto"/>
                <w:sz w:val="16"/>
                <w:szCs w:val="16"/>
                <w:lang w:eastAsia="en-GB"/>
              </w:rPr>
            </w:pPr>
          </w:p>
        </w:tc>
      </w:tr>
      <w:tr w:rsidR="00203A77" w:rsidRPr="00BB4C48" w14:paraId="7D6174E0" w14:textId="77777777" w:rsidTr="006046C7">
        <w:trPr>
          <w:trHeight w:val="20"/>
        </w:trPr>
        <w:tc>
          <w:tcPr>
            <w:tcW w:w="6095"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445B8656"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 xml:space="preserve">              or High-dose ICS only</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063D6BE9" w14:textId="77777777" w:rsidR="00203A77" w:rsidRPr="00BB4C48" w:rsidRDefault="00203A77" w:rsidP="001D4706">
            <w:pPr>
              <w:spacing w:line="240" w:lineRule="auto"/>
              <w:rPr>
                <w:rFonts w:ascii="Arial" w:eastAsia="Times New Roman" w:hAnsi="Arial" w:cs="Arial"/>
                <w:color w:val="auto"/>
                <w:sz w:val="16"/>
                <w:szCs w:val="16"/>
                <w:lang w:eastAsia="en-GB"/>
              </w:rPr>
            </w:pPr>
          </w:p>
        </w:tc>
      </w:tr>
      <w:tr w:rsidR="00203A77" w:rsidRPr="00BB4C48" w14:paraId="1C976EE7" w14:textId="77777777" w:rsidTr="006046C7">
        <w:trPr>
          <w:trHeight w:val="20"/>
        </w:trPr>
        <w:tc>
          <w:tcPr>
            <w:tcW w:w="6095"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ECDAE29"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Step 4: Medium-dose ICS only + ≥1 controller</w:t>
            </w:r>
          </w:p>
        </w:tc>
        <w:tc>
          <w:tcPr>
            <w:tcW w:w="851" w:type="dxa"/>
            <w:vMerge w:val="restart"/>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39F2D3D"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4</w:t>
            </w:r>
          </w:p>
        </w:tc>
      </w:tr>
      <w:tr w:rsidR="00203A77" w:rsidRPr="00BB4C48" w14:paraId="7231DF48" w14:textId="77777777" w:rsidTr="006046C7">
        <w:trPr>
          <w:trHeight w:val="20"/>
        </w:trPr>
        <w:tc>
          <w:tcPr>
            <w:tcW w:w="6095"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886636A"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lastRenderedPageBreak/>
              <w:t xml:space="preserve">             or High-dose ICS only + ≥1 controller</w:t>
            </w:r>
          </w:p>
        </w:tc>
        <w:tc>
          <w:tcPr>
            <w:tcW w:w="851" w:type="dxa"/>
            <w:vMerge/>
            <w:tcBorders>
              <w:top w:val="single" w:sz="4" w:space="0" w:color="000000"/>
              <w:left w:val="single" w:sz="4" w:space="0" w:color="000000"/>
              <w:bottom w:val="single" w:sz="4" w:space="0" w:color="000000"/>
              <w:right w:val="single" w:sz="4" w:space="0" w:color="000000"/>
            </w:tcBorders>
            <w:vAlign w:val="center"/>
            <w:hideMark/>
          </w:tcPr>
          <w:p w14:paraId="56A0CEFF" w14:textId="77777777" w:rsidR="00203A77" w:rsidRPr="00BB4C48" w:rsidRDefault="00203A77" w:rsidP="001D4706">
            <w:pPr>
              <w:spacing w:line="240" w:lineRule="auto"/>
              <w:rPr>
                <w:rFonts w:ascii="Arial" w:eastAsia="Times New Roman" w:hAnsi="Arial" w:cs="Arial"/>
                <w:color w:val="auto"/>
                <w:sz w:val="16"/>
                <w:szCs w:val="16"/>
                <w:lang w:eastAsia="en-GB"/>
              </w:rPr>
            </w:pPr>
          </w:p>
        </w:tc>
      </w:tr>
      <w:tr w:rsidR="00203A77" w:rsidRPr="00BB4C48" w14:paraId="7F2BB855" w14:textId="77777777" w:rsidTr="006046C7">
        <w:trPr>
          <w:trHeight w:val="20"/>
        </w:trPr>
        <w:tc>
          <w:tcPr>
            <w:tcW w:w="6095"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E4FB467"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Step 5: High-dose ICS only + ≥2 controller</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2C8DF4F"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5</w:t>
            </w:r>
          </w:p>
        </w:tc>
      </w:tr>
      <w:tr w:rsidR="00203A77" w:rsidRPr="00BB4C48" w14:paraId="2A41DF61" w14:textId="77777777" w:rsidTr="006046C7">
        <w:trPr>
          <w:trHeight w:val="20"/>
        </w:trPr>
        <w:tc>
          <w:tcPr>
            <w:tcW w:w="6946" w:type="dxa"/>
            <w:gridSpan w:val="2"/>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4B4B7E87"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b/>
                <w:bCs/>
                <w:color w:val="auto"/>
                <w:kern w:val="24"/>
                <w:sz w:val="16"/>
                <w:szCs w:val="16"/>
                <w:lang w:eastAsia="en-GB"/>
              </w:rPr>
              <w:t>b) Other Medications [0</w:t>
            </w:r>
            <w:r w:rsidRPr="00BB4C48">
              <w:rPr>
                <w:rFonts w:ascii="Arial" w:eastAsia="Times New Roman" w:hAnsi="Arial" w:cs="Arial"/>
                <w:color w:val="auto"/>
                <w:kern w:val="24"/>
                <w:sz w:val="16"/>
                <w:szCs w:val="16"/>
                <w:lang w:eastAsia="en-GB"/>
              </w:rPr>
              <w:t>–</w:t>
            </w:r>
            <w:r w:rsidRPr="00BB4C48">
              <w:rPr>
                <w:rFonts w:ascii="Arial" w:eastAsia="Times New Roman" w:hAnsi="Arial" w:cs="Arial"/>
                <w:b/>
                <w:bCs/>
                <w:color w:val="auto"/>
                <w:kern w:val="24"/>
                <w:sz w:val="16"/>
                <w:szCs w:val="16"/>
                <w:lang w:eastAsia="en-GB"/>
              </w:rPr>
              <w:t>2 points]</w:t>
            </w:r>
          </w:p>
        </w:tc>
      </w:tr>
      <w:tr w:rsidR="00203A77" w:rsidRPr="00BB4C48" w14:paraId="629FDE2E" w14:textId="77777777" w:rsidTr="006046C7">
        <w:trPr>
          <w:trHeight w:val="20"/>
        </w:trPr>
        <w:tc>
          <w:tcPr>
            <w:tcW w:w="6095"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C235A04"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Daily/alternate day OCS or monthly corticosteroid injections</w:t>
            </w:r>
          </w:p>
        </w:tc>
        <w:tc>
          <w:tcPr>
            <w:tcW w:w="851" w:type="dxa"/>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34113C3"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w:t>
            </w:r>
          </w:p>
        </w:tc>
      </w:tr>
      <w:tr w:rsidR="00203A77" w:rsidRPr="00BB4C48" w14:paraId="76601195" w14:textId="77777777" w:rsidTr="006046C7">
        <w:trPr>
          <w:trHeight w:val="20"/>
        </w:trPr>
        <w:tc>
          <w:tcPr>
            <w:tcW w:w="6095" w:type="dxa"/>
            <w:tcBorders>
              <w:top w:val="single" w:sz="4" w:space="0" w:color="000000"/>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2A1B6959"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Current biologic</w:t>
            </w:r>
          </w:p>
        </w:tc>
        <w:tc>
          <w:tcPr>
            <w:tcW w:w="851" w:type="dxa"/>
            <w:tcBorders>
              <w:top w:val="single" w:sz="4" w:space="0" w:color="000000"/>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78A53E9D"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1</w:t>
            </w:r>
          </w:p>
        </w:tc>
      </w:tr>
      <w:tr w:rsidR="00203A77" w:rsidRPr="00BB4C48" w14:paraId="3E7ED85F" w14:textId="77777777" w:rsidTr="006046C7">
        <w:trPr>
          <w:trHeight w:val="20"/>
        </w:trPr>
        <w:tc>
          <w:tcPr>
            <w:tcW w:w="6946" w:type="dxa"/>
            <w:gridSpan w:val="2"/>
            <w:tcBorders>
              <w:top w:val="single" w:sz="12" w:space="0" w:color="auto"/>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5E8F6768"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b/>
                <w:bCs/>
                <w:color w:val="auto"/>
                <w:kern w:val="24"/>
                <w:sz w:val="16"/>
                <w:szCs w:val="16"/>
                <w:lang w:eastAsia="en-GB"/>
              </w:rPr>
              <w:t>4) Asthma exacerbations in past 12-months [2</w:t>
            </w:r>
            <w:r w:rsidRPr="00BB4C48">
              <w:rPr>
                <w:rFonts w:ascii="Arial" w:eastAsia="Times New Roman" w:hAnsi="Arial" w:cs="Arial"/>
                <w:color w:val="auto"/>
                <w:kern w:val="24"/>
                <w:sz w:val="16"/>
                <w:szCs w:val="16"/>
                <w:lang w:eastAsia="en-GB"/>
              </w:rPr>
              <w:t>–</w:t>
            </w:r>
            <w:r w:rsidRPr="00BB4C48">
              <w:rPr>
                <w:rFonts w:ascii="Arial" w:eastAsia="Times New Roman" w:hAnsi="Arial" w:cs="Arial"/>
                <w:b/>
                <w:bCs/>
                <w:color w:val="auto"/>
                <w:kern w:val="24"/>
                <w:sz w:val="16"/>
                <w:szCs w:val="16"/>
                <w:lang w:eastAsia="en-GB"/>
              </w:rPr>
              <w:t>4 points] (20%)</w:t>
            </w:r>
          </w:p>
        </w:tc>
      </w:tr>
      <w:tr w:rsidR="00203A77" w:rsidRPr="00BB4C48" w14:paraId="6B8F529F" w14:textId="77777777" w:rsidTr="006046C7">
        <w:trPr>
          <w:trHeight w:val="20"/>
        </w:trPr>
        <w:tc>
          <w:tcPr>
            <w:tcW w:w="6095" w:type="dxa"/>
            <w:tcBorders>
              <w:top w:val="single" w:sz="12" w:space="0" w:color="auto"/>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33F9B51"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Prednisolone burst</w:t>
            </w:r>
          </w:p>
        </w:tc>
        <w:tc>
          <w:tcPr>
            <w:tcW w:w="851" w:type="dxa"/>
            <w:tcBorders>
              <w:top w:val="single" w:sz="12" w:space="0" w:color="auto"/>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A362DFE"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2</w:t>
            </w:r>
          </w:p>
        </w:tc>
      </w:tr>
      <w:tr w:rsidR="00203A77" w:rsidRPr="00BB4C48" w14:paraId="3406ED16" w14:textId="77777777" w:rsidTr="006046C7">
        <w:trPr>
          <w:trHeight w:val="20"/>
        </w:trPr>
        <w:tc>
          <w:tcPr>
            <w:tcW w:w="6095" w:type="dxa"/>
            <w:tcBorders>
              <w:top w:val="single" w:sz="4" w:space="0" w:color="000000"/>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7461866F"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Prednisolone burst + hospitalisation</w:t>
            </w:r>
          </w:p>
        </w:tc>
        <w:tc>
          <w:tcPr>
            <w:tcW w:w="851" w:type="dxa"/>
            <w:tcBorders>
              <w:top w:val="single" w:sz="4" w:space="0" w:color="000000"/>
              <w:left w:val="single" w:sz="4" w:space="0" w:color="000000"/>
              <w:bottom w:val="single" w:sz="12" w:space="0" w:color="auto"/>
              <w:right w:val="single" w:sz="4" w:space="0" w:color="000000"/>
            </w:tcBorders>
            <w:shd w:val="clear" w:color="auto" w:fill="auto"/>
            <w:tcMar>
              <w:top w:w="72" w:type="dxa"/>
              <w:left w:w="72" w:type="dxa"/>
              <w:bottom w:w="72" w:type="dxa"/>
              <w:right w:w="72" w:type="dxa"/>
            </w:tcMar>
            <w:vAlign w:val="center"/>
            <w:hideMark/>
          </w:tcPr>
          <w:p w14:paraId="5C6F4716" w14:textId="77777777" w:rsidR="00203A77" w:rsidRPr="00BB4C48" w:rsidRDefault="00203A77" w:rsidP="001D4706">
            <w:pPr>
              <w:spacing w:line="256" w:lineRule="auto"/>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4</w:t>
            </w:r>
          </w:p>
        </w:tc>
      </w:tr>
    </w:tbl>
    <w:p w14:paraId="08C23385" w14:textId="77777777" w:rsidR="00203A77" w:rsidRPr="00BB4C48" w:rsidRDefault="00203A77" w:rsidP="00203A77">
      <w:pPr>
        <w:rPr>
          <w:b/>
          <w:bCs/>
          <w:color w:val="auto"/>
          <w:sz w:val="24"/>
          <w:szCs w:val="24"/>
        </w:rPr>
      </w:pPr>
    </w:p>
    <w:p w14:paraId="764C10D6" w14:textId="77777777" w:rsidR="006046C7" w:rsidRDefault="006046C7" w:rsidP="00203A77">
      <w:pPr>
        <w:rPr>
          <w:b/>
          <w:bCs/>
          <w:color w:val="auto"/>
          <w:sz w:val="24"/>
          <w:szCs w:val="24"/>
        </w:rPr>
      </w:pPr>
    </w:p>
    <w:p w14:paraId="2157786D" w14:textId="77777777" w:rsidR="006046C7" w:rsidRDefault="006046C7" w:rsidP="00203A77">
      <w:pPr>
        <w:rPr>
          <w:b/>
          <w:bCs/>
          <w:color w:val="auto"/>
          <w:sz w:val="24"/>
          <w:szCs w:val="24"/>
        </w:rPr>
      </w:pPr>
    </w:p>
    <w:p w14:paraId="104DA403" w14:textId="77777777" w:rsidR="006046C7" w:rsidRDefault="006046C7" w:rsidP="00203A77">
      <w:pPr>
        <w:rPr>
          <w:b/>
          <w:bCs/>
          <w:color w:val="auto"/>
          <w:sz w:val="24"/>
          <w:szCs w:val="24"/>
        </w:rPr>
      </w:pPr>
    </w:p>
    <w:p w14:paraId="52E0341F" w14:textId="77777777" w:rsidR="006046C7" w:rsidRDefault="006046C7" w:rsidP="006046C7">
      <w:pPr>
        <w:pStyle w:val="MDPI31text"/>
        <w:ind w:left="567" w:firstLine="0"/>
        <w:rPr>
          <w:b/>
          <w:bCs/>
          <w:lang w:val="en-GB"/>
        </w:rPr>
      </w:pPr>
    </w:p>
    <w:p w14:paraId="6FD7B56A" w14:textId="77777777" w:rsidR="006046C7" w:rsidRDefault="006046C7" w:rsidP="006046C7">
      <w:pPr>
        <w:pStyle w:val="MDPI31text"/>
        <w:ind w:left="567" w:firstLine="0"/>
        <w:rPr>
          <w:b/>
          <w:bCs/>
          <w:lang w:val="en-GB"/>
        </w:rPr>
      </w:pPr>
    </w:p>
    <w:p w14:paraId="572831C8" w14:textId="77777777" w:rsidR="006046C7" w:rsidRDefault="006046C7" w:rsidP="006046C7">
      <w:pPr>
        <w:pStyle w:val="MDPI31text"/>
        <w:ind w:left="567" w:firstLine="0"/>
        <w:rPr>
          <w:b/>
          <w:bCs/>
          <w:lang w:val="en-GB"/>
        </w:rPr>
      </w:pPr>
    </w:p>
    <w:p w14:paraId="7F95714C" w14:textId="77777777" w:rsidR="006046C7" w:rsidRDefault="006046C7" w:rsidP="006046C7">
      <w:pPr>
        <w:pStyle w:val="MDPI31text"/>
        <w:ind w:left="567" w:firstLine="0"/>
        <w:rPr>
          <w:b/>
          <w:bCs/>
          <w:lang w:val="en-GB"/>
        </w:rPr>
      </w:pPr>
    </w:p>
    <w:p w14:paraId="5E327346" w14:textId="77777777" w:rsidR="006046C7" w:rsidRDefault="006046C7" w:rsidP="006046C7">
      <w:pPr>
        <w:pStyle w:val="MDPI31text"/>
        <w:ind w:left="567" w:firstLine="0"/>
        <w:rPr>
          <w:b/>
          <w:bCs/>
          <w:lang w:val="en-GB"/>
        </w:rPr>
      </w:pPr>
    </w:p>
    <w:p w14:paraId="6FBEF808" w14:textId="77777777" w:rsidR="006046C7" w:rsidRDefault="006046C7" w:rsidP="006046C7">
      <w:pPr>
        <w:pStyle w:val="MDPI31text"/>
        <w:ind w:left="567" w:firstLine="0"/>
        <w:rPr>
          <w:b/>
          <w:bCs/>
          <w:lang w:val="en-GB"/>
        </w:rPr>
      </w:pPr>
    </w:p>
    <w:p w14:paraId="4A3C40B8" w14:textId="77777777" w:rsidR="006046C7" w:rsidRDefault="006046C7" w:rsidP="006046C7">
      <w:pPr>
        <w:pStyle w:val="MDPI31text"/>
        <w:ind w:left="567" w:firstLine="0"/>
        <w:rPr>
          <w:b/>
          <w:bCs/>
          <w:lang w:val="en-GB"/>
        </w:rPr>
      </w:pPr>
    </w:p>
    <w:p w14:paraId="7C4A344E" w14:textId="77777777" w:rsidR="006046C7" w:rsidRDefault="006046C7" w:rsidP="006046C7">
      <w:pPr>
        <w:pStyle w:val="MDPI31text"/>
        <w:ind w:left="567" w:firstLine="0"/>
        <w:rPr>
          <w:b/>
          <w:bCs/>
          <w:lang w:val="en-GB"/>
        </w:rPr>
      </w:pPr>
    </w:p>
    <w:p w14:paraId="46F1AE8A" w14:textId="77777777" w:rsidR="006046C7" w:rsidRDefault="006046C7" w:rsidP="006046C7">
      <w:pPr>
        <w:pStyle w:val="MDPI31text"/>
        <w:ind w:left="567" w:firstLine="0"/>
        <w:rPr>
          <w:b/>
          <w:bCs/>
          <w:lang w:val="en-GB"/>
        </w:rPr>
      </w:pPr>
    </w:p>
    <w:p w14:paraId="6314F177" w14:textId="77777777" w:rsidR="006046C7" w:rsidRDefault="006046C7" w:rsidP="006046C7">
      <w:pPr>
        <w:pStyle w:val="MDPI31text"/>
        <w:ind w:left="567" w:firstLine="0"/>
        <w:rPr>
          <w:b/>
          <w:bCs/>
          <w:lang w:val="en-GB"/>
        </w:rPr>
      </w:pPr>
    </w:p>
    <w:p w14:paraId="15001F88" w14:textId="77777777" w:rsidR="006046C7" w:rsidRDefault="006046C7" w:rsidP="006046C7">
      <w:pPr>
        <w:pStyle w:val="MDPI31text"/>
        <w:ind w:left="567" w:firstLine="0"/>
        <w:rPr>
          <w:b/>
          <w:bCs/>
          <w:lang w:val="en-GB"/>
        </w:rPr>
      </w:pPr>
    </w:p>
    <w:p w14:paraId="14E6E21D" w14:textId="77777777" w:rsidR="006046C7" w:rsidRDefault="006046C7" w:rsidP="006046C7">
      <w:pPr>
        <w:pStyle w:val="MDPI31text"/>
        <w:ind w:left="567" w:firstLine="0"/>
        <w:rPr>
          <w:b/>
          <w:bCs/>
          <w:lang w:val="en-GB"/>
        </w:rPr>
      </w:pPr>
    </w:p>
    <w:p w14:paraId="72F48099" w14:textId="77777777" w:rsidR="006046C7" w:rsidRDefault="006046C7" w:rsidP="006046C7">
      <w:pPr>
        <w:pStyle w:val="MDPI31text"/>
        <w:ind w:left="567" w:firstLine="0"/>
        <w:rPr>
          <w:b/>
          <w:bCs/>
          <w:lang w:val="en-GB"/>
        </w:rPr>
      </w:pPr>
    </w:p>
    <w:p w14:paraId="0DE7ABE9" w14:textId="77777777" w:rsidR="006046C7" w:rsidRDefault="006046C7" w:rsidP="006046C7">
      <w:pPr>
        <w:pStyle w:val="MDPI31text"/>
        <w:ind w:left="567" w:firstLine="0"/>
        <w:rPr>
          <w:b/>
          <w:bCs/>
          <w:lang w:val="en-GB"/>
        </w:rPr>
      </w:pPr>
    </w:p>
    <w:p w14:paraId="19011CE4" w14:textId="77777777" w:rsidR="006046C7" w:rsidRDefault="006046C7" w:rsidP="006046C7">
      <w:pPr>
        <w:pStyle w:val="MDPI31text"/>
        <w:ind w:left="567" w:firstLine="0"/>
        <w:rPr>
          <w:b/>
          <w:bCs/>
          <w:lang w:val="en-GB"/>
        </w:rPr>
      </w:pPr>
    </w:p>
    <w:p w14:paraId="46E90C28" w14:textId="77777777" w:rsidR="006046C7" w:rsidRDefault="006046C7" w:rsidP="006046C7">
      <w:pPr>
        <w:pStyle w:val="MDPI31text"/>
        <w:ind w:left="567" w:firstLine="0"/>
        <w:rPr>
          <w:b/>
          <w:bCs/>
          <w:lang w:val="en-GB"/>
        </w:rPr>
      </w:pPr>
    </w:p>
    <w:p w14:paraId="6A72A259" w14:textId="77777777" w:rsidR="006046C7" w:rsidRDefault="006046C7" w:rsidP="006046C7">
      <w:pPr>
        <w:pStyle w:val="MDPI31text"/>
        <w:ind w:left="567" w:firstLine="0"/>
        <w:rPr>
          <w:b/>
          <w:bCs/>
          <w:lang w:val="en-GB"/>
        </w:rPr>
      </w:pPr>
    </w:p>
    <w:p w14:paraId="6CB92FFA" w14:textId="77777777" w:rsidR="006046C7" w:rsidRDefault="006046C7" w:rsidP="006046C7">
      <w:pPr>
        <w:pStyle w:val="MDPI31text"/>
        <w:ind w:left="567" w:firstLine="0"/>
        <w:rPr>
          <w:b/>
          <w:bCs/>
          <w:lang w:val="en-GB"/>
        </w:rPr>
      </w:pPr>
    </w:p>
    <w:p w14:paraId="2025D9EE" w14:textId="77777777" w:rsidR="006046C7" w:rsidRDefault="006046C7" w:rsidP="006046C7">
      <w:pPr>
        <w:pStyle w:val="MDPI31text"/>
        <w:ind w:left="567" w:firstLine="0"/>
        <w:rPr>
          <w:b/>
          <w:bCs/>
          <w:lang w:val="en-GB"/>
        </w:rPr>
      </w:pPr>
    </w:p>
    <w:p w14:paraId="4077079C" w14:textId="77777777" w:rsidR="006046C7" w:rsidRDefault="006046C7" w:rsidP="006046C7">
      <w:pPr>
        <w:pStyle w:val="MDPI31text"/>
        <w:ind w:left="567" w:firstLine="0"/>
        <w:rPr>
          <w:b/>
          <w:bCs/>
          <w:lang w:val="en-GB"/>
        </w:rPr>
      </w:pPr>
    </w:p>
    <w:p w14:paraId="0C76FBEF" w14:textId="77777777" w:rsidR="006046C7" w:rsidRDefault="006046C7" w:rsidP="006046C7">
      <w:pPr>
        <w:pStyle w:val="MDPI31text"/>
        <w:ind w:left="567" w:firstLine="0"/>
        <w:rPr>
          <w:b/>
          <w:bCs/>
          <w:lang w:val="en-GB"/>
        </w:rPr>
      </w:pPr>
    </w:p>
    <w:p w14:paraId="13021A0E" w14:textId="77777777" w:rsidR="006046C7" w:rsidRDefault="006046C7" w:rsidP="006046C7">
      <w:pPr>
        <w:pStyle w:val="MDPI31text"/>
        <w:ind w:left="567" w:firstLine="0"/>
        <w:rPr>
          <w:b/>
          <w:bCs/>
          <w:lang w:val="en-GB"/>
        </w:rPr>
      </w:pPr>
    </w:p>
    <w:p w14:paraId="041E2F68" w14:textId="77777777" w:rsidR="006046C7" w:rsidRDefault="006046C7" w:rsidP="006046C7">
      <w:pPr>
        <w:pStyle w:val="MDPI31text"/>
        <w:ind w:left="567" w:firstLine="0"/>
        <w:rPr>
          <w:b/>
          <w:bCs/>
          <w:lang w:val="en-GB"/>
        </w:rPr>
      </w:pPr>
    </w:p>
    <w:p w14:paraId="3E063139" w14:textId="77777777" w:rsidR="006046C7" w:rsidRDefault="006046C7" w:rsidP="006046C7">
      <w:pPr>
        <w:pStyle w:val="MDPI31text"/>
        <w:ind w:left="567" w:firstLine="0"/>
        <w:rPr>
          <w:b/>
          <w:bCs/>
          <w:lang w:val="en-GB"/>
        </w:rPr>
      </w:pPr>
    </w:p>
    <w:p w14:paraId="74C562A3" w14:textId="77777777" w:rsidR="006046C7" w:rsidRDefault="006046C7" w:rsidP="006046C7">
      <w:pPr>
        <w:pStyle w:val="MDPI31text"/>
        <w:ind w:left="567" w:firstLine="0"/>
        <w:rPr>
          <w:b/>
          <w:bCs/>
          <w:lang w:val="en-GB"/>
        </w:rPr>
      </w:pPr>
    </w:p>
    <w:p w14:paraId="0C120761" w14:textId="77777777" w:rsidR="006046C7" w:rsidRDefault="006046C7" w:rsidP="006046C7">
      <w:pPr>
        <w:pStyle w:val="MDPI31text"/>
        <w:ind w:left="567" w:firstLine="0"/>
        <w:rPr>
          <w:b/>
          <w:bCs/>
          <w:lang w:val="en-GB"/>
        </w:rPr>
      </w:pPr>
    </w:p>
    <w:p w14:paraId="7FD4B9D5" w14:textId="77777777" w:rsidR="006046C7" w:rsidRDefault="006046C7" w:rsidP="006046C7">
      <w:pPr>
        <w:pStyle w:val="MDPI31text"/>
        <w:ind w:left="567" w:firstLine="0"/>
        <w:rPr>
          <w:b/>
          <w:bCs/>
          <w:lang w:val="en-GB"/>
        </w:rPr>
      </w:pPr>
    </w:p>
    <w:p w14:paraId="160DB005" w14:textId="77777777" w:rsidR="006046C7" w:rsidRDefault="006046C7" w:rsidP="006046C7">
      <w:pPr>
        <w:pStyle w:val="MDPI31text"/>
        <w:ind w:left="567" w:firstLine="0"/>
        <w:rPr>
          <w:b/>
          <w:bCs/>
          <w:lang w:val="en-GB"/>
        </w:rPr>
      </w:pPr>
    </w:p>
    <w:p w14:paraId="2C76867E" w14:textId="77777777" w:rsidR="006046C7" w:rsidRDefault="006046C7" w:rsidP="006046C7">
      <w:pPr>
        <w:pStyle w:val="MDPI31text"/>
        <w:ind w:left="567" w:firstLine="0"/>
        <w:rPr>
          <w:b/>
          <w:bCs/>
          <w:lang w:val="en-GB"/>
        </w:rPr>
      </w:pPr>
    </w:p>
    <w:p w14:paraId="0EC0E557" w14:textId="77777777" w:rsidR="006046C7" w:rsidRDefault="006046C7" w:rsidP="006046C7">
      <w:pPr>
        <w:pStyle w:val="MDPI31text"/>
        <w:ind w:left="567" w:firstLine="0"/>
        <w:rPr>
          <w:b/>
          <w:bCs/>
          <w:lang w:val="en-GB"/>
        </w:rPr>
      </w:pPr>
    </w:p>
    <w:p w14:paraId="05D4D458" w14:textId="22D69171" w:rsidR="002C1E0A" w:rsidRPr="006046C7" w:rsidRDefault="00203A77" w:rsidP="006046C7">
      <w:pPr>
        <w:pStyle w:val="MDPI31text"/>
        <w:ind w:left="567" w:firstLine="0"/>
        <w:rPr>
          <w:lang w:val="en-GB"/>
        </w:rPr>
      </w:pPr>
      <w:r w:rsidRPr="006046C7">
        <w:rPr>
          <w:b/>
          <w:bCs/>
          <w:lang w:val="en-GB"/>
        </w:rPr>
        <w:lastRenderedPageBreak/>
        <w:t>Supplementary Table 4</w:t>
      </w:r>
      <w:r w:rsidRPr="006046C7">
        <w:rPr>
          <w:lang w:val="en-GB"/>
        </w:rPr>
        <w:t xml:space="preserve"> Biological pathways affected by miRNAs differentially expressed in sera of severe-asthma patients in comparison with never-asthma group. The analysis was performed using the </w:t>
      </w:r>
      <w:proofErr w:type="spellStart"/>
      <w:r w:rsidRPr="006046C7">
        <w:rPr>
          <w:lang w:val="en-GB"/>
        </w:rPr>
        <w:t>miRSystem</w:t>
      </w:r>
      <w:proofErr w:type="spellEnd"/>
      <w:r w:rsidRPr="006046C7">
        <w:rPr>
          <w:lang w:val="en-GB"/>
        </w:rPr>
        <w:t xml:space="preserve"> tool, and pathways were chosen based on the empirical p-value cut-off of 0.05. </w:t>
      </w:r>
    </w:p>
    <w:tbl>
      <w:tblPr>
        <w:tblW w:w="0" w:type="auto"/>
        <w:tblInd w:w="562" w:type="dxa"/>
        <w:tblCellMar>
          <w:left w:w="0" w:type="dxa"/>
          <w:right w:w="0" w:type="dxa"/>
        </w:tblCellMar>
        <w:tblLook w:val="0600" w:firstRow="0" w:lastRow="0" w:firstColumn="0" w:lastColumn="0" w:noHBand="1" w:noVBand="1"/>
      </w:tblPr>
      <w:tblGrid>
        <w:gridCol w:w="3052"/>
        <w:gridCol w:w="972"/>
        <w:gridCol w:w="886"/>
        <w:gridCol w:w="886"/>
        <w:gridCol w:w="886"/>
        <w:gridCol w:w="886"/>
        <w:gridCol w:w="886"/>
      </w:tblGrid>
      <w:tr w:rsidR="00203A77" w:rsidRPr="00BB4C48" w14:paraId="6386DEE4" w14:textId="77777777" w:rsidTr="005D66CE">
        <w:trPr>
          <w:trHeight w:val="539"/>
        </w:trPr>
        <w:tc>
          <w:tcPr>
            <w:tcW w:w="3052" w:type="dxa"/>
            <w:tcBorders>
              <w:top w:val="single" w:sz="8" w:space="0" w:color="000000"/>
              <w:left w:val="single" w:sz="4" w:space="0" w:color="000000"/>
              <w:bottom w:val="single" w:sz="4" w:space="0" w:color="000000"/>
              <w:right w:val="single" w:sz="12" w:space="0" w:color="auto"/>
            </w:tcBorders>
            <w:shd w:val="clear" w:color="auto" w:fill="auto"/>
            <w:tcMar>
              <w:top w:w="28" w:type="dxa"/>
              <w:left w:w="28" w:type="dxa"/>
              <w:bottom w:w="28" w:type="dxa"/>
              <w:right w:w="28" w:type="dxa"/>
            </w:tcMar>
            <w:vAlign w:val="center"/>
            <w:hideMark/>
          </w:tcPr>
          <w:p w14:paraId="1D1DADA0" w14:textId="77777777" w:rsidR="00203A77" w:rsidRPr="00BB4C48" w:rsidRDefault="00203A77" w:rsidP="002020B8">
            <w:pPr>
              <w:spacing w:line="240" w:lineRule="auto"/>
              <w:jc w:val="right"/>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Pentose and glucuronate interconversions</w:t>
            </w:r>
          </w:p>
        </w:tc>
        <w:tc>
          <w:tcPr>
            <w:tcW w:w="0" w:type="auto"/>
            <w:tcBorders>
              <w:top w:val="single" w:sz="8" w:space="0" w:color="000000"/>
              <w:left w:val="single" w:sz="12" w:space="0" w:color="auto"/>
              <w:bottom w:val="single" w:sz="4" w:space="0" w:color="000000"/>
              <w:right w:val="single" w:sz="4" w:space="0" w:color="000000"/>
            </w:tcBorders>
            <w:shd w:val="clear" w:color="auto" w:fill="auto"/>
            <w:tcMar>
              <w:top w:w="28" w:type="dxa"/>
              <w:left w:w="28" w:type="dxa"/>
              <w:bottom w:w="28" w:type="dxa"/>
              <w:right w:w="28" w:type="dxa"/>
            </w:tcMar>
            <w:vAlign w:val="center"/>
            <w:hideMark/>
          </w:tcPr>
          <w:p w14:paraId="169A8F25" w14:textId="77777777" w:rsidR="00203A77" w:rsidRPr="001A6DC3" w:rsidRDefault="00203A77" w:rsidP="00315FC9">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miR-125b-5p</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hideMark/>
          </w:tcPr>
          <w:p w14:paraId="427244E0" w14:textId="77777777" w:rsidR="00203A77" w:rsidRPr="001A6DC3" w:rsidRDefault="00203A77" w:rsidP="002020B8">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miR-144-3p</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hideMark/>
          </w:tcPr>
          <w:p w14:paraId="34C91553" w14:textId="77777777" w:rsidR="00203A77" w:rsidRPr="001A6DC3" w:rsidRDefault="00203A77" w:rsidP="002020B8">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miR-15a-5p</w:t>
            </w: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hideMark/>
          </w:tcPr>
          <w:p w14:paraId="2143E3BA" w14:textId="77777777" w:rsidR="00203A77" w:rsidRPr="001A6DC3" w:rsidRDefault="00203A77" w:rsidP="002020B8">
            <w:pPr>
              <w:spacing w:line="240" w:lineRule="auto"/>
              <w:rPr>
                <w:rFonts w:ascii="Arial" w:eastAsia="Times New Roman" w:hAnsi="Arial" w:cs="Arial"/>
                <w:color w:val="auto"/>
                <w:sz w:val="16"/>
                <w:szCs w:val="16"/>
                <w:lang w:eastAsia="en-GB"/>
              </w:rPr>
            </w:pP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hideMark/>
          </w:tcPr>
          <w:p w14:paraId="4484107D" w14:textId="77777777" w:rsidR="00203A77" w:rsidRPr="001A6DC3" w:rsidRDefault="00203A77" w:rsidP="002020B8">
            <w:pPr>
              <w:spacing w:line="240" w:lineRule="auto"/>
              <w:rPr>
                <w:rFonts w:ascii="Arial" w:eastAsia="Times New Roman" w:hAnsi="Arial" w:cs="Arial"/>
                <w:color w:val="auto"/>
                <w:sz w:val="16"/>
                <w:szCs w:val="16"/>
                <w:lang w:eastAsia="en-GB"/>
              </w:rPr>
            </w:pPr>
          </w:p>
        </w:tc>
        <w:tc>
          <w:tcPr>
            <w:tcW w:w="0" w:type="auto"/>
            <w:tcBorders>
              <w:top w:val="single" w:sz="8" w:space="0" w:color="000000"/>
              <w:left w:val="single" w:sz="4" w:space="0" w:color="000000"/>
              <w:bottom w:val="single" w:sz="4" w:space="0" w:color="000000"/>
              <w:right w:val="single" w:sz="4" w:space="0" w:color="000000"/>
            </w:tcBorders>
            <w:shd w:val="clear" w:color="auto" w:fill="auto"/>
            <w:tcMar>
              <w:top w:w="28" w:type="dxa"/>
              <w:left w:w="28" w:type="dxa"/>
              <w:bottom w:w="28" w:type="dxa"/>
              <w:right w:w="28" w:type="dxa"/>
            </w:tcMar>
            <w:vAlign w:val="center"/>
            <w:hideMark/>
          </w:tcPr>
          <w:p w14:paraId="197974E9" w14:textId="77777777" w:rsidR="00203A77" w:rsidRPr="001A6DC3" w:rsidRDefault="00203A77" w:rsidP="002020B8">
            <w:pPr>
              <w:spacing w:line="240" w:lineRule="auto"/>
              <w:rPr>
                <w:rFonts w:ascii="Arial" w:eastAsia="Times New Roman" w:hAnsi="Arial" w:cs="Arial"/>
                <w:color w:val="auto"/>
                <w:sz w:val="16"/>
                <w:szCs w:val="16"/>
                <w:lang w:eastAsia="en-GB"/>
              </w:rPr>
            </w:pPr>
          </w:p>
        </w:tc>
      </w:tr>
      <w:tr w:rsidR="00203A77" w:rsidRPr="00BB4C48" w14:paraId="0601047E" w14:textId="77777777" w:rsidTr="005D66CE">
        <w:trPr>
          <w:trHeight w:val="20"/>
        </w:trPr>
        <w:tc>
          <w:tcPr>
            <w:tcW w:w="3052" w:type="dxa"/>
            <w:tcBorders>
              <w:top w:val="single" w:sz="4" w:space="0" w:color="000000"/>
              <w:left w:val="single" w:sz="4" w:space="0" w:color="000000"/>
              <w:bottom w:val="single" w:sz="4" w:space="0" w:color="000000"/>
              <w:right w:val="single" w:sz="12" w:space="0" w:color="auto"/>
            </w:tcBorders>
            <w:shd w:val="clear" w:color="auto" w:fill="auto"/>
            <w:tcMar>
              <w:top w:w="72" w:type="dxa"/>
              <w:left w:w="72" w:type="dxa"/>
              <w:bottom w:w="72" w:type="dxa"/>
              <w:right w:w="72" w:type="dxa"/>
            </w:tcMar>
            <w:vAlign w:val="center"/>
            <w:hideMark/>
          </w:tcPr>
          <w:p w14:paraId="4821BF46" w14:textId="77777777" w:rsidR="00203A77" w:rsidRPr="00BB4C48" w:rsidRDefault="00203A77" w:rsidP="001D4706">
            <w:pPr>
              <w:spacing w:line="240" w:lineRule="auto"/>
              <w:jc w:val="right"/>
              <w:textAlignment w:val="bottom"/>
              <w:rPr>
                <w:rFonts w:ascii="Arial" w:eastAsia="Times New Roman" w:hAnsi="Arial" w:cs="Arial"/>
                <w:color w:val="auto"/>
                <w:sz w:val="16"/>
                <w:szCs w:val="16"/>
                <w:lang w:eastAsia="en-GB"/>
              </w:rPr>
            </w:pPr>
            <w:proofErr w:type="spellStart"/>
            <w:r w:rsidRPr="00BB4C48">
              <w:rPr>
                <w:rFonts w:ascii="Arial" w:eastAsia="Times New Roman" w:hAnsi="Arial" w:cs="Arial"/>
                <w:color w:val="auto"/>
                <w:kern w:val="24"/>
                <w:sz w:val="16"/>
                <w:szCs w:val="16"/>
                <w:lang w:eastAsia="en-GB"/>
              </w:rPr>
              <w:t>Biocarta</w:t>
            </w:r>
            <w:proofErr w:type="spellEnd"/>
            <w:r w:rsidRPr="00BB4C48">
              <w:rPr>
                <w:rFonts w:ascii="Arial" w:eastAsia="Times New Roman" w:hAnsi="Arial" w:cs="Arial"/>
                <w:color w:val="auto"/>
                <w:kern w:val="24"/>
                <w:sz w:val="16"/>
                <w:szCs w:val="16"/>
                <w:lang w:eastAsia="en-GB"/>
              </w:rPr>
              <w:t xml:space="preserve"> GH pathway</w:t>
            </w:r>
          </w:p>
        </w:tc>
        <w:tc>
          <w:tcPr>
            <w:tcW w:w="0" w:type="auto"/>
            <w:tcBorders>
              <w:top w:val="single" w:sz="4" w:space="0" w:color="000000"/>
              <w:left w:val="single" w:sz="12" w:space="0" w:color="auto"/>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1B3B03A"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miR-144-3p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57C8C11"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miR-155-5p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461650B3"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miR-15a-5p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6122CBDA"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miR-223-3p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EF34875"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miR-30a-5p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62F7750" w14:textId="77777777" w:rsidR="00203A77" w:rsidRPr="001A6DC3" w:rsidRDefault="00203A77" w:rsidP="001D4706">
            <w:pPr>
              <w:spacing w:line="240" w:lineRule="auto"/>
              <w:rPr>
                <w:rFonts w:ascii="Arial" w:eastAsia="Times New Roman" w:hAnsi="Arial" w:cs="Arial"/>
                <w:color w:val="auto"/>
                <w:sz w:val="16"/>
                <w:szCs w:val="16"/>
                <w:lang w:eastAsia="en-GB"/>
              </w:rPr>
            </w:pPr>
          </w:p>
        </w:tc>
      </w:tr>
      <w:tr w:rsidR="00203A77" w:rsidRPr="00BB4C48" w14:paraId="55F8C6C7" w14:textId="77777777" w:rsidTr="005D66CE">
        <w:trPr>
          <w:trHeight w:val="20"/>
        </w:trPr>
        <w:tc>
          <w:tcPr>
            <w:tcW w:w="3052" w:type="dxa"/>
            <w:tcBorders>
              <w:top w:val="single" w:sz="4" w:space="0" w:color="000000"/>
              <w:left w:val="single" w:sz="4" w:space="0" w:color="000000"/>
              <w:bottom w:val="single" w:sz="4" w:space="0" w:color="000000"/>
              <w:right w:val="single" w:sz="12" w:space="0" w:color="auto"/>
            </w:tcBorders>
            <w:shd w:val="clear" w:color="auto" w:fill="auto"/>
            <w:tcMar>
              <w:top w:w="72" w:type="dxa"/>
              <w:left w:w="72" w:type="dxa"/>
              <w:bottom w:w="72" w:type="dxa"/>
              <w:right w:w="72" w:type="dxa"/>
            </w:tcMar>
            <w:vAlign w:val="center"/>
            <w:hideMark/>
          </w:tcPr>
          <w:p w14:paraId="701613BD" w14:textId="77777777" w:rsidR="00203A77" w:rsidRPr="00BB4C48" w:rsidRDefault="00203A77" w:rsidP="001D4706">
            <w:pPr>
              <w:spacing w:line="240" w:lineRule="auto"/>
              <w:jc w:val="right"/>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RNA polymerase I promoter opening</w:t>
            </w:r>
          </w:p>
        </w:tc>
        <w:tc>
          <w:tcPr>
            <w:tcW w:w="0" w:type="auto"/>
            <w:tcBorders>
              <w:top w:val="single" w:sz="4" w:space="0" w:color="000000"/>
              <w:left w:val="single" w:sz="12" w:space="0" w:color="auto"/>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A001BD2"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miR-125b-5p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137F8F8"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miR-155-5p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B5705FB" w14:textId="77777777" w:rsidR="00203A77" w:rsidRPr="001A6DC3" w:rsidRDefault="00203A77" w:rsidP="001D4706">
            <w:pPr>
              <w:spacing w:line="240" w:lineRule="auto"/>
              <w:rPr>
                <w:rFonts w:ascii="Arial" w:eastAsia="Times New Roman" w:hAnsi="Arial" w:cs="Arial"/>
                <w:color w:val="auto"/>
                <w:sz w:val="16"/>
                <w:szCs w:val="16"/>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448D3763" w14:textId="77777777" w:rsidR="00203A77" w:rsidRPr="001A6DC3" w:rsidRDefault="00203A77" w:rsidP="001D4706">
            <w:pPr>
              <w:spacing w:line="240" w:lineRule="auto"/>
              <w:rPr>
                <w:rFonts w:ascii="Arial" w:eastAsia="Times New Roman" w:hAnsi="Arial" w:cs="Arial"/>
                <w:color w:val="auto"/>
                <w:sz w:val="16"/>
                <w:szCs w:val="16"/>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892BC8F" w14:textId="77777777" w:rsidR="00203A77" w:rsidRPr="001A6DC3" w:rsidRDefault="00203A77" w:rsidP="001D4706">
            <w:pPr>
              <w:spacing w:line="240" w:lineRule="auto"/>
              <w:rPr>
                <w:rFonts w:ascii="Arial" w:eastAsia="Times New Roman" w:hAnsi="Arial" w:cs="Arial"/>
                <w:color w:val="auto"/>
                <w:sz w:val="16"/>
                <w:szCs w:val="16"/>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058B3DC" w14:textId="77777777" w:rsidR="00203A77" w:rsidRPr="001A6DC3" w:rsidRDefault="00203A77" w:rsidP="001D4706">
            <w:pPr>
              <w:spacing w:line="240" w:lineRule="auto"/>
              <w:rPr>
                <w:rFonts w:ascii="Arial" w:eastAsia="Times New Roman" w:hAnsi="Arial" w:cs="Arial"/>
                <w:color w:val="auto"/>
                <w:sz w:val="16"/>
                <w:szCs w:val="16"/>
                <w:lang w:eastAsia="en-GB"/>
              </w:rPr>
            </w:pPr>
          </w:p>
        </w:tc>
      </w:tr>
      <w:tr w:rsidR="00203A77" w:rsidRPr="00BB4C48" w14:paraId="74B0035C" w14:textId="77777777" w:rsidTr="005D66CE">
        <w:trPr>
          <w:trHeight w:val="20"/>
        </w:trPr>
        <w:tc>
          <w:tcPr>
            <w:tcW w:w="3052" w:type="dxa"/>
            <w:tcBorders>
              <w:top w:val="single" w:sz="4" w:space="0" w:color="000000"/>
              <w:left w:val="single" w:sz="4" w:space="0" w:color="000000"/>
              <w:bottom w:val="single" w:sz="4" w:space="0" w:color="000000"/>
              <w:right w:val="single" w:sz="12" w:space="0" w:color="auto"/>
            </w:tcBorders>
            <w:shd w:val="clear" w:color="auto" w:fill="auto"/>
            <w:tcMar>
              <w:top w:w="72" w:type="dxa"/>
              <w:left w:w="72" w:type="dxa"/>
              <w:bottom w:w="72" w:type="dxa"/>
              <w:right w:w="72" w:type="dxa"/>
            </w:tcMar>
            <w:vAlign w:val="center"/>
            <w:hideMark/>
          </w:tcPr>
          <w:p w14:paraId="43EEA18D" w14:textId="77777777" w:rsidR="00203A77" w:rsidRPr="00BB4C48" w:rsidRDefault="00203A77" w:rsidP="001D4706">
            <w:pPr>
              <w:spacing w:line="240" w:lineRule="auto"/>
              <w:jc w:val="right"/>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IL4-mediated signalling events</w:t>
            </w:r>
          </w:p>
        </w:tc>
        <w:tc>
          <w:tcPr>
            <w:tcW w:w="0" w:type="auto"/>
            <w:tcBorders>
              <w:top w:val="single" w:sz="4" w:space="0" w:color="000000"/>
              <w:left w:val="single" w:sz="12" w:space="0" w:color="auto"/>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4B86F39"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miR-144-3p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28F9EBF"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miR-155-5p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AC9D256"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miR-15a-5p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B971BFD"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miR-191-5p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F197E5E"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miR-223-3p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011C499"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miR-30a-5p</w:t>
            </w:r>
          </w:p>
        </w:tc>
      </w:tr>
      <w:tr w:rsidR="00203A77" w:rsidRPr="00BB4C48" w14:paraId="260576DE" w14:textId="77777777" w:rsidTr="005D66CE">
        <w:trPr>
          <w:trHeight w:val="20"/>
        </w:trPr>
        <w:tc>
          <w:tcPr>
            <w:tcW w:w="3052" w:type="dxa"/>
            <w:tcBorders>
              <w:top w:val="single" w:sz="4" w:space="0" w:color="000000"/>
              <w:left w:val="single" w:sz="4" w:space="0" w:color="000000"/>
              <w:bottom w:val="single" w:sz="4" w:space="0" w:color="000000"/>
              <w:right w:val="single" w:sz="12" w:space="0" w:color="auto"/>
            </w:tcBorders>
            <w:shd w:val="clear" w:color="auto" w:fill="auto"/>
            <w:tcMar>
              <w:top w:w="72" w:type="dxa"/>
              <w:left w:w="72" w:type="dxa"/>
              <w:bottom w:w="72" w:type="dxa"/>
              <w:right w:w="72" w:type="dxa"/>
            </w:tcMar>
            <w:vAlign w:val="center"/>
            <w:hideMark/>
          </w:tcPr>
          <w:p w14:paraId="1F7DE246" w14:textId="77777777" w:rsidR="00203A77" w:rsidRPr="00BB4C48" w:rsidRDefault="00203A77" w:rsidP="001D4706">
            <w:pPr>
              <w:spacing w:line="240" w:lineRule="auto"/>
              <w:jc w:val="right"/>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Starch and sucrose metabolism</w:t>
            </w:r>
          </w:p>
        </w:tc>
        <w:tc>
          <w:tcPr>
            <w:tcW w:w="0" w:type="auto"/>
            <w:tcBorders>
              <w:top w:val="single" w:sz="4" w:space="0" w:color="000000"/>
              <w:left w:val="single" w:sz="12" w:space="0" w:color="auto"/>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B5E6907"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miR-125b-5p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FF003F7"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miR-144-3p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5D4ED14"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miR-15a-5p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497E3A4" w14:textId="77777777" w:rsidR="00203A77" w:rsidRPr="001A6DC3" w:rsidRDefault="00203A77" w:rsidP="001D4706">
            <w:pPr>
              <w:spacing w:line="240" w:lineRule="auto"/>
              <w:rPr>
                <w:rFonts w:ascii="Arial" w:eastAsia="Times New Roman" w:hAnsi="Arial" w:cs="Arial"/>
                <w:color w:val="auto"/>
                <w:sz w:val="16"/>
                <w:szCs w:val="16"/>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2050072" w14:textId="77777777" w:rsidR="00203A77" w:rsidRPr="001A6DC3" w:rsidRDefault="00203A77" w:rsidP="001D4706">
            <w:pPr>
              <w:spacing w:line="240" w:lineRule="auto"/>
              <w:rPr>
                <w:rFonts w:ascii="Arial" w:eastAsia="Times New Roman" w:hAnsi="Arial" w:cs="Arial"/>
                <w:color w:val="auto"/>
                <w:sz w:val="16"/>
                <w:szCs w:val="16"/>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4EEBE41" w14:textId="77777777" w:rsidR="00203A77" w:rsidRPr="001A6DC3" w:rsidRDefault="00203A77" w:rsidP="001D4706">
            <w:pPr>
              <w:spacing w:line="240" w:lineRule="auto"/>
              <w:rPr>
                <w:rFonts w:ascii="Arial" w:eastAsia="Times New Roman" w:hAnsi="Arial" w:cs="Arial"/>
                <w:color w:val="auto"/>
                <w:sz w:val="16"/>
                <w:szCs w:val="16"/>
                <w:lang w:eastAsia="en-GB"/>
              </w:rPr>
            </w:pPr>
          </w:p>
        </w:tc>
      </w:tr>
      <w:tr w:rsidR="00203A77" w:rsidRPr="00BB4C48" w14:paraId="5EAD9FC2" w14:textId="77777777" w:rsidTr="005D66CE">
        <w:trPr>
          <w:trHeight w:val="20"/>
        </w:trPr>
        <w:tc>
          <w:tcPr>
            <w:tcW w:w="3052" w:type="dxa"/>
            <w:tcBorders>
              <w:top w:val="single" w:sz="4" w:space="0" w:color="000000"/>
              <w:left w:val="single" w:sz="4" w:space="0" w:color="000000"/>
              <w:bottom w:val="single" w:sz="4" w:space="0" w:color="000000"/>
              <w:right w:val="single" w:sz="12" w:space="0" w:color="auto"/>
            </w:tcBorders>
            <w:shd w:val="clear" w:color="auto" w:fill="auto"/>
            <w:tcMar>
              <w:top w:w="72" w:type="dxa"/>
              <w:left w:w="72" w:type="dxa"/>
              <w:bottom w:w="72" w:type="dxa"/>
              <w:right w:w="72" w:type="dxa"/>
            </w:tcMar>
            <w:vAlign w:val="center"/>
            <w:hideMark/>
          </w:tcPr>
          <w:p w14:paraId="3AADF66B" w14:textId="77777777" w:rsidR="00203A77" w:rsidRPr="00BB4C48" w:rsidRDefault="00203A77" w:rsidP="001D4706">
            <w:pPr>
              <w:spacing w:line="240" w:lineRule="auto"/>
              <w:jc w:val="right"/>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Meiotic recombination</w:t>
            </w:r>
          </w:p>
        </w:tc>
        <w:tc>
          <w:tcPr>
            <w:tcW w:w="0" w:type="auto"/>
            <w:tcBorders>
              <w:top w:val="single" w:sz="4" w:space="0" w:color="000000"/>
              <w:left w:val="single" w:sz="12" w:space="0" w:color="auto"/>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ED3438F"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miR-125b-5p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49D392E0"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miR-155-5p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4B6719E"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miR-15a-5p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63196DB" w14:textId="77777777" w:rsidR="00203A77" w:rsidRPr="001A6DC3" w:rsidRDefault="00203A77" w:rsidP="001D4706">
            <w:pPr>
              <w:spacing w:line="240" w:lineRule="auto"/>
              <w:rPr>
                <w:rFonts w:ascii="Arial" w:eastAsia="Times New Roman" w:hAnsi="Arial" w:cs="Arial"/>
                <w:color w:val="auto"/>
                <w:sz w:val="16"/>
                <w:szCs w:val="16"/>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6775554E" w14:textId="77777777" w:rsidR="00203A77" w:rsidRPr="001A6DC3" w:rsidRDefault="00203A77" w:rsidP="001D4706">
            <w:pPr>
              <w:spacing w:line="240" w:lineRule="auto"/>
              <w:rPr>
                <w:rFonts w:ascii="Arial" w:eastAsia="Times New Roman" w:hAnsi="Arial" w:cs="Arial"/>
                <w:color w:val="auto"/>
                <w:sz w:val="16"/>
                <w:szCs w:val="16"/>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B567405" w14:textId="77777777" w:rsidR="00203A77" w:rsidRPr="001A6DC3" w:rsidRDefault="00203A77" w:rsidP="001D4706">
            <w:pPr>
              <w:spacing w:line="240" w:lineRule="auto"/>
              <w:rPr>
                <w:rFonts w:ascii="Arial" w:eastAsia="Times New Roman" w:hAnsi="Arial" w:cs="Arial"/>
                <w:color w:val="auto"/>
                <w:sz w:val="16"/>
                <w:szCs w:val="16"/>
                <w:lang w:eastAsia="en-GB"/>
              </w:rPr>
            </w:pPr>
          </w:p>
        </w:tc>
      </w:tr>
      <w:tr w:rsidR="00203A77" w:rsidRPr="00BB4C48" w14:paraId="5FF2A1BF" w14:textId="77777777" w:rsidTr="005D66CE">
        <w:trPr>
          <w:trHeight w:val="20"/>
        </w:trPr>
        <w:tc>
          <w:tcPr>
            <w:tcW w:w="3052" w:type="dxa"/>
            <w:tcBorders>
              <w:top w:val="single" w:sz="4" w:space="0" w:color="000000"/>
              <w:left w:val="single" w:sz="4" w:space="0" w:color="000000"/>
              <w:bottom w:val="single" w:sz="4" w:space="0" w:color="000000"/>
              <w:right w:val="single" w:sz="12" w:space="0" w:color="auto"/>
            </w:tcBorders>
            <w:shd w:val="clear" w:color="auto" w:fill="auto"/>
            <w:tcMar>
              <w:top w:w="72" w:type="dxa"/>
              <w:left w:w="72" w:type="dxa"/>
              <w:bottom w:w="72" w:type="dxa"/>
              <w:right w:w="72" w:type="dxa"/>
            </w:tcMar>
            <w:vAlign w:val="center"/>
            <w:hideMark/>
          </w:tcPr>
          <w:p w14:paraId="45D6BB4E" w14:textId="77777777" w:rsidR="00203A77" w:rsidRPr="00BB4C48" w:rsidRDefault="00203A77" w:rsidP="001D4706">
            <w:pPr>
              <w:spacing w:line="240" w:lineRule="auto"/>
              <w:jc w:val="right"/>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Regulation of retinoblastoma protein</w:t>
            </w:r>
          </w:p>
        </w:tc>
        <w:tc>
          <w:tcPr>
            <w:tcW w:w="0" w:type="auto"/>
            <w:tcBorders>
              <w:top w:val="single" w:sz="4" w:space="0" w:color="000000"/>
              <w:left w:val="single" w:sz="12" w:space="0" w:color="auto"/>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9DC7367"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miR-155-5p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9442EF9"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miR-191-5p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47CB10A0"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miR-223-3p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449A1DD" w14:textId="77777777" w:rsidR="00203A77" w:rsidRPr="001A6DC3" w:rsidRDefault="00203A77" w:rsidP="001D4706">
            <w:pPr>
              <w:spacing w:line="240" w:lineRule="auto"/>
              <w:rPr>
                <w:rFonts w:ascii="Arial" w:eastAsia="Times New Roman" w:hAnsi="Arial" w:cs="Arial"/>
                <w:color w:val="auto"/>
                <w:sz w:val="16"/>
                <w:szCs w:val="16"/>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7D39006" w14:textId="77777777" w:rsidR="00203A77" w:rsidRPr="001A6DC3" w:rsidRDefault="00203A77" w:rsidP="001D4706">
            <w:pPr>
              <w:spacing w:line="240" w:lineRule="auto"/>
              <w:rPr>
                <w:rFonts w:ascii="Arial" w:eastAsia="Times New Roman" w:hAnsi="Arial" w:cs="Arial"/>
                <w:color w:val="auto"/>
                <w:sz w:val="16"/>
                <w:szCs w:val="16"/>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A490FDE" w14:textId="77777777" w:rsidR="00203A77" w:rsidRPr="001A6DC3" w:rsidRDefault="00203A77" w:rsidP="001D4706">
            <w:pPr>
              <w:spacing w:line="240" w:lineRule="auto"/>
              <w:rPr>
                <w:rFonts w:ascii="Arial" w:eastAsia="Times New Roman" w:hAnsi="Arial" w:cs="Arial"/>
                <w:color w:val="auto"/>
                <w:sz w:val="16"/>
                <w:szCs w:val="16"/>
                <w:lang w:eastAsia="en-GB"/>
              </w:rPr>
            </w:pPr>
          </w:p>
        </w:tc>
      </w:tr>
      <w:tr w:rsidR="00203A77" w:rsidRPr="00BB4C48" w14:paraId="5F5A0BFA" w14:textId="77777777" w:rsidTr="005D66CE">
        <w:trPr>
          <w:trHeight w:val="20"/>
        </w:trPr>
        <w:tc>
          <w:tcPr>
            <w:tcW w:w="3052" w:type="dxa"/>
            <w:tcBorders>
              <w:top w:val="single" w:sz="4" w:space="0" w:color="000000"/>
              <w:left w:val="single" w:sz="4" w:space="0" w:color="000000"/>
              <w:bottom w:val="single" w:sz="4" w:space="0" w:color="000000"/>
              <w:right w:val="single" w:sz="12" w:space="0" w:color="auto"/>
            </w:tcBorders>
            <w:shd w:val="clear" w:color="auto" w:fill="auto"/>
            <w:tcMar>
              <w:top w:w="72" w:type="dxa"/>
              <w:left w:w="72" w:type="dxa"/>
              <w:bottom w:w="72" w:type="dxa"/>
              <w:right w:w="72" w:type="dxa"/>
            </w:tcMar>
            <w:vAlign w:val="center"/>
            <w:hideMark/>
          </w:tcPr>
          <w:p w14:paraId="7A33FE04" w14:textId="77777777" w:rsidR="00203A77" w:rsidRPr="00BB4C48" w:rsidRDefault="00203A77" w:rsidP="001D4706">
            <w:pPr>
              <w:spacing w:line="240" w:lineRule="auto"/>
              <w:jc w:val="right"/>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FOXA2 and FOXA3 transcription factor networks</w:t>
            </w:r>
          </w:p>
        </w:tc>
        <w:tc>
          <w:tcPr>
            <w:tcW w:w="0" w:type="auto"/>
            <w:tcBorders>
              <w:top w:val="single" w:sz="4" w:space="0" w:color="000000"/>
              <w:left w:val="single" w:sz="12" w:space="0" w:color="auto"/>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7A4D34B"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miR-155-5p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494AB731"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miR-15a-5p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262AF90"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miR-191-5p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EF5FC35" w14:textId="77777777" w:rsidR="00203A77" w:rsidRPr="001A6DC3" w:rsidRDefault="00203A77" w:rsidP="001D4706">
            <w:pPr>
              <w:spacing w:line="240" w:lineRule="auto"/>
              <w:rPr>
                <w:rFonts w:ascii="Arial" w:eastAsia="Times New Roman" w:hAnsi="Arial" w:cs="Arial"/>
                <w:color w:val="auto"/>
                <w:sz w:val="16"/>
                <w:szCs w:val="16"/>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DD94F60" w14:textId="77777777" w:rsidR="00203A77" w:rsidRPr="001A6DC3" w:rsidRDefault="00203A77" w:rsidP="001D4706">
            <w:pPr>
              <w:spacing w:line="240" w:lineRule="auto"/>
              <w:rPr>
                <w:rFonts w:ascii="Arial" w:eastAsia="Times New Roman" w:hAnsi="Arial" w:cs="Arial"/>
                <w:color w:val="auto"/>
                <w:sz w:val="16"/>
                <w:szCs w:val="16"/>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4C6F2B7" w14:textId="77777777" w:rsidR="00203A77" w:rsidRPr="001A6DC3" w:rsidRDefault="00203A77" w:rsidP="001D4706">
            <w:pPr>
              <w:spacing w:line="240" w:lineRule="auto"/>
              <w:rPr>
                <w:rFonts w:ascii="Arial" w:eastAsia="Times New Roman" w:hAnsi="Arial" w:cs="Arial"/>
                <w:color w:val="auto"/>
                <w:sz w:val="16"/>
                <w:szCs w:val="16"/>
                <w:lang w:eastAsia="en-GB"/>
              </w:rPr>
            </w:pPr>
          </w:p>
        </w:tc>
      </w:tr>
      <w:tr w:rsidR="00203A77" w:rsidRPr="00BB4C48" w14:paraId="110AFC0D" w14:textId="77777777" w:rsidTr="005D66CE">
        <w:trPr>
          <w:trHeight w:val="20"/>
        </w:trPr>
        <w:tc>
          <w:tcPr>
            <w:tcW w:w="3052" w:type="dxa"/>
            <w:tcBorders>
              <w:top w:val="single" w:sz="4" w:space="0" w:color="000000"/>
              <w:left w:val="single" w:sz="4" w:space="0" w:color="000000"/>
              <w:bottom w:val="single" w:sz="4" w:space="0" w:color="000000"/>
              <w:right w:val="single" w:sz="12" w:space="0" w:color="auto"/>
            </w:tcBorders>
            <w:shd w:val="clear" w:color="auto" w:fill="auto"/>
            <w:tcMar>
              <w:top w:w="72" w:type="dxa"/>
              <w:left w:w="72" w:type="dxa"/>
              <w:bottom w:w="72" w:type="dxa"/>
              <w:right w:w="72" w:type="dxa"/>
            </w:tcMar>
            <w:vAlign w:val="center"/>
            <w:hideMark/>
          </w:tcPr>
          <w:p w14:paraId="1C8A6A30" w14:textId="77777777" w:rsidR="00203A77" w:rsidRPr="00BB4C48" w:rsidRDefault="00203A77" w:rsidP="001D4706">
            <w:pPr>
              <w:spacing w:line="240" w:lineRule="auto"/>
              <w:jc w:val="right"/>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Phase II conjugation</w:t>
            </w:r>
          </w:p>
        </w:tc>
        <w:tc>
          <w:tcPr>
            <w:tcW w:w="0" w:type="auto"/>
            <w:tcBorders>
              <w:top w:val="single" w:sz="4" w:space="0" w:color="000000"/>
              <w:left w:val="single" w:sz="12" w:space="0" w:color="auto"/>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5186A4A"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miR-125b-5p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4B24ADD"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miR-144-3p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6EEB9AF"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miR-15a-5p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F56274B" w14:textId="77777777" w:rsidR="00203A77" w:rsidRPr="001A6DC3" w:rsidRDefault="00203A77" w:rsidP="001D4706">
            <w:pPr>
              <w:spacing w:line="240" w:lineRule="auto"/>
              <w:rPr>
                <w:rFonts w:ascii="Arial" w:eastAsia="Times New Roman" w:hAnsi="Arial" w:cs="Arial"/>
                <w:color w:val="auto"/>
                <w:sz w:val="16"/>
                <w:szCs w:val="16"/>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72E5558" w14:textId="77777777" w:rsidR="00203A77" w:rsidRPr="001A6DC3" w:rsidRDefault="00203A77" w:rsidP="001D4706">
            <w:pPr>
              <w:spacing w:line="240" w:lineRule="auto"/>
              <w:rPr>
                <w:rFonts w:ascii="Arial" w:eastAsia="Times New Roman" w:hAnsi="Arial" w:cs="Arial"/>
                <w:color w:val="auto"/>
                <w:sz w:val="16"/>
                <w:szCs w:val="16"/>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78CD66E" w14:textId="77777777" w:rsidR="00203A77" w:rsidRPr="001A6DC3" w:rsidRDefault="00203A77" w:rsidP="001D4706">
            <w:pPr>
              <w:spacing w:line="240" w:lineRule="auto"/>
              <w:rPr>
                <w:rFonts w:ascii="Arial" w:eastAsia="Times New Roman" w:hAnsi="Arial" w:cs="Arial"/>
                <w:color w:val="auto"/>
                <w:sz w:val="16"/>
                <w:szCs w:val="16"/>
                <w:lang w:eastAsia="en-GB"/>
              </w:rPr>
            </w:pPr>
          </w:p>
        </w:tc>
      </w:tr>
      <w:tr w:rsidR="00203A77" w:rsidRPr="00BB4C48" w14:paraId="08F3A271" w14:textId="77777777" w:rsidTr="005D66CE">
        <w:trPr>
          <w:trHeight w:val="20"/>
        </w:trPr>
        <w:tc>
          <w:tcPr>
            <w:tcW w:w="3052" w:type="dxa"/>
            <w:tcBorders>
              <w:top w:val="single" w:sz="4" w:space="0" w:color="000000"/>
              <w:left w:val="single" w:sz="4" w:space="0" w:color="000000"/>
              <w:bottom w:val="single" w:sz="4" w:space="0" w:color="000000"/>
              <w:right w:val="single" w:sz="12" w:space="0" w:color="auto"/>
            </w:tcBorders>
            <w:shd w:val="clear" w:color="auto" w:fill="auto"/>
            <w:tcMar>
              <w:top w:w="72" w:type="dxa"/>
              <w:left w:w="72" w:type="dxa"/>
              <w:bottom w:w="72" w:type="dxa"/>
              <w:right w:w="72" w:type="dxa"/>
            </w:tcMar>
            <w:vAlign w:val="center"/>
            <w:hideMark/>
          </w:tcPr>
          <w:p w14:paraId="6D743A23" w14:textId="77777777" w:rsidR="00203A77" w:rsidRPr="00BB4C48" w:rsidRDefault="00203A77" w:rsidP="001D4706">
            <w:pPr>
              <w:spacing w:line="240" w:lineRule="auto"/>
              <w:jc w:val="right"/>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Amyloids</w:t>
            </w:r>
          </w:p>
        </w:tc>
        <w:tc>
          <w:tcPr>
            <w:tcW w:w="0" w:type="auto"/>
            <w:tcBorders>
              <w:top w:val="single" w:sz="4" w:space="0" w:color="000000"/>
              <w:left w:val="single" w:sz="12" w:space="0" w:color="auto"/>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EE7527E"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miR-125b-5p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B547654"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miR-155-5p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624C4416" w14:textId="77777777" w:rsidR="00203A77" w:rsidRPr="001A6DC3" w:rsidRDefault="00203A77" w:rsidP="001D4706">
            <w:pPr>
              <w:spacing w:line="240" w:lineRule="auto"/>
              <w:rPr>
                <w:rFonts w:ascii="Arial" w:eastAsia="Times New Roman" w:hAnsi="Arial" w:cs="Arial"/>
                <w:color w:val="auto"/>
                <w:sz w:val="16"/>
                <w:szCs w:val="16"/>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2DCFC73" w14:textId="77777777" w:rsidR="00203A77" w:rsidRPr="001A6DC3" w:rsidRDefault="00203A77" w:rsidP="001D4706">
            <w:pPr>
              <w:spacing w:line="240" w:lineRule="auto"/>
              <w:rPr>
                <w:rFonts w:ascii="Arial" w:eastAsia="Times New Roman" w:hAnsi="Arial" w:cs="Arial"/>
                <w:color w:val="auto"/>
                <w:sz w:val="16"/>
                <w:szCs w:val="16"/>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2CD964E" w14:textId="77777777" w:rsidR="00203A77" w:rsidRPr="001A6DC3" w:rsidRDefault="00203A77" w:rsidP="001D4706">
            <w:pPr>
              <w:spacing w:line="240" w:lineRule="auto"/>
              <w:rPr>
                <w:rFonts w:ascii="Arial" w:eastAsia="Times New Roman" w:hAnsi="Arial" w:cs="Arial"/>
                <w:color w:val="auto"/>
                <w:sz w:val="16"/>
                <w:szCs w:val="16"/>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40BEF98" w14:textId="77777777" w:rsidR="00203A77" w:rsidRPr="001A6DC3" w:rsidRDefault="00203A77" w:rsidP="001D4706">
            <w:pPr>
              <w:spacing w:line="240" w:lineRule="auto"/>
              <w:rPr>
                <w:rFonts w:ascii="Arial" w:eastAsia="Times New Roman" w:hAnsi="Arial" w:cs="Arial"/>
                <w:color w:val="auto"/>
                <w:sz w:val="16"/>
                <w:szCs w:val="16"/>
                <w:lang w:eastAsia="en-GB"/>
              </w:rPr>
            </w:pPr>
          </w:p>
        </w:tc>
      </w:tr>
      <w:tr w:rsidR="00203A77" w:rsidRPr="00BB4C48" w14:paraId="22096890" w14:textId="77777777" w:rsidTr="005D66CE">
        <w:trPr>
          <w:trHeight w:val="20"/>
        </w:trPr>
        <w:tc>
          <w:tcPr>
            <w:tcW w:w="3052" w:type="dxa"/>
            <w:tcBorders>
              <w:top w:val="single" w:sz="4" w:space="0" w:color="000000"/>
              <w:left w:val="single" w:sz="4" w:space="0" w:color="000000"/>
              <w:bottom w:val="single" w:sz="4" w:space="0" w:color="000000"/>
              <w:right w:val="single" w:sz="12" w:space="0" w:color="auto"/>
            </w:tcBorders>
            <w:shd w:val="clear" w:color="auto" w:fill="auto"/>
            <w:tcMar>
              <w:top w:w="72" w:type="dxa"/>
              <w:left w:w="72" w:type="dxa"/>
              <w:bottom w:w="72" w:type="dxa"/>
              <w:right w:w="72" w:type="dxa"/>
            </w:tcMar>
            <w:vAlign w:val="center"/>
            <w:hideMark/>
          </w:tcPr>
          <w:p w14:paraId="05AB8539" w14:textId="77777777" w:rsidR="00203A77" w:rsidRPr="00BB4C48" w:rsidRDefault="00203A77" w:rsidP="001D4706">
            <w:pPr>
              <w:spacing w:line="240" w:lineRule="auto"/>
              <w:jc w:val="right"/>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Chromosome maintenance</w:t>
            </w:r>
          </w:p>
        </w:tc>
        <w:tc>
          <w:tcPr>
            <w:tcW w:w="0" w:type="auto"/>
            <w:tcBorders>
              <w:top w:val="single" w:sz="4" w:space="0" w:color="000000"/>
              <w:left w:val="single" w:sz="12" w:space="0" w:color="auto"/>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02289B7"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miR-125b-5p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6809F92F"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miR-15a-5p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61A979C2"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miR-30a-5p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DB0E0B7" w14:textId="77777777" w:rsidR="00203A77" w:rsidRPr="001A6DC3" w:rsidRDefault="00203A77" w:rsidP="001D4706">
            <w:pPr>
              <w:spacing w:line="240" w:lineRule="auto"/>
              <w:rPr>
                <w:rFonts w:ascii="Arial" w:eastAsia="Times New Roman" w:hAnsi="Arial" w:cs="Arial"/>
                <w:color w:val="auto"/>
                <w:sz w:val="16"/>
                <w:szCs w:val="16"/>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45A9B322" w14:textId="77777777" w:rsidR="00203A77" w:rsidRPr="001A6DC3" w:rsidRDefault="00203A77" w:rsidP="001D4706">
            <w:pPr>
              <w:spacing w:line="240" w:lineRule="auto"/>
              <w:rPr>
                <w:rFonts w:ascii="Arial" w:eastAsia="Times New Roman" w:hAnsi="Arial" w:cs="Arial"/>
                <w:color w:val="auto"/>
                <w:sz w:val="16"/>
                <w:szCs w:val="16"/>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1A49F359" w14:textId="77777777" w:rsidR="00203A77" w:rsidRPr="001A6DC3" w:rsidRDefault="00203A77" w:rsidP="001D4706">
            <w:pPr>
              <w:spacing w:line="240" w:lineRule="auto"/>
              <w:rPr>
                <w:rFonts w:ascii="Arial" w:eastAsia="Times New Roman" w:hAnsi="Arial" w:cs="Arial"/>
                <w:color w:val="auto"/>
                <w:sz w:val="16"/>
                <w:szCs w:val="16"/>
                <w:lang w:eastAsia="en-GB"/>
              </w:rPr>
            </w:pPr>
          </w:p>
        </w:tc>
      </w:tr>
      <w:tr w:rsidR="00203A77" w:rsidRPr="00BB4C48" w14:paraId="0614CC86" w14:textId="77777777" w:rsidTr="005D66CE">
        <w:trPr>
          <w:trHeight w:val="20"/>
        </w:trPr>
        <w:tc>
          <w:tcPr>
            <w:tcW w:w="3052" w:type="dxa"/>
            <w:tcBorders>
              <w:top w:val="single" w:sz="4" w:space="0" w:color="000000"/>
              <w:left w:val="single" w:sz="4" w:space="0" w:color="000000"/>
              <w:bottom w:val="single" w:sz="4" w:space="0" w:color="000000"/>
              <w:right w:val="single" w:sz="12" w:space="0" w:color="auto"/>
            </w:tcBorders>
            <w:shd w:val="clear" w:color="auto" w:fill="auto"/>
            <w:tcMar>
              <w:top w:w="72" w:type="dxa"/>
              <w:left w:w="72" w:type="dxa"/>
              <w:bottom w:w="72" w:type="dxa"/>
              <w:right w:w="72" w:type="dxa"/>
            </w:tcMar>
            <w:vAlign w:val="center"/>
            <w:hideMark/>
          </w:tcPr>
          <w:p w14:paraId="5DFD1DE0" w14:textId="77777777" w:rsidR="00203A77" w:rsidRPr="00BB4C48" w:rsidRDefault="00203A77" w:rsidP="001D4706">
            <w:pPr>
              <w:spacing w:line="240" w:lineRule="auto"/>
              <w:jc w:val="right"/>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Meiosis</w:t>
            </w:r>
          </w:p>
        </w:tc>
        <w:tc>
          <w:tcPr>
            <w:tcW w:w="0" w:type="auto"/>
            <w:tcBorders>
              <w:top w:val="single" w:sz="4" w:space="0" w:color="000000"/>
              <w:left w:val="single" w:sz="12" w:space="0" w:color="auto"/>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26FF1BE"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miR-125b-5p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B99D7EC"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miR-155-5p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47FD40AA"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miR-15a-5p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9A6A1FB" w14:textId="77777777" w:rsidR="00203A77" w:rsidRPr="001A6DC3" w:rsidRDefault="00203A77" w:rsidP="001D4706">
            <w:pPr>
              <w:spacing w:line="240" w:lineRule="auto"/>
              <w:rPr>
                <w:rFonts w:ascii="Arial" w:eastAsia="Times New Roman" w:hAnsi="Arial" w:cs="Arial"/>
                <w:color w:val="auto"/>
                <w:sz w:val="16"/>
                <w:szCs w:val="16"/>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68A10D6C" w14:textId="77777777" w:rsidR="00203A77" w:rsidRPr="001A6DC3" w:rsidRDefault="00203A77" w:rsidP="001D4706">
            <w:pPr>
              <w:spacing w:line="240" w:lineRule="auto"/>
              <w:rPr>
                <w:rFonts w:ascii="Arial" w:eastAsia="Times New Roman" w:hAnsi="Arial" w:cs="Arial"/>
                <w:color w:val="auto"/>
                <w:sz w:val="16"/>
                <w:szCs w:val="16"/>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58CD004" w14:textId="77777777" w:rsidR="00203A77" w:rsidRPr="001A6DC3" w:rsidRDefault="00203A77" w:rsidP="001D4706">
            <w:pPr>
              <w:spacing w:line="240" w:lineRule="auto"/>
              <w:rPr>
                <w:rFonts w:ascii="Arial" w:eastAsia="Times New Roman" w:hAnsi="Arial" w:cs="Arial"/>
                <w:color w:val="auto"/>
                <w:sz w:val="16"/>
                <w:szCs w:val="16"/>
                <w:lang w:eastAsia="en-GB"/>
              </w:rPr>
            </w:pPr>
          </w:p>
        </w:tc>
      </w:tr>
      <w:tr w:rsidR="00203A77" w:rsidRPr="00BB4C48" w14:paraId="24DDB01F" w14:textId="77777777" w:rsidTr="005D66CE">
        <w:trPr>
          <w:trHeight w:val="20"/>
        </w:trPr>
        <w:tc>
          <w:tcPr>
            <w:tcW w:w="3052" w:type="dxa"/>
            <w:tcBorders>
              <w:top w:val="single" w:sz="4" w:space="0" w:color="000000"/>
              <w:left w:val="single" w:sz="4" w:space="0" w:color="000000"/>
              <w:bottom w:val="single" w:sz="4" w:space="0" w:color="000000"/>
              <w:right w:val="single" w:sz="12" w:space="0" w:color="auto"/>
            </w:tcBorders>
            <w:shd w:val="clear" w:color="auto" w:fill="auto"/>
            <w:tcMar>
              <w:top w:w="72" w:type="dxa"/>
              <w:left w:w="72" w:type="dxa"/>
              <w:bottom w:w="72" w:type="dxa"/>
              <w:right w:w="72" w:type="dxa"/>
            </w:tcMar>
            <w:vAlign w:val="center"/>
            <w:hideMark/>
          </w:tcPr>
          <w:p w14:paraId="66F6E474" w14:textId="77777777" w:rsidR="00203A77" w:rsidRPr="00BB4C48" w:rsidRDefault="00203A77" w:rsidP="001D4706">
            <w:pPr>
              <w:spacing w:line="240" w:lineRule="auto"/>
              <w:jc w:val="right"/>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IFN alpha beta signalling</w:t>
            </w:r>
          </w:p>
        </w:tc>
        <w:tc>
          <w:tcPr>
            <w:tcW w:w="0" w:type="auto"/>
            <w:tcBorders>
              <w:top w:val="single" w:sz="4" w:space="0" w:color="000000"/>
              <w:left w:val="single" w:sz="12" w:space="0" w:color="auto"/>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8A723B0"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miR-125b-5p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F10DFD8"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miR-155-5p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5683132"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miR-30a-5p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93408D4" w14:textId="77777777" w:rsidR="00203A77" w:rsidRPr="001A6DC3" w:rsidRDefault="00203A77" w:rsidP="001D4706">
            <w:pPr>
              <w:spacing w:line="240" w:lineRule="auto"/>
              <w:rPr>
                <w:rFonts w:ascii="Arial" w:eastAsia="Times New Roman" w:hAnsi="Arial" w:cs="Arial"/>
                <w:color w:val="auto"/>
                <w:sz w:val="16"/>
                <w:szCs w:val="16"/>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C4399A9" w14:textId="77777777" w:rsidR="00203A77" w:rsidRPr="001A6DC3" w:rsidRDefault="00203A77" w:rsidP="001D4706">
            <w:pPr>
              <w:spacing w:line="240" w:lineRule="auto"/>
              <w:rPr>
                <w:rFonts w:ascii="Arial" w:eastAsia="Times New Roman" w:hAnsi="Arial" w:cs="Arial"/>
                <w:color w:val="auto"/>
                <w:sz w:val="16"/>
                <w:szCs w:val="16"/>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86AD0EC" w14:textId="77777777" w:rsidR="00203A77" w:rsidRPr="001A6DC3" w:rsidRDefault="00203A77" w:rsidP="001D4706">
            <w:pPr>
              <w:spacing w:line="240" w:lineRule="auto"/>
              <w:rPr>
                <w:rFonts w:ascii="Arial" w:eastAsia="Times New Roman" w:hAnsi="Arial" w:cs="Arial"/>
                <w:color w:val="auto"/>
                <w:sz w:val="16"/>
                <w:szCs w:val="16"/>
                <w:lang w:eastAsia="en-GB"/>
              </w:rPr>
            </w:pPr>
          </w:p>
        </w:tc>
      </w:tr>
      <w:tr w:rsidR="00203A77" w:rsidRPr="00BB4C48" w14:paraId="2A103086" w14:textId="77777777" w:rsidTr="005D66CE">
        <w:trPr>
          <w:trHeight w:val="20"/>
        </w:trPr>
        <w:tc>
          <w:tcPr>
            <w:tcW w:w="3052" w:type="dxa"/>
            <w:tcBorders>
              <w:top w:val="single" w:sz="4" w:space="0" w:color="000000"/>
              <w:left w:val="single" w:sz="4" w:space="0" w:color="000000"/>
              <w:bottom w:val="single" w:sz="4" w:space="0" w:color="000000"/>
              <w:right w:val="single" w:sz="12" w:space="0" w:color="auto"/>
            </w:tcBorders>
            <w:shd w:val="clear" w:color="auto" w:fill="auto"/>
            <w:tcMar>
              <w:top w:w="72" w:type="dxa"/>
              <w:left w:w="72" w:type="dxa"/>
              <w:bottom w:w="72" w:type="dxa"/>
              <w:right w:w="72" w:type="dxa"/>
            </w:tcMar>
            <w:vAlign w:val="center"/>
            <w:hideMark/>
          </w:tcPr>
          <w:p w14:paraId="67BA6C8D" w14:textId="77777777" w:rsidR="00203A77" w:rsidRPr="00BB4C48" w:rsidRDefault="00203A77" w:rsidP="001D4706">
            <w:pPr>
              <w:spacing w:line="240" w:lineRule="auto"/>
              <w:jc w:val="right"/>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Antigen processing ubiquitination proteasome degradation</w:t>
            </w:r>
          </w:p>
        </w:tc>
        <w:tc>
          <w:tcPr>
            <w:tcW w:w="0" w:type="auto"/>
            <w:tcBorders>
              <w:top w:val="single" w:sz="4" w:space="0" w:color="000000"/>
              <w:left w:val="single" w:sz="12" w:space="0" w:color="auto"/>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75E34E83"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miR-125b-5p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C47EA02"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miR-155-5p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DE9104A"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miR-15a-5p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122BE40"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miR-30a-5p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3CE96F26" w14:textId="77777777" w:rsidR="00203A77" w:rsidRPr="001A6DC3" w:rsidRDefault="00203A77" w:rsidP="001D4706">
            <w:pPr>
              <w:spacing w:line="240" w:lineRule="auto"/>
              <w:rPr>
                <w:rFonts w:ascii="Arial" w:eastAsia="Times New Roman" w:hAnsi="Arial" w:cs="Arial"/>
                <w:color w:val="auto"/>
                <w:sz w:val="16"/>
                <w:szCs w:val="16"/>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6259CCBC" w14:textId="77777777" w:rsidR="00203A77" w:rsidRPr="001A6DC3" w:rsidRDefault="00203A77" w:rsidP="001D4706">
            <w:pPr>
              <w:spacing w:line="240" w:lineRule="auto"/>
              <w:rPr>
                <w:rFonts w:ascii="Arial" w:eastAsia="Times New Roman" w:hAnsi="Arial" w:cs="Arial"/>
                <w:color w:val="auto"/>
                <w:sz w:val="16"/>
                <w:szCs w:val="16"/>
                <w:lang w:eastAsia="en-GB"/>
              </w:rPr>
            </w:pPr>
          </w:p>
        </w:tc>
      </w:tr>
      <w:tr w:rsidR="00203A77" w:rsidRPr="00BB4C48" w14:paraId="107D4CD4" w14:textId="77777777" w:rsidTr="005D66CE">
        <w:trPr>
          <w:trHeight w:val="20"/>
        </w:trPr>
        <w:tc>
          <w:tcPr>
            <w:tcW w:w="3052" w:type="dxa"/>
            <w:tcBorders>
              <w:top w:val="single" w:sz="4" w:space="0" w:color="000000"/>
              <w:left w:val="single" w:sz="4" w:space="0" w:color="000000"/>
              <w:bottom w:val="single" w:sz="4" w:space="0" w:color="000000"/>
              <w:right w:val="single" w:sz="12" w:space="0" w:color="auto"/>
            </w:tcBorders>
            <w:shd w:val="clear" w:color="auto" w:fill="auto"/>
            <w:tcMar>
              <w:top w:w="72" w:type="dxa"/>
              <w:left w:w="72" w:type="dxa"/>
              <w:bottom w:w="72" w:type="dxa"/>
              <w:right w:w="72" w:type="dxa"/>
            </w:tcMar>
            <w:vAlign w:val="center"/>
            <w:hideMark/>
          </w:tcPr>
          <w:p w14:paraId="4A22518E" w14:textId="77777777" w:rsidR="00203A77" w:rsidRPr="00BB4C48" w:rsidRDefault="00203A77" w:rsidP="001D4706">
            <w:pPr>
              <w:spacing w:line="240" w:lineRule="auto"/>
              <w:jc w:val="right"/>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MHC I-mediated antigen processing presentation</w:t>
            </w:r>
          </w:p>
        </w:tc>
        <w:tc>
          <w:tcPr>
            <w:tcW w:w="0" w:type="auto"/>
            <w:tcBorders>
              <w:top w:val="single" w:sz="4" w:space="0" w:color="000000"/>
              <w:left w:val="single" w:sz="12" w:space="0" w:color="auto"/>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219F9C5D"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miR-125b-5p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33E6538"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miR-155-5p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BBDC91F"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miR-15a-5p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0AD97173"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miR-30a-5p</w:t>
            </w: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52E20250" w14:textId="77777777" w:rsidR="00203A77" w:rsidRPr="001A6DC3" w:rsidRDefault="00203A77" w:rsidP="001D4706">
            <w:pPr>
              <w:spacing w:line="240" w:lineRule="auto"/>
              <w:rPr>
                <w:rFonts w:ascii="Arial" w:eastAsia="Times New Roman" w:hAnsi="Arial" w:cs="Arial"/>
                <w:color w:val="auto"/>
                <w:sz w:val="16"/>
                <w:szCs w:val="16"/>
                <w:lang w:eastAsia="en-GB"/>
              </w:rPr>
            </w:pPr>
          </w:p>
        </w:tc>
        <w:tc>
          <w:tcPr>
            <w:tcW w:w="0" w:type="auto"/>
            <w:tcBorders>
              <w:top w:val="single" w:sz="4" w:space="0" w:color="000000"/>
              <w:left w:val="single" w:sz="4" w:space="0" w:color="000000"/>
              <w:bottom w:val="single" w:sz="4" w:space="0" w:color="000000"/>
              <w:right w:val="single" w:sz="4" w:space="0" w:color="000000"/>
            </w:tcBorders>
            <w:shd w:val="clear" w:color="auto" w:fill="auto"/>
            <w:tcMar>
              <w:top w:w="72" w:type="dxa"/>
              <w:left w:w="72" w:type="dxa"/>
              <w:bottom w:w="72" w:type="dxa"/>
              <w:right w:w="72" w:type="dxa"/>
            </w:tcMar>
            <w:vAlign w:val="center"/>
            <w:hideMark/>
          </w:tcPr>
          <w:p w14:paraId="437F94D3" w14:textId="77777777" w:rsidR="00203A77" w:rsidRPr="001A6DC3" w:rsidRDefault="00203A77" w:rsidP="001D4706">
            <w:pPr>
              <w:spacing w:line="240" w:lineRule="auto"/>
              <w:rPr>
                <w:rFonts w:ascii="Arial" w:eastAsia="Times New Roman" w:hAnsi="Arial" w:cs="Arial"/>
                <w:color w:val="auto"/>
                <w:sz w:val="16"/>
                <w:szCs w:val="16"/>
                <w:lang w:eastAsia="en-GB"/>
              </w:rPr>
            </w:pPr>
          </w:p>
        </w:tc>
      </w:tr>
      <w:tr w:rsidR="00203A77" w:rsidRPr="00BB4C48" w14:paraId="00C1CF99" w14:textId="77777777" w:rsidTr="005D66CE">
        <w:trPr>
          <w:trHeight w:val="22"/>
        </w:trPr>
        <w:tc>
          <w:tcPr>
            <w:tcW w:w="3052" w:type="dxa"/>
            <w:tcBorders>
              <w:top w:val="single" w:sz="4" w:space="0" w:color="000000"/>
              <w:left w:val="single" w:sz="4" w:space="0" w:color="000000"/>
              <w:bottom w:val="single" w:sz="8" w:space="0" w:color="000000"/>
              <w:right w:val="single" w:sz="12" w:space="0" w:color="auto"/>
            </w:tcBorders>
            <w:shd w:val="clear" w:color="auto" w:fill="auto"/>
            <w:tcMar>
              <w:top w:w="72" w:type="dxa"/>
              <w:left w:w="72" w:type="dxa"/>
              <w:bottom w:w="72" w:type="dxa"/>
              <w:right w:w="72" w:type="dxa"/>
            </w:tcMar>
            <w:vAlign w:val="center"/>
            <w:hideMark/>
          </w:tcPr>
          <w:p w14:paraId="31F92341" w14:textId="77777777" w:rsidR="00203A77" w:rsidRPr="00BB4C48" w:rsidRDefault="00203A77" w:rsidP="001D4706">
            <w:pPr>
              <w:spacing w:line="240" w:lineRule="auto"/>
              <w:jc w:val="right"/>
              <w:textAlignment w:val="bottom"/>
              <w:rPr>
                <w:rFonts w:ascii="Arial" w:eastAsia="Times New Roman" w:hAnsi="Arial" w:cs="Arial"/>
                <w:color w:val="auto"/>
                <w:sz w:val="16"/>
                <w:szCs w:val="16"/>
                <w:lang w:eastAsia="en-GB"/>
              </w:rPr>
            </w:pPr>
            <w:r w:rsidRPr="00BB4C48">
              <w:rPr>
                <w:rFonts w:ascii="Arial" w:eastAsia="Times New Roman" w:hAnsi="Arial" w:cs="Arial"/>
                <w:color w:val="auto"/>
                <w:kern w:val="24"/>
                <w:sz w:val="16"/>
                <w:szCs w:val="16"/>
                <w:lang w:eastAsia="en-GB"/>
              </w:rPr>
              <w:t>Cytokine signalling in immune system</w:t>
            </w:r>
          </w:p>
        </w:tc>
        <w:tc>
          <w:tcPr>
            <w:tcW w:w="0" w:type="auto"/>
            <w:tcBorders>
              <w:top w:val="single" w:sz="4" w:space="0" w:color="000000"/>
              <w:left w:val="single" w:sz="12" w:space="0" w:color="auto"/>
              <w:bottom w:val="single" w:sz="8" w:space="0" w:color="000000"/>
              <w:right w:val="single" w:sz="4" w:space="0" w:color="000000"/>
            </w:tcBorders>
            <w:shd w:val="clear" w:color="auto" w:fill="auto"/>
            <w:tcMar>
              <w:top w:w="72" w:type="dxa"/>
              <w:left w:w="72" w:type="dxa"/>
              <w:bottom w:w="72" w:type="dxa"/>
              <w:right w:w="72" w:type="dxa"/>
            </w:tcMar>
            <w:vAlign w:val="center"/>
            <w:hideMark/>
          </w:tcPr>
          <w:p w14:paraId="3DCA3DF8"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miR-125b-5p</w:t>
            </w:r>
          </w:p>
        </w:tc>
        <w:tc>
          <w:tcPr>
            <w:tcW w:w="0" w:type="auto"/>
            <w:tcBorders>
              <w:top w:val="single" w:sz="4" w:space="0" w:color="000000"/>
              <w:left w:val="single" w:sz="4" w:space="0" w:color="000000"/>
              <w:bottom w:val="single" w:sz="8" w:space="0" w:color="000000"/>
              <w:right w:val="single" w:sz="4" w:space="0" w:color="000000"/>
            </w:tcBorders>
            <w:shd w:val="clear" w:color="auto" w:fill="auto"/>
            <w:tcMar>
              <w:top w:w="72" w:type="dxa"/>
              <w:left w:w="72" w:type="dxa"/>
              <w:bottom w:w="72" w:type="dxa"/>
              <w:right w:w="72" w:type="dxa"/>
            </w:tcMar>
            <w:vAlign w:val="center"/>
            <w:hideMark/>
          </w:tcPr>
          <w:p w14:paraId="12B82644"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miR-144-3p</w:t>
            </w:r>
          </w:p>
        </w:tc>
        <w:tc>
          <w:tcPr>
            <w:tcW w:w="0" w:type="auto"/>
            <w:tcBorders>
              <w:top w:val="single" w:sz="4" w:space="0" w:color="000000"/>
              <w:left w:val="single" w:sz="4" w:space="0" w:color="000000"/>
              <w:bottom w:val="single" w:sz="8" w:space="0" w:color="000000"/>
              <w:right w:val="single" w:sz="4" w:space="0" w:color="000000"/>
            </w:tcBorders>
            <w:shd w:val="clear" w:color="auto" w:fill="auto"/>
            <w:tcMar>
              <w:top w:w="72" w:type="dxa"/>
              <w:left w:w="72" w:type="dxa"/>
              <w:bottom w:w="72" w:type="dxa"/>
              <w:right w:w="72" w:type="dxa"/>
            </w:tcMar>
            <w:vAlign w:val="center"/>
            <w:hideMark/>
          </w:tcPr>
          <w:p w14:paraId="3DA0CA02"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miR-155-5p</w:t>
            </w:r>
          </w:p>
        </w:tc>
        <w:tc>
          <w:tcPr>
            <w:tcW w:w="0" w:type="auto"/>
            <w:tcBorders>
              <w:top w:val="single" w:sz="4" w:space="0" w:color="000000"/>
              <w:left w:val="single" w:sz="4" w:space="0" w:color="000000"/>
              <w:bottom w:val="single" w:sz="8" w:space="0" w:color="000000"/>
              <w:right w:val="single" w:sz="4" w:space="0" w:color="000000"/>
            </w:tcBorders>
            <w:shd w:val="clear" w:color="auto" w:fill="auto"/>
            <w:tcMar>
              <w:top w:w="72" w:type="dxa"/>
              <w:left w:w="72" w:type="dxa"/>
              <w:bottom w:w="72" w:type="dxa"/>
              <w:right w:w="72" w:type="dxa"/>
            </w:tcMar>
            <w:vAlign w:val="center"/>
            <w:hideMark/>
          </w:tcPr>
          <w:p w14:paraId="5C727741"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miR-15a-5p</w:t>
            </w:r>
          </w:p>
        </w:tc>
        <w:tc>
          <w:tcPr>
            <w:tcW w:w="0" w:type="auto"/>
            <w:tcBorders>
              <w:top w:val="single" w:sz="4" w:space="0" w:color="000000"/>
              <w:left w:val="single" w:sz="4" w:space="0" w:color="000000"/>
              <w:bottom w:val="single" w:sz="8" w:space="0" w:color="000000"/>
              <w:right w:val="single" w:sz="4" w:space="0" w:color="000000"/>
            </w:tcBorders>
            <w:shd w:val="clear" w:color="auto" w:fill="auto"/>
            <w:tcMar>
              <w:top w:w="72" w:type="dxa"/>
              <w:left w:w="72" w:type="dxa"/>
              <w:bottom w:w="72" w:type="dxa"/>
              <w:right w:w="72" w:type="dxa"/>
            </w:tcMar>
            <w:vAlign w:val="center"/>
            <w:hideMark/>
          </w:tcPr>
          <w:p w14:paraId="2E55F239"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miR-223-3p</w:t>
            </w:r>
          </w:p>
        </w:tc>
        <w:tc>
          <w:tcPr>
            <w:tcW w:w="0" w:type="auto"/>
            <w:tcBorders>
              <w:top w:val="single" w:sz="4" w:space="0" w:color="000000"/>
              <w:left w:val="single" w:sz="4" w:space="0" w:color="000000"/>
              <w:bottom w:val="single" w:sz="8" w:space="0" w:color="000000"/>
              <w:right w:val="single" w:sz="4" w:space="0" w:color="000000"/>
            </w:tcBorders>
            <w:shd w:val="clear" w:color="auto" w:fill="auto"/>
            <w:tcMar>
              <w:top w:w="72" w:type="dxa"/>
              <w:left w:w="72" w:type="dxa"/>
              <w:bottom w:w="72" w:type="dxa"/>
              <w:right w:w="72" w:type="dxa"/>
            </w:tcMar>
            <w:vAlign w:val="center"/>
            <w:hideMark/>
          </w:tcPr>
          <w:p w14:paraId="323A46FB" w14:textId="77777777" w:rsidR="00203A77" w:rsidRPr="001A6DC3" w:rsidRDefault="00203A77" w:rsidP="001D4706">
            <w:pPr>
              <w:spacing w:line="240" w:lineRule="auto"/>
              <w:textAlignment w:val="center"/>
              <w:rPr>
                <w:rFonts w:ascii="Arial" w:eastAsia="Times New Roman" w:hAnsi="Arial" w:cs="Arial"/>
                <w:color w:val="auto"/>
                <w:sz w:val="16"/>
                <w:szCs w:val="16"/>
                <w:lang w:eastAsia="en-GB"/>
              </w:rPr>
            </w:pPr>
            <w:r w:rsidRPr="001A6DC3">
              <w:rPr>
                <w:rFonts w:ascii="Arial" w:eastAsia="Times New Roman" w:hAnsi="Arial" w:cs="Arial"/>
                <w:color w:val="auto"/>
                <w:kern w:val="24"/>
                <w:sz w:val="16"/>
                <w:szCs w:val="16"/>
                <w:lang w:eastAsia="en-GB"/>
              </w:rPr>
              <w:t>miR-30a-5p</w:t>
            </w:r>
          </w:p>
        </w:tc>
      </w:tr>
    </w:tbl>
    <w:p w14:paraId="07CF00A6" w14:textId="61925D02" w:rsidR="005D66CE" w:rsidRPr="005D66CE" w:rsidRDefault="005D66CE" w:rsidP="005D66CE">
      <w:pPr>
        <w:pStyle w:val="MDPI31text"/>
        <w:ind w:left="567" w:firstLine="0"/>
        <w:rPr>
          <w:lang w:val="en-GB"/>
        </w:rPr>
      </w:pPr>
      <w:r w:rsidRPr="005D66CE">
        <w:rPr>
          <w:b/>
          <w:bCs/>
          <w:lang w:val="en-GB"/>
        </w:rPr>
        <w:lastRenderedPageBreak/>
        <w:t>Su</w:t>
      </w:r>
      <w:r w:rsidRPr="005D66CE">
        <w:rPr>
          <w:b/>
          <w:bCs/>
          <w:lang w:val="en-GB"/>
        </w:rPr>
        <w:t>pplementary Figure 1</w:t>
      </w:r>
      <w:r w:rsidRPr="005D66CE">
        <w:rPr>
          <w:lang w:val="en-GB"/>
        </w:rPr>
        <w:t xml:space="preserve"> Quartile Stratification of m-ASSESS among Severe Asthma Patients</w:t>
      </w:r>
    </w:p>
    <w:p w14:paraId="2645CDD7" w14:textId="612A2484" w:rsidR="00203A77" w:rsidRPr="00BB4C48" w:rsidRDefault="00203A77" w:rsidP="00203A77">
      <w:pPr>
        <w:rPr>
          <w:color w:val="auto"/>
          <w:sz w:val="24"/>
          <w:szCs w:val="24"/>
        </w:rPr>
      </w:pPr>
    </w:p>
    <w:p w14:paraId="5EF67FDB" w14:textId="77777777" w:rsidR="00203A77" w:rsidRPr="00BB4C48" w:rsidRDefault="00203A77" w:rsidP="00203A77">
      <w:pPr>
        <w:rPr>
          <w:color w:val="auto"/>
        </w:rPr>
      </w:pPr>
    </w:p>
    <w:p w14:paraId="70ED762A" w14:textId="176C2C08" w:rsidR="00ED334A" w:rsidRDefault="00ED334A" w:rsidP="00CB26D9">
      <w:pPr>
        <w:pStyle w:val="MDPI63notes"/>
        <w:rPr>
          <w:lang w:val="en-GB"/>
        </w:rPr>
      </w:pPr>
      <w:r w:rsidRPr="005D66CE">
        <w:rPr>
          <w:color w:val="auto"/>
          <w:sz w:val="24"/>
          <w:szCs w:val="24"/>
        </w:rPr>
        <w:drawing>
          <wp:anchor distT="0" distB="0" distL="114300" distR="114300" simplePos="0" relativeHeight="251663360" behindDoc="0" locked="0" layoutInCell="1" allowOverlap="1" wp14:anchorId="3E5AED92" wp14:editId="28BB9F43">
            <wp:simplePos x="0" y="0"/>
            <wp:positionH relativeFrom="column">
              <wp:posOffset>556260</wp:posOffset>
            </wp:positionH>
            <wp:positionV relativeFrom="paragraph">
              <wp:posOffset>187960</wp:posOffset>
            </wp:positionV>
            <wp:extent cx="5027930" cy="2204085"/>
            <wp:effectExtent l="0" t="0" r="1270" b="5715"/>
            <wp:wrapNone/>
            <wp:docPr id="8" name="Picture 7" descr="A graph with a line going up&#10;&#10;AI-generated content may be incorrect.">
              <a:extLst xmlns:a="http://schemas.openxmlformats.org/drawingml/2006/main">
                <a:ext uri="{FF2B5EF4-FFF2-40B4-BE49-F238E27FC236}">
                  <a16:creationId xmlns:a16="http://schemas.microsoft.com/office/drawing/2014/main" id="{09B5954B-66C9-5AC7-D18C-6A357BB1E442}"/>
                </a:ext>
              </a:extLst>
            </wp:docP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Picture 7" descr="A graph with a line going up&#10;&#10;AI-generated content may be incorrect.">
                      <a:extLst>
                        <a:ext uri="{FF2B5EF4-FFF2-40B4-BE49-F238E27FC236}">
                          <a16:creationId xmlns:a16="http://schemas.microsoft.com/office/drawing/2014/main" id="{09B5954B-66C9-5AC7-D18C-6A357BB1E442}"/>
                        </a:ext>
                      </a:extLst>
                    </pic:cNvPr>
                    <pic:cNvPicPr>
                      <a:picLocks noChangeAspect="1"/>
                    </pic:cNvPicPr>
                  </pic:nvPicPr>
                  <pic:blipFill>
                    <a:blip r:embed="rId32"/>
                    <a:stretch>
                      <a:fillRect/>
                    </a:stretch>
                  </pic:blipFill>
                  <pic:spPr>
                    <a:xfrm>
                      <a:off x="0" y="0"/>
                      <a:ext cx="5027930" cy="2204085"/>
                    </a:xfrm>
                    <a:prstGeom prst="rect">
                      <a:avLst/>
                    </a:prstGeom>
                  </pic:spPr>
                </pic:pic>
              </a:graphicData>
            </a:graphic>
          </wp:anchor>
        </w:drawing>
      </w:r>
    </w:p>
    <w:p w14:paraId="4F266FD4" w14:textId="506729CF" w:rsidR="00ED334A" w:rsidRDefault="00ED334A" w:rsidP="00CB26D9">
      <w:pPr>
        <w:pStyle w:val="MDPI63notes"/>
        <w:rPr>
          <w:lang w:val="en-GB"/>
        </w:rPr>
      </w:pPr>
    </w:p>
    <w:p w14:paraId="70A0C899" w14:textId="06E3C76B" w:rsidR="00ED334A" w:rsidRDefault="00ED334A" w:rsidP="00CB26D9">
      <w:pPr>
        <w:pStyle w:val="MDPI63notes"/>
        <w:rPr>
          <w:lang w:val="en-GB"/>
        </w:rPr>
      </w:pPr>
    </w:p>
    <w:p w14:paraId="244888D8" w14:textId="10D22FDD" w:rsidR="00ED334A" w:rsidRDefault="00ED334A" w:rsidP="00CB26D9">
      <w:pPr>
        <w:pStyle w:val="MDPI63notes"/>
        <w:rPr>
          <w:lang w:val="en-GB"/>
        </w:rPr>
      </w:pPr>
    </w:p>
    <w:p w14:paraId="2DB01C3B" w14:textId="5CE1DFC2" w:rsidR="00ED334A" w:rsidRDefault="00ED334A" w:rsidP="00CB26D9">
      <w:pPr>
        <w:pStyle w:val="MDPI63notes"/>
        <w:rPr>
          <w:lang w:val="en-GB"/>
        </w:rPr>
      </w:pPr>
    </w:p>
    <w:p w14:paraId="728F73D5" w14:textId="29294C7A" w:rsidR="00ED334A" w:rsidRDefault="00ED334A" w:rsidP="00CB26D9">
      <w:pPr>
        <w:pStyle w:val="MDPI63notes"/>
        <w:rPr>
          <w:lang w:val="en-GB"/>
        </w:rPr>
      </w:pPr>
    </w:p>
    <w:p w14:paraId="6F25F6B2" w14:textId="430E51FD" w:rsidR="00203A77" w:rsidRDefault="00203A77" w:rsidP="00CB26D9">
      <w:pPr>
        <w:pStyle w:val="MDPI63notes"/>
      </w:pPr>
    </w:p>
    <w:p w14:paraId="15B08484" w14:textId="77777777" w:rsidR="00ED334A" w:rsidRDefault="00ED334A" w:rsidP="00CB26D9">
      <w:pPr>
        <w:pStyle w:val="MDPI63notes"/>
      </w:pPr>
    </w:p>
    <w:p w14:paraId="700CD079" w14:textId="77777777" w:rsidR="00ED334A" w:rsidRDefault="00ED334A" w:rsidP="00CB26D9">
      <w:pPr>
        <w:pStyle w:val="MDPI63notes"/>
      </w:pPr>
    </w:p>
    <w:p w14:paraId="31A95C44" w14:textId="77777777" w:rsidR="00ED334A" w:rsidRDefault="00ED334A" w:rsidP="00CB26D9">
      <w:pPr>
        <w:pStyle w:val="MDPI63notes"/>
      </w:pPr>
    </w:p>
    <w:p w14:paraId="0477D6FF" w14:textId="77777777" w:rsidR="00ED334A" w:rsidRDefault="00ED334A" w:rsidP="00CB26D9">
      <w:pPr>
        <w:pStyle w:val="MDPI63notes"/>
      </w:pPr>
    </w:p>
    <w:p w14:paraId="318F04A1" w14:textId="77777777" w:rsidR="00ED334A" w:rsidRDefault="00ED334A" w:rsidP="00CB26D9">
      <w:pPr>
        <w:pStyle w:val="MDPI63notes"/>
      </w:pPr>
    </w:p>
    <w:p w14:paraId="6E361174" w14:textId="77777777" w:rsidR="00ED334A" w:rsidRDefault="00ED334A" w:rsidP="00CB26D9">
      <w:pPr>
        <w:pStyle w:val="MDPI63notes"/>
      </w:pPr>
    </w:p>
    <w:p w14:paraId="19A75508" w14:textId="77777777" w:rsidR="00ED334A" w:rsidRDefault="00ED334A" w:rsidP="00CB26D9">
      <w:pPr>
        <w:pStyle w:val="MDPI63notes"/>
      </w:pPr>
    </w:p>
    <w:p w14:paraId="1A37D7B7" w14:textId="77777777" w:rsidR="00ED334A" w:rsidRDefault="00ED334A" w:rsidP="00CB26D9">
      <w:pPr>
        <w:pStyle w:val="MDPI63notes"/>
      </w:pPr>
    </w:p>
    <w:p w14:paraId="256A80C2" w14:textId="77777777" w:rsidR="00ED334A" w:rsidRDefault="00ED334A" w:rsidP="00CB26D9">
      <w:pPr>
        <w:pStyle w:val="MDPI63notes"/>
      </w:pPr>
    </w:p>
    <w:p w14:paraId="2DF3F0BA" w14:textId="77777777" w:rsidR="00ED334A" w:rsidRDefault="00ED334A" w:rsidP="00CB26D9">
      <w:pPr>
        <w:pStyle w:val="MDPI63notes"/>
      </w:pPr>
    </w:p>
    <w:p w14:paraId="4029946D" w14:textId="77777777" w:rsidR="00ED334A" w:rsidRDefault="00ED334A" w:rsidP="00CB26D9">
      <w:pPr>
        <w:pStyle w:val="MDPI63notes"/>
      </w:pPr>
    </w:p>
    <w:p w14:paraId="46143576" w14:textId="77777777" w:rsidR="00ED334A" w:rsidRDefault="00ED334A" w:rsidP="00CB26D9">
      <w:pPr>
        <w:pStyle w:val="MDPI63notes"/>
      </w:pPr>
    </w:p>
    <w:p w14:paraId="78FAFB98" w14:textId="77777777" w:rsidR="00ED334A" w:rsidRDefault="00ED334A" w:rsidP="00CB26D9">
      <w:pPr>
        <w:pStyle w:val="MDPI63notes"/>
      </w:pPr>
    </w:p>
    <w:p w14:paraId="55A80C19" w14:textId="77777777" w:rsidR="00ED334A" w:rsidRDefault="00ED334A" w:rsidP="00CB26D9">
      <w:pPr>
        <w:pStyle w:val="MDPI63notes"/>
      </w:pPr>
    </w:p>
    <w:p w14:paraId="2F609335" w14:textId="77777777" w:rsidR="00ED334A" w:rsidRDefault="00ED334A" w:rsidP="00CB26D9">
      <w:pPr>
        <w:pStyle w:val="MDPI63notes"/>
      </w:pPr>
    </w:p>
    <w:p w14:paraId="2FBC66B3" w14:textId="77777777" w:rsidR="00ED334A" w:rsidRDefault="00ED334A" w:rsidP="00CB26D9">
      <w:pPr>
        <w:pStyle w:val="MDPI63notes"/>
      </w:pPr>
    </w:p>
    <w:p w14:paraId="070F1732" w14:textId="77777777" w:rsidR="00ED334A" w:rsidRDefault="00ED334A" w:rsidP="00CB26D9">
      <w:pPr>
        <w:pStyle w:val="MDPI63notes"/>
      </w:pPr>
    </w:p>
    <w:p w14:paraId="4A8C4A9E" w14:textId="77777777" w:rsidR="00ED334A" w:rsidRDefault="00ED334A" w:rsidP="00CB26D9">
      <w:pPr>
        <w:pStyle w:val="MDPI63notes"/>
      </w:pPr>
    </w:p>
    <w:p w14:paraId="1BA86E3C" w14:textId="77777777" w:rsidR="00ED334A" w:rsidRPr="00ED334A" w:rsidRDefault="00ED334A" w:rsidP="009114DF">
      <w:pPr>
        <w:pStyle w:val="MDPI31text"/>
        <w:ind w:left="567" w:firstLine="0"/>
        <w:rPr>
          <w:lang w:val="en-GB"/>
        </w:rPr>
      </w:pPr>
      <w:r w:rsidRPr="00ED334A">
        <w:rPr>
          <w:b/>
          <w:bCs/>
          <w:lang w:val="en-GB"/>
        </w:rPr>
        <w:lastRenderedPageBreak/>
        <w:t>Supplementary Figure 2</w:t>
      </w:r>
      <w:r w:rsidRPr="00ED334A">
        <w:rPr>
          <w:lang w:val="en-GB"/>
        </w:rPr>
        <w:t xml:space="preserve"> Pilot study outcome showing miRNAs differentially expressed in the sera of severe asthma patients in comparison with mild asthma and non-asthmatic individuals [M.A. Kyyaly et al. Circulating miRNAs—A potential tool to identify severe asthma risk? Clin </w:t>
      </w:r>
      <w:proofErr w:type="spellStart"/>
      <w:r w:rsidRPr="00ED334A">
        <w:rPr>
          <w:lang w:val="en-GB"/>
        </w:rPr>
        <w:t>Transl</w:t>
      </w:r>
      <w:proofErr w:type="spellEnd"/>
      <w:r w:rsidRPr="00ED334A">
        <w:rPr>
          <w:lang w:val="en-GB"/>
        </w:rPr>
        <w:t xml:space="preserve"> Allergy. </w:t>
      </w:r>
      <w:proofErr w:type="gramStart"/>
      <w:r w:rsidRPr="00ED334A">
        <w:rPr>
          <w:lang w:val="en-GB"/>
        </w:rPr>
        <w:t>2021;e</w:t>
      </w:r>
      <w:proofErr w:type="gramEnd"/>
      <w:r w:rsidRPr="00ED334A">
        <w:rPr>
          <w:lang w:val="en-GB"/>
        </w:rPr>
        <w:t xml:space="preserve">12040]. </w:t>
      </w:r>
    </w:p>
    <w:p w14:paraId="3543EE4A" w14:textId="53FF34B0" w:rsidR="00ED334A" w:rsidRPr="006F7353" w:rsidRDefault="00ED334A" w:rsidP="00CB26D9">
      <w:pPr>
        <w:pStyle w:val="MDPI63notes"/>
      </w:pPr>
      <w:r w:rsidRPr="00ED334A">
        <w:rPr>
          <w:lang w:val="en-GB"/>
        </w:rPr>
        <mc:AlternateContent>
          <mc:Choice Requires="wpg">
            <w:drawing>
              <wp:anchor distT="0" distB="0" distL="114300" distR="114300" simplePos="0" relativeHeight="251665408" behindDoc="0" locked="0" layoutInCell="1" allowOverlap="1" wp14:anchorId="00951EC1" wp14:editId="0E22CC3F">
                <wp:simplePos x="0" y="0"/>
                <wp:positionH relativeFrom="column">
                  <wp:posOffset>594360</wp:posOffset>
                </wp:positionH>
                <wp:positionV relativeFrom="paragraph">
                  <wp:posOffset>586105</wp:posOffset>
                </wp:positionV>
                <wp:extent cx="4871965" cy="3366553"/>
                <wp:effectExtent l="0" t="0" r="0" b="0"/>
                <wp:wrapNone/>
                <wp:docPr id="6" name="Group 5">
                  <a:extLst xmlns:a="http://schemas.openxmlformats.org/drawingml/2006/main">
                    <a:ext uri="{FF2B5EF4-FFF2-40B4-BE49-F238E27FC236}">
                      <a16:creationId xmlns:a16="http://schemas.microsoft.com/office/drawing/2014/main" id="{82A560CA-20B9-71CD-13DE-B753EAFDB59D}"/>
                    </a:ext>
                  </a:extLst>
                </wp:docPr>
                <wp:cNvGraphicFramePr/>
                <a:graphic xmlns:a="http://schemas.openxmlformats.org/drawingml/2006/main">
                  <a:graphicData uri="http://schemas.microsoft.com/office/word/2010/wordprocessingGroup">
                    <wpg:wgp>
                      <wpg:cNvGrpSpPr/>
                      <wpg:grpSpPr>
                        <a:xfrm>
                          <a:off x="0" y="0"/>
                          <a:ext cx="4871965" cy="3366553"/>
                          <a:chOff x="0" y="0"/>
                          <a:chExt cx="4871965" cy="3366553"/>
                        </a:xfrm>
                      </wpg:grpSpPr>
                      <wpg:grpSp>
                        <wpg:cNvPr id="17961823" name="Group 17961823">
                          <a:extLst>
                            <a:ext uri="{FF2B5EF4-FFF2-40B4-BE49-F238E27FC236}">
                              <a16:creationId xmlns:a16="http://schemas.microsoft.com/office/drawing/2014/main" id="{339A2A85-85C9-B8C3-83F1-233A11057A1F}"/>
                            </a:ext>
                          </a:extLst>
                        </wpg:cNvPr>
                        <wpg:cNvGrpSpPr/>
                        <wpg:grpSpPr>
                          <a:xfrm>
                            <a:off x="0" y="648072"/>
                            <a:ext cx="1153889" cy="1540510"/>
                            <a:chOff x="0" y="648072"/>
                            <a:chExt cx="1153889" cy="1540510"/>
                          </a:xfrm>
                        </wpg:grpSpPr>
                        <wps:wsp>
                          <wps:cNvPr id="1923741200" name="TextBox 29">
                            <a:extLst>
                              <a:ext uri="{FF2B5EF4-FFF2-40B4-BE49-F238E27FC236}">
                                <a16:creationId xmlns:a16="http://schemas.microsoft.com/office/drawing/2014/main" id="{968FB8CB-7B36-718F-5E5B-9D2BC11260C2}"/>
                              </a:ext>
                            </a:extLst>
                          </wps:cNvPr>
                          <wps:cNvSpPr txBox="1"/>
                          <wps:spPr>
                            <a:xfrm>
                              <a:off x="0" y="648072"/>
                              <a:ext cx="1066800" cy="1540510"/>
                            </a:xfrm>
                            <a:prstGeom prst="rect">
                              <a:avLst/>
                            </a:prstGeom>
                            <a:noFill/>
                          </wps:spPr>
                          <wps:txbx>
                            <w:txbxContent>
                              <w:p w14:paraId="70BE394F" w14:textId="77777777" w:rsidR="00ED334A" w:rsidRDefault="00ED334A" w:rsidP="00ED334A">
                                <w:pPr>
                                  <w:rPr>
                                    <w:rFonts w:asciiTheme="minorHAnsi" w:hAnsi="Calibri" w:cstheme="minorBidi"/>
                                    <w:color w:val="000000" w:themeColor="text1"/>
                                    <w:kern w:val="24"/>
                                    <w:sz w:val="24"/>
                                    <w:szCs w:val="24"/>
                                  </w:rPr>
                                </w:pPr>
                                <w:r>
                                  <w:rPr>
                                    <w:rFonts w:asciiTheme="minorHAnsi" w:hAnsi="Calibri" w:cstheme="minorBidi"/>
                                    <w:color w:val="000000" w:themeColor="text1"/>
                                    <w:kern w:val="24"/>
                                  </w:rPr>
                                  <w:t>miR-197-3p</w:t>
                                </w:r>
                              </w:p>
                              <w:p w14:paraId="4CA97858" w14:textId="77777777" w:rsidR="00ED334A" w:rsidRDefault="00ED334A" w:rsidP="00ED334A">
                                <w:pPr>
                                  <w:rPr>
                                    <w:rFonts w:asciiTheme="minorHAnsi" w:hAnsi="Calibri" w:cstheme="minorBidi"/>
                                    <w:color w:val="000000" w:themeColor="text1"/>
                                    <w:kern w:val="24"/>
                                  </w:rPr>
                                </w:pPr>
                                <w:r>
                                  <w:rPr>
                                    <w:rFonts w:asciiTheme="minorHAnsi" w:hAnsi="Calibri" w:cstheme="minorBidi"/>
                                    <w:color w:val="000000" w:themeColor="text1"/>
                                    <w:kern w:val="24"/>
                                  </w:rPr>
                                  <w:t>miR-191-5p</w:t>
                                </w:r>
                              </w:p>
                              <w:p w14:paraId="1C7AB07F" w14:textId="77777777" w:rsidR="00ED334A" w:rsidRDefault="00ED334A" w:rsidP="00ED334A">
                                <w:pPr>
                                  <w:rPr>
                                    <w:rFonts w:asciiTheme="minorHAnsi" w:hAnsi="Calibri" w:cstheme="minorBidi"/>
                                    <w:color w:val="000000" w:themeColor="text1"/>
                                    <w:kern w:val="24"/>
                                  </w:rPr>
                                </w:pPr>
                                <w:r>
                                  <w:rPr>
                                    <w:rFonts w:asciiTheme="minorHAnsi" w:hAnsi="Calibri" w:cstheme="minorBidi"/>
                                    <w:color w:val="000000" w:themeColor="text1"/>
                                    <w:kern w:val="24"/>
                                  </w:rPr>
                                  <w:t>miR-223-3p</w:t>
                                </w:r>
                              </w:p>
                              <w:p w14:paraId="29D1BA86" w14:textId="77777777" w:rsidR="00ED334A" w:rsidRDefault="00ED334A" w:rsidP="00ED334A">
                                <w:pPr>
                                  <w:rPr>
                                    <w:rFonts w:asciiTheme="minorHAnsi" w:hAnsi="Calibri" w:cstheme="minorBidi"/>
                                    <w:color w:val="000000" w:themeColor="text1"/>
                                    <w:kern w:val="24"/>
                                  </w:rPr>
                                </w:pPr>
                                <w:r>
                                  <w:rPr>
                                    <w:rFonts w:asciiTheme="minorHAnsi" w:hAnsi="Calibri" w:cstheme="minorBidi"/>
                                    <w:color w:val="000000" w:themeColor="text1"/>
                                    <w:kern w:val="24"/>
                                  </w:rPr>
                                  <w:t>miR-151a-3p</w:t>
                                </w:r>
                              </w:p>
                              <w:p w14:paraId="6DED7DF8" w14:textId="77777777" w:rsidR="00ED334A" w:rsidRDefault="00ED334A" w:rsidP="00ED334A">
                                <w:pPr>
                                  <w:rPr>
                                    <w:rFonts w:asciiTheme="minorHAnsi" w:hAnsi="Calibri" w:cstheme="minorBidi"/>
                                    <w:color w:val="000000" w:themeColor="text1"/>
                                    <w:kern w:val="24"/>
                                  </w:rPr>
                                </w:pPr>
                                <w:r>
                                  <w:rPr>
                                    <w:rFonts w:asciiTheme="minorHAnsi" w:hAnsi="Calibri" w:cstheme="minorBidi"/>
                                    <w:color w:val="000000" w:themeColor="text1"/>
                                    <w:kern w:val="24"/>
                                  </w:rPr>
                                  <w:t>miR-28-3p</w:t>
                                </w:r>
                              </w:p>
                              <w:p w14:paraId="4B068463" w14:textId="77777777" w:rsidR="00ED334A" w:rsidRDefault="00ED334A" w:rsidP="00ED334A">
                                <w:pPr>
                                  <w:rPr>
                                    <w:rFonts w:asciiTheme="minorHAnsi" w:hAnsi="Calibri" w:cstheme="minorBidi"/>
                                    <w:color w:val="000000" w:themeColor="text1"/>
                                    <w:kern w:val="24"/>
                                  </w:rPr>
                                </w:pPr>
                                <w:r>
                                  <w:rPr>
                                    <w:rFonts w:asciiTheme="minorHAnsi" w:hAnsi="Calibri" w:cstheme="minorBidi"/>
                                    <w:color w:val="000000" w:themeColor="text1"/>
                                    <w:kern w:val="24"/>
                                  </w:rPr>
                                  <w:t>miR-106b-3p</w:t>
                                </w:r>
                              </w:p>
                              <w:p w14:paraId="54119604" w14:textId="77777777" w:rsidR="00ED334A" w:rsidRDefault="00ED334A" w:rsidP="00ED334A">
                                <w:pPr>
                                  <w:rPr>
                                    <w:rFonts w:asciiTheme="minorHAnsi" w:hAnsi="Calibri" w:cstheme="minorBidi"/>
                                    <w:color w:val="000000" w:themeColor="text1"/>
                                    <w:kern w:val="24"/>
                                  </w:rPr>
                                </w:pPr>
                                <w:r>
                                  <w:rPr>
                                    <w:rFonts w:asciiTheme="minorHAnsi" w:hAnsi="Calibri" w:cstheme="minorBidi"/>
                                    <w:color w:val="000000" w:themeColor="text1"/>
                                    <w:kern w:val="24"/>
                                  </w:rPr>
                                  <w:t>miR-30b-5p</w:t>
                                </w:r>
                              </w:p>
                            </w:txbxContent>
                          </wps:txbx>
                          <wps:bodyPr wrap="square" rtlCol="0">
                            <a:spAutoFit/>
                          </wps:bodyPr>
                        </wps:wsp>
                        <wps:wsp>
                          <wps:cNvPr id="1291908875" name="Straight Arrow Connector 1291908875">
                            <a:extLst>
                              <a:ext uri="{FF2B5EF4-FFF2-40B4-BE49-F238E27FC236}">
                                <a16:creationId xmlns:a16="http://schemas.microsoft.com/office/drawing/2014/main" id="{74FA482D-99F4-5BA1-BCD0-C8D87293F69B}"/>
                              </a:ext>
                            </a:extLst>
                          </wps:cNvPr>
                          <wps:cNvCnPr>
                            <a:cxnSpLocks/>
                          </wps:cNvCnPr>
                          <wps:spPr>
                            <a:xfrm flipV="1">
                              <a:off x="1153889" y="697230"/>
                              <a:ext cx="0" cy="1243620"/>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783581770" name="Group 783581770">
                          <a:extLst>
                            <a:ext uri="{FF2B5EF4-FFF2-40B4-BE49-F238E27FC236}">
                              <a16:creationId xmlns:a16="http://schemas.microsoft.com/office/drawing/2014/main" id="{F81F4FD6-61DC-0924-D537-3BF10EF4FA44}"/>
                            </a:ext>
                          </a:extLst>
                        </wpg:cNvPr>
                        <wpg:cNvGrpSpPr/>
                        <wpg:grpSpPr>
                          <a:xfrm>
                            <a:off x="14208" y="2033053"/>
                            <a:ext cx="1139681" cy="1333500"/>
                            <a:chOff x="14208" y="2033053"/>
                            <a:chExt cx="1139681" cy="1333500"/>
                          </a:xfrm>
                        </wpg:grpSpPr>
                        <wps:wsp>
                          <wps:cNvPr id="1258981975" name="TextBox 27">
                            <a:extLst>
                              <a:ext uri="{FF2B5EF4-FFF2-40B4-BE49-F238E27FC236}">
                                <a16:creationId xmlns:a16="http://schemas.microsoft.com/office/drawing/2014/main" id="{0414CA23-2A73-E3B5-85B4-6A3C0A2F5B2C}"/>
                              </a:ext>
                            </a:extLst>
                          </wps:cNvPr>
                          <wps:cNvSpPr txBox="1"/>
                          <wps:spPr>
                            <a:xfrm>
                              <a:off x="14208" y="2033053"/>
                              <a:ext cx="989965" cy="1333500"/>
                            </a:xfrm>
                            <a:prstGeom prst="rect">
                              <a:avLst/>
                            </a:prstGeom>
                            <a:noFill/>
                          </wps:spPr>
                          <wps:txbx>
                            <w:txbxContent>
                              <w:p w14:paraId="41B4FF4E" w14:textId="77777777" w:rsidR="00ED334A" w:rsidRDefault="00ED334A" w:rsidP="00ED334A">
                                <w:pPr>
                                  <w:rPr>
                                    <w:rFonts w:asciiTheme="minorHAnsi" w:hAnsi="Calibri" w:cstheme="minorBidi"/>
                                    <w:color w:val="000000" w:themeColor="text1"/>
                                    <w:kern w:val="24"/>
                                    <w:sz w:val="24"/>
                                    <w:szCs w:val="24"/>
                                  </w:rPr>
                                </w:pPr>
                                <w:r>
                                  <w:rPr>
                                    <w:rFonts w:asciiTheme="minorHAnsi" w:hAnsi="Calibri" w:cstheme="minorBidi"/>
                                    <w:color w:val="000000" w:themeColor="text1"/>
                                    <w:kern w:val="24"/>
                                  </w:rPr>
                                  <w:t>miR-133a-3p</w:t>
                                </w:r>
                              </w:p>
                              <w:p w14:paraId="57B323BC" w14:textId="77777777" w:rsidR="00ED334A" w:rsidRDefault="00ED334A" w:rsidP="00ED334A">
                                <w:pPr>
                                  <w:rPr>
                                    <w:rFonts w:asciiTheme="minorHAnsi" w:hAnsi="Calibri" w:cstheme="minorBidi"/>
                                    <w:color w:val="000000" w:themeColor="text1"/>
                                    <w:kern w:val="24"/>
                                  </w:rPr>
                                </w:pPr>
                                <w:r>
                                  <w:rPr>
                                    <w:rFonts w:asciiTheme="minorHAnsi" w:hAnsi="Calibri" w:cstheme="minorBidi"/>
                                    <w:color w:val="000000" w:themeColor="text1"/>
                                    <w:kern w:val="24"/>
                                  </w:rPr>
                                  <w:t>miR-660-5p</w:t>
                                </w:r>
                              </w:p>
                              <w:p w14:paraId="0E6EB951" w14:textId="77777777" w:rsidR="00ED334A" w:rsidRDefault="00ED334A" w:rsidP="00ED334A">
                                <w:pPr>
                                  <w:rPr>
                                    <w:rFonts w:asciiTheme="minorHAnsi" w:hAnsi="Calibri" w:cstheme="minorBidi"/>
                                    <w:color w:val="000000" w:themeColor="text1"/>
                                    <w:kern w:val="24"/>
                                  </w:rPr>
                                </w:pPr>
                                <w:r>
                                  <w:rPr>
                                    <w:rFonts w:asciiTheme="minorHAnsi" w:hAnsi="Calibri" w:cstheme="minorBidi"/>
                                    <w:color w:val="000000" w:themeColor="text1"/>
                                    <w:kern w:val="24"/>
                                  </w:rPr>
                                  <w:t>miR-451a</w:t>
                                </w:r>
                              </w:p>
                              <w:p w14:paraId="48C81FFB" w14:textId="77777777" w:rsidR="00ED334A" w:rsidRDefault="00ED334A" w:rsidP="00ED334A">
                                <w:pPr>
                                  <w:rPr>
                                    <w:rFonts w:asciiTheme="minorHAnsi" w:hAnsi="Calibri" w:cstheme="minorBidi"/>
                                    <w:color w:val="000000" w:themeColor="text1"/>
                                    <w:kern w:val="24"/>
                                  </w:rPr>
                                </w:pPr>
                                <w:r>
                                  <w:rPr>
                                    <w:rFonts w:asciiTheme="minorHAnsi" w:hAnsi="Calibri" w:cstheme="minorBidi"/>
                                    <w:color w:val="000000" w:themeColor="text1"/>
                                    <w:kern w:val="24"/>
                                  </w:rPr>
                                  <w:t>miR-210-3p</w:t>
                                </w:r>
                              </w:p>
                              <w:p w14:paraId="407FCBEE" w14:textId="77777777" w:rsidR="00ED334A" w:rsidRDefault="00ED334A" w:rsidP="00ED334A">
                                <w:pPr>
                                  <w:rPr>
                                    <w:rFonts w:asciiTheme="minorHAnsi" w:hAnsi="Calibri" w:cstheme="minorBidi"/>
                                    <w:color w:val="000000" w:themeColor="text1"/>
                                    <w:kern w:val="24"/>
                                  </w:rPr>
                                </w:pPr>
                                <w:r>
                                  <w:rPr>
                                    <w:rFonts w:asciiTheme="minorHAnsi" w:hAnsi="Calibri" w:cstheme="minorBidi"/>
                                    <w:color w:val="000000" w:themeColor="text1"/>
                                    <w:kern w:val="24"/>
                                  </w:rPr>
                                  <w:t>miR-144-3p</w:t>
                                </w:r>
                              </w:p>
                              <w:p w14:paraId="01BF4AF2" w14:textId="77777777" w:rsidR="00ED334A" w:rsidRDefault="00ED334A" w:rsidP="00ED334A">
                                <w:pPr>
                                  <w:rPr>
                                    <w:rFonts w:asciiTheme="minorHAnsi" w:hAnsi="Calibri" w:cstheme="minorBidi"/>
                                    <w:color w:val="000000" w:themeColor="text1"/>
                                    <w:kern w:val="24"/>
                                  </w:rPr>
                                </w:pPr>
                                <w:r>
                                  <w:rPr>
                                    <w:rFonts w:asciiTheme="minorHAnsi" w:hAnsi="Calibri" w:cstheme="minorBidi"/>
                                    <w:color w:val="000000" w:themeColor="text1"/>
                                    <w:kern w:val="24"/>
                                  </w:rPr>
                                  <w:t>miR-16-2-3p</w:t>
                                </w:r>
                              </w:p>
                            </w:txbxContent>
                          </wps:txbx>
                          <wps:bodyPr wrap="square">
                            <a:spAutoFit/>
                          </wps:bodyPr>
                        </wps:wsp>
                        <wps:wsp>
                          <wps:cNvPr id="918880706" name="Straight Arrow Connector 918880706">
                            <a:extLst>
                              <a:ext uri="{FF2B5EF4-FFF2-40B4-BE49-F238E27FC236}">
                                <a16:creationId xmlns:a16="http://schemas.microsoft.com/office/drawing/2014/main" id="{68105E59-AE09-CB05-C85A-272228F0410F}"/>
                              </a:ext>
                            </a:extLst>
                          </wps:cNvPr>
                          <wps:cNvCnPr>
                            <a:cxnSpLocks/>
                          </wps:cNvCnPr>
                          <wps:spPr>
                            <a:xfrm>
                              <a:off x="1153889" y="2110022"/>
                              <a:ext cx="0" cy="1031845"/>
                            </a:xfrm>
                            <a:prstGeom prst="straightConnector1">
                              <a:avLst/>
                            </a:prstGeom>
                            <a:ln w="12700">
                              <a:solidFill>
                                <a:schemeClr val="accent5">
                                  <a:lumMod val="50000"/>
                                </a:schemeClr>
                              </a:solidFill>
                              <a:tailEnd type="triangle"/>
                            </a:ln>
                          </wps:spPr>
                          <wps:style>
                            <a:lnRef idx="1">
                              <a:schemeClr val="accent1"/>
                            </a:lnRef>
                            <a:fillRef idx="0">
                              <a:schemeClr val="accent1"/>
                            </a:fillRef>
                            <a:effectRef idx="0">
                              <a:schemeClr val="accent1"/>
                            </a:effectRef>
                            <a:fontRef idx="minor">
                              <a:schemeClr val="tx1"/>
                            </a:fontRef>
                          </wps:style>
                          <wps:bodyPr/>
                        </wps:wsp>
                      </wpg:grpSp>
                      <wpg:grpSp>
                        <wpg:cNvPr id="374898352" name="Group 374898352">
                          <a:extLst>
                            <a:ext uri="{FF2B5EF4-FFF2-40B4-BE49-F238E27FC236}">
                              <a16:creationId xmlns:a16="http://schemas.microsoft.com/office/drawing/2014/main" id="{E92C8376-5B70-3F84-C659-E1344420A276}"/>
                            </a:ext>
                          </a:extLst>
                        </wpg:cNvPr>
                        <wpg:cNvGrpSpPr/>
                        <wpg:grpSpPr>
                          <a:xfrm>
                            <a:off x="2918913" y="2641403"/>
                            <a:ext cx="1137336" cy="712470"/>
                            <a:chOff x="2918913" y="2641403"/>
                            <a:chExt cx="1137336" cy="712470"/>
                          </a:xfrm>
                        </wpg:grpSpPr>
                        <wps:wsp>
                          <wps:cNvPr id="1304850054" name="TextBox 25">
                            <a:extLst>
                              <a:ext uri="{FF2B5EF4-FFF2-40B4-BE49-F238E27FC236}">
                                <a16:creationId xmlns:a16="http://schemas.microsoft.com/office/drawing/2014/main" id="{7B094F55-8FB5-C845-FC01-E31694AED055}"/>
                              </a:ext>
                            </a:extLst>
                          </wps:cNvPr>
                          <wps:cNvSpPr txBox="1"/>
                          <wps:spPr>
                            <a:xfrm>
                              <a:off x="2918913" y="2641403"/>
                              <a:ext cx="1137285" cy="712470"/>
                            </a:xfrm>
                            <a:prstGeom prst="rect">
                              <a:avLst/>
                            </a:prstGeom>
                            <a:noFill/>
                          </wps:spPr>
                          <wps:txbx>
                            <w:txbxContent>
                              <w:p w14:paraId="11316E2F" w14:textId="77777777" w:rsidR="00ED334A" w:rsidRDefault="00ED334A" w:rsidP="00ED334A">
                                <w:pPr>
                                  <w:rPr>
                                    <w:rFonts w:asciiTheme="minorHAnsi" w:hAnsi="Calibri" w:cstheme="minorBidi"/>
                                    <w:color w:val="000000" w:themeColor="text1"/>
                                    <w:kern w:val="24"/>
                                    <w:sz w:val="24"/>
                                    <w:szCs w:val="24"/>
                                  </w:rPr>
                                </w:pPr>
                                <w:r>
                                  <w:rPr>
                                    <w:rFonts w:asciiTheme="minorHAnsi" w:hAnsi="Calibri" w:cstheme="minorBidi"/>
                                    <w:color w:val="000000" w:themeColor="text1"/>
                                    <w:kern w:val="24"/>
                                  </w:rPr>
                                  <w:t>miR-16-2-3p</w:t>
                                </w:r>
                              </w:p>
                              <w:p w14:paraId="305CBFCA" w14:textId="77777777" w:rsidR="00ED334A" w:rsidRDefault="00ED334A" w:rsidP="00ED334A">
                                <w:pPr>
                                  <w:rPr>
                                    <w:rFonts w:asciiTheme="minorHAnsi" w:hAnsi="Calibri" w:cstheme="minorBidi"/>
                                    <w:color w:val="000000" w:themeColor="text1"/>
                                    <w:kern w:val="24"/>
                                  </w:rPr>
                                </w:pPr>
                                <w:r>
                                  <w:rPr>
                                    <w:rFonts w:asciiTheme="minorHAnsi" w:hAnsi="Calibri" w:cstheme="minorBidi"/>
                                    <w:color w:val="000000" w:themeColor="text1"/>
                                    <w:kern w:val="24"/>
                                  </w:rPr>
                                  <w:t>miR-181a-5p</w:t>
                                </w:r>
                              </w:p>
                              <w:p w14:paraId="7136837E" w14:textId="77777777" w:rsidR="00ED334A" w:rsidRDefault="00ED334A" w:rsidP="00ED334A">
                                <w:pPr>
                                  <w:rPr>
                                    <w:rFonts w:asciiTheme="minorHAnsi" w:hAnsi="Calibri" w:cstheme="minorBidi"/>
                                    <w:color w:val="000000" w:themeColor="text1"/>
                                    <w:kern w:val="24"/>
                                  </w:rPr>
                                </w:pPr>
                                <w:r>
                                  <w:rPr>
                                    <w:rFonts w:asciiTheme="minorHAnsi" w:hAnsi="Calibri" w:cstheme="minorBidi"/>
                                    <w:color w:val="000000" w:themeColor="text1"/>
                                    <w:kern w:val="24"/>
                                  </w:rPr>
                                  <w:t>miR-146a-5p</w:t>
                                </w:r>
                              </w:p>
                            </w:txbxContent>
                          </wps:txbx>
                          <wps:bodyPr wrap="square">
                            <a:spAutoFit/>
                          </wps:bodyPr>
                        </wps:wsp>
                        <wps:wsp>
                          <wps:cNvPr id="2095401163" name="Straight Arrow Connector 2095401163">
                            <a:extLst>
                              <a:ext uri="{FF2B5EF4-FFF2-40B4-BE49-F238E27FC236}">
                                <a16:creationId xmlns:a16="http://schemas.microsoft.com/office/drawing/2014/main" id="{EC85FBB2-160B-5A00-BE2C-57949AE1FE38}"/>
                              </a:ext>
                            </a:extLst>
                          </wps:cNvPr>
                          <wps:cNvCnPr>
                            <a:cxnSpLocks/>
                          </wps:cNvCnPr>
                          <wps:spPr>
                            <a:xfrm>
                              <a:off x="4056249" y="2715922"/>
                              <a:ext cx="0" cy="494307"/>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g:grpSp>
                      <wpg:grpSp>
                        <wpg:cNvPr id="652550213" name="Group 652550213">
                          <a:extLst>
                            <a:ext uri="{FF2B5EF4-FFF2-40B4-BE49-F238E27FC236}">
                              <a16:creationId xmlns:a16="http://schemas.microsoft.com/office/drawing/2014/main" id="{CAD7B9B4-CFCD-A7B9-F557-66B856A630DB}"/>
                            </a:ext>
                          </a:extLst>
                        </wpg:cNvPr>
                        <wpg:cNvGrpSpPr/>
                        <wpg:grpSpPr>
                          <a:xfrm>
                            <a:off x="2918913" y="2401014"/>
                            <a:ext cx="1137336" cy="298450"/>
                            <a:chOff x="2918913" y="2401014"/>
                            <a:chExt cx="1137336" cy="298450"/>
                          </a:xfrm>
                        </wpg:grpSpPr>
                        <wps:wsp>
                          <wps:cNvPr id="1068118364" name="Straight Arrow Connector 1068118364">
                            <a:extLst>
                              <a:ext uri="{FF2B5EF4-FFF2-40B4-BE49-F238E27FC236}">
                                <a16:creationId xmlns:a16="http://schemas.microsoft.com/office/drawing/2014/main" id="{51213FC8-0C0A-84C2-CE5A-7F6B0D214A33}"/>
                              </a:ext>
                            </a:extLst>
                          </wps:cNvPr>
                          <wps:cNvCnPr>
                            <a:cxnSpLocks/>
                          </wps:cNvCnPr>
                          <wps:spPr>
                            <a:xfrm flipV="1">
                              <a:off x="4056249" y="2418090"/>
                              <a:ext cx="0" cy="202558"/>
                            </a:xfrm>
                            <a:prstGeom prst="straightConnector1">
                              <a:avLst/>
                            </a:prstGeom>
                            <a:ln w="12700">
                              <a:solidFill>
                                <a:srgbClr val="C00000"/>
                              </a:solidFill>
                              <a:tailEnd type="triangle"/>
                            </a:ln>
                          </wps:spPr>
                          <wps:style>
                            <a:lnRef idx="1">
                              <a:schemeClr val="accent1"/>
                            </a:lnRef>
                            <a:fillRef idx="0">
                              <a:schemeClr val="accent1"/>
                            </a:fillRef>
                            <a:effectRef idx="0">
                              <a:schemeClr val="accent1"/>
                            </a:effectRef>
                            <a:fontRef idx="minor">
                              <a:schemeClr val="tx1"/>
                            </a:fontRef>
                          </wps:style>
                          <wps:bodyPr/>
                        </wps:wsp>
                        <wps:wsp>
                          <wps:cNvPr id="1346374790" name="TextBox 24">
                            <a:extLst>
                              <a:ext uri="{FF2B5EF4-FFF2-40B4-BE49-F238E27FC236}">
                                <a16:creationId xmlns:a16="http://schemas.microsoft.com/office/drawing/2014/main" id="{82B47049-B319-41EA-FEB1-29716A81CBC9}"/>
                              </a:ext>
                            </a:extLst>
                          </wps:cNvPr>
                          <wps:cNvSpPr txBox="1"/>
                          <wps:spPr>
                            <a:xfrm>
                              <a:off x="2918913" y="2401014"/>
                              <a:ext cx="1066800" cy="298450"/>
                            </a:xfrm>
                            <a:prstGeom prst="rect">
                              <a:avLst/>
                            </a:prstGeom>
                            <a:noFill/>
                          </wps:spPr>
                          <wps:txbx>
                            <w:txbxContent>
                              <w:p w14:paraId="0FF8E8D9" w14:textId="77777777" w:rsidR="00ED334A" w:rsidRDefault="00ED334A" w:rsidP="00ED334A">
                                <w:pPr>
                                  <w:rPr>
                                    <w:rFonts w:asciiTheme="minorHAnsi" w:hAnsi="Calibri" w:cstheme="minorBidi"/>
                                    <w:color w:val="000000" w:themeColor="text1"/>
                                    <w:kern w:val="24"/>
                                    <w:sz w:val="24"/>
                                    <w:szCs w:val="24"/>
                                  </w:rPr>
                                </w:pPr>
                                <w:r>
                                  <w:rPr>
                                    <w:rFonts w:asciiTheme="minorHAnsi" w:hAnsi="Calibri" w:cstheme="minorBidi"/>
                                    <w:color w:val="000000" w:themeColor="text1"/>
                                    <w:kern w:val="24"/>
                                  </w:rPr>
                                  <w:t>miR-193a-5p</w:t>
                                </w:r>
                              </w:p>
                            </w:txbxContent>
                          </wps:txbx>
                          <wps:bodyPr wrap="square">
                            <a:spAutoFit/>
                          </wps:bodyPr>
                        </wps:wsp>
                      </wpg:grpSp>
                      <wps:wsp>
                        <wps:cNvPr id="1330362565" name="TextBox 10">
                          <a:extLst>
                            <a:ext uri="{FF2B5EF4-FFF2-40B4-BE49-F238E27FC236}">
                              <a16:creationId xmlns:a16="http://schemas.microsoft.com/office/drawing/2014/main" id="{EA7685B3-46B8-8591-41C2-7733DDF8F11F}"/>
                            </a:ext>
                          </a:extLst>
                        </wps:cNvPr>
                        <wps:cNvSpPr txBox="1"/>
                        <wps:spPr>
                          <a:xfrm>
                            <a:off x="3126985" y="453988"/>
                            <a:ext cx="1744980" cy="1333500"/>
                          </a:xfrm>
                          <a:prstGeom prst="rect">
                            <a:avLst/>
                          </a:prstGeom>
                          <a:noFill/>
                        </wps:spPr>
                        <wps:txbx>
                          <w:txbxContent>
                            <w:p w14:paraId="16CE4566" w14:textId="77777777" w:rsidR="00ED334A" w:rsidRDefault="00ED334A" w:rsidP="00ED334A">
                              <w:pPr>
                                <w:rPr>
                                  <w:rFonts w:asciiTheme="minorHAnsi" w:hAnsi="Webdings" w:cstheme="minorBidi"/>
                                  <w:color w:val="C00000"/>
                                  <w:kern w:val="24"/>
                                  <w:sz w:val="192"/>
                                  <w:szCs w:val="192"/>
                                </w:rPr>
                              </w:pPr>
                              <w:r>
                                <w:rPr>
                                  <w:rFonts w:asciiTheme="minorHAnsi" w:hAnsi="Webdings" w:cstheme="minorBidi"/>
                                  <w:color w:val="C00000"/>
                                  <w:kern w:val="24"/>
                                  <w:sz w:val="192"/>
                                  <w:szCs w:val="192"/>
                                </w:rPr>
                                <w:sym w:font="Webdings" w:char="F080"/>
                              </w:r>
                            </w:p>
                          </w:txbxContent>
                        </wps:txbx>
                        <wps:bodyPr wrap="square" rtlCol="0">
                          <a:spAutoFit/>
                        </wps:bodyPr>
                      </wps:wsp>
                      <wps:wsp>
                        <wps:cNvPr id="1038615893" name="TextBox 11">
                          <a:extLst>
                            <a:ext uri="{FF2B5EF4-FFF2-40B4-BE49-F238E27FC236}">
                              <a16:creationId xmlns:a16="http://schemas.microsoft.com/office/drawing/2014/main" id="{94F52C9F-4E33-7DA9-E630-442CDCCF15D1}"/>
                            </a:ext>
                          </a:extLst>
                        </wps:cNvPr>
                        <wps:cNvSpPr txBox="1"/>
                        <wps:spPr>
                          <a:xfrm>
                            <a:off x="2427155" y="466133"/>
                            <a:ext cx="1744980" cy="1333500"/>
                          </a:xfrm>
                          <a:prstGeom prst="rect">
                            <a:avLst/>
                          </a:prstGeom>
                          <a:noFill/>
                        </wps:spPr>
                        <wps:txbx>
                          <w:txbxContent>
                            <w:p w14:paraId="4A92A9CE" w14:textId="77777777" w:rsidR="00ED334A" w:rsidRDefault="00ED334A" w:rsidP="00ED334A">
                              <w:pPr>
                                <w:rPr>
                                  <w:rFonts w:asciiTheme="minorHAnsi" w:hAnsi="Webdings" w:cstheme="minorBidi"/>
                                  <w:color w:val="ED7D31" w:themeColor="accent2"/>
                                  <w:kern w:val="24"/>
                                  <w:sz w:val="192"/>
                                  <w:szCs w:val="192"/>
                                </w:rPr>
                              </w:pPr>
                              <w:r>
                                <w:rPr>
                                  <w:rFonts w:asciiTheme="minorHAnsi" w:hAnsi="Webdings" w:cstheme="minorBidi"/>
                                  <w:color w:val="ED7D31" w:themeColor="accent2"/>
                                  <w:kern w:val="24"/>
                                  <w:sz w:val="192"/>
                                  <w:szCs w:val="192"/>
                                </w:rPr>
                                <w:sym w:font="Webdings" w:char="F080"/>
                              </w:r>
                            </w:p>
                          </w:txbxContent>
                        </wps:txbx>
                        <wps:bodyPr wrap="square" rtlCol="0">
                          <a:spAutoFit/>
                        </wps:bodyPr>
                      </wps:wsp>
                      <wps:wsp>
                        <wps:cNvPr id="528944958" name="TextBox 12">
                          <a:extLst>
                            <a:ext uri="{FF2B5EF4-FFF2-40B4-BE49-F238E27FC236}">
                              <a16:creationId xmlns:a16="http://schemas.microsoft.com/office/drawing/2014/main" id="{DA5EC88A-0D23-7E49-89AB-7829F643CE4E}"/>
                            </a:ext>
                          </a:extLst>
                        </wps:cNvPr>
                        <wps:cNvSpPr txBox="1"/>
                        <wps:spPr>
                          <a:xfrm>
                            <a:off x="1345028" y="468006"/>
                            <a:ext cx="1744980" cy="1333500"/>
                          </a:xfrm>
                          <a:prstGeom prst="rect">
                            <a:avLst/>
                          </a:prstGeom>
                          <a:noFill/>
                        </wps:spPr>
                        <wps:txbx>
                          <w:txbxContent>
                            <w:p w14:paraId="6543DBFE" w14:textId="77777777" w:rsidR="00ED334A" w:rsidRDefault="00ED334A" w:rsidP="00ED334A">
                              <w:pPr>
                                <w:rPr>
                                  <w:rFonts w:asciiTheme="minorHAnsi" w:hAnsi="Webdings" w:cstheme="minorBidi"/>
                                  <w:color w:val="4472C4" w:themeColor="accent1"/>
                                  <w:kern w:val="24"/>
                                  <w:sz w:val="192"/>
                                  <w:szCs w:val="192"/>
                                </w:rPr>
                              </w:pPr>
                              <w:r>
                                <w:rPr>
                                  <w:rFonts w:asciiTheme="minorHAnsi" w:hAnsi="Webdings" w:cstheme="minorBidi"/>
                                  <w:color w:val="4472C4" w:themeColor="accent1"/>
                                  <w:kern w:val="24"/>
                                  <w:sz w:val="192"/>
                                  <w:szCs w:val="192"/>
                                </w:rPr>
                                <w:sym w:font="Webdings" w:char="F080"/>
                              </w:r>
                            </w:p>
                          </w:txbxContent>
                        </wps:txbx>
                        <wps:bodyPr wrap="square" rtlCol="0">
                          <a:spAutoFit/>
                        </wps:bodyPr>
                      </wps:wsp>
                      <wps:wsp>
                        <wps:cNvPr id="1759788927" name="Right Brace 1759788927">
                          <a:extLst>
                            <a:ext uri="{FF2B5EF4-FFF2-40B4-BE49-F238E27FC236}">
                              <a16:creationId xmlns:a16="http://schemas.microsoft.com/office/drawing/2014/main" id="{6A860C53-B7E9-05D8-3D34-4F3085C840C9}"/>
                            </a:ext>
                          </a:extLst>
                        </wps:cNvPr>
                        <wps:cNvSpPr/>
                        <wps:spPr>
                          <a:xfrm rot="5400000">
                            <a:off x="3411778" y="1572147"/>
                            <a:ext cx="132121" cy="992797"/>
                          </a:xfrm>
                          <a:prstGeom prst="rightBrace">
                            <a:avLst/>
                          </a:prstGeom>
                          <a:ln w="12700"/>
                        </wps:spPr>
                        <wps:style>
                          <a:lnRef idx="1">
                            <a:schemeClr val="accent1"/>
                          </a:lnRef>
                          <a:fillRef idx="0">
                            <a:schemeClr val="accent1"/>
                          </a:fillRef>
                          <a:effectRef idx="0">
                            <a:schemeClr val="accent1"/>
                          </a:effectRef>
                          <a:fontRef idx="minor">
                            <a:schemeClr val="tx1"/>
                          </a:fontRef>
                        </wps:style>
                        <wps:bodyPr rtlCol="0" anchor="ctr"/>
                      </wps:wsp>
                      <wps:wsp>
                        <wps:cNvPr id="1055924010" name="TextBox 14">
                          <a:extLst>
                            <a:ext uri="{FF2B5EF4-FFF2-40B4-BE49-F238E27FC236}">
                              <a16:creationId xmlns:a16="http://schemas.microsoft.com/office/drawing/2014/main" id="{271DE43A-21D8-972D-6891-E7E6E4CC8A43}"/>
                            </a:ext>
                          </a:extLst>
                        </wps:cNvPr>
                        <wps:cNvSpPr txBox="1"/>
                        <wps:spPr>
                          <a:xfrm>
                            <a:off x="2620323" y="2138036"/>
                            <a:ext cx="1482725" cy="298450"/>
                          </a:xfrm>
                          <a:prstGeom prst="rect">
                            <a:avLst/>
                          </a:prstGeom>
                          <a:noFill/>
                        </wps:spPr>
                        <wps:txbx>
                          <w:txbxContent>
                            <w:p w14:paraId="0BA99A8E" w14:textId="77777777" w:rsidR="00ED334A" w:rsidRDefault="00ED334A" w:rsidP="00ED334A">
                              <w:pPr>
                                <w:rPr>
                                  <w:rFonts w:asciiTheme="minorHAnsi" w:hAnsi="Calibri" w:cstheme="minorBidi"/>
                                  <w:b/>
                                  <w:bCs/>
                                  <w:color w:val="000000" w:themeColor="text1"/>
                                  <w:kern w:val="24"/>
                                  <w:sz w:val="24"/>
                                  <w:szCs w:val="24"/>
                                </w:rPr>
                              </w:pPr>
                              <w:r>
                                <w:rPr>
                                  <w:rFonts w:asciiTheme="minorHAnsi" w:hAnsi="Calibri" w:cstheme="minorBidi"/>
                                  <w:b/>
                                  <w:bCs/>
                                  <w:color w:val="000000" w:themeColor="text1"/>
                                  <w:kern w:val="24"/>
                                </w:rPr>
                                <w:t>Asthma severity miRNAs</w:t>
                              </w:r>
                            </w:p>
                          </w:txbxContent>
                        </wps:txbx>
                        <wps:bodyPr wrap="none" rtlCol="0">
                          <a:spAutoFit/>
                        </wps:bodyPr>
                      </wps:wsp>
                      <wps:wsp>
                        <wps:cNvPr id="1937604964" name="TextBox 15">
                          <a:extLst>
                            <a:ext uri="{FF2B5EF4-FFF2-40B4-BE49-F238E27FC236}">
                              <a16:creationId xmlns:a16="http://schemas.microsoft.com/office/drawing/2014/main" id="{EC871052-9858-2DB1-AF29-B1F191D7F27B}"/>
                            </a:ext>
                          </a:extLst>
                        </wps:cNvPr>
                        <wps:cNvSpPr txBox="1"/>
                        <wps:spPr>
                          <a:xfrm>
                            <a:off x="2938594" y="1768194"/>
                            <a:ext cx="1400810" cy="298450"/>
                          </a:xfrm>
                          <a:prstGeom prst="rect">
                            <a:avLst/>
                          </a:prstGeom>
                          <a:noFill/>
                        </wps:spPr>
                        <wps:txbx>
                          <w:txbxContent>
                            <w:p w14:paraId="473D4835" w14:textId="77777777" w:rsidR="00ED334A" w:rsidRDefault="00ED334A" w:rsidP="00ED334A">
                              <w:pPr>
                                <w:rPr>
                                  <w:rFonts w:asciiTheme="minorHAnsi" w:hAnsi="Calibri" w:cstheme="minorBidi"/>
                                  <w:b/>
                                  <w:bCs/>
                                  <w:color w:val="000000" w:themeColor="text1"/>
                                  <w:kern w:val="24"/>
                                  <w:sz w:val="24"/>
                                  <w:szCs w:val="24"/>
                                </w:rPr>
                              </w:pPr>
                              <w:r>
                                <w:rPr>
                                  <w:rFonts w:asciiTheme="minorHAnsi" w:hAnsi="Calibri" w:cstheme="minorBidi"/>
                                  <w:b/>
                                  <w:bCs/>
                                  <w:color w:val="000000" w:themeColor="text1"/>
                                  <w:kern w:val="24"/>
                                </w:rPr>
                                <w:t>MA              SA</w:t>
                              </w:r>
                            </w:p>
                          </w:txbxContent>
                        </wps:txbx>
                        <wps:bodyPr wrap="none" rtlCol="0">
                          <a:spAutoFit/>
                        </wps:bodyPr>
                      </wps:wsp>
                      <wps:wsp>
                        <wps:cNvPr id="1432701258" name="Right Brace 1432701258">
                          <a:extLst>
                            <a:ext uri="{FF2B5EF4-FFF2-40B4-BE49-F238E27FC236}">
                              <a16:creationId xmlns:a16="http://schemas.microsoft.com/office/drawing/2014/main" id="{4332342D-E7D3-4C53-1BDF-EF78B3974016}"/>
                            </a:ext>
                          </a:extLst>
                        </wps:cNvPr>
                        <wps:cNvSpPr/>
                        <wps:spPr>
                          <a:xfrm rot="16200000">
                            <a:off x="2876019" y="-280711"/>
                            <a:ext cx="112817" cy="1744757"/>
                          </a:xfrm>
                          <a:prstGeom prst="rightBrace">
                            <a:avLst/>
                          </a:prstGeom>
                          <a:ln w="12700"/>
                        </wps:spPr>
                        <wps:style>
                          <a:lnRef idx="1">
                            <a:schemeClr val="accent1"/>
                          </a:lnRef>
                          <a:fillRef idx="0">
                            <a:schemeClr val="accent1"/>
                          </a:fillRef>
                          <a:effectRef idx="0">
                            <a:schemeClr val="accent1"/>
                          </a:effectRef>
                          <a:fontRef idx="minor">
                            <a:schemeClr val="tx1"/>
                          </a:fontRef>
                        </wps:style>
                        <wps:bodyPr rtlCol="0" anchor="ctr"/>
                      </wps:wsp>
                      <wps:wsp>
                        <wps:cNvPr id="909959155" name="TextBox 17">
                          <a:extLst>
                            <a:ext uri="{FF2B5EF4-FFF2-40B4-BE49-F238E27FC236}">
                              <a16:creationId xmlns:a16="http://schemas.microsoft.com/office/drawing/2014/main" id="{27B96C30-9FF1-7015-C720-BD763E79A1BF}"/>
                            </a:ext>
                          </a:extLst>
                        </wps:cNvPr>
                        <wps:cNvSpPr txBox="1"/>
                        <wps:spPr>
                          <a:xfrm>
                            <a:off x="1852074" y="1766859"/>
                            <a:ext cx="467360" cy="298450"/>
                          </a:xfrm>
                          <a:prstGeom prst="rect">
                            <a:avLst/>
                          </a:prstGeom>
                          <a:noFill/>
                        </wps:spPr>
                        <wps:txbx>
                          <w:txbxContent>
                            <w:p w14:paraId="6DAC69E3" w14:textId="77777777" w:rsidR="00ED334A" w:rsidRDefault="00ED334A" w:rsidP="00ED334A">
                              <w:pPr>
                                <w:rPr>
                                  <w:rFonts w:asciiTheme="minorHAnsi" w:hAnsi="Calibri" w:cstheme="minorBidi"/>
                                  <w:b/>
                                  <w:bCs/>
                                  <w:color w:val="000000" w:themeColor="text1"/>
                                  <w:kern w:val="24"/>
                                  <w:sz w:val="24"/>
                                  <w:szCs w:val="24"/>
                                </w:rPr>
                              </w:pPr>
                              <w:r>
                                <w:rPr>
                                  <w:rFonts w:asciiTheme="minorHAnsi" w:hAnsi="Calibri" w:cstheme="minorBidi"/>
                                  <w:b/>
                                  <w:bCs/>
                                  <w:color w:val="000000" w:themeColor="text1"/>
                                  <w:kern w:val="24"/>
                                </w:rPr>
                                <w:t>MA</w:t>
                              </w:r>
                            </w:p>
                          </w:txbxContent>
                        </wps:txbx>
                        <wps:bodyPr wrap="square">
                          <a:spAutoFit/>
                        </wps:bodyPr>
                      </wps:wsp>
                      <wpg:grpSp>
                        <wpg:cNvPr id="786545297" name="Group 786545297">
                          <a:extLst>
                            <a:ext uri="{FF2B5EF4-FFF2-40B4-BE49-F238E27FC236}">
                              <a16:creationId xmlns:a16="http://schemas.microsoft.com/office/drawing/2014/main" id="{F0D24AF5-0EFB-5D56-0FE9-A64E9A310A94}"/>
                            </a:ext>
                          </a:extLst>
                        </wpg:cNvPr>
                        <wpg:cNvGrpSpPr/>
                        <wpg:grpSpPr>
                          <a:xfrm>
                            <a:off x="541089" y="273665"/>
                            <a:ext cx="2391339" cy="261594"/>
                            <a:chOff x="541089" y="273665"/>
                            <a:chExt cx="2391339" cy="261594"/>
                          </a:xfrm>
                        </wpg:grpSpPr>
                        <wps:wsp>
                          <wps:cNvPr id="987235872" name="Straight Connector 987235872">
                            <a:extLst>
                              <a:ext uri="{FF2B5EF4-FFF2-40B4-BE49-F238E27FC236}">
                                <a16:creationId xmlns:a16="http://schemas.microsoft.com/office/drawing/2014/main" id="{4D204EA6-2141-7109-DD8A-46FEA49CA3A8}"/>
                              </a:ext>
                            </a:extLst>
                          </wps:cNvPr>
                          <wps:cNvCnPr>
                            <a:cxnSpLocks/>
                          </wps:cNvCnPr>
                          <wps:spPr>
                            <a:xfrm flipV="1">
                              <a:off x="2932275" y="273665"/>
                              <a:ext cx="0" cy="18000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255477708" name="Straight Connector 255477708">
                            <a:extLst>
                              <a:ext uri="{FF2B5EF4-FFF2-40B4-BE49-F238E27FC236}">
                                <a16:creationId xmlns:a16="http://schemas.microsoft.com/office/drawing/2014/main" id="{0D0F80CD-FFEE-BF7A-131C-7A495841A34A}"/>
                              </a:ext>
                            </a:extLst>
                          </wps:cNvPr>
                          <wps:cNvCnPr>
                            <a:cxnSpLocks/>
                          </wps:cNvCnPr>
                          <wps:spPr>
                            <a:xfrm flipH="1">
                              <a:off x="541089" y="283825"/>
                              <a:ext cx="2391339" cy="0"/>
                            </a:xfrm>
                            <a:prstGeom prst="line">
                              <a:avLst/>
                            </a:prstGeom>
                            <a:ln w="12700"/>
                          </wps:spPr>
                          <wps:style>
                            <a:lnRef idx="1">
                              <a:schemeClr val="accent1"/>
                            </a:lnRef>
                            <a:fillRef idx="0">
                              <a:schemeClr val="accent1"/>
                            </a:fillRef>
                            <a:effectRef idx="0">
                              <a:schemeClr val="accent1"/>
                            </a:effectRef>
                            <a:fontRef idx="minor">
                              <a:schemeClr val="tx1"/>
                            </a:fontRef>
                          </wps:style>
                          <wps:bodyPr/>
                        </wps:wsp>
                        <wps:wsp>
                          <wps:cNvPr id="1143771371" name="Straight Arrow Connector 1143771371">
                            <a:extLst>
                              <a:ext uri="{FF2B5EF4-FFF2-40B4-BE49-F238E27FC236}">
                                <a16:creationId xmlns:a16="http://schemas.microsoft.com/office/drawing/2014/main" id="{038C8B29-4049-DD6C-D86F-108BC6DD5E5D}"/>
                              </a:ext>
                            </a:extLst>
                          </wps:cNvPr>
                          <wps:cNvCnPr>
                            <a:cxnSpLocks/>
                          </wps:cNvCnPr>
                          <wps:spPr>
                            <a:xfrm>
                              <a:off x="542031" y="276999"/>
                              <a:ext cx="0" cy="258260"/>
                            </a:xfrm>
                            <a:prstGeom prst="straightConnector1">
                              <a:avLst/>
                            </a:prstGeom>
                            <a:ln w="12700">
                              <a:tailEnd type="triangle"/>
                            </a:ln>
                          </wps:spPr>
                          <wps:style>
                            <a:lnRef idx="1">
                              <a:schemeClr val="accent1"/>
                            </a:lnRef>
                            <a:fillRef idx="0">
                              <a:schemeClr val="accent1"/>
                            </a:fillRef>
                            <a:effectRef idx="0">
                              <a:schemeClr val="accent1"/>
                            </a:effectRef>
                            <a:fontRef idx="minor">
                              <a:schemeClr val="tx1"/>
                            </a:fontRef>
                          </wps:style>
                          <wps:bodyPr/>
                        </wps:wsp>
                      </wpg:grpSp>
                      <wps:wsp>
                        <wps:cNvPr id="1732940653" name="TextBox 19">
                          <a:extLst>
                            <a:ext uri="{FF2B5EF4-FFF2-40B4-BE49-F238E27FC236}">
                              <a16:creationId xmlns:a16="http://schemas.microsoft.com/office/drawing/2014/main" id="{20FF57C8-6A8C-5C05-51D1-0A8138222BED}"/>
                            </a:ext>
                          </a:extLst>
                        </wps:cNvPr>
                        <wps:cNvSpPr txBox="1"/>
                        <wps:spPr>
                          <a:xfrm>
                            <a:off x="1410198" y="0"/>
                            <a:ext cx="685165" cy="298450"/>
                          </a:xfrm>
                          <a:prstGeom prst="rect">
                            <a:avLst/>
                          </a:prstGeom>
                          <a:noFill/>
                        </wps:spPr>
                        <wps:txbx>
                          <w:txbxContent>
                            <w:p w14:paraId="3151E6E8" w14:textId="77777777" w:rsidR="00ED334A" w:rsidRDefault="00ED334A" w:rsidP="00ED334A">
                              <w:pPr>
                                <w:rPr>
                                  <w:rFonts w:asciiTheme="minorHAnsi" w:hAnsi="Calibri" w:cstheme="minorBidi"/>
                                  <w:b/>
                                  <w:bCs/>
                                  <w:color w:val="000000" w:themeColor="text1"/>
                                  <w:kern w:val="24"/>
                                  <w:sz w:val="24"/>
                                  <w:szCs w:val="24"/>
                                </w:rPr>
                              </w:pPr>
                              <w:r>
                                <w:rPr>
                                  <w:rFonts w:asciiTheme="minorHAnsi" w:hAnsi="Calibri" w:cstheme="minorBidi"/>
                                  <w:b/>
                                  <w:bCs/>
                                  <w:color w:val="000000" w:themeColor="text1"/>
                                  <w:kern w:val="24"/>
                                </w:rPr>
                                <w:t>SA/NA</w:t>
                              </w:r>
                            </w:p>
                          </w:txbxContent>
                        </wps:txbx>
                        <wps:bodyPr wrap="square">
                          <a:spAutoFit/>
                        </wps:bodyPr>
                      </wps:wsp>
                    </wpg:wgp>
                  </a:graphicData>
                </a:graphic>
              </wp:anchor>
            </w:drawing>
          </mc:Choice>
          <mc:Fallback>
            <w:pict>
              <v:group w14:anchorId="00951EC1" id="Group 5" o:spid="_x0000_s1028" style="position:absolute;left:0;text-align:left;margin-left:46.8pt;margin-top:46.15pt;width:383.6pt;height:265.1pt;z-index:251665408" coordsize="48719,33665"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">
                <v:group id="Group 17961823" o:spid="_x0000_s1029" style="position:absolute;top:6480;width:11538;height:15405" coordorigin=",6480" coordsize="11538,1540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">
                  <v:shape id="TextBox 29" o:spid="_x0000_s1030" type="#_x0000_t202" style="position:absolute;top:6480;width:10668;height:1540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" filled="f" stroked="f">
                    <v:textbox style="mso-fit-shape-to-text:t">
                      <w:txbxContent>
                        <w:p w14:paraId="70BE394F" w14:textId="77777777" w:rsidR="00ED334A" w:rsidRDefault="00ED334A" w:rsidP="00ED334A">
                          <w:pPr>
                            <w:rPr>
                              <w:rFonts w:asciiTheme="minorHAnsi" w:hAnsi="Calibri" w:cstheme="minorBidi"/>
                              <w:color w:val="000000" w:themeColor="text1"/>
                              <w:kern w:val="24"/>
                              <w:sz w:val="24"/>
                              <w:szCs w:val="24"/>
                            </w:rPr>
                          </w:pPr>
                          <w:r>
                            <w:rPr>
                              <w:rFonts w:asciiTheme="minorHAnsi" w:hAnsi="Calibri" w:cstheme="minorBidi"/>
                              <w:color w:val="000000" w:themeColor="text1"/>
                              <w:kern w:val="24"/>
                            </w:rPr>
                            <w:t>miR-197-3p</w:t>
                          </w:r>
                        </w:p>
                        <w:p w14:paraId="4CA97858" w14:textId="77777777" w:rsidR="00ED334A" w:rsidRDefault="00ED334A" w:rsidP="00ED334A">
                          <w:pPr>
                            <w:rPr>
                              <w:rFonts w:asciiTheme="minorHAnsi" w:hAnsi="Calibri" w:cstheme="minorBidi"/>
                              <w:color w:val="000000" w:themeColor="text1"/>
                              <w:kern w:val="24"/>
                            </w:rPr>
                          </w:pPr>
                          <w:r>
                            <w:rPr>
                              <w:rFonts w:asciiTheme="minorHAnsi" w:hAnsi="Calibri" w:cstheme="minorBidi"/>
                              <w:color w:val="000000" w:themeColor="text1"/>
                              <w:kern w:val="24"/>
                            </w:rPr>
                            <w:t>miR-191-5p</w:t>
                          </w:r>
                        </w:p>
                        <w:p w14:paraId="1C7AB07F" w14:textId="77777777" w:rsidR="00ED334A" w:rsidRDefault="00ED334A" w:rsidP="00ED334A">
                          <w:pPr>
                            <w:rPr>
                              <w:rFonts w:asciiTheme="minorHAnsi" w:hAnsi="Calibri" w:cstheme="minorBidi"/>
                              <w:color w:val="000000" w:themeColor="text1"/>
                              <w:kern w:val="24"/>
                            </w:rPr>
                          </w:pPr>
                          <w:r>
                            <w:rPr>
                              <w:rFonts w:asciiTheme="minorHAnsi" w:hAnsi="Calibri" w:cstheme="minorBidi"/>
                              <w:color w:val="000000" w:themeColor="text1"/>
                              <w:kern w:val="24"/>
                            </w:rPr>
                            <w:t>miR-223-3p</w:t>
                          </w:r>
                        </w:p>
                        <w:p w14:paraId="29D1BA86" w14:textId="77777777" w:rsidR="00ED334A" w:rsidRDefault="00ED334A" w:rsidP="00ED334A">
                          <w:pPr>
                            <w:rPr>
                              <w:rFonts w:asciiTheme="minorHAnsi" w:hAnsi="Calibri" w:cstheme="minorBidi"/>
                              <w:color w:val="000000" w:themeColor="text1"/>
                              <w:kern w:val="24"/>
                            </w:rPr>
                          </w:pPr>
                          <w:r>
                            <w:rPr>
                              <w:rFonts w:asciiTheme="minorHAnsi" w:hAnsi="Calibri" w:cstheme="minorBidi"/>
                              <w:color w:val="000000" w:themeColor="text1"/>
                              <w:kern w:val="24"/>
                            </w:rPr>
                            <w:t>miR-151a-3p</w:t>
                          </w:r>
                        </w:p>
                        <w:p w14:paraId="6DED7DF8" w14:textId="77777777" w:rsidR="00ED334A" w:rsidRDefault="00ED334A" w:rsidP="00ED334A">
                          <w:pPr>
                            <w:rPr>
                              <w:rFonts w:asciiTheme="minorHAnsi" w:hAnsi="Calibri" w:cstheme="minorBidi"/>
                              <w:color w:val="000000" w:themeColor="text1"/>
                              <w:kern w:val="24"/>
                            </w:rPr>
                          </w:pPr>
                          <w:r>
                            <w:rPr>
                              <w:rFonts w:asciiTheme="minorHAnsi" w:hAnsi="Calibri" w:cstheme="minorBidi"/>
                              <w:color w:val="000000" w:themeColor="text1"/>
                              <w:kern w:val="24"/>
                            </w:rPr>
                            <w:t>miR-28-3p</w:t>
                          </w:r>
                        </w:p>
                        <w:p w14:paraId="4B068463" w14:textId="77777777" w:rsidR="00ED334A" w:rsidRDefault="00ED334A" w:rsidP="00ED334A">
                          <w:pPr>
                            <w:rPr>
                              <w:rFonts w:asciiTheme="minorHAnsi" w:hAnsi="Calibri" w:cstheme="minorBidi"/>
                              <w:color w:val="000000" w:themeColor="text1"/>
                              <w:kern w:val="24"/>
                            </w:rPr>
                          </w:pPr>
                          <w:r>
                            <w:rPr>
                              <w:rFonts w:asciiTheme="minorHAnsi" w:hAnsi="Calibri" w:cstheme="minorBidi"/>
                              <w:color w:val="000000" w:themeColor="text1"/>
                              <w:kern w:val="24"/>
                            </w:rPr>
                            <w:t>miR-106b-3p</w:t>
                          </w:r>
                        </w:p>
                        <w:p w14:paraId="54119604" w14:textId="77777777" w:rsidR="00ED334A" w:rsidRDefault="00ED334A" w:rsidP="00ED334A">
                          <w:pPr>
                            <w:rPr>
                              <w:rFonts w:asciiTheme="minorHAnsi" w:hAnsi="Calibri" w:cstheme="minorBidi"/>
                              <w:color w:val="000000" w:themeColor="text1"/>
                              <w:kern w:val="24"/>
                            </w:rPr>
                          </w:pPr>
                          <w:r>
                            <w:rPr>
                              <w:rFonts w:asciiTheme="minorHAnsi" w:hAnsi="Calibri" w:cstheme="minorBidi"/>
                              <w:color w:val="000000" w:themeColor="text1"/>
                              <w:kern w:val="24"/>
                            </w:rPr>
                            <w:t>miR-30b-5p</w:t>
                          </w:r>
                        </w:p>
                      </w:txbxContent>
                    </v:textbox>
                  </v:shape>
                  <v:shapetype id="_x0000_t32" coordsize="21600,21600" o:spt="32" o:oned="t" path="m,l21600,21600e" filled="f">
                    <v:path arrowok="t" fillok="f" o:connecttype="none"/>
                    <o:lock v:ext="edit" shapetype="t"/>
                  </v:shapetype>
                  <v:shape id="Straight Arrow Connector 1291908875" o:spid="_x0000_s1031" type="#_x0000_t32" style="position:absolute;left:11538;top:6972;width:0;height:1243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" strokecolor="#c00000" strokeweight="1pt">
                    <v:stroke endarrow="block" joinstyle="miter"/>
                    <o:lock v:ext="edit" shapetype="f"/>
                  </v:shape>
                </v:group>
                <v:group id="Group 783581770" o:spid="_x0000_s1032" style="position:absolute;left:142;top:20330;width:11396;height:13335" coordorigin="142,20330" coordsize="11396,1333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">
                  <v:shape id="TextBox 27" o:spid="_x0000_s1033" type="#_x0000_t202" style="position:absolute;left:142;top:20330;width:9899;height:1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" filled="f" stroked="f">
                    <v:textbox style="mso-fit-shape-to-text:t">
                      <w:txbxContent>
                        <w:p w14:paraId="41B4FF4E" w14:textId="77777777" w:rsidR="00ED334A" w:rsidRDefault="00ED334A" w:rsidP="00ED334A">
                          <w:pPr>
                            <w:rPr>
                              <w:rFonts w:asciiTheme="minorHAnsi" w:hAnsi="Calibri" w:cstheme="minorBidi"/>
                              <w:color w:val="000000" w:themeColor="text1"/>
                              <w:kern w:val="24"/>
                              <w:sz w:val="24"/>
                              <w:szCs w:val="24"/>
                            </w:rPr>
                          </w:pPr>
                          <w:r>
                            <w:rPr>
                              <w:rFonts w:asciiTheme="minorHAnsi" w:hAnsi="Calibri" w:cstheme="minorBidi"/>
                              <w:color w:val="000000" w:themeColor="text1"/>
                              <w:kern w:val="24"/>
                            </w:rPr>
                            <w:t>miR-133a-3p</w:t>
                          </w:r>
                        </w:p>
                        <w:p w14:paraId="57B323BC" w14:textId="77777777" w:rsidR="00ED334A" w:rsidRDefault="00ED334A" w:rsidP="00ED334A">
                          <w:pPr>
                            <w:rPr>
                              <w:rFonts w:asciiTheme="minorHAnsi" w:hAnsi="Calibri" w:cstheme="minorBidi"/>
                              <w:color w:val="000000" w:themeColor="text1"/>
                              <w:kern w:val="24"/>
                            </w:rPr>
                          </w:pPr>
                          <w:r>
                            <w:rPr>
                              <w:rFonts w:asciiTheme="minorHAnsi" w:hAnsi="Calibri" w:cstheme="minorBidi"/>
                              <w:color w:val="000000" w:themeColor="text1"/>
                              <w:kern w:val="24"/>
                            </w:rPr>
                            <w:t>miR-660-5p</w:t>
                          </w:r>
                        </w:p>
                        <w:p w14:paraId="0E6EB951" w14:textId="77777777" w:rsidR="00ED334A" w:rsidRDefault="00ED334A" w:rsidP="00ED334A">
                          <w:pPr>
                            <w:rPr>
                              <w:rFonts w:asciiTheme="minorHAnsi" w:hAnsi="Calibri" w:cstheme="minorBidi"/>
                              <w:color w:val="000000" w:themeColor="text1"/>
                              <w:kern w:val="24"/>
                            </w:rPr>
                          </w:pPr>
                          <w:r>
                            <w:rPr>
                              <w:rFonts w:asciiTheme="minorHAnsi" w:hAnsi="Calibri" w:cstheme="minorBidi"/>
                              <w:color w:val="000000" w:themeColor="text1"/>
                              <w:kern w:val="24"/>
                            </w:rPr>
                            <w:t>miR-451a</w:t>
                          </w:r>
                        </w:p>
                        <w:p w14:paraId="48C81FFB" w14:textId="77777777" w:rsidR="00ED334A" w:rsidRDefault="00ED334A" w:rsidP="00ED334A">
                          <w:pPr>
                            <w:rPr>
                              <w:rFonts w:asciiTheme="minorHAnsi" w:hAnsi="Calibri" w:cstheme="minorBidi"/>
                              <w:color w:val="000000" w:themeColor="text1"/>
                              <w:kern w:val="24"/>
                            </w:rPr>
                          </w:pPr>
                          <w:r>
                            <w:rPr>
                              <w:rFonts w:asciiTheme="minorHAnsi" w:hAnsi="Calibri" w:cstheme="minorBidi"/>
                              <w:color w:val="000000" w:themeColor="text1"/>
                              <w:kern w:val="24"/>
                            </w:rPr>
                            <w:t>miR-210-3p</w:t>
                          </w:r>
                        </w:p>
                        <w:p w14:paraId="407FCBEE" w14:textId="77777777" w:rsidR="00ED334A" w:rsidRDefault="00ED334A" w:rsidP="00ED334A">
                          <w:pPr>
                            <w:rPr>
                              <w:rFonts w:asciiTheme="minorHAnsi" w:hAnsi="Calibri" w:cstheme="minorBidi"/>
                              <w:color w:val="000000" w:themeColor="text1"/>
                              <w:kern w:val="24"/>
                            </w:rPr>
                          </w:pPr>
                          <w:r>
                            <w:rPr>
                              <w:rFonts w:asciiTheme="minorHAnsi" w:hAnsi="Calibri" w:cstheme="minorBidi"/>
                              <w:color w:val="000000" w:themeColor="text1"/>
                              <w:kern w:val="24"/>
                            </w:rPr>
                            <w:t>miR-144-3p</w:t>
                          </w:r>
                        </w:p>
                        <w:p w14:paraId="01BF4AF2" w14:textId="77777777" w:rsidR="00ED334A" w:rsidRDefault="00ED334A" w:rsidP="00ED334A">
                          <w:pPr>
                            <w:rPr>
                              <w:rFonts w:asciiTheme="minorHAnsi" w:hAnsi="Calibri" w:cstheme="minorBidi"/>
                              <w:color w:val="000000" w:themeColor="text1"/>
                              <w:kern w:val="24"/>
                            </w:rPr>
                          </w:pPr>
                          <w:r>
                            <w:rPr>
                              <w:rFonts w:asciiTheme="minorHAnsi" w:hAnsi="Calibri" w:cstheme="minorBidi"/>
                              <w:color w:val="000000" w:themeColor="text1"/>
                              <w:kern w:val="24"/>
                            </w:rPr>
                            <w:t>miR-16-2-3p</w:t>
                          </w:r>
                        </w:p>
                      </w:txbxContent>
                    </v:textbox>
                  </v:shape>
                  <v:shape id="Straight Arrow Connector 918880706" o:spid="_x0000_s1034" type="#_x0000_t32" style="position:absolute;left:11538;top:21100;width:0;height:10318;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" strokecolor="#1f4d78 [1608]" strokeweight="1pt">
                    <v:stroke endarrow="block" joinstyle="miter"/>
                    <o:lock v:ext="edit" shapetype="f"/>
                  </v:shape>
                </v:group>
                <v:group id="Group 374898352" o:spid="_x0000_s1035" style="position:absolute;left:29189;top:26414;width:11373;height:7124" coordorigin="29189,26414" coordsize="11373,712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">
                  <v:shape id="TextBox 25" o:spid="_x0000_s1036" type="#_x0000_t202" style="position:absolute;left:29189;top:26414;width:11372;height:712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" filled="f" stroked="f">
                    <v:textbox style="mso-fit-shape-to-text:t">
                      <w:txbxContent>
                        <w:p w14:paraId="11316E2F" w14:textId="77777777" w:rsidR="00ED334A" w:rsidRDefault="00ED334A" w:rsidP="00ED334A">
                          <w:pPr>
                            <w:rPr>
                              <w:rFonts w:asciiTheme="minorHAnsi" w:hAnsi="Calibri" w:cstheme="minorBidi"/>
                              <w:color w:val="000000" w:themeColor="text1"/>
                              <w:kern w:val="24"/>
                              <w:sz w:val="24"/>
                              <w:szCs w:val="24"/>
                            </w:rPr>
                          </w:pPr>
                          <w:r>
                            <w:rPr>
                              <w:rFonts w:asciiTheme="minorHAnsi" w:hAnsi="Calibri" w:cstheme="minorBidi"/>
                              <w:color w:val="000000" w:themeColor="text1"/>
                              <w:kern w:val="24"/>
                            </w:rPr>
                            <w:t>miR-16-2-3p</w:t>
                          </w:r>
                        </w:p>
                        <w:p w14:paraId="305CBFCA" w14:textId="77777777" w:rsidR="00ED334A" w:rsidRDefault="00ED334A" w:rsidP="00ED334A">
                          <w:pPr>
                            <w:rPr>
                              <w:rFonts w:asciiTheme="minorHAnsi" w:hAnsi="Calibri" w:cstheme="minorBidi"/>
                              <w:color w:val="000000" w:themeColor="text1"/>
                              <w:kern w:val="24"/>
                            </w:rPr>
                          </w:pPr>
                          <w:r>
                            <w:rPr>
                              <w:rFonts w:asciiTheme="minorHAnsi" w:hAnsi="Calibri" w:cstheme="minorBidi"/>
                              <w:color w:val="000000" w:themeColor="text1"/>
                              <w:kern w:val="24"/>
                            </w:rPr>
                            <w:t>miR-181a-5p</w:t>
                          </w:r>
                        </w:p>
                        <w:p w14:paraId="7136837E" w14:textId="77777777" w:rsidR="00ED334A" w:rsidRDefault="00ED334A" w:rsidP="00ED334A">
                          <w:pPr>
                            <w:rPr>
                              <w:rFonts w:asciiTheme="minorHAnsi" w:hAnsi="Calibri" w:cstheme="minorBidi"/>
                              <w:color w:val="000000" w:themeColor="text1"/>
                              <w:kern w:val="24"/>
                            </w:rPr>
                          </w:pPr>
                          <w:r>
                            <w:rPr>
                              <w:rFonts w:asciiTheme="minorHAnsi" w:hAnsi="Calibri" w:cstheme="minorBidi"/>
                              <w:color w:val="000000" w:themeColor="text1"/>
                              <w:kern w:val="24"/>
                            </w:rPr>
                            <w:t>miR-146a-5p</w:t>
                          </w:r>
                        </w:p>
                      </w:txbxContent>
                    </v:textbox>
                  </v:shape>
                  <v:shape id="Straight Arrow Connector 2095401163" o:spid="_x0000_s1037" type="#_x0000_t32" style="position:absolute;left:40562;top:27159;width:0;height:494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" strokecolor="#4472c4 [3204]" strokeweight="1pt">
                    <v:stroke endarrow="block" joinstyle="miter"/>
                    <o:lock v:ext="edit" shapetype="f"/>
                  </v:shape>
                </v:group>
                <v:group id="Group 652550213" o:spid="_x0000_s1038" style="position:absolute;left:29189;top:24010;width:11373;height:2984" coordorigin="29189,24010" coordsize="11373,2984"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">
                  <v:shape id="Straight Arrow Connector 1068118364" o:spid="_x0000_s1039" type="#_x0000_t32" style="position:absolute;left:40562;top:24180;width:0;height:2026;flip:y;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" strokecolor="#c00000" strokeweight="1pt">
                    <v:stroke endarrow="block" joinstyle="miter"/>
                    <o:lock v:ext="edit" shapetype="f"/>
                  </v:shape>
                  <v:shape id="TextBox 24" o:spid="_x0000_s1040" type="#_x0000_t202" style="position:absolute;left:29189;top:24010;width:10668;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" filled="f" stroked="f">
                    <v:textbox style="mso-fit-shape-to-text:t">
                      <w:txbxContent>
                        <w:p w14:paraId="0FF8E8D9" w14:textId="77777777" w:rsidR="00ED334A" w:rsidRDefault="00ED334A" w:rsidP="00ED334A">
                          <w:pPr>
                            <w:rPr>
                              <w:rFonts w:asciiTheme="minorHAnsi" w:hAnsi="Calibri" w:cstheme="minorBidi"/>
                              <w:color w:val="000000" w:themeColor="text1"/>
                              <w:kern w:val="24"/>
                              <w:sz w:val="24"/>
                              <w:szCs w:val="24"/>
                            </w:rPr>
                          </w:pPr>
                          <w:r>
                            <w:rPr>
                              <w:rFonts w:asciiTheme="minorHAnsi" w:hAnsi="Calibri" w:cstheme="minorBidi"/>
                              <w:color w:val="000000" w:themeColor="text1"/>
                              <w:kern w:val="24"/>
                            </w:rPr>
                            <w:t>miR-193a-5p</w:t>
                          </w:r>
                        </w:p>
                      </w:txbxContent>
                    </v:textbox>
                  </v:shape>
                </v:group>
                <v:shape id="TextBox 10" o:spid="_x0000_s1041" type="#_x0000_t202" style="position:absolute;left:31269;top:4539;width:17450;height:1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" filled="f" stroked="f">
                  <v:textbox style="mso-fit-shape-to-text:t">
                    <w:txbxContent>
                      <w:p w14:paraId="16CE4566" w14:textId="77777777" w:rsidR="00ED334A" w:rsidRDefault="00ED334A" w:rsidP="00ED334A">
                        <w:pPr>
                          <w:rPr>
                            <w:rFonts w:asciiTheme="minorHAnsi" w:hAnsi="Webdings" w:cstheme="minorBidi"/>
                            <w:color w:val="C00000"/>
                            <w:kern w:val="24"/>
                            <w:sz w:val="192"/>
                            <w:szCs w:val="192"/>
                          </w:rPr>
                        </w:pPr>
                        <w:r>
                          <w:rPr>
                            <w:rFonts w:asciiTheme="minorHAnsi" w:hAnsi="Webdings" w:cstheme="minorBidi"/>
                            <w:color w:val="C00000"/>
                            <w:kern w:val="24"/>
                            <w:sz w:val="192"/>
                            <w:szCs w:val="192"/>
                          </w:rPr>
                          <w:sym w:font="Webdings" w:char="F080"/>
                        </w:r>
                      </w:p>
                    </w:txbxContent>
                  </v:textbox>
                </v:shape>
                <v:shape id="TextBox 11" o:spid="_x0000_s1042" type="#_x0000_t202" style="position:absolute;left:24271;top:4661;width:17450;height:1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" filled="f" stroked="f">
                  <v:textbox style="mso-fit-shape-to-text:t">
                    <w:txbxContent>
                      <w:p w14:paraId="4A92A9CE" w14:textId="77777777" w:rsidR="00ED334A" w:rsidRDefault="00ED334A" w:rsidP="00ED334A">
                        <w:pPr>
                          <w:rPr>
                            <w:rFonts w:asciiTheme="minorHAnsi" w:hAnsi="Webdings" w:cstheme="minorBidi"/>
                            <w:color w:val="ED7D31" w:themeColor="accent2"/>
                            <w:kern w:val="24"/>
                            <w:sz w:val="192"/>
                            <w:szCs w:val="192"/>
                          </w:rPr>
                        </w:pPr>
                        <w:r>
                          <w:rPr>
                            <w:rFonts w:asciiTheme="minorHAnsi" w:hAnsi="Webdings" w:cstheme="minorBidi"/>
                            <w:color w:val="ED7D31" w:themeColor="accent2"/>
                            <w:kern w:val="24"/>
                            <w:sz w:val="192"/>
                            <w:szCs w:val="192"/>
                          </w:rPr>
                          <w:sym w:font="Webdings" w:char="F080"/>
                        </w:r>
                      </w:p>
                    </w:txbxContent>
                  </v:textbox>
                </v:shape>
                <v:shape id="TextBox 12" o:spid="_x0000_s1043" type="#_x0000_t202" style="position:absolute;left:13450;top:4680;width:17450;height:1333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" filled="f" stroked="f">
                  <v:textbox style="mso-fit-shape-to-text:t">
                    <w:txbxContent>
                      <w:p w14:paraId="6543DBFE" w14:textId="77777777" w:rsidR="00ED334A" w:rsidRDefault="00ED334A" w:rsidP="00ED334A">
                        <w:pPr>
                          <w:rPr>
                            <w:rFonts w:asciiTheme="minorHAnsi" w:hAnsi="Webdings" w:cstheme="minorBidi"/>
                            <w:color w:val="4472C4" w:themeColor="accent1"/>
                            <w:kern w:val="24"/>
                            <w:sz w:val="192"/>
                            <w:szCs w:val="192"/>
                          </w:rPr>
                        </w:pPr>
                        <w:r>
                          <w:rPr>
                            <w:rFonts w:asciiTheme="minorHAnsi" w:hAnsi="Webdings" w:cstheme="minorBidi"/>
                            <w:color w:val="4472C4" w:themeColor="accent1"/>
                            <w:kern w:val="24"/>
                            <w:sz w:val="192"/>
                            <w:szCs w:val="192"/>
                          </w:rPr>
                          <w:sym w:font="Webdings" w:char="F080"/>
                        </w:r>
                      </w:p>
                    </w:txbxContent>
                  </v:textbox>
                </v:shape>
                <v:shapetype id="_x0000_t88" coordsize="21600,21600" o:spt="88" adj="1800,10800" path="m,qx10800@0l10800@2qy21600@11,10800@3l10800@1qy,21600e" filled="f">
                  <v:formulas>
                    <v:f eqn="val #0"/>
                    <v:f eqn="sum 21600 0 #0"/>
                    <v:f eqn="sum #1 0 #0"/>
                    <v:f eqn="sum #1 #0 0"/>
                    <v:f eqn="prod #0 9598 32768"/>
                    <v:f eqn="sum 21600 0 @4"/>
                    <v:f eqn="sum 21600 0 #1"/>
                    <v:f eqn="min #1 @6"/>
                    <v:f eqn="prod @7 1 2"/>
                    <v:f eqn="prod #0 2 1"/>
                    <v:f eqn="sum 21600 0 @9"/>
                    <v:f eqn="val #1"/>
                  </v:formulas>
                  <v:path arrowok="t" o:connecttype="custom" o:connectlocs="0,0;21600,@11;0,21600" textboxrect="0,@4,7637,@5"/>
                  <v:handles>
                    <v:h position="center,#0" yrange="0,@8"/>
                    <v:h position="bottomRight,#1" yrange="@9,@10"/>
                  </v:handles>
                </v:shapetype>
                <v:shape id="Right Brace 1759788927" o:spid="_x0000_s1044" type="#_x0000_t88" style="position:absolute;left:34117;top:15721;width:1322;height:992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" adj="240" strokecolor="#4472c4 [3204]" strokeweight="1pt">
                  <v:stroke joinstyle="miter"/>
                </v:shape>
                <v:shape id="TextBox 14" o:spid="_x0000_s1045" type="#_x0000_t202" style="position:absolute;left:26203;top:21380;width:14827;height:2984;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" filled="f" stroked="f">
                  <v:textbox style="mso-fit-shape-to-text:t">
                    <w:txbxContent>
                      <w:p w14:paraId="0BA99A8E" w14:textId="77777777" w:rsidR="00ED334A" w:rsidRDefault="00ED334A" w:rsidP="00ED334A">
                        <w:pPr>
                          <w:rPr>
                            <w:rFonts w:asciiTheme="minorHAnsi" w:hAnsi="Calibri" w:cstheme="minorBidi"/>
                            <w:b/>
                            <w:bCs/>
                            <w:color w:val="000000" w:themeColor="text1"/>
                            <w:kern w:val="24"/>
                            <w:sz w:val="24"/>
                            <w:szCs w:val="24"/>
                          </w:rPr>
                        </w:pPr>
                        <w:r>
                          <w:rPr>
                            <w:rFonts w:asciiTheme="minorHAnsi" w:hAnsi="Calibri" w:cstheme="minorBidi"/>
                            <w:b/>
                            <w:bCs/>
                            <w:color w:val="000000" w:themeColor="text1"/>
                            <w:kern w:val="24"/>
                          </w:rPr>
                          <w:t>Asthma severity miRNAs</w:t>
                        </w:r>
                      </w:p>
                    </w:txbxContent>
                  </v:textbox>
                </v:shape>
                <v:shape id="TextBox 15" o:spid="_x0000_s1046" type="#_x0000_t202" style="position:absolute;left:29385;top:17681;width:14009;height:2985;visibility:visible;mso-wrap-style:non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" filled="f" stroked="f">
                  <v:textbox style="mso-fit-shape-to-text:t">
                    <w:txbxContent>
                      <w:p w14:paraId="473D4835" w14:textId="77777777" w:rsidR="00ED334A" w:rsidRDefault="00ED334A" w:rsidP="00ED334A">
                        <w:pPr>
                          <w:rPr>
                            <w:rFonts w:asciiTheme="minorHAnsi" w:hAnsi="Calibri" w:cstheme="minorBidi"/>
                            <w:b/>
                            <w:bCs/>
                            <w:color w:val="000000" w:themeColor="text1"/>
                            <w:kern w:val="24"/>
                            <w:sz w:val="24"/>
                            <w:szCs w:val="24"/>
                          </w:rPr>
                        </w:pPr>
                        <w:r>
                          <w:rPr>
                            <w:rFonts w:asciiTheme="minorHAnsi" w:hAnsi="Calibri" w:cstheme="minorBidi"/>
                            <w:b/>
                            <w:bCs/>
                            <w:color w:val="000000" w:themeColor="text1"/>
                            <w:kern w:val="24"/>
                          </w:rPr>
                          <w:t>MA              SA</w:t>
                        </w:r>
                      </w:p>
                    </w:txbxContent>
                  </v:textbox>
                </v:shape>
                <v:shape id="Right Brace 1432701258" o:spid="_x0000_s1047" type="#_x0000_t88" style="position:absolute;left:28760;top:-2808;width:1128;height:17448;rotation:-90;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" adj="116" strokecolor="#4472c4 [3204]" strokeweight="1pt">
                  <v:stroke joinstyle="miter"/>
                </v:shape>
                <v:shape id="TextBox 17" o:spid="_x0000_s1048" type="#_x0000_t202" style="position:absolute;left:18520;top:17668;width:4674;height:2985;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" filled="f" stroked="f">
                  <v:textbox style="mso-fit-shape-to-text:t">
                    <w:txbxContent>
                      <w:p w14:paraId="6DAC69E3" w14:textId="77777777" w:rsidR="00ED334A" w:rsidRDefault="00ED334A" w:rsidP="00ED334A">
                        <w:pPr>
                          <w:rPr>
                            <w:rFonts w:asciiTheme="minorHAnsi" w:hAnsi="Calibri" w:cstheme="minorBidi"/>
                            <w:b/>
                            <w:bCs/>
                            <w:color w:val="000000" w:themeColor="text1"/>
                            <w:kern w:val="24"/>
                            <w:sz w:val="24"/>
                            <w:szCs w:val="24"/>
                          </w:rPr>
                        </w:pPr>
                        <w:r>
                          <w:rPr>
                            <w:rFonts w:asciiTheme="minorHAnsi" w:hAnsi="Calibri" w:cstheme="minorBidi"/>
                            <w:b/>
                            <w:bCs/>
                            <w:color w:val="000000" w:themeColor="text1"/>
                            <w:kern w:val="24"/>
                          </w:rPr>
                          <w:t>MA</w:t>
                        </w:r>
                      </w:p>
                    </w:txbxContent>
                  </v:textbox>
                </v:shape>
                <v:group id="Group 786545297" o:spid="_x0000_s1049" style="position:absolute;left:5410;top:2736;width:23914;height:2616" coordorigin="5410,2736" coordsize="23913,261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">
                  <v:line id="Straight Connector 987235872" o:spid="_x0000_s1050" style="position:absolute;flip:y;visibility:visible;mso-wrap-style:square" from="29322,2736" to="29322,4536"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" strokecolor="#4472c4 [3204]" strokeweight="1pt">
                    <v:stroke joinstyle="miter"/>
                    <o:lock v:ext="edit" shapetype="f"/>
                  </v:line>
                  <v:line id="Straight Connector 255477708" o:spid="_x0000_s1051" style="position:absolute;flip:x;visibility:visible;mso-wrap-style:square" from="5410,2838" to="29324,2838"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" strokecolor="#4472c4 [3204]" strokeweight="1pt">
                    <v:stroke joinstyle="miter"/>
                    <o:lock v:ext="edit" shapetype="f"/>
                  </v:line>
                  <v:shape id="Straight Arrow Connector 1143771371" o:spid="_x0000_s1052" type="#_x0000_t32" style="position:absolute;left:5420;top:2769;width:0;height:2583;visibility:visible;mso-wrap-style:square"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" strokecolor="#4472c4 [3204]" strokeweight="1pt">
                    <v:stroke endarrow="block" joinstyle="miter"/>
                    <o:lock v:ext="edit" shapetype="f"/>
                  </v:shape>
                </v:group>
                <v:shape id="TextBox 19" o:spid="_x0000_s1053" type="#_x0000_t202" style="position:absolute;left:14101;width:6852;height:2984;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" filled="f" stroked="f">
                  <v:textbox style="mso-fit-shape-to-text:t">
                    <w:txbxContent>
                      <w:p w14:paraId="3151E6E8" w14:textId="77777777" w:rsidR="00ED334A" w:rsidRDefault="00ED334A" w:rsidP="00ED334A">
                        <w:pPr>
                          <w:rPr>
                            <w:rFonts w:asciiTheme="minorHAnsi" w:hAnsi="Calibri" w:cstheme="minorBidi"/>
                            <w:b/>
                            <w:bCs/>
                            <w:color w:val="000000" w:themeColor="text1"/>
                            <w:kern w:val="24"/>
                            <w:sz w:val="24"/>
                            <w:szCs w:val="24"/>
                          </w:rPr>
                        </w:pPr>
                        <w:r>
                          <w:rPr>
                            <w:rFonts w:asciiTheme="minorHAnsi" w:hAnsi="Calibri" w:cstheme="minorBidi"/>
                            <w:b/>
                            <w:bCs/>
                            <w:color w:val="000000" w:themeColor="text1"/>
                            <w:kern w:val="24"/>
                          </w:rPr>
                          <w:t>SA/NA</w:t>
                        </w:r>
                      </w:p>
                    </w:txbxContent>
                  </v:textbox>
                </v:shape>
              </v:group>
            </w:pict>
          </mc:Fallback>
        </mc:AlternateContent>
      </w:r>
    </w:p>
    <w:sectPr w:rsidR="00ED334A" w:rsidRPr="006F7353" w:rsidSect="0065098B">
      <w:headerReference w:type="even" r:id="rId33"/>
      <w:footerReference w:type="default" r:id="rId34"/>
      <w:headerReference w:type="first" r:id="rId35"/>
      <w:footerReference w:type="first" r:id="rId36"/>
      <w:type w:val="continuous"/>
      <w:pgSz w:w="11906" w:h="16838" w:code="9"/>
      <w:pgMar w:top="1440" w:right="1440" w:bottom="1440" w:left="1440" w:header="720" w:footer="612" w:gutter="0"/>
      <w:pgNumType w:start="1"/>
      <w:cols w:space="425"/>
      <w:bidi/>
      <w:docGrid w:type="lines" w:linePitch="326"/>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14BD5E3" w14:textId="77777777" w:rsidR="00BC30BF" w:rsidRPr="00257EA3" w:rsidRDefault="00BC30BF">
      <w:pPr>
        <w:spacing w:line="240" w:lineRule="auto"/>
      </w:pPr>
      <w:r w:rsidRPr="00257EA3">
        <w:separator/>
      </w:r>
    </w:p>
  </w:endnote>
  <w:endnote w:type="continuationSeparator" w:id="0">
    <w:p w14:paraId="1E178B67" w14:textId="77777777" w:rsidR="00BC30BF" w:rsidRPr="00257EA3" w:rsidRDefault="00BC30BF">
      <w:pPr>
        <w:spacing w:line="240" w:lineRule="auto"/>
      </w:pPr>
      <w:r w:rsidRPr="00257EA3">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SimSun">
    <w:altName w:val="宋体"/>
    <w:panose1 w:val="02010600030101010101"/>
    <w:charset w:val="86"/>
    <w:family w:val="auto"/>
    <w:pitch w:val="variable"/>
    <w:sig w:usb0="00000203" w:usb1="288F0000" w:usb2="00000016" w:usb3="00000000" w:csb0="00040001" w:csb1="00000000"/>
  </w:font>
  <w:font w:name="Palatino Linotype">
    <w:panose1 w:val="02040502050505030304"/>
    <w:charset w:val="00"/>
    <w:family w:val="roman"/>
    <w:pitch w:val="variable"/>
    <w:sig w:usb0="E0000287" w:usb1="40000013" w:usb2="00000000" w:usb3="00000000" w:csb0="0000019F" w:csb1="00000000"/>
  </w:font>
  <w:font w:name="Cordia New">
    <w:panose1 w:val="020B0304020202020204"/>
    <w:charset w:val="DE"/>
    <w:family w:val="swiss"/>
    <w:pitch w:val="variable"/>
    <w:sig w:usb0="81000003" w:usb1="00000000" w:usb2="00000000" w:usb3="00000000" w:csb0="00010001" w:csb1="00000000"/>
  </w:font>
  <w:font w:name="Tahoma">
    <w:panose1 w:val="020B0604030504040204"/>
    <w:charset w:val="00"/>
    <w:family w:val="swiss"/>
    <w:pitch w:val="variable"/>
    <w:sig w:usb0="E1002EFF" w:usb1="C000605B" w:usb2="00000029" w:usb3="00000000" w:csb0="000101FF" w:csb1="00000000"/>
  </w:font>
  <w:font w:name="DengXian">
    <w:altName w:val="等线"/>
    <w:panose1 w:val="02010600030101010101"/>
    <w:charset w:val="86"/>
    <w:family w:val="auto"/>
    <w:pitch w:val="variable"/>
    <w:sig w:usb0="A00002BF" w:usb1="38CF7CFA" w:usb2="00000016" w:usb3="00000000" w:csb0="0004000F" w:csb1="00000000"/>
  </w:font>
  <w:font w:name="Arial">
    <w:panose1 w:val="020B0604020202020204"/>
    <w:charset w:val="00"/>
    <w:family w:val="swiss"/>
    <w:pitch w:val="variable"/>
    <w:sig w:usb0="E0002EFF" w:usb1="C000785B" w:usb2="00000009" w:usb3="00000000" w:csb0="000001FF" w:csb1="00000000"/>
  </w:font>
  <w:font w:name="Segoe UI">
    <w:panose1 w:val="020B0502040204020203"/>
    <w:charset w:val="00"/>
    <w:family w:val="swiss"/>
    <w:pitch w:val="variable"/>
    <w:sig w:usb0="E4002EFF" w:usb1="C000E47F" w:usb2="00000009" w:usb3="00000000" w:csb0="000001FF" w:csb1="00000000"/>
  </w:font>
  <w:font w:name="Cambria Math">
    <w:panose1 w:val="02040503050406030204"/>
    <w:charset w:val="00"/>
    <w:family w:val="roman"/>
    <w:pitch w:val="variable"/>
    <w:sig w:usb0="E00006FF" w:usb1="420024FF" w:usb2="02000000" w:usb3="00000000" w:csb0="0000019F" w:csb1="00000000"/>
  </w:font>
  <w:font w:name="Webdings">
    <w:panose1 w:val="05030102010509060703"/>
    <w:charset w:val="02"/>
    <w:family w:val="roman"/>
    <w:pitch w:val="variable"/>
    <w:sig w:usb0="00000000" w:usb1="10000000" w:usb2="00000000" w:usb3="00000000" w:csb0="80000000" w:csb1="00000000"/>
  </w:font>
  <w:font w:name="DengXian Light">
    <w:charset w:val="86"/>
    <w:family w:val="auto"/>
    <w:pitch w:val="variable"/>
    <w:sig w:usb0="A00002BF" w:usb1="38CF7CFA" w:usb2="00000016" w:usb3="00000000" w:csb0="0004000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6D856505" w14:textId="77777777" w:rsidR="0004400E" w:rsidRPr="00257EA3" w:rsidRDefault="0004400E" w:rsidP="0004400E">
    <w:pPr>
      <w:pStyle w:val="Footer"/>
      <w:spacing w:line="240" w:lineRule="auto"/>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3C45385E" w14:textId="4E429942" w:rsidR="0004400E" w:rsidRPr="00257EA3" w:rsidRDefault="0004400E" w:rsidP="004340C2">
    <w:pPr>
      <w:tabs>
        <w:tab w:val="right" w:pos="10466"/>
      </w:tabs>
      <w:spacing w:line="240" w:lineRule="auto"/>
      <w:rPr>
        <w:sz w:val="16"/>
        <w:szCs w:val="16"/>
      </w:rP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3AF90B6C" w14:textId="77777777" w:rsidR="00BC30BF" w:rsidRPr="00257EA3" w:rsidRDefault="00BC30BF">
      <w:pPr>
        <w:spacing w:line="240" w:lineRule="auto"/>
      </w:pPr>
      <w:r w:rsidRPr="00257EA3">
        <w:separator/>
      </w:r>
    </w:p>
  </w:footnote>
  <w:footnote w:type="continuationSeparator" w:id="0">
    <w:p w14:paraId="23445675" w14:textId="77777777" w:rsidR="00BC30BF" w:rsidRPr="00257EA3" w:rsidRDefault="00BC30BF">
      <w:pPr>
        <w:spacing w:line="240" w:lineRule="auto"/>
      </w:pPr>
      <w:r w:rsidRPr="00257EA3">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5A4F440" w14:textId="77777777" w:rsidR="0004400E" w:rsidRPr="00257EA3" w:rsidRDefault="0004400E" w:rsidP="0004400E">
    <w:pPr>
      <w:pStyle w:val="Header"/>
      <w:pBdr>
        <w:bottom w:val="none" w:sz="0" w:space="0" w:color="auto"/>
      </w:pBd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40A3372F" w14:textId="77777777" w:rsidR="0004400E" w:rsidRPr="00367DD4" w:rsidRDefault="0004400E" w:rsidP="00367DD4">
    <w:pPr>
      <w:pStyle w:val="Header"/>
      <w:pBdr>
        <w:bottom w:val="single" w:sz="6" w:space="0" w:color="auto"/>
      </w:pBd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8B468F5"/>
    <w:multiLevelType w:val="hybridMultilevel"/>
    <w:tmpl w:val="551C9AE8"/>
    <w:lvl w:ilvl="0" w:tplc="E264CA32">
      <w:start w:val="1"/>
      <w:numFmt w:val="bullet"/>
      <w:lvlRestart w:val="0"/>
      <w:pStyle w:val="MDPI38bullet"/>
      <w:lvlText w:val=""/>
      <w:lvlJc w:val="left"/>
      <w:pPr>
        <w:ind w:left="3033" w:hanging="425"/>
      </w:pPr>
      <w:rPr>
        <w:rFonts w:ascii="Symbol" w:hAnsi="Symbol" w:hint="default"/>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 w15:restartNumberingAfterBreak="0">
    <w:nsid w:val="1952085B"/>
    <w:multiLevelType w:val="hybridMultilevel"/>
    <w:tmpl w:val="77E02BF6"/>
    <w:lvl w:ilvl="0" w:tplc="664029F2">
      <w:start w:val="1"/>
      <w:numFmt w:val="decimal"/>
      <w:lvlRestart w:val="0"/>
      <w:pStyle w:val="MDPI71footnotes"/>
      <w:lvlText w:val="%1."/>
      <w:lvlJc w:val="left"/>
      <w:pPr>
        <w:ind w:left="425" w:hanging="425"/>
      </w:pPr>
      <w:rPr>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1E0C6F5D"/>
    <w:multiLevelType w:val="hybridMultilevel"/>
    <w:tmpl w:val="8BFE0D56"/>
    <w:lvl w:ilvl="0" w:tplc="CCCE9BD4">
      <w:start w:val="1"/>
      <w:numFmt w:val="bullet"/>
      <w:lvlRestart w:val="0"/>
      <w:lvlText w:val=""/>
      <w:lvlJc w:val="left"/>
      <w:pPr>
        <w:ind w:left="3033" w:hanging="425"/>
      </w:pPr>
      <w:rPr>
        <w:rFonts w:ascii="Symbol" w:hAnsi="Symbol" w:hint="default"/>
      </w:rPr>
    </w:lvl>
    <w:lvl w:ilvl="1" w:tplc="04090003" w:tentative="1">
      <w:start w:val="1"/>
      <w:numFmt w:val="bullet"/>
      <w:lvlText w:val="o"/>
      <w:lvlJc w:val="left"/>
      <w:pPr>
        <w:ind w:left="4048" w:hanging="360"/>
      </w:pPr>
      <w:rPr>
        <w:rFonts w:ascii="Courier New" w:hAnsi="Courier New" w:cs="Courier New" w:hint="default"/>
      </w:rPr>
    </w:lvl>
    <w:lvl w:ilvl="2" w:tplc="04090005" w:tentative="1">
      <w:start w:val="1"/>
      <w:numFmt w:val="bullet"/>
      <w:lvlText w:val=""/>
      <w:lvlJc w:val="left"/>
      <w:pPr>
        <w:ind w:left="4768" w:hanging="360"/>
      </w:pPr>
      <w:rPr>
        <w:rFonts w:ascii="Wingdings" w:hAnsi="Wingdings" w:hint="default"/>
      </w:rPr>
    </w:lvl>
    <w:lvl w:ilvl="3" w:tplc="04090001" w:tentative="1">
      <w:start w:val="1"/>
      <w:numFmt w:val="bullet"/>
      <w:lvlText w:val=""/>
      <w:lvlJc w:val="left"/>
      <w:pPr>
        <w:ind w:left="5488" w:hanging="360"/>
      </w:pPr>
      <w:rPr>
        <w:rFonts w:ascii="Symbol" w:hAnsi="Symbol" w:hint="default"/>
      </w:rPr>
    </w:lvl>
    <w:lvl w:ilvl="4" w:tplc="04090003" w:tentative="1">
      <w:start w:val="1"/>
      <w:numFmt w:val="bullet"/>
      <w:lvlText w:val="o"/>
      <w:lvlJc w:val="left"/>
      <w:pPr>
        <w:ind w:left="6208" w:hanging="360"/>
      </w:pPr>
      <w:rPr>
        <w:rFonts w:ascii="Courier New" w:hAnsi="Courier New" w:cs="Courier New" w:hint="default"/>
      </w:rPr>
    </w:lvl>
    <w:lvl w:ilvl="5" w:tplc="04090005" w:tentative="1">
      <w:start w:val="1"/>
      <w:numFmt w:val="bullet"/>
      <w:lvlText w:val=""/>
      <w:lvlJc w:val="left"/>
      <w:pPr>
        <w:ind w:left="6928" w:hanging="360"/>
      </w:pPr>
      <w:rPr>
        <w:rFonts w:ascii="Wingdings" w:hAnsi="Wingdings" w:hint="default"/>
      </w:rPr>
    </w:lvl>
    <w:lvl w:ilvl="6" w:tplc="04090001" w:tentative="1">
      <w:start w:val="1"/>
      <w:numFmt w:val="bullet"/>
      <w:lvlText w:val=""/>
      <w:lvlJc w:val="left"/>
      <w:pPr>
        <w:ind w:left="7648" w:hanging="360"/>
      </w:pPr>
      <w:rPr>
        <w:rFonts w:ascii="Symbol" w:hAnsi="Symbol" w:hint="default"/>
      </w:rPr>
    </w:lvl>
    <w:lvl w:ilvl="7" w:tplc="04090003" w:tentative="1">
      <w:start w:val="1"/>
      <w:numFmt w:val="bullet"/>
      <w:lvlText w:val="o"/>
      <w:lvlJc w:val="left"/>
      <w:pPr>
        <w:ind w:left="8368" w:hanging="360"/>
      </w:pPr>
      <w:rPr>
        <w:rFonts w:ascii="Courier New" w:hAnsi="Courier New" w:cs="Courier New" w:hint="default"/>
      </w:rPr>
    </w:lvl>
    <w:lvl w:ilvl="8" w:tplc="04090005" w:tentative="1">
      <w:start w:val="1"/>
      <w:numFmt w:val="bullet"/>
      <w:lvlText w:val=""/>
      <w:lvlJc w:val="left"/>
      <w:pPr>
        <w:ind w:left="9088" w:hanging="360"/>
      </w:pPr>
      <w:rPr>
        <w:rFonts w:ascii="Wingdings" w:hAnsi="Wingdings" w:hint="default"/>
      </w:rPr>
    </w:lvl>
  </w:abstractNum>
  <w:abstractNum w:abstractNumId="3" w15:restartNumberingAfterBreak="0">
    <w:nsid w:val="250A245F"/>
    <w:multiLevelType w:val="hybridMultilevel"/>
    <w:tmpl w:val="29E20A30"/>
    <w:lvl w:ilvl="0" w:tplc="1AF444CE">
      <w:start w:val="1"/>
      <w:numFmt w:val="decimal"/>
      <w:lvlText w:val="%1."/>
      <w:lvlJc w:val="left"/>
      <w:pPr>
        <w:ind w:left="780" w:hanging="420"/>
      </w:pPr>
      <w:rPr>
        <w:rFonts w:hint="default"/>
      </w:r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15:restartNumberingAfterBreak="0">
    <w:nsid w:val="2805051C"/>
    <w:multiLevelType w:val="hybridMultilevel"/>
    <w:tmpl w:val="D6480D34"/>
    <w:lvl w:ilvl="0" w:tplc="CDCEE7DA">
      <w:start w:val="1"/>
      <w:numFmt w:val="decimal"/>
      <w:lvlText w:val="%1."/>
      <w:lvlJc w:val="left"/>
      <w:pPr>
        <w:ind w:left="1429" w:hanging="360"/>
      </w:pPr>
    </w:lvl>
    <w:lvl w:ilvl="1" w:tplc="08070019" w:tentative="1">
      <w:start w:val="1"/>
      <w:numFmt w:val="lowerLetter"/>
      <w:lvlText w:val="%2."/>
      <w:lvlJc w:val="left"/>
      <w:pPr>
        <w:ind w:left="2149" w:hanging="360"/>
      </w:pPr>
    </w:lvl>
    <w:lvl w:ilvl="2" w:tplc="0807001B" w:tentative="1">
      <w:start w:val="1"/>
      <w:numFmt w:val="lowerRoman"/>
      <w:lvlText w:val="%3."/>
      <w:lvlJc w:val="right"/>
      <w:pPr>
        <w:ind w:left="2869" w:hanging="180"/>
      </w:pPr>
    </w:lvl>
    <w:lvl w:ilvl="3" w:tplc="0807000F" w:tentative="1">
      <w:start w:val="1"/>
      <w:numFmt w:val="decimal"/>
      <w:lvlText w:val="%4."/>
      <w:lvlJc w:val="left"/>
      <w:pPr>
        <w:ind w:left="3589" w:hanging="360"/>
      </w:pPr>
    </w:lvl>
    <w:lvl w:ilvl="4" w:tplc="08070019" w:tentative="1">
      <w:start w:val="1"/>
      <w:numFmt w:val="lowerLetter"/>
      <w:lvlText w:val="%5."/>
      <w:lvlJc w:val="left"/>
      <w:pPr>
        <w:ind w:left="4309" w:hanging="360"/>
      </w:pPr>
    </w:lvl>
    <w:lvl w:ilvl="5" w:tplc="0807001B" w:tentative="1">
      <w:start w:val="1"/>
      <w:numFmt w:val="lowerRoman"/>
      <w:lvlText w:val="%6."/>
      <w:lvlJc w:val="right"/>
      <w:pPr>
        <w:ind w:left="5029" w:hanging="180"/>
      </w:pPr>
    </w:lvl>
    <w:lvl w:ilvl="6" w:tplc="0807000F" w:tentative="1">
      <w:start w:val="1"/>
      <w:numFmt w:val="decimal"/>
      <w:lvlText w:val="%7."/>
      <w:lvlJc w:val="left"/>
      <w:pPr>
        <w:ind w:left="5749" w:hanging="360"/>
      </w:pPr>
    </w:lvl>
    <w:lvl w:ilvl="7" w:tplc="08070019" w:tentative="1">
      <w:start w:val="1"/>
      <w:numFmt w:val="lowerLetter"/>
      <w:lvlText w:val="%8."/>
      <w:lvlJc w:val="left"/>
      <w:pPr>
        <w:ind w:left="6469" w:hanging="360"/>
      </w:pPr>
    </w:lvl>
    <w:lvl w:ilvl="8" w:tplc="0807001B" w:tentative="1">
      <w:start w:val="1"/>
      <w:numFmt w:val="lowerRoman"/>
      <w:lvlText w:val="%9."/>
      <w:lvlJc w:val="right"/>
      <w:pPr>
        <w:ind w:left="7189" w:hanging="180"/>
      </w:pPr>
    </w:lvl>
  </w:abstractNum>
  <w:abstractNum w:abstractNumId="5" w15:restartNumberingAfterBreak="0">
    <w:nsid w:val="282E1BA0"/>
    <w:multiLevelType w:val="hybridMultilevel"/>
    <w:tmpl w:val="EF3C6AC6"/>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369A6535"/>
    <w:multiLevelType w:val="hybridMultilevel"/>
    <w:tmpl w:val="3CB68362"/>
    <w:lvl w:ilvl="0" w:tplc="B2367048">
      <w:start w:val="1"/>
      <w:numFmt w:val="bullet"/>
      <w:lvlText w:val=""/>
      <w:lvlJc w:val="left"/>
      <w:pPr>
        <w:ind w:left="1429" w:hanging="360"/>
      </w:pPr>
      <w:rPr>
        <w:rFonts w:ascii="Symbol" w:hAnsi="Symbol" w:hint="default"/>
      </w:rPr>
    </w:lvl>
    <w:lvl w:ilvl="1" w:tplc="08070003" w:tentative="1">
      <w:start w:val="1"/>
      <w:numFmt w:val="bullet"/>
      <w:lvlText w:val="o"/>
      <w:lvlJc w:val="left"/>
      <w:pPr>
        <w:ind w:left="2149" w:hanging="360"/>
      </w:pPr>
      <w:rPr>
        <w:rFonts w:ascii="Courier New" w:hAnsi="Courier New" w:cs="Courier New" w:hint="default"/>
      </w:rPr>
    </w:lvl>
    <w:lvl w:ilvl="2" w:tplc="08070005" w:tentative="1">
      <w:start w:val="1"/>
      <w:numFmt w:val="bullet"/>
      <w:lvlText w:val=""/>
      <w:lvlJc w:val="left"/>
      <w:pPr>
        <w:ind w:left="2869" w:hanging="360"/>
      </w:pPr>
      <w:rPr>
        <w:rFonts w:ascii="Wingdings" w:hAnsi="Wingdings" w:hint="default"/>
      </w:rPr>
    </w:lvl>
    <w:lvl w:ilvl="3" w:tplc="08070001" w:tentative="1">
      <w:start w:val="1"/>
      <w:numFmt w:val="bullet"/>
      <w:lvlText w:val=""/>
      <w:lvlJc w:val="left"/>
      <w:pPr>
        <w:ind w:left="3589" w:hanging="360"/>
      </w:pPr>
      <w:rPr>
        <w:rFonts w:ascii="Symbol" w:hAnsi="Symbol" w:hint="default"/>
      </w:rPr>
    </w:lvl>
    <w:lvl w:ilvl="4" w:tplc="08070003" w:tentative="1">
      <w:start w:val="1"/>
      <w:numFmt w:val="bullet"/>
      <w:lvlText w:val="o"/>
      <w:lvlJc w:val="left"/>
      <w:pPr>
        <w:ind w:left="4309" w:hanging="360"/>
      </w:pPr>
      <w:rPr>
        <w:rFonts w:ascii="Courier New" w:hAnsi="Courier New" w:cs="Courier New" w:hint="default"/>
      </w:rPr>
    </w:lvl>
    <w:lvl w:ilvl="5" w:tplc="08070005" w:tentative="1">
      <w:start w:val="1"/>
      <w:numFmt w:val="bullet"/>
      <w:lvlText w:val=""/>
      <w:lvlJc w:val="left"/>
      <w:pPr>
        <w:ind w:left="5029" w:hanging="360"/>
      </w:pPr>
      <w:rPr>
        <w:rFonts w:ascii="Wingdings" w:hAnsi="Wingdings" w:hint="default"/>
      </w:rPr>
    </w:lvl>
    <w:lvl w:ilvl="6" w:tplc="08070001" w:tentative="1">
      <w:start w:val="1"/>
      <w:numFmt w:val="bullet"/>
      <w:lvlText w:val=""/>
      <w:lvlJc w:val="left"/>
      <w:pPr>
        <w:ind w:left="5749" w:hanging="360"/>
      </w:pPr>
      <w:rPr>
        <w:rFonts w:ascii="Symbol" w:hAnsi="Symbol" w:hint="default"/>
      </w:rPr>
    </w:lvl>
    <w:lvl w:ilvl="7" w:tplc="08070003" w:tentative="1">
      <w:start w:val="1"/>
      <w:numFmt w:val="bullet"/>
      <w:lvlText w:val="o"/>
      <w:lvlJc w:val="left"/>
      <w:pPr>
        <w:ind w:left="6469" w:hanging="360"/>
      </w:pPr>
      <w:rPr>
        <w:rFonts w:ascii="Courier New" w:hAnsi="Courier New" w:cs="Courier New" w:hint="default"/>
      </w:rPr>
    </w:lvl>
    <w:lvl w:ilvl="8" w:tplc="08070005" w:tentative="1">
      <w:start w:val="1"/>
      <w:numFmt w:val="bullet"/>
      <w:lvlText w:val=""/>
      <w:lvlJc w:val="left"/>
      <w:pPr>
        <w:ind w:left="7189" w:hanging="360"/>
      </w:pPr>
      <w:rPr>
        <w:rFonts w:ascii="Wingdings" w:hAnsi="Wingdings" w:hint="default"/>
      </w:rPr>
    </w:lvl>
  </w:abstractNum>
  <w:abstractNum w:abstractNumId="7" w15:restartNumberingAfterBreak="0">
    <w:nsid w:val="4C8B46D6"/>
    <w:multiLevelType w:val="hybridMultilevel"/>
    <w:tmpl w:val="1AC8AC50"/>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8" w15:restartNumberingAfterBreak="0">
    <w:nsid w:val="52E2771B"/>
    <w:multiLevelType w:val="hybridMultilevel"/>
    <w:tmpl w:val="A2A06AAC"/>
    <w:lvl w:ilvl="0" w:tplc="C788203A">
      <w:start w:val="1"/>
      <w:numFmt w:val="decimal"/>
      <w:lvlRestart w:val="0"/>
      <w:lvlText w:val="%1"/>
      <w:lvlJc w:val="left"/>
      <w:pPr>
        <w:ind w:left="425" w:hanging="425"/>
      </w:pPr>
      <w:rPr>
        <w:rFonts w:hint="eastAsia"/>
        <w:caps w:val="0"/>
        <w:strike w:val="0"/>
        <w:dstrike w:val="0"/>
        <w:vanish w:val="0"/>
        <w:sz w:val="18"/>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9" w15:restartNumberingAfterBreak="0">
    <w:nsid w:val="54075B53"/>
    <w:multiLevelType w:val="hybridMultilevel"/>
    <w:tmpl w:val="A0DCA02E"/>
    <w:lvl w:ilvl="0" w:tplc="5CB0595C">
      <w:start w:val="1"/>
      <w:numFmt w:val="decimal"/>
      <w:lvlRestart w:val="0"/>
      <w:lvlText w:val="%1."/>
      <w:lvlJc w:val="left"/>
      <w:pPr>
        <w:ind w:left="3033" w:hanging="425"/>
      </w:pPr>
    </w:lvl>
    <w:lvl w:ilvl="1" w:tplc="04090019" w:tentative="1">
      <w:start w:val="1"/>
      <w:numFmt w:val="lowerLetter"/>
      <w:lvlText w:val="%2."/>
      <w:lvlJc w:val="left"/>
      <w:pPr>
        <w:ind w:left="3691" w:hanging="360"/>
      </w:pPr>
    </w:lvl>
    <w:lvl w:ilvl="2" w:tplc="0409001B" w:tentative="1">
      <w:start w:val="1"/>
      <w:numFmt w:val="lowerRoman"/>
      <w:lvlText w:val="%3."/>
      <w:lvlJc w:val="right"/>
      <w:pPr>
        <w:ind w:left="4411" w:hanging="180"/>
      </w:pPr>
    </w:lvl>
    <w:lvl w:ilvl="3" w:tplc="0409000F" w:tentative="1">
      <w:start w:val="1"/>
      <w:numFmt w:val="decimal"/>
      <w:lvlText w:val="%4."/>
      <w:lvlJc w:val="left"/>
      <w:pPr>
        <w:ind w:left="5131" w:hanging="360"/>
      </w:pPr>
    </w:lvl>
    <w:lvl w:ilvl="4" w:tplc="04090019" w:tentative="1">
      <w:start w:val="1"/>
      <w:numFmt w:val="lowerLetter"/>
      <w:lvlText w:val="%5."/>
      <w:lvlJc w:val="left"/>
      <w:pPr>
        <w:ind w:left="5851" w:hanging="360"/>
      </w:pPr>
    </w:lvl>
    <w:lvl w:ilvl="5" w:tplc="0409001B" w:tentative="1">
      <w:start w:val="1"/>
      <w:numFmt w:val="lowerRoman"/>
      <w:lvlText w:val="%6."/>
      <w:lvlJc w:val="right"/>
      <w:pPr>
        <w:ind w:left="6571" w:hanging="180"/>
      </w:pPr>
    </w:lvl>
    <w:lvl w:ilvl="6" w:tplc="0409000F" w:tentative="1">
      <w:start w:val="1"/>
      <w:numFmt w:val="decimal"/>
      <w:lvlText w:val="%7."/>
      <w:lvlJc w:val="left"/>
      <w:pPr>
        <w:ind w:left="7291" w:hanging="360"/>
      </w:pPr>
    </w:lvl>
    <w:lvl w:ilvl="7" w:tplc="04090019" w:tentative="1">
      <w:start w:val="1"/>
      <w:numFmt w:val="lowerLetter"/>
      <w:lvlText w:val="%8."/>
      <w:lvlJc w:val="left"/>
      <w:pPr>
        <w:ind w:left="8011" w:hanging="360"/>
      </w:pPr>
    </w:lvl>
    <w:lvl w:ilvl="8" w:tplc="0409001B" w:tentative="1">
      <w:start w:val="1"/>
      <w:numFmt w:val="lowerRoman"/>
      <w:lvlText w:val="%9."/>
      <w:lvlJc w:val="right"/>
      <w:pPr>
        <w:ind w:left="8731" w:hanging="180"/>
      </w:pPr>
    </w:lvl>
  </w:abstractNum>
  <w:abstractNum w:abstractNumId="10" w15:restartNumberingAfterBreak="0">
    <w:nsid w:val="58D407E2"/>
    <w:multiLevelType w:val="hybridMultilevel"/>
    <w:tmpl w:val="46E2B5B6"/>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1" w15:restartNumberingAfterBreak="0">
    <w:nsid w:val="6B6D05CF"/>
    <w:multiLevelType w:val="hybridMultilevel"/>
    <w:tmpl w:val="59BAAB6A"/>
    <w:lvl w:ilvl="0" w:tplc="FFFFFFFF">
      <w:start w:val="1"/>
      <w:numFmt w:val="decimal"/>
      <w:lvlText w:val="%1."/>
      <w:lvlJc w:val="left"/>
      <w:pPr>
        <w:ind w:left="720" w:hanging="360"/>
      </w:pPr>
      <w:rPr>
        <w:rFonts w:hint="default"/>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70012E46"/>
    <w:multiLevelType w:val="hybridMultilevel"/>
    <w:tmpl w:val="7946DCD0"/>
    <w:lvl w:ilvl="0" w:tplc="5C06B1C6">
      <w:start w:val="1"/>
      <w:numFmt w:val="decimal"/>
      <w:lvlRestart w:val="0"/>
      <w:pStyle w:val="MDPI81references"/>
      <w:lvlText w:val="%1."/>
      <w:lvlJc w:val="left"/>
      <w:pPr>
        <w:ind w:left="425" w:hanging="425"/>
      </w:pPr>
      <w:rPr>
        <w:b w:val="0"/>
        <w:i w:val="0"/>
        <w:sz w:val="20"/>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3" w15:restartNumberingAfterBreak="0">
    <w:nsid w:val="706D5736"/>
    <w:multiLevelType w:val="hybridMultilevel"/>
    <w:tmpl w:val="7E201858"/>
    <w:lvl w:ilvl="0" w:tplc="7736F520">
      <w:start w:val="1"/>
      <w:numFmt w:val="decimal"/>
      <w:lvlRestart w:val="0"/>
      <w:lvlText w:val="%1."/>
      <w:lvlJc w:val="left"/>
      <w:pPr>
        <w:ind w:left="425" w:hanging="425"/>
      </w:pPr>
      <w:rPr>
        <w:rFonts w:hint="default"/>
        <w:vertAlign w:val="superscrip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4" w15:restartNumberingAfterBreak="0">
    <w:nsid w:val="76311A3B"/>
    <w:multiLevelType w:val="hybridMultilevel"/>
    <w:tmpl w:val="5EB4AE68"/>
    <w:lvl w:ilvl="0" w:tplc="42505D78">
      <w:start w:val="1"/>
      <w:numFmt w:val="decimal"/>
      <w:lvlRestart w:val="0"/>
      <w:pStyle w:val="MDPI37itemize"/>
      <w:lvlText w:val="%1."/>
      <w:lvlJc w:val="left"/>
      <w:pPr>
        <w:ind w:left="3033" w:hanging="425"/>
      </w:pPr>
      <w:rPr>
        <w:b w:val="0"/>
        <w:i w:val="0"/>
        <w:sz w:val="20"/>
        <w:vertAlign w:val="baseline"/>
      </w:rPr>
    </w:lvl>
    <w:lvl w:ilvl="1" w:tplc="04090019" w:tentative="1">
      <w:start w:val="1"/>
      <w:numFmt w:val="lowerLetter"/>
      <w:lvlText w:val="%2."/>
      <w:lvlJc w:val="left"/>
      <w:pPr>
        <w:ind w:left="4048" w:hanging="360"/>
      </w:pPr>
    </w:lvl>
    <w:lvl w:ilvl="2" w:tplc="0409001B" w:tentative="1">
      <w:start w:val="1"/>
      <w:numFmt w:val="lowerRoman"/>
      <w:lvlText w:val="%3."/>
      <w:lvlJc w:val="right"/>
      <w:pPr>
        <w:ind w:left="4768" w:hanging="180"/>
      </w:pPr>
    </w:lvl>
    <w:lvl w:ilvl="3" w:tplc="0409000F" w:tentative="1">
      <w:start w:val="1"/>
      <w:numFmt w:val="decimal"/>
      <w:lvlText w:val="%4."/>
      <w:lvlJc w:val="left"/>
      <w:pPr>
        <w:ind w:left="5488" w:hanging="360"/>
      </w:pPr>
    </w:lvl>
    <w:lvl w:ilvl="4" w:tplc="04090019" w:tentative="1">
      <w:start w:val="1"/>
      <w:numFmt w:val="lowerLetter"/>
      <w:lvlText w:val="%5."/>
      <w:lvlJc w:val="left"/>
      <w:pPr>
        <w:ind w:left="6208" w:hanging="360"/>
      </w:pPr>
    </w:lvl>
    <w:lvl w:ilvl="5" w:tplc="0409001B" w:tentative="1">
      <w:start w:val="1"/>
      <w:numFmt w:val="lowerRoman"/>
      <w:lvlText w:val="%6."/>
      <w:lvlJc w:val="right"/>
      <w:pPr>
        <w:ind w:left="6928" w:hanging="180"/>
      </w:pPr>
    </w:lvl>
    <w:lvl w:ilvl="6" w:tplc="0409000F" w:tentative="1">
      <w:start w:val="1"/>
      <w:numFmt w:val="decimal"/>
      <w:lvlText w:val="%7."/>
      <w:lvlJc w:val="left"/>
      <w:pPr>
        <w:ind w:left="7648" w:hanging="360"/>
      </w:pPr>
    </w:lvl>
    <w:lvl w:ilvl="7" w:tplc="04090019" w:tentative="1">
      <w:start w:val="1"/>
      <w:numFmt w:val="lowerLetter"/>
      <w:lvlText w:val="%8."/>
      <w:lvlJc w:val="left"/>
      <w:pPr>
        <w:ind w:left="8368" w:hanging="360"/>
      </w:pPr>
    </w:lvl>
    <w:lvl w:ilvl="8" w:tplc="0409001B" w:tentative="1">
      <w:start w:val="1"/>
      <w:numFmt w:val="lowerRoman"/>
      <w:lvlText w:val="%9."/>
      <w:lvlJc w:val="right"/>
      <w:pPr>
        <w:ind w:left="9088" w:hanging="180"/>
      </w:pPr>
    </w:lvl>
  </w:abstractNum>
  <w:num w:numId="1" w16cid:durableId="539587719">
    <w:abstractNumId w:val="4"/>
  </w:num>
  <w:num w:numId="2" w16cid:durableId="1578051155">
    <w:abstractNumId w:val="6"/>
  </w:num>
  <w:num w:numId="3" w16cid:durableId="1087267274">
    <w:abstractNumId w:val="3"/>
  </w:num>
  <w:num w:numId="4" w16cid:durableId="1178425676">
    <w:abstractNumId w:val="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323164386">
    <w:abstractNumId w:val="5"/>
  </w:num>
  <w:num w:numId="6" w16cid:durableId="365251666">
    <w:abstractNumId w:val="9"/>
  </w:num>
  <w:num w:numId="7" w16cid:durableId="732433498">
    <w:abstractNumId w:val="2"/>
  </w:num>
  <w:num w:numId="8" w16cid:durableId="1667052527">
    <w:abstractNumId w:val="9"/>
  </w:num>
  <w:num w:numId="9" w16cid:durableId="356275760">
    <w:abstractNumId w:val="2"/>
  </w:num>
  <w:num w:numId="10" w16cid:durableId="1106148502">
    <w:abstractNumId w:val="9"/>
  </w:num>
  <w:num w:numId="11" w16cid:durableId="939945020">
    <w:abstractNumId w:val="2"/>
  </w:num>
  <w:num w:numId="12" w16cid:durableId="1577586995">
    <w:abstractNumId w:val="13"/>
  </w:num>
  <w:num w:numId="13" w16cid:durableId="516584678">
    <w:abstractNumId w:val="9"/>
  </w:num>
  <w:num w:numId="14" w16cid:durableId="1559854691">
    <w:abstractNumId w:val="2"/>
  </w:num>
  <w:num w:numId="15" w16cid:durableId="412355740">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936014865">
    <w:abstractNumId w:val="2"/>
  </w:num>
  <w:num w:numId="17" w16cid:durableId="816992190">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8" w16cid:durableId="1526795967">
    <w:abstractNumId w:val="0"/>
  </w:num>
  <w:num w:numId="19" w16cid:durableId="1025785294">
    <w:abstractNumId w:val="8"/>
  </w:num>
  <w:num w:numId="20" w16cid:durableId="1775979727">
    <w:abstractNumId w:val="0"/>
  </w:num>
  <w:num w:numId="21" w16cid:durableId="1025520005">
    <w:abstractNumId w:val="9"/>
  </w:num>
  <w:num w:numId="22" w16cid:durableId="381028417">
    <w:abstractNumId w:val="2"/>
  </w:num>
  <w:num w:numId="23" w16cid:durableId="155651655">
    <w:abstractNumId w:val="0"/>
  </w:num>
  <w:num w:numId="24" w16cid:durableId="1840382901">
    <w:abstractNumId w:val="1"/>
  </w:num>
  <w:num w:numId="25" w16cid:durableId="1523978134">
    <w:abstractNumId w:val="14"/>
  </w:num>
  <w:num w:numId="26" w16cid:durableId="1084961473">
    <w:abstractNumId w:val="12"/>
  </w:num>
  <w:num w:numId="27" w16cid:durableId="236792756">
    <w:abstractNumId w:val="11"/>
  </w:num>
  <w:num w:numId="28" w16cid:durableId="761803800">
    <w:abstractNumId w:val="12"/>
  </w:num>
  <w:num w:numId="29" w16cid:durableId="6563030">
    <w:abstractNumId w:val="12"/>
  </w:num>
  <w:num w:numId="30" w16cid:durableId="2128547380">
    <w:abstractNumId w:val="12"/>
  </w:num>
  <w:num w:numId="31" w16cid:durableId="880018776">
    <w:abstractNumId w:val="12"/>
  </w:num>
  <w:num w:numId="32" w16cid:durableId="1568103117">
    <w:abstractNumId w:val="12"/>
  </w:num>
  <w:num w:numId="33" w16cid:durableId="1893076789">
    <w:abstractNumId w:val="12"/>
  </w:num>
  <w:num w:numId="34" w16cid:durableId="2041739434">
    <w:abstractNumId w:val="12"/>
  </w:num>
  <w:num w:numId="35" w16cid:durableId="2071922565">
    <w:abstractNumId w:val="12"/>
  </w:num>
  <w:num w:numId="36" w16cid:durableId="946733593">
    <w:abstractNumId w:val="7"/>
  </w:num>
  <w:num w:numId="37" w16cid:durableId="1959676435">
    <w:abstractNumId w:val="12"/>
  </w:num>
  <w:num w:numId="38" w16cid:durableId="759832239">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bordersDoNotSurroundHeader/>
  <w:bordersDoNotSurroundFooter/>
  <w:proofState w:spelling="clean" w:grammar="clean"/>
  <w:attachedTemplate r:id="rId1"/>
  <w:stylePaneFormatFilter w:val="1021" w:allStyles="1" w:customStyles="0" w:latentStyles="0" w:stylesInUse="0" w:headingStyles="1" w:numberingStyles="0" w:tableStyles="0" w:directFormattingOnRuns="0" w:directFormattingOnParagraphs="0" w:directFormattingOnNumbering="0" w:directFormattingOnTables="0" w:clearFormatting="1" w:top3HeadingStyles="0" w:visibleStyles="0" w:alternateStyleNames="0"/>
  <w:stylePaneSortMethod w:val="0000"/>
  <w:defaultTabStop w:val="510"/>
  <w:autoHyphenation/>
  <w:drawingGridHorizontalSpacing w:val="100"/>
  <w:drawingGridVerticalSpacing w:val="163"/>
  <w:displayHorizontalDrawingGridEvery w:val="0"/>
  <w:displayVerticalDrawingGridEvery w:val="2"/>
  <w:characterSpacingControl w:val="compressPunctuation"/>
  <w:hdrShapeDefaults>
    <o:shapedefaults v:ext="edit" spidmax="2050"/>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D1519"/>
    <w:rsid w:val="000000DB"/>
    <w:rsid w:val="00004D50"/>
    <w:rsid w:val="0001035B"/>
    <w:rsid w:val="00010E65"/>
    <w:rsid w:val="00021133"/>
    <w:rsid w:val="00022E1C"/>
    <w:rsid w:val="00023B58"/>
    <w:rsid w:val="0002528D"/>
    <w:rsid w:val="00025780"/>
    <w:rsid w:val="00027EDB"/>
    <w:rsid w:val="0003141B"/>
    <w:rsid w:val="00032ACF"/>
    <w:rsid w:val="000348D8"/>
    <w:rsid w:val="00035CC7"/>
    <w:rsid w:val="00035FC3"/>
    <w:rsid w:val="00036151"/>
    <w:rsid w:val="00041546"/>
    <w:rsid w:val="000421C0"/>
    <w:rsid w:val="00042218"/>
    <w:rsid w:val="00042219"/>
    <w:rsid w:val="00042AF8"/>
    <w:rsid w:val="0004400E"/>
    <w:rsid w:val="00044C0A"/>
    <w:rsid w:val="000463F2"/>
    <w:rsid w:val="0004721A"/>
    <w:rsid w:val="00052E5F"/>
    <w:rsid w:val="00053EBF"/>
    <w:rsid w:val="00060589"/>
    <w:rsid w:val="000667B5"/>
    <w:rsid w:val="00067608"/>
    <w:rsid w:val="0007008D"/>
    <w:rsid w:val="00070633"/>
    <w:rsid w:val="00072380"/>
    <w:rsid w:val="00072EF9"/>
    <w:rsid w:val="0007349B"/>
    <w:rsid w:val="000751B1"/>
    <w:rsid w:val="000764D9"/>
    <w:rsid w:val="00080DD0"/>
    <w:rsid w:val="0008496B"/>
    <w:rsid w:val="000879BA"/>
    <w:rsid w:val="00087FC6"/>
    <w:rsid w:val="000905A6"/>
    <w:rsid w:val="00091099"/>
    <w:rsid w:val="0009213F"/>
    <w:rsid w:val="0009774E"/>
    <w:rsid w:val="000A0F93"/>
    <w:rsid w:val="000A4111"/>
    <w:rsid w:val="000A4F19"/>
    <w:rsid w:val="000A64B4"/>
    <w:rsid w:val="000A6F53"/>
    <w:rsid w:val="000B0256"/>
    <w:rsid w:val="000B0C8E"/>
    <w:rsid w:val="000B1F19"/>
    <w:rsid w:val="000B26AF"/>
    <w:rsid w:val="000B2BB8"/>
    <w:rsid w:val="000B5171"/>
    <w:rsid w:val="000B74CE"/>
    <w:rsid w:val="000C08ED"/>
    <w:rsid w:val="000C0BA1"/>
    <w:rsid w:val="000C151B"/>
    <w:rsid w:val="000C1F8B"/>
    <w:rsid w:val="000C2465"/>
    <w:rsid w:val="000C504E"/>
    <w:rsid w:val="000D1C00"/>
    <w:rsid w:val="000D3346"/>
    <w:rsid w:val="000D54A8"/>
    <w:rsid w:val="000D5DF4"/>
    <w:rsid w:val="000D7C0B"/>
    <w:rsid w:val="000E0D0B"/>
    <w:rsid w:val="000F342B"/>
    <w:rsid w:val="00100DDD"/>
    <w:rsid w:val="00103054"/>
    <w:rsid w:val="001060A6"/>
    <w:rsid w:val="00113605"/>
    <w:rsid w:val="0011361C"/>
    <w:rsid w:val="0011510E"/>
    <w:rsid w:val="00116040"/>
    <w:rsid w:val="00120C0D"/>
    <w:rsid w:val="00123A57"/>
    <w:rsid w:val="00130FC8"/>
    <w:rsid w:val="00137580"/>
    <w:rsid w:val="001434C0"/>
    <w:rsid w:val="00144467"/>
    <w:rsid w:val="00145A10"/>
    <w:rsid w:val="0015110E"/>
    <w:rsid w:val="00154A36"/>
    <w:rsid w:val="001552D3"/>
    <w:rsid w:val="001565BD"/>
    <w:rsid w:val="0016006D"/>
    <w:rsid w:val="001630F1"/>
    <w:rsid w:val="0017096E"/>
    <w:rsid w:val="0017104A"/>
    <w:rsid w:val="00172593"/>
    <w:rsid w:val="00172739"/>
    <w:rsid w:val="001737A1"/>
    <w:rsid w:val="001763D6"/>
    <w:rsid w:val="0017798C"/>
    <w:rsid w:val="00181339"/>
    <w:rsid w:val="001831C9"/>
    <w:rsid w:val="00186C15"/>
    <w:rsid w:val="00191A39"/>
    <w:rsid w:val="001924CB"/>
    <w:rsid w:val="001A0A8C"/>
    <w:rsid w:val="001A1C82"/>
    <w:rsid w:val="001A1E76"/>
    <w:rsid w:val="001A2DC8"/>
    <w:rsid w:val="001A4E5B"/>
    <w:rsid w:val="001A55FA"/>
    <w:rsid w:val="001A5C46"/>
    <w:rsid w:val="001A5CC3"/>
    <w:rsid w:val="001A6DC3"/>
    <w:rsid w:val="001B2E92"/>
    <w:rsid w:val="001B3B8D"/>
    <w:rsid w:val="001B55B8"/>
    <w:rsid w:val="001B5724"/>
    <w:rsid w:val="001B7389"/>
    <w:rsid w:val="001C5FFC"/>
    <w:rsid w:val="001C7A6F"/>
    <w:rsid w:val="001D349C"/>
    <w:rsid w:val="001D4D23"/>
    <w:rsid w:val="001D5545"/>
    <w:rsid w:val="001E01E6"/>
    <w:rsid w:val="001E2AEB"/>
    <w:rsid w:val="001E409A"/>
    <w:rsid w:val="001E4A07"/>
    <w:rsid w:val="001E70A0"/>
    <w:rsid w:val="001E7F46"/>
    <w:rsid w:val="001F43F5"/>
    <w:rsid w:val="001F4683"/>
    <w:rsid w:val="001F51CD"/>
    <w:rsid w:val="0020081E"/>
    <w:rsid w:val="002020B8"/>
    <w:rsid w:val="00202996"/>
    <w:rsid w:val="00203A77"/>
    <w:rsid w:val="002044B2"/>
    <w:rsid w:val="00204DB6"/>
    <w:rsid w:val="0020511D"/>
    <w:rsid w:val="00207150"/>
    <w:rsid w:val="002100A2"/>
    <w:rsid w:val="0021112A"/>
    <w:rsid w:val="00211F69"/>
    <w:rsid w:val="0021217E"/>
    <w:rsid w:val="00212C8B"/>
    <w:rsid w:val="00216F0A"/>
    <w:rsid w:val="0022185A"/>
    <w:rsid w:val="002223FC"/>
    <w:rsid w:val="00222904"/>
    <w:rsid w:val="002267C1"/>
    <w:rsid w:val="00227FF0"/>
    <w:rsid w:val="002310C4"/>
    <w:rsid w:val="002367A9"/>
    <w:rsid w:val="00240486"/>
    <w:rsid w:val="002500C4"/>
    <w:rsid w:val="00251345"/>
    <w:rsid w:val="002533B1"/>
    <w:rsid w:val="00257EA3"/>
    <w:rsid w:val="00265F50"/>
    <w:rsid w:val="002677F2"/>
    <w:rsid w:val="00267E60"/>
    <w:rsid w:val="00270D6D"/>
    <w:rsid w:val="00271C48"/>
    <w:rsid w:val="002726DF"/>
    <w:rsid w:val="00272B10"/>
    <w:rsid w:val="00280D91"/>
    <w:rsid w:val="00280FDF"/>
    <w:rsid w:val="002874C4"/>
    <w:rsid w:val="00287993"/>
    <w:rsid w:val="00292FBE"/>
    <w:rsid w:val="002938B4"/>
    <w:rsid w:val="002946D9"/>
    <w:rsid w:val="002977C0"/>
    <w:rsid w:val="002A22E1"/>
    <w:rsid w:val="002A2778"/>
    <w:rsid w:val="002A4371"/>
    <w:rsid w:val="002A70E5"/>
    <w:rsid w:val="002A7C9E"/>
    <w:rsid w:val="002B060B"/>
    <w:rsid w:val="002B283B"/>
    <w:rsid w:val="002B385F"/>
    <w:rsid w:val="002B4CD0"/>
    <w:rsid w:val="002B58B0"/>
    <w:rsid w:val="002B5CC0"/>
    <w:rsid w:val="002C0BBA"/>
    <w:rsid w:val="002C1E0A"/>
    <w:rsid w:val="002C3DD8"/>
    <w:rsid w:val="002D04DA"/>
    <w:rsid w:val="002D22C6"/>
    <w:rsid w:val="002E09CF"/>
    <w:rsid w:val="002E1962"/>
    <w:rsid w:val="002E255F"/>
    <w:rsid w:val="002E4271"/>
    <w:rsid w:val="002E5222"/>
    <w:rsid w:val="002E7430"/>
    <w:rsid w:val="002F1FB8"/>
    <w:rsid w:val="002F409F"/>
    <w:rsid w:val="002F52D9"/>
    <w:rsid w:val="002F6855"/>
    <w:rsid w:val="003015C3"/>
    <w:rsid w:val="00303E76"/>
    <w:rsid w:val="003040E0"/>
    <w:rsid w:val="003041A4"/>
    <w:rsid w:val="00305E1F"/>
    <w:rsid w:val="00306B37"/>
    <w:rsid w:val="00315FC9"/>
    <w:rsid w:val="00316484"/>
    <w:rsid w:val="0032097D"/>
    <w:rsid w:val="00324292"/>
    <w:rsid w:val="00326141"/>
    <w:rsid w:val="003268AF"/>
    <w:rsid w:val="00331431"/>
    <w:rsid w:val="00340B98"/>
    <w:rsid w:val="00346635"/>
    <w:rsid w:val="0035345B"/>
    <w:rsid w:val="003538E3"/>
    <w:rsid w:val="00354A50"/>
    <w:rsid w:val="00356D3C"/>
    <w:rsid w:val="00357E10"/>
    <w:rsid w:val="00360E24"/>
    <w:rsid w:val="0036365B"/>
    <w:rsid w:val="003658F7"/>
    <w:rsid w:val="00365CD2"/>
    <w:rsid w:val="00367DD4"/>
    <w:rsid w:val="00370DF0"/>
    <w:rsid w:val="00370EC8"/>
    <w:rsid w:val="00371479"/>
    <w:rsid w:val="003714AE"/>
    <w:rsid w:val="003736B1"/>
    <w:rsid w:val="003744D2"/>
    <w:rsid w:val="00375D28"/>
    <w:rsid w:val="00377350"/>
    <w:rsid w:val="0037766B"/>
    <w:rsid w:val="00377F4F"/>
    <w:rsid w:val="003805C4"/>
    <w:rsid w:val="00380B3D"/>
    <w:rsid w:val="003817A5"/>
    <w:rsid w:val="00381D73"/>
    <w:rsid w:val="0038682B"/>
    <w:rsid w:val="00386BC1"/>
    <w:rsid w:val="00394039"/>
    <w:rsid w:val="003A15E9"/>
    <w:rsid w:val="003A5289"/>
    <w:rsid w:val="003A53D2"/>
    <w:rsid w:val="003A791E"/>
    <w:rsid w:val="003B0C9E"/>
    <w:rsid w:val="003B7C96"/>
    <w:rsid w:val="003C0F8A"/>
    <w:rsid w:val="003C2871"/>
    <w:rsid w:val="003C7012"/>
    <w:rsid w:val="003D083E"/>
    <w:rsid w:val="003D3232"/>
    <w:rsid w:val="003D7B6E"/>
    <w:rsid w:val="003D7C91"/>
    <w:rsid w:val="003D7D66"/>
    <w:rsid w:val="003D7EAF"/>
    <w:rsid w:val="003E012D"/>
    <w:rsid w:val="003E2965"/>
    <w:rsid w:val="003E5058"/>
    <w:rsid w:val="003F0289"/>
    <w:rsid w:val="003F0E95"/>
    <w:rsid w:val="003F0F5B"/>
    <w:rsid w:val="003F1497"/>
    <w:rsid w:val="003F24E6"/>
    <w:rsid w:val="003F49FF"/>
    <w:rsid w:val="003F4AE7"/>
    <w:rsid w:val="003F5579"/>
    <w:rsid w:val="003F5701"/>
    <w:rsid w:val="003F7A93"/>
    <w:rsid w:val="003F7C79"/>
    <w:rsid w:val="00400A6B"/>
    <w:rsid w:val="00400DD3"/>
    <w:rsid w:val="00401D30"/>
    <w:rsid w:val="00401EB5"/>
    <w:rsid w:val="00403218"/>
    <w:rsid w:val="00403F0C"/>
    <w:rsid w:val="0040455D"/>
    <w:rsid w:val="00406D2F"/>
    <w:rsid w:val="0040788A"/>
    <w:rsid w:val="00414DCC"/>
    <w:rsid w:val="0041581F"/>
    <w:rsid w:val="0041630D"/>
    <w:rsid w:val="004230A9"/>
    <w:rsid w:val="00425800"/>
    <w:rsid w:val="00425A9D"/>
    <w:rsid w:val="004321F5"/>
    <w:rsid w:val="004340C2"/>
    <w:rsid w:val="0043711B"/>
    <w:rsid w:val="00443AAF"/>
    <w:rsid w:val="0044532C"/>
    <w:rsid w:val="004504C9"/>
    <w:rsid w:val="004505CF"/>
    <w:rsid w:val="004548E2"/>
    <w:rsid w:val="004606D7"/>
    <w:rsid w:val="00460714"/>
    <w:rsid w:val="00461AC4"/>
    <w:rsid w:val="00462F77"/>
    <w:rsid w:val="0046679F"/>
    <w:rsid w:val="004669B4"/>
    <w:rsid w:val="0046725B"/>
    <w:rsid w:val="00471F5A"/>
    <w:rsid w:val="00474CCD"/>
    <w:rsid w:val="00475043"/>
    <w:rsid w:val="00476397"/>
    <w:rsid w:val="00476BC0"/>
    <w:rsid w:val="0048011B"/>
    <w:rsid w:val="00480F4F"/>
    <w:rsid w:val="0048228C"/>
    <w:rsid w:val="004853DC"/>
    <w:rsid w:val="00487401"/>
    <w:rsid w:val="00487B39"/>
    <w:rsid w:val="004914C7"/>
    <w:rsid w:val="00492DD8"/>
    <w:rsid w:val="00497945"/>
    <w:rsid w:val="004979EF"/>
    <w:rsid w:val="004A046F"/>
    <w:rsid w:val="004A0590"/>
    <w:rsid w:val="004A0D44"/>
    <w:rsid w:val="004A0FF5"/>
    <w:rsid w:val="004A143C"/>
    <w:rsid w:val="004A346F"/>
    <w:rsid w:val="004A557F"/>
    <w:rsid w:val="004A6FCC"/>
    <w:rsid w:val="004A749F"/>
    <w:rsid w:val="004B08E8"/>
    <w:rsid w:val="004B55F7"/>
    <w:rsid w:val="004B63DB"/>
    <w:rsid w:val="004B6CC5"/>
    <w:rsid w:val="004B735B"/>
    <w:rsid w:val="004C7A64"/>
    <w:rsid w:val="004D0442"/>
    <w:rsid w:val="004D3B65"/>
    <w:rsid w:val="004D47A7"/>
    <w:rsid w:val="004D7828"/>
    <w:rsid w:val="004F08DD"/>
    <w:rsid w:val="004F1956"/>
    <w:rsid w:val="004F2AE1"/>
    <w:rsid w:val="004F75A2"/>
    <w:rsid w:val="004F76F3"/>
    <w:rsid w:val="00501D0F"/>
    <w:rsid w:val="00502489"/>
    <w:rsid w:val="00503F81"/>
    <w:rsid w:val="00506BC0"/>
    <w:rsid w:val="005070B5"/>
    <w:rsid w:val="00510D42"/>
    <w:rsid w:val="00511FD3"/>
    <w:rsid w:val="005139CE"/>
    <w:rsid w:val="005152C9"/>
    <w:rsid w:val="0051540B"/>
    <w:rsid w:val="00517A53"/>
    <w:rsid w:val="0052257D"/>
    <w:rsid w:val="005262A2"/>
    <w:rsid w:val="005271A8"/>
    <w:rsid w:val="005278E1"/>
    <w:rsid w:val="00531AD4"/>
    <w:rsid w:val="0053256F"/>
    <w:rsid w:val="00532AC6"/>
    <w:rsid w:val="005332CC"/>
    <w:rsid w:val="005350F8"/>
    <w:rsid w:val="00537E01"/>
    <w:rsid w:val="00545634"/>
    <w:rsid w:val="00545B32"/>
    <w:rsid w:val="00547105"/>
    <w:rsid w:val="00551E70"/>
    <w:rsid w:val="0055233A"/>
    <w:rsid w:val="00553B06"/>
    <w:rsid w:val="005575B5"/>
    <w:rsid w:val="00557B4B"/>
    <w:rsid w:val="00562123"/>
    <w:rsid w:val="005622B8"/>
    <w:rsid w:val="00562557"/>
    <w:rsid w:val="00562C30"/>
    <w:rsid w:val="00563E47"/>
    <w:rsid w:val="0056591B"/>
    <w:rsid w:val="005664C6"/>
    <w:rsid w:val="0057418A"/>
    <w:rsid w:val="005910ED"/>
    <w:rsid w:val="00591509"/>
    <w:rsid w:val="005934D8"/>
    <w:rsid w:val="005938AA"/>
    <w:rsid w:val="00597F3E"/>
    <w:rsid w:val="005A173B"/>
    <w:rsid w:val="005A1C5A"/>
    <w:rsid w:val="005A4B0F"/>
    <w:rsid w:val="005A6A22"/>
    <w:rsid w:val="005B6005"/>
    <w:rsid w:val="005C0ACA"/>
    <w:rsid w:val="005C11B3"/>
    <w:rsid w:val="005C1E58"/>
    <w:rsid w:val="005C3601"/>
    <w:rsid w:val="005C5DE8"/>
    <w:rsid w:val="005D012B"/>
    <w:rsid w:val="005D247D"/>
    <w:rsid w:val="005D2E4D"/>
    <w:rsid w:val="005D32DE"/>
    <w:rsid w:val="005D4C1E"/>
    <w:rsid w:val="005D66CE"/>
    <w:rsid w:val="005D6FAB"/>
    <w:rsid w:val="005E1424"/>
    <w:rsid w:val="005E3289"/>
    <w:rsid w:val="005E3F55"/>
    <w:rsid w:val="005E72B8"/>
    <w:rsid w:val="005F0126"/>
    <w:rsid w:val="005F0804"/>
    <w:rsid w:val="005F0A63"/>
    <w:rsid w:val="005F4BE2"/>
    <w:rsid w:val="00603361"/>
    <w:rsid w:val="00604606"/>
    <w:rsid w:val="006046C7"/>
    <w:rsid w:val="00605718"/>
    <w:rsid w:val="00606351"/>
    <w:rsid w:val="00606949"/>
    <w:rsid w:val="00606DEF"/>
    <w:rsid w:val="00613A85"/>
    <w:rsid w:val="006205C4"/>
    <w:rsid w:val="006207E2"/>
    <w:rsid w:val="006222DE"/>
    <w:rsid w:val="00631FC2"/>
    <w:rsid w:val="0063393E"/>
    <w:rsid w:val="00636FD1"/>
    <w:rsid w:val="006409EC"/>
    <w:rsid w:val="00642117"/>
    <w:rsid w:val="006442EB"/>
    <w:rsid w:val="00644710"/>
    <w:rsid w:val="00645D18"/>
    <w:rsid w:val="00646BFC"/>
    <w:rsid w:val="0065098B"/>
    <w:rsid w:val="006509DA"/>
    <w:rsid w:val="006537E5"/>
    <w:rsid w:val="0065560B"/>
    <w:rsid w:val="0065632C"/>
    <w:rsid w:val="00666C02"/>
    <w:rsid w:val="00666C44"/>
    <w:rsid w:val="00670B9D"/>
    <w:rsid w:val="006711A2"/>
    <w:rsid w:val="00676882"/>
    <w:rsid w:val="00682D08"/>
    <w:rsid w:val="0068381A"/>
    <w:rsid w:val="00686D0C"/>
    <w:rsid w:val="00691777"/>
    <w:rsid w:val="00692393"/>
    <w:rsid w:val="00695F65"/>
    <w:rsid w:val="006A51C3"/>
    <w:rsid w:val="006A74F9"/>
    <w:rsid w:val="006B2EF6"/>
    <w:rsid w:val="006B50CA"/>
    <w:rsid w:val="006B5980"/>
    <w:rsid w:val="006B6A09"/>
    <w:rsid w:val="006C1EF5"/>
    <w:rsid w:val="006C36BE"/>
    <w:rsid w:val="006C6DB8"/>
    <w:rsid w:val="006C7CA1"/>
    <w:rsid w:val="006D0090"/>
    <w:rsid w:val="006D3A66"/>
    <w:rsid w:val="006D5CD2"/>
    <w:rsid w:val="006D7D99"/>
    <w:rsid w:val="006E1066"/>
    <w:rsid w:val="006E6EC6"/>
    <w:rsid w:val="006F52D9"/>
    <w:rsid w:val="006F7141"/>
    <w:rsid w:val="006F7353"/>
    <w:rsid w:val="006F797D"/>
    <w:rsid w:val="007013CB"/>
    <w:rsid w:val="00702FC9"/>
    <w:rsid w:val="00703D87"/>
    <w:rsid w:val="00704D54"/>
    <w:rsid w:val="00711B06"/>
    <w:rsid w:val="007122D6"/>
    <w:rsid w:val="0071323C"/>
    <w:rsid w:val="007137EF"/>
    <w:rsid w:val="00722347"/>
    <w:rsid w:val="00722CC1"/>
    <w:rsid w:val="00725D17"/>
    <w:rsid w:val="0072711E"/>
    <w:rsid w:val="00731975"/>
    <w:rsid w:val="00732F7F"/>
    <w:rsid w:val="00736C56"/>
    <w:rsid w:val="00742FC5"/>
    <w:rsid w:val="007471D3"/>
    <w:rsid w:val="00750361"/>
    <w:rsid w:val="00752C51"/>
    <w:rsid w:val="007530FB"/>
    <w:rsid w:val="00762525"/>
    <w:rsid w:val="0076336A"/>
    <w:rsid w:val="00764286"/>
    <w:rsid w:val="007648D8"/>
    <w:rsid w:val="007678C1"/>
    <w:rsid w:val="00772C24"/>
    <w:rsid w:val="00792DC7"/>
    <w:rsid w:val="00794997"/>
    <w:rsid w:val="00794DCB"/>
    <w:rsid w:val="0079519B"/>
    <w:rsid w:val="00795896"/>
    <w:rsid w:val="007966D4"/>
    <w:rsid w:val="00796D50"/>
    <w:rsid w:val="00797AB1"/>
    <w:rsid w:val="007A0E58"/>
    <w:rsid w:val="007A4056"/>
    <w:rsid w:val="007A426A"/>
    <w:rsid w:val="007A4922"/>
    <w:rsid w:val="007A5ED9"/>
    <w:rsid w:val="007B05F2"/>
    <w:rsid w:val="007B0E93"/>
    <w:rsid w:val="007B159C"/>
    <w:rsid w:val="007B3010"/>
    <w:rsid w:val="007B3B11"/>
    <w:rsid w:val="007B63A2"/>
    <w:rsid w:val="007C021F"/>
    <w:rsid w:val="007C0539"/>
    <w:rsid w:val="007C092E"/>
    <w:rsid w:val="007C11FE"/>
    <w:rsid w:val="007C2773"/>
    <w:rsid w:val="007D069A"/>
    <w:rsid w:val="007D0ABE"/>
    <w:rsid w:val="007D155D"/>
    <w:rsid w:val="007D28AA"/>
    <w:rsid w:val="007D371E"/>
    <w:rsid w:val="007D560E"/>
    <w:rsid w:val="007E0770"/>
    <w:rsid w:val="007E2C9E"/>
    <w:rsid w:val="007E338C"/>
    <w:rsid w:val="007E59DF"/>
    <w:rsid w:val="007F1333"/>
    <w:rsid w:val="007F3D1E"/>
    <w:rsid w:val="007F3D81"/>
    <w:rsid w:val="007F3F00"/>
    <w:rsid w:val="007F6E2D"/>
    <w:rsid w:val="007F7A85"/>
    <w:rsid w:val="00801A9B"/>
    <w:rsid w:val="0080292A"/>
    <w:rsid w:val="00802B19"/>
    <w:rsid w:val="00804595"/>
    <w:rsid w:val="0080471D"/>
    <w:rsid w:val="00805C90"/>
    <w:rsid w:val="008101DC"/>
    <w:rsid w:val="008102BF"/>
    <w:rsid w:val="00810920"/>
    <w:rsid w:val="0081096A"/>
    <w:rsid w:val="00814490"/>
    <w:rsid w:val="008145DC"/>
    <w:rsid w:val="00814FF4"/>
    <w:rsid w:val="00815D1E"/>
    <w:rsid w:val="00820432"/>
    <w:rsid w:val="00820CF6"/>
    <w:rsid w:val="00821684"/>
    <w:rsid w:val="0082500C"/>
    <w:rsid w:val="00825113"/>
    <w:rsid w:val="00837651"/>
    <w:rsid w:val="00840EBE"/>
    <w:rsid w:val="00843AAF"/>
    <w:rsid w:val="0084699B"/>
    <w:rsid w:val="008474ED"/>
    <w:rsid w:val="00854E88"/>
    <w:rsid w:val="00862B31"/>
    <w:rsid w:val="00863691"/>
    <w:rsid w:val="00864EAE"/>
    <w:rsid w:val="00865AC6"/>
    <w:rsid w:val="008669FB"/>
    <w:rsid w:val="008710FA"/>
    <w:rsid w:val="00871553"/>
    <w:rsid w:val="00875A2E"/>
    <w:rsid w:val="008762E9"/>
    <w:rsid w:val="0087639E"/>
    <w:rsid w:val="008821D7"/>
    <w:rsid w:val="008839F5"/>
    <w:rsid w:val="00886B34"/>
    <w:rsid w:val="00886FAD"/>
    <w:rsid w:val="00891DB3"/>
    <w:rsid w:val="00892274"/>
    <w:rsid w:val="00893C5B"/>
    <w:rsid w:val="00896268"/>
    <w:rsid w:val="008A0280"/>
    <w:rsid w:val="008A043E"/>
    <w:rsid w:val="008A2239"/>
    <w:rsid w:val="008A3D4D"/>
    <w:rsid w:val="008A7FA5"/>
    <w:rsid w:val="008B2C01"/>
    <w:rsid w:val="008B6A2E"/>
    <w:rsid w:val="008C1897"/>
    <w:rsid w:val="008C2921"/>
    <w:rsid w:val="008C5450"/>
    <w:rsid w:val="008D1CC4"/>
    <w:rsid w:val="008D2E5A"/>
    <w:rsid w:val="008D5D94"/>
    <w:rsid w:val="008D62D4"/>
    <w:rsid w:val="008D69AF"/>
    <w:rsid w:val="008D7D31"/>
    <w:rsid w:val="008D7FE4"/>
    <w:rsid w:val="008E240C"/>
    <w:rsid w:val="008E6AB4"/>
    <w:rsid w:val="008E7CC7"/>
    <w:rsid w:val="008E7EA2"/>
    <w:rsid w:val="008F2594"/>
    <w:rsid w:val="008F3296"/>
    <w:rsid w:val="008F34AE"/>
    <w:rsid w:val="008F646E"/>
    <w:rsid w:val="008F672F"/>
    <w:rsid w:val="008F7E81"/>
    <w:rsid w:val="00900001"/>
    <w:rsid w:val="00900107"/>
    <w:rsid w:val="009004A1"/>
    <w:rsid w:val="0090533E"/>
    <w:rsid w:val="009114DF"/>
    <w:rsid w:val="00911695"/>
    <w:rsid w:val="00911F22"/>
    <w:rsid w:val="009150D2"/>
    <w:rsid w:val="009161FF"/>
    <w:rsid w:val="009214AA"/>
    <w:rsid w:val="0092158F"/>
    <w:rsid w:val="009225E8"/>
    <w:rsid w:val="00922F39"/>
    <w:rsid w:val="00924F15"/>
    <w:rsid w:val="00931B0A"/>
    <w:rsid w:val="00932ADA"/>
    <w:rsid w:val="009351B9"/>
    <w:rsid w:val="00937D51"/>
    <w:rsid w:val="009409A0"/>
    <w:rsid w:val="009415AE"/>
    <w:rsid w:val="0094183F"/>
    <w:rsid w:val="009437FB"/>
    <w:rsid w:val="00944B8F"/>
    <w:rsid w:val="0094553D"/>
    <w:rsid w:val="00950421"/>
    <w:rsid w:val="00950E94"/>
    <w:rsid w:val="00951142"/>
    <w:rsid w:val="00956C5E"/>
    <w:rsid w:val="00960083"/>
    <w:rsid w:val="00967418"/>
    <w:rsid w:val="0096743C"/>
    <w:rsid w:val="00970AB5"/>
    <w:rsid w:val="00971E20"/>
    <w:rsid w:val="00977406"/>
    <w:rsid w:val="009822EF"/>
    <w:rsid w:val="00983733"/>
    <w:rsid w:val="00983C04"/>
    <w:rsid w:val="00986279"/>
    <w:rsid w:val="00987465"/>
    <w:rsid w:val="009900A2"/>
    <w:rsid w:val="0099165C"/>
    <w:rsid w:val="00993114"/>
    <w:rsid w:val="00994FF6"/>
    <w:rsid w:val="00996F6F"/>
    <w:rsid w:val="009A7262"/>
    <w:rsid w:val="009A784F"/>
    <w:rsid w:val="009B01E7"/>
    <w:rsid w:val="009B19C7"/>
    <w:rsid w:val="009B54F4"/>
    <w:rsid w:val="009B551E"/>
    <w:rsid w:val="009B559A"/>
    <w:rsid w:val="009C01FF"/>
    <w:rsid w:val="009C1F04"/>
    <w:rsid w:val="009C5AA3"/>
    <w:rsid w:val="009C7437"/>
    <w:rsid w:val="009D7559"/>
    <w:rsid w:val="009E0BD9"/>
    <w:rsid w:val="009E24D9"/>
    <w:rsid w:val="009E516C"/>
    <w:rsid w:val="009F4F97"/>
    <w:rsid w:val="009F5C65"/>
    <w:rsid w:val="009F70E6"/>
    <w:rsid w:val="00A06651"/>
    <w:rsid w:val="00A10956"/>
    <w:rsid w:val="00A110F4"/>
    <w:rsid w:val="00A141B6"/>
    <w:rsid w:val="00A14628"/>
    <w:rsid w:val="00A15FF4"/>
    <w:rsid w:val="00A1712D"/>
    <w:rsid w:val="00A24869"/>
    <w:rsid w:val="00A250C1"/>
    <w:rsid w:val="00A25FAE"/>
    <w:rsid w:val="00A27946"/>
    <w:rsid w:val="00A30DC9"/>
    <w:rsid w:val="00A3347E"/>
    <w:rsid w:val="00A3471E"/>
    <w:rsid w:val="00A35356"/>
    <w:rsid w:val="00A422E4"/>
    <w:rsid w:val="00A4342D"/>
    <w:rsid w:val="00A462EE"/>
    <w:rsid w:val="00A50395"/>
    <w:rsid w:val="00A52EFD"/>
    <w:rsid w:val="00A5583B"/>
    <w:rsid w:val="00A563F4"/>
    <w:rsid w:val="00A56FF8"/>
    <w:rsid w:val="00A57F6E"/>
    <w:rsid w:val="00A61C34"/>
    <w:rsid w:val="00A62565"/>
    <w:rsid w:val="00A62EE4"/>
    <w:rsid w:val="00A63B49"/>
    <w:rsid w:val="00A6437C"/>
    <w:rsid w:val="00A65469"/>
    <w:rsid w:val="00A65FB0"/>
    <w:rsid w:val="00A6747D"/>
    <w:rsid w:val="00A73992"/>
    <w:rsid w:val="00A8059D"/>
    <w:rsid w:val="00A8104C"/>
    <w:rsid w:val="00A8495D"/>
    <w:rsid w:val="00A852BC"/>
    <w:rsid w:val="00A86537"/>
    <w:rsid w:val="00A93B70"/>
    <w:rsid w:val="00A94A4E"/>
    <w:rsid w:val="00A96C6E"/>
    <w:rsid w:val="00AA1BD0"/>
    <w:rsid w:val="00AA2A21"/>
    <w:rsid w:val="00AA342C"/>
    <w:rsid w:val="00AB2239"/>
    <w:rsid w:val="00AB29B6"/>
    <w:rsid w:val="00AB2EC5"/>
    <w:rsid w:val="00AB3B2D"/>
    <w:rsid w:val="00AB44FA"/>
    <w:rsid w:val="00AB4D2F"/>
    <w:rsid w:val="00AB5AEE"/>
    <w:rsid w:val="00AB5F09"/>
    <w:rsid w:val="00AC0117"/>
    <w:rsid w:val="00AC0491"/>
    <w:rsid w:val="00AC0BDC"/>
    <w:rsid w:val="00AC128F"/>
    <w:rsid w:val="00AC1C7C"/>
    <w:rsid w:val="00AC1E42"/>
    <w:rsid w:val="00AC5B19"/>
    <w:rsid w:val="00AC6726"/>
    <w:rsid w:val="00AD1C9B"/>
    <w:rsid w:val="00AD3F77"/>
    <w:rsid w:val="00AD4C85"/>
    <w:rsid w:val="00AD7138"/>
    <w:rsid w:val="00AD720D"/>
    <w:rsid w:val="00AD7B01"/>
    <w:rsid w:val="00AE3605"/>
    <w:rsid w:val="00AE4B16"/>
    <w:rsid w:val="00AF07A5"/>
    <w:rsid w:val="00AF12F9"/>
    <w:rsid w:val="00AF5D27"/>
    <w:rsid w:val="00AF78DE"/>
    <w:rsid w:val="00B05206"/>
    <w:rsid w:val="00B05421"/>
    <w:rsid w:val="00B10003"/>
    <w:rsid w:val="00B11F30"/>
    <w:rsid w:val="00B13A89"/>
    <w:rsid w:val="00B16FCE"/>
    <w:rsid w:val="00B17779"/>
    <w:rsid w:val="00B209FF"/>
    <w:rsid w:val="00B22E26"/>
    <w:rsid w:val="00B26D7A"/>
    <w:rsid w:val="00B31752"/>
    <w:rsid w:val="00B31B3F"/>
    <w:rsid w:val="00B33532"/>
    <w:rsid w:val="00B360C2"/>
    <w:rsid w:val="00B377C4"/>
    <w:rsid w:val="00B44352"/>
    <w:rsid w:val="00B4545E"/>
    <w:rsid w:val="00B46F24"/>
    <w:rsid w:val="00B47073"/>
    <w:rsid w:val="00B47634"/>
    <w:rsid w:val="00B50F88"/>
    <w:rsid w:val="00B514C9"/>
    <w:rsid w:val="00B5184F"/>
    <w:rsid w:val="00B55238"/>
    <w:rsid w:val="00B6073F"/>
    <w:rsid w:val="00B60928"/>
    <w:rsid w:val="00B622F2"/>
    <w:rsid w:val="00B71F14"/>
    <w:rsid w:val="00B72696"/>
    <w:rsid w:val="00B74201"/>
    <w:rsid w:val="00B76FE8"/>
    <w:rsid w:val="00B865BD"/>
    <w:rsid w:val="00B93109"/>
    <w:rsid w:val="00B94523"/>
    <w:rsid w:val="00BA181C"/>
    <w:rsid w:val="00BA19C7"/>
    <w:rsid w:val="00BA51AC"/>
    <w:rsid w:val="00BA6584"/>
    <w:rsid w:val="00BA6791"/>
    <w:rsid w:val="00BB12A2"/>
    <w:rsid w:val="00BB78E6"/>
    <w:rsid w:val="00BC30BF"/>
    <w:rsid w:val="00BC5B5D"/>
    <w:rsid w:val="00BC6042"/>
    <w:rsid w:val="00BC74C5"/>
    <w:rsid w:val="00BD25FF"/>
    <w:rsid w:val="00BD2C53"/>
    <w:rsid w:val="00BD5CE7"/>
    <w:rsid w:val="00BE2270"/>
    <w:rsid w:val="00BE2417"/>
    <w:rsid w:val="00BE2474"/>
    <w:rsid w:val="00BF28B4"/>
    <w:rsid w:val="00C01541"/>
    <w:rsid w:val="00C0400B"/>
    <w:rsid w:val="00C069F2"/>
    <w:rsid w:val="00C13EDD"/>
    <w:rsid w:val="00C16DD7"/>
    <w:rsid w:val="00C17ACA"/>
    <w:rsid w:val="00C244BF"/>
    <w:rsid w:val="00C3097E"/>
    <w:rsid w:val="00C3128D"/>
    <w:rsid w:val="00C3200B"/>
    <w:rsid w:val="00C36F5C"/>
    <w:rsid w:val="00C41125"/>
    <w:rsid w:val="00C41EBE"/>
    <w:rsid w:val="00C42E66"/>
    <w:rsid w:val="00C43C5E"/>
    <w:rsid w:val="00C4601E"/>
    <w:rsid w:val="00C56327"/>
    <w:rsid w:val="00C60933"/>
    <w:rsid w:val="00C6442F"/>
    <w:rsid w:val="00C6496D"/>
    <w:rsid w:val="00C70128"/>
    <w:rsid w:val="00C71AD6"/>
    <w:rsid w:val="00C725ED"/>
    <w:rsid w:val="00C776EE"/>
    <w:rsid w:val="00C80748"/>
    <w:rsid w:val="00C81E4B"/>
    <w:rsid w:val="00C86F84"/>
    <w:rsid w:val="00C9002A"/>
    <w:rsid w:val="00C911EC"/>
    <w:rsid w:val="00C947F2"/>
    <w:rsid w:val="00C959D4"/>
    <w:rsid w:val="00C95B46"/>
    <w:rsid w:val="00C967DA"/>
    <w:rsid w:val="00CA1D67"/>
    <w:rsid w:val="00CA33B0"/>
    <w:rsid w:val="00CA4D02"/>
    <w:rsid w:val="00CA5874"/>
    <w:rsid w:val="00CA5B7E"/>
    <w:rsid w:val="00CA636D"/>
    <w:rsid w:val="00CA6899"/>
    <w:rsid w:val="00CB04E0"/>
    <w:rsid w:val="00CB26D9"/>
    <w:rsid w:val="00CB63B2"/>
    <w:rsid w:val="00CC3158"/>
    <w:rsid w:val="00CC4128"/>
    <w:rsid w:val="00CC7AAB"/>
    <w:rsid w:val="00CC7FB6"/>
    <w:rsid w:val="00CD3F1A"/>
    <w:rsid w:val="00CD4F1B"/>
    <w:rsid w:val="00CD54D3"/>
    <w:rsid w:val="00CE4114"/>
    <w:rsid w:val="00CE4479"/>
    <w:rsid w:val="00CE6574"/>
    <w:rsid w:val="00CE66D9"/>
    <w:rsid w:val="00CF0690"/>
    <w:rsid w:val="00CF5BAB"/>
    <w:rsid w:val="00D02183"/>
    <w:rsid w:val="00D034BA"/>
    <w:rsid w:val="00D10A4A"/>
    <w:rsid w:val="00D1296D"/>
    <w:rsid w:val="00D12C1A"/>
    <w:rsid w:val="00D13CF1"/>
    <w:rsid w:val="00D1447D"/>
    <w:rsid w:val="00D1464A"/>
    <w:rsid w:val="00D14665"/>
    <w:rsid w:val="00D15FD7"/>
    <w:rsid w:val="00D164E2"/>
    <w:rsid w:val="00D17776"/>
    <w:rsid w:val="00D21025"/>
    <w:rsid w:val="00D21C4C"/>
    <w:rsid w:val="00D2690B"/>
    <w:rsid w:val="00D30E35"/>
    <w:rsid w:val="00D328A0"/>
    <w:rsid w:val="00D339DA"/>
    <w:rsid w:val="00D40A3F"/>
    <w:rsid w:val="00D46C5A"/>
    <w:rsid w:val="00D52D8B"/>
    <w:rsid w:val="00D5407A"/>
    <w:rsid w:val="00D54091"/>
    <w:rsid w:val="00D62950"/>
    <w:rsid w:val="00D643AB"/>
    <w:rsid w:val="00D652E3"/>
    <w:rsid w:val="00D66A50"/>
    <w:rsid w:val="00D67CDD"/>
    <w:rsid w:val="00D710A4"/>
    <w:rsid w:val="00D727DC"/>
    <w:rsid w:val="00D7364D"/>
    <w:rsid w:val="00D80532"/>
    <w:rsid w:val="00D806C4"/>
    <w:rsid w:val="00D922A6"/>
    <w:rsid w:val="00D92892"/>
    <w:rsid w:val="00DA071E"/>
    <w:rsid w:val="00DA21AD"/>
    <w:rsid w:val="00DA6AE2"/>
    <w:rsid w:val="00DA7729"/>
    <w:rsid w:val="00DB005D"/>
    <w:rsid w:val="00DB1774"/>
    <w:rsid w:val="00DB1CF8"/>
    <w:rsid w:val="00DB6F9D"/>
    <w:rsid w:val="00DC6F0E"/>
    <w:rsid w:val="00DD24B7"/>
    <w:rsid w:val="00DE059B"/>
    <w:rsid w:val="00DE07DE"/>
    <w:rsid w:val="00DE228F"/>
    <w:rsid w:val="00DE579B"/>
    <w:rsid w:val="00DE69FE"/>
    <w:rsid w:val="00DF02B1"/>
    <w:rsid w:val="00DF4993"/>
    <w:rsid w:val="00DF59F6"/>
    <w:rsid w:val="00DF62BE"/>
    <w:rsid w:val="00DF6D4D"/>
    <w:rsid w:val="00E01157"/>
    <w:rsid w:val="00E03F44"/>
    <w:rsid w:val="00E04F34"/>
    <w:rsid w:val="00E06F06"/>
    <w:rsid w:val="00E1226F"/>
    <w:rsid w:val="00E14575"/>
    <w:rsid w:val="00E14912"/>
    <w:rsid w:val="00E14ED1"/>
    <w:rsid w:val="00E17581"/>
    <w:rsid w:val="00E20009"/>
    <w:rsid w:val="00E25B04"/>
    <w:rsid w:val="00E26A84"/>
    <w:rsid w:val="00E27651"/>
    <w:rsid w:val="00E445B7"/>
    <w:rsid w:val="00E44AF3"/>
    <w:rsid w:val="00E45ACE"/>
    <w:rsid w:val="00E45DAF"/>
    <w:rsid w:val="00E47014"/>
    <w:rsid w:val="00E5072B"/>
    <w:rsid w:val="00E52E54"/>
    <w:rsid w:val="00E52F22"/>
    <w:rsid w:val="00E53385"/>
    <w:rsid w:val="00E54F93"/>
    <w:rsid w:val="00E56580"/>
    <w:rsid w:val="00E66F54"/>
    <w:rsid w:val="00E70B5B"/>
    <w:rsid w:val="00E72E05"/>
    <w:rsid w:val="00E74080"/>
    <w:rsid w:val="00E7450F"/>
    <w:rsid w:val="00E758DF"/>
    <w:rsid w:val="00E81963"/>
    <w:rsid w:val="00E82717"/>
    <w:rsid w:val="00E82DCF"/>
    <w:rsid w:val="00E8311E"/>
    <w:rsid w:val="00E83C52"/>
    <w:rsid w:val="00E860DE"/>
    <w:rsid w:val="00E8635C"/>
    <w:rsid w:val="00E87877"/>
    <w:rsid w:val="00E93B18"/>
    <w:rsid w:val="00EA06BB"/>
    <w:rsid w:val="00EA591D"/>
    <w:rsid w:val="00EA6174"/>
    <w:rsid w:val="00EA6902"/>
    <w:rsid w:val="00EA77C5"/>
    <w:rsid w:val="00EB3B12"/>
    <w:rsid w:val="00EB63FC"/>
    <w:rsid w:val="00EC23EC"/>
    <w:rsid w:val="00EC324B"/>
    <w:rsid w:val="00EC7ADC"/>
    <w:rsid w:val="00ED1519"/>
    <w:rsid w:val="00ED334A"/>
    <w:rsid w:val="00ED4016"/>
    <w:rsid w:val="00ED523F"/>
    <w:rsid w:val="00ED5D7E"/>
    <w:rsid w:val="00ED7015"/>
    <w:rsid w:val="00EE0025"/>
    <w:rsid w:val="00EE1A07"/>
    <w:rsid w:val="00EE20AF"/>
    <w:rsid w:val="00EE2464"/>
    <w:rsid w:val="00EE3F08"/>
    <w:rsid w:val="00EE501D"/>
    <w:rsid w:val="00EF2EC3"/>
    <w:rsid w:val="00EF327B"/>
    <w:rsid w:val="00F03043"/>
    <w:rsid w:val="00F05B9C"/>
    <w:rsid w:val="00F1193E"/>
    <w:rsid w:val="00F12075"/>
    <w:rsid w:val="00F13409"/>
    <w:rsid w:val="00F1450C"/>
    <w:rsid w:val="00F148AE"/>
    <w:rsid w:val="00F16AC8"/>
    <w:rsid w:val="00F23F36"/>
    <w:rsid w:val="00F27638"/>
    <w:rsid w:val="00F3383A"/>
    <w:rsid w:val="00F3610B"/>
    <w:rsid w:val="00F40C1E"/>
    <w:rsid w:val="00F42807"/>
    <w:rsid w:val="00F46299"/>
    <w:rsid w:val="00F470D3"/>
    <w:rsid w:val="00F47B2A"/>
    <w:rsid w:val="00F540B9"/>
    <w:rsid w:val="00F54E21"/>
    <w:rsid w:val="00F55408"/>
    <w:rsid w:val="00F57B6C"/>
    <w:rsid w:val="00F57FA0"/>
    <w:rsid w:val="00F638E7"/>
    <w:rsid w:val="00F654F2"/>
    <w:rsid w:val="00F6642E"/>
    <w:rsid w:val="00F67D64"/>
    <w:rsid w:val="00F67E55"/>
    <w:rsid w:val="00F705A2"/>
    <w:rsid w:val="00F708FF"/>
    <w:rsid w:val="00F70D6B"/>
    <w:rsid w:val="00F715EB"/>
    <w:rsid w:val="00F751DB"/>
    <w:rsid w:val="00F803AE"/>
    <w:rsid w:val="00F8065D"/>
    <w:rsid w:val="00F83500"/>
    <w:rsid w:val="00F84CD4"/>
    <w:rsid w:val="00F879E4"/>
    <w:rsid w:val="00F91974"/>
    <w:rsid w:val="00F97B60"/>
    <w:rsid w:val="00FA39FE"/>
    <w:rsid w:val="00FB10EF"/>
    <w:rsid w:val="00FB4AB6"/>
    <w:rsid w:val="00FB729F"/>
    <w:rsid w:val="00FB7EAB"/>
    <w:rsid w:val="00FC25BB"/>
    <w:rsid w:val="00FC3455"/>
    <w:rsid w:val="00FC39AC"/>
    <w:rsid w:val="00FC7435"/>
    <w:rsid w:val="00FD4A0A"/>
    <w:rsid w:val="00FD698E"/>
    <w:rsid w:val="00FD7915"/>
    <w:rsid w:val="00FE1384"/>
    <w:rsid w:val="00FE70BE"/>
    <w:rsid w:val="00FF3172"/>
    <w:rsid w:val="00FF4C2F"/>
    <w:rsid w:val="00FF5DF8"/>
  </w:rsids>
  <m:mathPr>
    <m:mathFont m:val="Cambria Math"/>
    <m:brkBin m:val="before"/>
    <m:brkBinSub m:val="--"/>
    <m:smallFrac m:val="0"/>
    <m:dispDef/>
    <m:lMargin m:val="0"/>
    <m:rMargin m:val="0"/>
    <m:defJc m:val="centerGroup"/>
    <m:wrapIndent m:val="1440"/>
    <m:intLim m:val="subSup"/>
    <m:naryLim m:val="undOvr"/>
  </m:mathPr>
  <w:themeFontLang w:val="en-US" w:eastAsia="zh-CN" w:bidi="ar-SA"/>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2"/>
    </o:shapelayout>
  </w:shapeDefaults>
  <w:decimalSymbol w:val="."/>
  <w:listSeparator w:val=","/>
  <w14:docId w14:val="77DAD0C4"/>
  <w15:chartTrackingRefBased/>
  <w15:docId w15:val="{F3FDF9A4-00E8-4C77-8713-37F04780DF74}"/>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Calibri" w:eastAsia="SimSun" w:hAnsi="Calibri" w:cs="Times New Roman"/>
        <w:lang w:val="en-US" w:eastAsia="zh-CN"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iPriority="0" w:unhideWhenUsed="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iPriority="0" w:unhideWhenUsed="1"/>
    <w:lsdException w:name="line number" w:semiHidden="1" w:unhideWhenUsed="1"/>
    <w:lsdException w:name="page number" w:semiHidden="1" w:uiPriority="0" w:unhideWhenUsed="1"/>
    <w:lsdException w:name="endnote reference" w:semiHidden="1" w:uiPriority="0" w:unhideWhenUsed="1"/>
    <w:lsdException w:name="endnote text" w:semiHidden="1" w:uiPriority="0"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iPriority="0"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EA6902"/>
    <w:pPr>
      <w:spacing w:line="280" w:lineRule="atLeast"/>
      <w:jc w:val="both"/>
    </w:pPr>
    <w:rPr>
      <w:rFonts w:ascii="Palatino Linotype" w:hAnsi="Palatino Linotype"/>
      <w:color w:val="000000"/>
      <w:lang w:val="en-GB"/>
    </w:rPr>
  </w:style>
  <w:style w:type="character" w:default="1" w:styleId="DefaultParagraphFont">
    <w:name w:val="Default Paragraph Font"/>
    <w:uiPriority w:val="1"/>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MDPI11articletype">
    <w:name w:val="MDPI_1.1_article_type"/>
    <w:next w:val="Normal"/>
    <w:qFormat/>
    <w:rsid w:val="00EA6902"/>
    <w:pPr>
      <w:adjustRightInd w:val="0"/>
      <w:snapToGrid w:val="0"/>
      <w:spacing w:before="240"/>
    </w:pPr>
    <w:rPr>
      <w:rFonts w:ascii="Palatino Linotype" w:eastAsia="Times New Roman" w:hAnsi="Palatino Linotype"/>
      <w:i/>
      <w:snapToGrid w:val="0"/>
      <w:color w:val="000000"/>
      <w:szCs w:val="22"/>
      <w:lang w:eastAsia="de-DE" w:bidi="en-US"/>
    </w:rPr>
  </w:style>
  <w:style w:type="paragraph" w:customStyle="1" w:styleId="MDPI12title">
    <w:name w:val="MDPI_1.2_title"/>
    <w:next w:val="Normal"/>
    <w:qFormat/>
    <w:rsid w:val="00EA6902"/>
    <w:pPr>
      <w:adjustRightInd w:val="0"/>
      <w:snapToGrid w:val="0"/>
      <w:spacing w:after="240" w:line="240" w:lineRule="atLeast"/>
    </w:pPr>
    <w:rPr>
      <w:rFonts w:ascii="Palatino Linotype" w:eastAsia="Times New Roman" w:hAnsi="Palatino Linotype"/>
      <w:b/>
      <w:snapToGrid w:val="0"/>
      <w:color w:val="000000"/>
      <w:sz w:val="36"/>
      <w:lang w:eastAsia="de-DE" w:bidi="en-US"/>
    </w:rPr>
  </w:style>
  <w:style w:type="paragraph" w:customStyle="1" w:styleId="MDPI13authornames">
    <w:name w:val="MDPI_1.3_authornames"/>
    <w:next w:val="Normal"/>
    <w:qFormat/>
    <w:rsid w:val="00EA6902"/>
    <w:pPr>
      <w:adjustRightInd w:val="0"/>
      <w:snapToGrid w:val="0"/>
      <w:spacing w:after="360" w:line="260" w:lineRule="atLeast"/>
    </w:pPr>
    <w:rPr>
      <w:rFonts w:ascii="Palatino Linotype" w:eastAsia="Times New Roman" w:hAnsi="Palatino Linotype"/>
      <w:b/>
      <w:color w:val="000000"/>
      <w:szCs w:val="22"/>
      <w:lang w:eastAsia="de-DE" w:bidi="en-US"/>
    </w:rPr>
  </w:style>
  <w:style w:type="paragraph" w:customStyle="1" w:styleId="MDPI14history">
    <w:name w:val="MDPI_1.4_history"/>
    <w:basedOn w:val="Normal"/>
    <w:next w:val="Normal"/>
    <w:qFormat/>
    <w:rsid w:val="00EA6902"/>
    <w:pPr>
      <w:adjustRightInd w:val="0"/>
      <w:snapToGrid w:val="0"/>
      <w:spacing w:line="240" w:lineRule="atLeast"/>
      <w:ind w:right="113"/>
      <w:jc w:val="left"/>
    </w:pPr>
    <w:rPr>
      <w:rFonts w:eastAsia="Times New Roman"/>
      <w:sz w:val="14"/>
      <w:lang w:eastAsia="de-DE" w:bidi="en-US"/>
    </w:rPr>
  </w:style>
  <w:style w:type="paragraph" w:customStyle="1" w:styleId="MDPI16affiliation">
    <w:name w:val="MDPI_1.6_affiliation"/>
    <w:qFormat/>
    <w:rsid w:val="00EA6902"/>
    <w:pPr>
      <w:adjustRightInd w:val="0"/>
      <w:snapToGrid w:val="0"/>
      <w:spacing w:line="200" w:lineRule="atLeast"/>
      <w:ind w:left="2806" w:hanging="198"/>
    </w:pPr>
    <w:rPr>
      <w:rFonts w:ascii="Palatino Linotype" w:eastAsia="Times New Roman" w:hAnsi="Palatino Linotype"/>
      <w:color w:val="000000"/>
      <w:sz w:val="16"/>
      <w:szCs w:val="18"/>
      <w:lang w:eastAsia="de-DE" w:bidi="en-US"/>
    </w:rPr>
  </w:style>
  <w:style w:type="paragraph" w:customStyle="1" w:styleId="MDPI17abstract">
    <w:name w:val="MDPI_1.7_abstract"/>
    <w:next w:val="Normal"/>
    <w:qFormat/>
    <w:rsid w:val="00EA6902"/>
    <w:pPr>
      <w:adjustRightInd w:val="0"/>
      <w:snapToGrid w:val="0"/>
      <w:spacing w:before="240" w:line="280" w:lineRule="atLeast"/>
      <w:ind w:left="2608"/>
      <w:jc w:val="both"/>
    </w:pPr>
    <w:rPr>
      <w:rFonts w:ascii="Palatino Linotype" w:eastAsia="Times New Roman" w:hAnsi="Palatino Linotype"/>
      <w:color w:val="000000"/>
      <w:szCs w:val="22"/>
      <w:lang w:eastAsia="de-DE" w:bidi="en-US"/>
    </w:rPr>
  </w:style>
  <w:style w:type="paragraph" w:customStyle="1" w:styleId="MDPI18keywords">
    <w:name w:val="MDPI_1.8_keywords"/>
    <w:next w:val="Normal"/>
    <w:qFormat/>
    <w:rsid w:val="00EA690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19line">
    <w:name w:val="MDPI_1.9_line"/>
    <w:qFormat/>
    <w:rsid w:val="00EA6902"/>
    <w:pPr>
      <w:pBdr>
        <w:bottom w:val="single" w:sz="6" w:space="1" w:color="auto"/>
      </w:pBdr>
      <w:adjustRightInd w:val="0"/>
      <w:snapToGrid w:val="0"/>
      <w:spacing w:after="480" w:line="280" w:lineRule="atLeast"/>
      <w:ind w:left="2608"/>
      <w:jc w:val="both"/>
    </w:pPr>
    <w:rPr>
      <w:rFonts w:ascii="Palatino Linotype" w:eastAsia="Times New Roman" w:hAnsi="Palatino Linotype" w:cs="Cordia New"/>
      <w:color w:val="000000"/>
      <w:szCs w:val="24"/>
      <w:lang w:eastAsia="de-DE" w:bidi="en-US"/>
    </w:rPr>
  </w:style>
  <w:style w:type="paragraph" w:styleId="Footer">
    <w:name w:val="footer"/>
    <w:basedOn w:val="Normal"/>
    <w:link w:val="FooterChar"/>
    <w:uiPriority w:val="99"/>
    <w:rsid w:val="00EA6902"/>
    <w:pPr>
      <w:tabs>
        <w:tab w:val="center" w:pos="4153"/>
        <w:tab w:val="right" w:pos="8306"/>
      </w:tabs>
      <w:snapToGrid w:val="0"/>
      <w:spacing w:line="240" w:lineRule="atLeast"/>
    </w:pPr>
    <w:rPr>
      <w:szCs w:val="18"/>
    </w:rPr>
  </w:style>
  <w:style w:type="character" w:customStyle="1" w:styleId="FooterChar">
    <w:name w:val="Footer Char"/>
    <w:link w:val="Footer"/>
    <w:uiPriority w:val="99"/>
    <w:rsid w:val="00EA6902"/>
    <w:rPr>
      <w:rFonts w:ascii="Palatino Linotype" w:hAnsi="Palatino Linotype"/>
      <w:noProof/>
      <w:color w:val="000000"/>
      <w:szCs w:val="18"/>
    </w:rPr>
  </w:style>
  <w:style w:type="paragraph" w:styleId="Header">
    <w:name w:val="header"/>
    <w:basedOn w:val="Normal"/>
    <w:link w:val="HeaderChar"/>
    <w:uiPriority w:val="99"/>
    <w:rsid w:val="00EA6902"/>
    <w:pPr>
      <w:pBdr>
        <w:bottom w:val="single" w:sz="6" w:space="1" w:color="auto"/>
      </w:pBdr>
      <w:tabs>
        <w:tab w:val="center" w:pos="4153"/>
        <w:tab w:val="right" w:pos="8306"/>
      </w:tabs>
      <w:snapToGrid w:val="0"/>
      <w:spacing w:line="240" w:lineRule="atLeast"/>
      <w:jc w:val="center"/>
    </w:pPr>
    <w:rPr>
      <w:szCs w:val="18"/>
    </w:rPr>
  </w:style>
  <w:style w:type="character" w:customStyle="1" w:styleId="HeaderChar">
    <w:name w:val="Header Char"/>
    <w:link w:val="Header"/>
    <w:uiPriority w:val="99"/>
    <w:rsid w:val="00EA6902"/>
    <w:rPr>
      <w:rFonts w:ascii="Palatino Linotype" w:hAnsi="Palatino Linotype"/>
      <w:noProof/>
      <w:color w:val="000000"/>
      <w:szCs w:val="18"/>
    </w:rPr>
  </w:style>
  <w:style w:type="paragraph" w:customStyle="1" w:styleId="MDPI32textnoindent">
    <w:name w:val="MDPI_3.2_text_no_indent"/>
    <w:basedOn w:val="MDPI31text"/>
    <w:qFormat/>
    <w:rsid w:val="00EA6902"/>
    <w:pPr>
      <w:ind w:firstLine="0"/>
    </w:pPr>
  </w:style>
  <w:style w:type="paragraph" w:customStyle="1" w:styleId="MDPI31text">
    <w:name w:val="MDPI_3.1_text"/>
    <w:qFormat/>
    <w:rsid w:val="00E53385"/>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3textspaceafter">
    <w:name w:val="MDPI_3.3_text_space_after"/>
    <w:qFormat/>
    <w:rsid w:val="00EA6902"/>
    <w:pPr>
      <w:adjustRightInd w:val="0"/>
      <w:snapToGrid w:val="0"/>
      <w:spacing w:after="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4textspacebefore">
    <w:name w:val="MDPI_3.4_text_space_before"/>
    <w:qFormat/>
    <w:rsid w:val="00EA6902"/>
    <w:pPr>
      <w:adjustRightInd w:val="0"/>
      <w:snapToGrid w:val="0"/>
      <w:spacing w:before="24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5textbeforelist">
    <w:name w:val="MDPI_3.5_text_before_list"/>
    <w:qFormat/>
    <w:rsid w:val="00EA6902"/>
    <w:pPr>
      <w:adjustRightInd w:val="0"/>
      <w:snapToGrid w:val="0"/>
      <w:spacing w:line="280" w:lineRule="atLeast"/>
      <w:ind w:left="2608" w:firstLine="425"/>
      <w:jc w:val="both"/>
    </w:pPr>
    <w:rPr>
      <w:rFonts w:ascii="Palatino Linotype" w:eastAsia="Times New Roman" w:hAnsi="Palatino Linotype"/>
      <w:snapToGrid w:val="0"/>
      <w:color w:val="000000"/>
      <w:szCs w:val="22"/>
      <w:lang w:eastAsia="de-DE" w:bidi="en-US"/>
    </w:rPr>
  </w:style>
  <w:style w:type="paragraph" w:customStyle="1" w:styleId="MDPI36textafterlist">
    <w:name w:val="MDPI_3.6_text_after_list"/>
    <w:qFormat/>
    <w:rsid w:val="00EA6902"/>
    <w:pPr>
      <w:adjustRightInd w:val="0"/>
      <w:snapToGrid w:val="0"/>
      <w:spacing w:before="120"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37itemize">
    <w:name w:val="MDPI_3.7_itemize"/>
    <w:qFormat/>
    <w:rsid w:val="005332CC"/>
    <w:pPr>
      <w:numPr>
        <w:numId w:val="25"/>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8bullet">
    <w:name w:val="MDPI_3.8_bullet"/>
    <w:qFormat/>
    <w:rsid w:val="005332CC"/>
    <w:pPr>
      <w:numPr>
        <w:numId w:val="23"/>
      </w:numPr>
      <w:adjustRightInd w:val="0"/>
      <w:snapToGrid w:val="0"/>
      <w:spacing w:line="280" w:lineRule="atLeast"/>
      <w:jc w:val="both"/>
    </w:pPr>
    <w:rPr>
      <w:rFonts w:ascii="Palatino Linotype" w:eastAsia="Times New Roman" w:hAnsi="Palatino Linotype"/>
      <w:color w:val="000000"/>
      <w:szCs w:val="22"/>
      <w:lang w:eastAsia="de-DE" w:bidi="en-US"/>
    </w:rPr>
  </w:style>
  <w:style w:type="paragraph" w:customStyle="1" w:styleId="MDPI39equation">
    <w:name w:val="MDPI_3.9_equation"/>
    <w:qFormat/>
    <w:rsid w:val="00EA6902"/>
    <w:pPr>
      <w:adjustRightInd w:val="0"/>
      <w:snapToGrid w:val="0"/>
      <w:spacing w:before="120" w:after="120" w:line="280" w:lineRule="atLeast"/>
      <w:ind w:left="709"/>
      <w:jc w:val="center"/>
    </w:pPr>
    <w:rPr>
      <w:rFonts w:ascii="Palatino Linotype" w:eastAsia="Times New Roman" w:hAnsi="Palatino Linotype"/>
      <w:snapToGrid w:val="0"/>
      <w:color w:val="000000"/>
      <w:szCs w:val="22"/>
      <w:lang w:eastAsia="de-DE" w:bidi="en-US"/>
    </w:rPr>
  </w:style>
  <w:style w:type="paragraph" w:customStyle="1" w:styleId="MDPI3aequationnumber">
    <w:name w:val="MDPI_3.a_equation_number"/>
    <w:qFormat/>
    <w:rsid w:val="00EA6902"/>
    <w:pPr>
      <w:spacing w:before="120" w:after="120" w:line="280" w:lineRule="atLeast"/>
      <w:jc w:val="right"/>
    </w:pPr>
    <w:rPr>
      <w:rFonts w:ascii="Palatino Linotype" w:eastAsia="Times New Roman" w:hAnsi="Palatino Linotype"/>
      <w:snapToGrid w:val="0"/>
      <w:color w:val="000000"/>
      <w:szCs w:val="22"/>
      <w:lang w:eastAsia="de-DE" w:bidi="en-US"/>
    </w:rPr>
  </w:style>
  <w:style w:type="paragraph" w:customStyle="1" w:styleId="MDPI41tablecaption">
    <w:name w:val="MDPI_4.1_table_caption"/>
    <w:qFormat/>
    <w:rsid w:val="00EA6902"/>
    <w:pPr>
      <w:adjustRightInd w:val="0"/>
      <w:snapToGrid w:val="0"/>
      <w:spacing w:before="240" w:after="120"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42tablebody">
    <w:name w:val="MDPI_4.2_table_body"/>
    <w:qFormat/>
    <w:rsid w:val="00B72696"/>
    <w:pPr>
      <w:adjustRightInd w:val="0"/>
      <w:snapToGrid w:val="0"/>
      <w:spacing w:line="260" w:lineRule="atLeast"/>
      <w:jc w:val="center"/>
    </w:pPr>
    <w:rPr>
      <w:rFonts w:ascii="Palatino Linotype" w:eastAsia="Times New Roman" w:hAnsi="Palatino Linotype"/>
      <w:snapToGrid w:val="0"/>
      <w:color w:val="000000"/>
      <w:lang w:eastAsia="de-DE" w:bidi="en-US"/>
    </w:rPr>
  </w:style>
  <w:style w:type="paragraph" w:customStyle="1" w:styleId="MDPI43tablefooter">
    <w:name w:val="MDPI_4.3_table_footer"/>
    <w:next w:val="MDPI31text"/>
    <w:qFormat/>
    <w:rsid w:val="00EA6902"/>
    <w:pPr>
      <w:adjustRightInd w:val="0"/>
      <w:snapToGrid w:val="0"/>
      <w:spacing w:line="280" w:lineRule="atLeast"/>
      <w:ind w:left="2608"/>
      <w:jc w:val="both"/>
    </w:pPr>
    <w:rPr>
      <w:rFonts w:ascii="Palatino Linotype" w:eastAsia="Times New Roman" w:hAnsi="Palatino Linotype" w:cs="Cordia New"/>
      <w:color w:val="000000"/>
      <w:sz w:val="18"/>
      <w:szCs w:val="22"/>
      <w:lang w:eastAsia="de-DE" w:bidi="en-US"/>
    </w:rPr>
  </w:style>
  <w:style w:type="paragraph" w:customStyle="1" w:styleId="MDPI51figurecaption">
    <w:name w:val="MDPI_5.1_figure_caption"/>
    <w:qFormat/>
    <w:rsid w:val="00EA6902"/>
    <w:pPr>
      <w:adjustRightInd w:val="0"/>
      <w:snapToGrid w:val="0"/>
      <w:spacing w:before="120" w:after="240" w:line="280" w:lineRule="atLeast"/>
      <w:ind w:left="2608"/>
      <w:jc w:val="both"/>
    </w:pPr>
    <w:rPr>
      <w:rFonts w:ascii="Palatino Linotype" w:eastAsia="Times New Roman" w:hAnsi="Palatino Linotype"/>
      <w:color w:val="000000"/>
      <w:sz w:val="18"/>
      <w:lang w:eastAsia="de-DE" w:bidi="en-US"/>
    </w:rPr>
  </w:style>
  <w:style w:type="paragraph" w:customStyle="1" w:styleId="MDPI52figure">
    <w:name w:val="MDPI_5.2_figure"/>
    <w:qFormat/>
    <w:rsid w:val="00EA6902"/>
    <w:pPr>
      <w:adjustRightInd w:val="0"/>
      <w:snapToGrid w:val="0"/>
      <w:spacing w:before="240" w:after="120"/>
      <w:jc w:val="center"/>
    </w:pPr>
    <w:rPr>
      <w:rFonts w:ascii="Palatino Linotype" w:eastAsia="Times New Roman" w:hAnsi="Palatino Linotype"/>
      <w:snapToGrid w:val="0"/>
      <w:color w:val="000000"/>
      <w:lang w:eastAsia="de-DE" w:bidi="en-US"/>
    </w:rPr>
  </w:style>
  <w:style w:type="paragraph" w:customStyle="1" w:styleId="MDPI82theorem">
    <w:name w:val="MDPI_8.2_theorem"/>
    <w:qFormat/>
    <w:rsid w:val="00EA6902"/>
    <w:pPr>
      <w:adjustRightInd w:val="0"/>
      <w:snapToGrid w:val="0"/>
      <w:spacing w:line="280" w:lineRule="atLeast"/>
      <w:ind w:left="2608"/>
      <w:jc w:val="both"/>
    </w:pPr>
    <w:rPr>
      <w:rFonts w:ascii="Palatino Linotype" w:eastAsia="Times New Roman" w:hAnsi="Palatino Linotype"/>
      <w:i/>
      <w:snapToGrid w:val="0"/>
      <w:color w:val="000000"/>
      <w:szCs w:val="22"/>
      <w:lang w:eastAsia="de-DE" w:bidi="en-US"/>
    </w:rPr>
  </w:style>
  <w:style w:type="paragraph" w:customStyle="1" w:styleId="MDPI83proof">
    <w:name w:val="MDPI_8.3_proof"/>
    <w:qFormat/>
    <w:rsid w:val="00EA6902"/>
    <w:pPr>
      <w:adjustRightInd w:val="0"/>
      <w:snapToGrid w:val="0"/>
      <w:spacing w:line="280" w:lineRule="atLeast"/>
      <w:ind w:left="2608"/>
      <w:jc w:val="both"/>
    </w:pPr>
    <w:rPr>
      <w:rFonts w:ascii="Palatino Linotype" w:eastAsia="Times New Roman" w:hAnsi="Palatino Linotype"/>
      <w:snapToGrid w:val="0"/>
      <w:color w:val="000000"/>
      <w:szCs w:val="22"/>
      <w:lang w:eastAsia="de-DE" w:bidi="en-US"/>
    </w:rPr>
  </w:style>
  <w:style w:type="paragraph" w:customStyle="1" w:styleId="MDPI23heading3">
    <w:name w:val="MDPI_2.3_heading3"/>
    <w:qFormat/>
    <w:rsid w:val="00EA6902"/>
    <w:pPr>
      <w:adjustRightInd w:val="0"/>
      <w:snapToGrid w:val="0"/>
      <w:spacing w:before="60" w:after="60" w:line="280" w:lineRule="atLeast"/>
      <w:ind w:left="2608"/>
      <w:outlineLvl w:val="2"/>
    </w:pPr>
    <w:rPr>
      <w:rFonts w:ascii="Palatino Linotype" w:eastAsia="Times New Roman" w:hAnsi="Palatino Linotype"/>
      <w:snapToGrid w:val="0"/>
      <w:color w:val="000000"/>
      <w:szCs w:val="22"/>
      <w:lang w:eastAsia="de-DE" w:bidi="en-US"/>
    </w:rPr>
  </w:style>
  <w:style w:type="paragraph" w:customStyle="1" w:styleId="MDPI21heading1">
    <w:name w:val="MDPI_2.1_heading1"/>
    <w:qFormat/>
    <w:rsid w:val="00EA6902"/>
    <w:pPr>
      <w:adjustRightInd w:val="0"/>
      <w:snapToGrid w:val="0"/>
      <w:spacing w:before="240" w:after="60" w:line="280" w:lineRule="atLeast"/>
      <w:ind w:left="2608"/>
      <w:outlineLvl w:val="0"/>
    </w:pPr>
    <w:rPr>
      <w:rFonts w:ascii="Palatino Linotype" w:eastAsia="Times New Roman" w:hAnsi="Palatino Linotype"/>
      <w:b/>
      <w:snapToGrid w:val="0"/>
      <w:color w:val="000000"/>
      <w:sz w:val="24"/>
      <w:szCs w:val="22"/>
      <w:lang w:eastAsia="de-DE" w:bidi="en-US"/>
    </w:rPr>
  </w:style>
  <w:style w:type="paragraph" w:customStyle="1" w:styleId="MDPI22heading2">
    <w:name w:val="MDPI_2.2_heading2"/>
    <w:qFormat/>
    <w:rsid w:val="00EA6902"/>
    <w:pPr>
      <w:adjustRightInd w:val="0"/>
      <w:snapToGrid w:val="0"/>
      <w:spacing w:before="60" w:after="60" w:line="280" w:lineRule="atLeast"/>
      <w:ind w:left="2608"/>
      <w:outlineLvl w:val="1"/>
    </w:pPr>
    <w:rPr>
      <w:rFonts w:ascii="Palatino Linotype" w:eastAsia="Times New Roman" w:hAnsi="Palatino Linotype"/>
      <w:i/>
      <w:noProof/>
      <w:snapToGrid w:val="0"/>
      <w:color w:val="000000"/>
      <w:szCs w:val="22"/>
      <w:lang w:eastAsia="de-DE" w:bidi="en-US"/>
    </w:rPr>
  </w:style>
  <w:style w:type="paragraph" w:customStyle="1" w:styleId="MDPI81references">
    <w:name w:val="MDPI_8.1_references"/>
    <w:qFormat/>
    <w:rsid w:val="0051540B"/>
    <w:pPr>
      <w:numPr>
        <w:numId w:val="26"/>
      </w:numPr>
      <w:adjustRightInd w:val="0"/>
      <w:snapToGrid w:val="0"/>
      <w:spacing w:line="280" w:lineRule="atLeast"/>
      <w:jc w:val="both"/>
    </w:pPr>
    <w:rPr>
      <w:rFonts w:ascii="Palatino Linotype" w:eastAsia="Times New Roman" w:hAnsi="Palatino Linotype"/>
      <w:color w:val="000000"/>
      <w:sz w:val="18"/>
      <w:lang w:eastAsia="de-DE" w:bidi="en-US"/>
    </w:rPr>
  </w:style>
  <w:style w:type="paragraph" w:styleId="BalloonText">
    <w:name w:val="Balloon Text"/>
    <w:basedOn w:val="Normal"/>
    <w:link w:val="BalloonTextChar"/>
    <w:uiPriority w:val="99"/>
    <w:rsid w:val="00EA6902"/>
    <w:rPr>
      <w:rFonts w:cs="Tahoma"/>
      <w:szCs w:val="18"/>
    </w:rPr>
  </w:style>
  <w:style w:type="character" w:customStyle="1" w:styleId="BalloonTextChar">
    <w:name w:val="Balloon Text Char"/>
    <w:link w:val="BalloonText"/>
    <w:uiPriority w:val="99"/>
    <w:rsid w:val="00EA6902"/>
    <w:rPr>
      <w:rFonts w:ascii="Palatino Linotype" w:hAnsi="Palatino Linotype" w:cs="Tahoma"/>
      <w:noProof/>
      <w:color w:val="000000"/>
      <w:szCs w:val="18"/>
    </w:rPr>
  </w:style>
  <w:style w:type="character" w:styleId="LineNumber">
    <w:name w:val="line number"/>
    <w:uiPriority w:val="99"/>
    <w:rsid w:val="009B551E"/>
    <w:rPr>
      <w:rFonts w:ascii="Palatino Linotype" w:hAnsi="Palatino Linotype"/>
      <w:sz w:val="16"/>
    </w:rPr>
  </w:style>
  <w:style w:type="table" w:customStyle="1" w:styleId="MDPI41threelinetable">
    <w:name w:val="MDPI_4.1_three_line_table"/>
    <w:basedOn w:val="TableNormal"/>
    <w:uiPriority w:val="99"/>
    <w:rsid w:val="00EA6902"/>
    <w:pPr>
      <w:adjustRightInd w:val="0"/>
      <w:snapToGrid w:val="0"/>
      <w:spacing w:line="280" w:lineRule="atLeast"/>
      <w:jc w:val="center"/>
    </w:pPr>
    <w:rPr>
      <w:rFonts w:ascii="Palatino Linotype" w:hAnsi="Palatino Linotype"/>
      <w:color w:val="000000"/>
    </w:rPr>
    <w:tblPr>
      <w:jc w:val="center"/>
      <w:tblBorders>
        <w:top w:val="single" w:sz="8" w:space="0" w:color="auto"/>
        <w:bottom w:val="single" w:sz="8" w:space="0" w:color="auto"/>
      </w:tblBorders>
    </w:tblPr>
    <w:trPr>
      <w:jc w:val="center"/>
    </w:trPr>
    <w:tcPr>
      <w:vAlign w:val="center"/>
    </w:tcPr>
    <w:tblStylePr w:type="firstRow">
      <w:rPr>
        <w:rFonts w:ascii="Palatino Linotype" w:hAnsi="Palatino Linotype"/>
        <w:b/>
        <w:i w:val="0"/>
        <w:sz w:val="20"/>
      </w:rPr>
      <w:tblPr/>
      <w:tcPr>
        <w:tcBorders>
          <w:bottom w:val="single" w:sz="4" w:space="0" w:color="auto"/>
        </w:tcBorders>
      </w:tcPr>
    </w:tblStylePr>
  </w:style>
  <w:style w:type="character" w:styleId="Hyperlink">
    <w:name w:val="Hyperlink"/>
    <w:uiPriority w:val="99"/>
    <w:rsid w:val="00EA6902"/>
    <w:rPr>
      <w:color w:val="0000FF"/>
      <w:u w:val="single"/>
    </w:rPr>
  </w:style>
  <w:style w:type="character" w:styleId="UnresolvedMention">
    <w:name w:val="Unresolved Mention"/>
    <w:uiPriority w:val="99"/>
    <w:semiHidden/>
    <w:unhideWhenUsed/>
    <w:rsid w:val="00A65FB0"/>
    <w:rPr>
      <w:color w:val="605E5C"/>
      <w:shd w:val="clear" w:color="auto" w:fill="E1DFDD"/>
    </w:rPr>
  </w:style>
  <w:style w:type="table" w:styleId="TableGrid">
    <w:name w:val="Table Grid"/>
    <w:basedOn w:val="TableNormal"/>
    <w:uiPriority w:val="59"/>
    <w:rsid w:val="00EA6902"/>
    <w:pPr>
      <w:spacing w:line="260" w:lineRule="atLeast"/>
      <w:jc w:val="both"/>
    </w:pPr>
    <w:rPr>
      <w:rFonts w:ascii="Palatino Linotype" w:hAnsi="Palatino Linotype"/>
      <w:color w:val="00000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styleId="PlainTable4">
    <w:name w:val="Plain Table 4"/>
    <w:basedOn w:val="TableNormal"/>
    <w:uiPriority w:val="44"/>
    <w:rsid w:val="00506BC0"/>
    <w:tblPr>
      <w:tblStyleRowBandSize w:val="1"/>
      <w:tblStyleColBandSize w:val="1"/>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cPr>
    </w:tblStylePr>
    <w:tblStylePr w:type="band1Horz">
      <w:tblPr/>
      <w:tcPr>
        <w:shd w:val="clear" w:color="auto" w:fill="F2F2F2"/>
      </w:tcPr>
    </w:tblStylePr>
  </w:style>
  <w:style w:type="paragraph" w:customStyle="1" w:styleId="MDPI61citation">
    <w:name w:val="MDPI_6.1_citation"/>
    <w:qFormat/>
    <w:rsid w:val="00EA6902"/>
    <w:pPr>
      <w:adjustRightInd w:val="0"/>
      <w:snapToGrid w:val="0"/>
      <w:spacing w:before="120" w:after="120" w:line="240" w:lineRule="atLeast"/>
      <w:ind w:right="113"/>
    </w:pPr>
    <w:rPr>
      <w:rFonts w:ascii="Palatino Linotype" w:hAnsi="Palatino Linotype" w:cs="Cordia New"/>
      <w:sz w:val="14"/>
      <w:szCs w:val="22"/>
    </w:rPr>
  </w:style>
  <w:style w:type="paragraph" w:customStyle="1" w:styleId="MDPI62backmatter">
    <w:name w:val="MDPI_6.2_back_matter"/>
    <w:qFormat/>
    <w:rsid w:val="00EA6902"/>
    <w:pPr>
      <w:adjustRightInd w:val="0"/>
      <w:snapToGrid w:val="0"/>
      <w:spacing w:after="120" w:line="280" w:lineRule="atLeast"/>
      <w:ind w:left="2608"/>
      <w:jc w:val="both"/>
    </w:pPr>
    <w:rPr>
      <w:rFonts w:ascii="Palatino Linotype" w:eastAsia="Times New Roman" w:hAnsi="Palatino Linotype"/>
      <w:snapToGrid w:val="0"/>
      <w:color w:val="000000"/>
      <w:sz w:val="18"/>
      <w:lang w:eastAsia="en-US" w:bidi="en-US"/>
    </w:rPr>
  </w:style>
  <w:style w:type="paragraph" w:customStyle="1" w:styleId="MDPI63notes">
    <w:name w:val="MDPI_6.3_notes"/>
    <w:qFormat/>
    <w:rsid w:val="00EA6902"/>
    <w:pPr>
      <w:adjustRightInd w:val="0"/>
      <w:snapToGrid w:val="0"/>
      <w:spacing w:before="240" w:line="280" w:lineRule="atLeast"/>
      <w:jc w:val="both"/>
    </w:pPr>
    <w:rPr>
      <w:rFonts w:ascii="Palatino Linotype" w:hAnsi="Palatino Linotype"/>
      <w:snapToGrid w:val="0"/>
      <w:color w:val="000000"/>
      <w:sz w:val="18"/>
      <w:lang w:eastAsia="en-US" w:bidi="en-US"/>
    </w:rPr>
  </w:style>
  <w:style w:type="paragraph" w:customStyle="1" w:styleId="MDPI15academiceditor">
    <w:name w:val="MDPI_1.5_academic_editor"/>
    <w:qFormat/>
    <w:rsid w:val="00C86F84"/>
    <w:pPr>
      <w:adjustRightInd w:val="0"/>
      <w:snapToGrid w:val="0"/>
      <w:spacing w:before="120" w:line="240" w:lineRule="atLeast"/>
      <w:ind w:right="113"/>
    </w:pPr>
    <w:rPr>
      <w:rFonts w:ascii="Palatino Linotype" w:eastAsia="Times New Roman" w:hAnsi="Palatino Linotype"/>
      <w:color w:val="000000"/>
      <w:sz w:val="14"/>
      <w:szCs w:val="22"/>
      <w:lang w:eastAsia="de-DE" w:bidi="en-US"/>
    </w:rPr>
  </w:style>
  <w:style w:type="paragraph" w:customStyle="1" w:styleId="MDPI411onetablecaption">
    <w:name w:val="MDPI_4.1.1_one_table_caption"/>
    <w:qFormat/>
    <w:rsid w:val="00EA6902"/>
    <w:pPr>
      <w:adjustRightInd w:val="0"/>
      <w:snapToGrid w:val="0"/>
      <w:spacing w:before="240" w:after="120" w:line="280" w:lineRule="atLeast"/>
      <w:jc w:val="center"/>
    </w:pPr>
    <w:rPr>
      <w:rFonts w:ascii="Palatino Linotype" w:hAnsi="Palatino Linotype" w:cs="Cordia New"/>
      <w:noProof/>
      <w:color w:val="000000"/>
      <w:sz w:val="18"/>
      <w:szCs w:val="22"/>
      <w:lang w:bidi="en-US"/>
    </w:rPr>
  </w:style>
  <w:style w:type="paragraph" w:customStyle="1" w:styleId="MDPI511onefigurecaption">
    <w:name w:val="MDPI_5.1.1_one_figure_caption"/>
    <w:qFormat/>
    <w:rsid w:val="00EA6902"/>
    <w:pPr>
      <w:adjustRightInd w:val="0"/>
      <w:snapToGrid w:val="0"/>
      <w:spacing w:before="240" w:after="120" w:line="280" w:lineRule="atLeast"/>
      <w:jc w:val="center"/>
    </w:pPr>
    <w:rPr>
      <w:rFonts w:ascii="Palatino Linotype" w:hAnsi="Palatino Linotype"/>
      <w:noProof/>
      <w:color w:val="000000"/>
      <w:sz w:val="18"/>
      <w:lang w:bidi="en-US"/>
    </w:rPr>
  </w:style>
  <w:style w:type="paragraph" w:customStyle="1" w:styleId="MDPI72copyright">
    <w:name w:val="MDPI_7.2_copyright"/>
    <w:qFormat/>
    <w:rsid w:val="00D5407A"/>
    <w:pPr>
      <w:adjustRightInd w:val="0"/>
      <w:snapToGrid w:val="0"/>
      <w:spacing w:before="120" w:line="240" w:lineRule="atLeast"/>
      <w:ind w:right="113"/>
    </w:pPr>
    <w:rPr>
      <w:rFonts w:ascii="Palatino Linotype" w:eastAsia="Times New Roman" w:hAnsi="Palatino Linotype"/>
      <w:noProof/>
      <w:snapToGrid w:val="0"/>
      <w:color w:val="000000"/>
      <w:sz w:val="14"/>
      <w:lang w:val="en-GB" w:eastAsia="en-GB"/>
    </w:rPr>
  </w:style>
  <w:style w:type="table" w:customStyle="1" w:styleId="MDPItable">
    <w:name w:val="MDPI_table"/>
    <w:basedOn w:val="TableNormal"/>
    <w:uiPriority w:val="99"/>
    <w:rsid w:val="00EA6902"/>
    <w:rPr>
      <w:rFonts w:ascii="Palatino Linotype" w:hAnsi="Palatino Linotype"/>
      <w:color w:val="000000"/>
      <w:lang w:val="en-CA" w:eastAsia="en-US"/>
    </w:rPr>
    <w:tblPr>
      <w:tblCellMar>
        <w:left w:w="0" w:type="dxa"/>
        <w:right w:w="0" w:type="dxa"/>
      </w:tblCellMar>
    </w:tblPr>
  </w:style>
  <w:style w:type="character" w:customStyle="1" w:styleId="apple-converted-space">
    <w:name w:val="apple-converted-space"/>
    <w:rsid w:val="00EA6902"/>
  </w:style>
  <w:style w:type="paragraph" w:styleId="Bibliography">
    <w:name w:val="Bibliography"/>
    <w:basedOn w:val="Normal"/>
    <w:next w:val="Normal"/>
    <w:uiPriority w:val="37"/>
    <w:semiHidden/>
    <w:unhideWhenUsed/>
    <w:rsid w:val="00EA6902"/>
  </w:style>
  <w:style w:type="paragraph" w:styleId="BodyText">
    <w:name w:val="Body Text"/>
    <w:link w:val="BodyTextChar"/>
    <w:rsid w:val="00EA6902"/>
    <w:pPr>
      <w:spacing w:after="120" w:line="340" w:lineRule="atLeast"/>
      <w:jc w:val="both"/>
    </w:pPr>
    <w:rPr>
      <w:rFonts w:ascii="Palatino Linotype" w:hAnsi="Palatino Linotype"/>
      <w:color w:val="000000"/>
      <w:sz w:val="24"/>
      <w:lang w:eastAsia="de-DE"/>
    </w:rPr>
  </w:style>
  <w:style w:type="character" w:customStyle="1" w:styleId="BodyTextChar">
    <w:name w:val="Body Text Char"/>
    <w:link w:val="BodyText"/>
    <w:rsid w:val="00EA6902"/>
    <w:rPr>
      <w:rFonts w:ascii="Palatino Linotype" w:hAnsi="Palatino Linotype"/>
      <w:color w:val="000000"/>
      <w:sz w:val="24"/>
      <w:lang w:eastAsia="de-DE"/>
    </w:rPr>
  </w:style>
  <w:style w:type="character" w:styleId="CommentReference">
    <w:name w:val="annotation reference"/>
    <w:rsid w:val="00EA6902"/>
    <w:rPr>
      <w:sz w:val="21"/>
      <w:szCs w:val="21"/>
    </w:rPr>
  </w:style>
  <w:style w:type="paragraph" w:styleId="CommentText">
    <w:name w:val="annotation text"/>
    <w:basedOn w:val="Normal"/>
    <w:link w:val="CommentTextChar"/>
    <w:rsid w:val="00EA6902"/>
  </w:style>
  <w:style w:type="character" w:customStyle="1" w:styleId="CommentTextChar">
    <w:name w:val="Comment Text Char"/>
    <w:link w:val="CommentText"/>
    <w:rsid w:val="00EA6902"/>
    <w:rPr>
      <w:rFonts w:ascii="Palatino Linotype" w:hAnsi="Palatino Linotype"/>
      <w:noProof/>
      <w:color w:val="000000"/>
    </w:rPr>
  </w:style>
  <w:style w:type="paragraph" w:styleId="CommentSubject">
    <w:name w:val="annotation subject"/>
    <w:basedOn w:val="CommentText"/>
    <w:next w:val="CommentText"/>
    <w:link w:val="CommentSubjectChar"/>
    <w:rsid w:val="00EA6902"/>
    <w:rPr>
      <w:b/>
      <w:bCs/>
    </w:rPr>
  </w:style>
  <w:style w:type="character" w:customStyle="1" w:styleId="CommentSubjectChar">
    <w:name w:val="Comment Subject Char"/>
    <w:link w:val="CommentSubject"/>
    <w:rsid w:val="00EA6902"/>
    <w:rPr>
      <w:rFonts w:ascii="Palatino Linotype" w:hAnsi="Palatino Linotype"/>
      <w:b/>
      <w:bCs/>
      <w:noProof/>
      <w:color w:val="000000"/>
    </w:rPr>
  </w:style>
  <w:style w:type="character" w:styleId="EndnoteReference">
    <w:name w:val="endnote reference"/>
    <w:rsid w:val="00EA6902"/>
    <w:rPr>
      <w:vertAlign w:val="superscript"/>
    </w:rPr>
  </w:style>
  <w:style w:type="paragraph" w:styleId="EndnoteText">
    <w:name w:val="endnote text"/>
    <w:basedOn w:val="Normal"/>
    <w:link w:val="EndnoteTextChar"/>
    <w:semiHidden/>
    <w:unhideWhenUsed/>
    <w:rsid w:val="00EA6902"/>
    <w:pPr>
      <w:spacing w:line="240" w:lineRule="auto"/>
    </w:pPr>
  </w:style>
  <w:style w:type="character" w:customStyle="1" w:styleId="EndnoteTextChar">
    <w:name w:val="Endnote Text Char"/>
    <w:link w:val="EndnoteText"/>
    <w:semiHidden/>
    <w:rsid w:val="00EA6902"/>
    <w:rPr>
      <w:rFonts w:ascii="Palatino Linotype" w:hAnsi="Palatino Linotype"/>
      <w:noProof/>
      <w:color w:val="000000"/>
    </w:rPr>
  </w:style>
  <w:style w:type="character" w:styleId="FollowedHyperlink">
    <w:name w:val="FollowedHyperlink"/>
    <w:rsid w:val="00EA6902"/>
    <w:rPr>
      <w:color w:val="954F72"/>
      <w:u w:val="single"/>
    </w:rPr>
  </w:style>
  <w:style w:type="paragraph" w:styleId="FootnoteText">
    <w:name w:val="footnote text"/>
    <w:basedOn w:val="Normal"/>
    <w:link w:val="FootnoteTextChar"/>
    <w:semiHidden/>
    <w:unhideWhenUsed/>
    <w:rsid w:val="00EA6902"/>
    <w:pPr>
      <w:spacing w:line="240" w:lineRule="auto"/>
    </w:pPr>
  </w:style>
  <w:style w:type="character" w:customStyle="1" w:styleId="FootnoteTextChar">
    <w:name w:val="Footnote Text Char"/>
    <w:link w:val="FootnoteText"/>
    <w:semiHidden/>
    <w:rsid w:val="00EA6902"/>
    <w:rPr>
      <w:rFonts w:ascii="Palatino Linotype" w:hAnsi="Palatino Linotype"/>
      <w:noProof/>
      <w:color w:val="000000"/>
    </w:rPr>
  </w:style>
  <w:style w:type="paragraph" w:styleId="NormalWeb">
    <w:name w:val="Normal (Web)"/>
    <w:basedOn w:val="Normal"/>
    <w:uiPriority w:val="99"/>
    <w:rsid w:val="00EA6902"/>
    <w:rPr>
      <w:szCs w:val="24"/>
    </w:rPr>
  </w:style>
  <w:style w:type="paragraph" w:customStyle="1" w:styleId="MsoFootnoteText0">
    <w:name w:val="MsoFootnoteText"/>
    <w:basedOn w:val="NormalWeb"/>
    <w:qFormat/>
    <w:rsid w:val="00EA6902"/>
    <w:rPr>
      <w:rFonts w:ascii="Times New Roman" w:hAnsi="Times New Roman"/>
    </w:rPr>
  </w:style>
  <w:style w:type="character" w:styleId="PageNumber">
    <w:name w:val="page number"/>
    <w:rsid w:val="00EA6902"/>
  </w:style>
  <w:style w:type="character" w:styleId="PlaceholderText">
    <w:name w:val="Placeholder Text"/>
    <w:uiPriority w:val="99"/>
    <w:semiHidden/>
    <w:rsid w:val="00EA6902"/>
    <w:rPr>
      <w:color w:val="808080"/>
    </w:rPr>
  </w:style>
  <w:style w:type="paragraph" w:customStyle="1" w:styleId="MDPI71footnotes">
    <w:name w:val="MDPI_7.1_footnotes"/>
    <w:qFormat/>
    <w:rsid w:val="00211F69"/>
    <w:pPr>
      <w:numPr>
        <w:numId w:val="24"/>
      </w:numPr>
      <w:adjustRightInd w:val="0"/>
      <w:snapToGrid w:val="0"/>
      <w:spacing w:line="280" w:lineRule="atLeast"/>
    </w:pPr>
    <w:rPr>
      <w:rFonts w:ascii="Palatino Linotype" w:eastAsiaTheme="minorEastAsia" w:hAnsi="Palatino Linotype"/>
      <w:noProof/>
      <w:color w:val="000000"/>
      <w:sz w:val="18"/>
    </w:rPr>
  </w:style>
  <w:style w:type="table" w:styleId="GridTable1Light">
    <w:name w:val="Grid Table 1 Light"/>
    <w:basedOn w:val="TableNormal"/>
    <w:uiPriority w:val="46"/>
    <w:rsid w:val="00A35356"/>
    <w:rPr>
      <w:rFonts w:asciiTheme="minorHAnsi" w:eastAsiaTheme="minorHAnsi" w:hAnsiTheme="minorHAnsi" w:cstheme="minorBidi"/>
      <w:sz w:val="22"/>
      <w:szCs w:val="22"/>
      <w:lang w:val="en-GB" w:eastAsia="en-US"/>
    </w:r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 w:type="paragraph" w:styleId="ListParagraph">
    <w:name w:val="List Paragraph"/>
    <w:basedOn w:val="Normal"/>
    <w:uiPriority w:val="34"/>
    <w:qFormat/>
    <w:rsid w:val="00A8059D"/>
    <w:pPr>
      <w:spacing w:after="160" w:line="259" w:lineRule="auto"/>
      <w:ind w:left="720"/>
      <w:contextualSpacing/>
      <w:jc w:val="left"/>
    </w:pPr>
    <w:rPr>
      <w:rFonts w:asciiTheme="minorHAnsi" w:eastAsiaTheme="minorHAnsi" w:hAnsiTheme="minorHAnsi" w:cstheme="minorBidi"/>
      <w:color w:val="auto"/>
      <w:sz w:val="22"/>
      <w:szCs w:val="22"/>
      <w:lang w:eastAsia="en-US"/>
    </w:rPr>
  </w:style>
  <w:style w:type="character" w:customStyle="1" w:styleId="cf01">
    <w:name w:val="cf01"/>
    <w:basedOn w:val="DefaultParagraphFont"/>
    <w:rsid w:val="003F24E6"/>
    <w:rPr>
      <w:rFonts w:ascii="Segoe UI" w:hAnsi="Segoe UI" w:cs="Segoe UI" w:hint="default"/>
      <w:sz w:val="18"/>
      <w:szCs w:val="18"/>
    </w:rPr>
  </w:style>
  <w:style w:type="paragraph" w:customStyle="1" w:styleId="EndNoteBibliography">
    <w:name w:val="EndNote Bibliography"/>
    <w:basedOn w:val="Normal"/>
    <w:link w:val="EndNoteBibliographyChar"/>
    <w:rsid w:val="00545634"/>
    <w:pPr>
      <w:spacing w:after="160" w:line="240" w:lineRule="auto"/>
      <w:jc w:val="left"/>
    </w:pPr>
    <w:rPr>
      <w:rFonts w:ascii="Calibri" w:eastAsiaTheme="minorHAnsi" w:hAnsi="Calibri" w:cs="Calibri"/>
      <w:noProof/>
      <w:color w:val="auto"/>
      <w:sz w:val="22"/>
      <w:szCs w:val="22"/>
      <w:lang w:val="en-US" w:eastAsia="en-US"/>
    </w:rPr>
  </w:style>
  <w:style w:type="character" w:customStyle="1" w:styleId="EndNoteBibliographyChar">
    <w:name w:val="EndNote Bibliography Char"/>
    <w:basedOn w:val="DefaultParagraphFont"/>
    <w:link w:val="EndNoteBibliography"/>
    <w:rsid w:val="00545634"/>
    <w:rPr>
      <w:rFonts w:eastAsiaTheme="minorHAnsi" w:cs="Calibri"/>
      <w:noProof/>
      <w:sz w:val="22"/>
      <w:szCs w:val="22"/>
      <w:lang w:eastAsia="en-US"/>
    </w:rPr>
  </w:style>
  <w:style w:type="paragraph" w:styleId="Revision">
    <w:name w:val="Revision"/>
    <w:hidden/>
    <w:uiPriority w:val="99"/>
    <w:semiHidden/>
    <w:rsid w:val="000B2BB8"/>
    <w:rPr>
      <w:rFonts w:ascii="Palatino Linotype" w:hAnsi="Palatino Linotype"/>
      <w:color w:val="000000"/>
      <w:lang w:val="en-GB"/>
    </w:rPr>
  </w:style>
  <w:style w:type="character" w:customStyle="1" w:styleId="rynqvb">
    <w:name w:val="rynqvb"/>
    <w:basedOn w:val="DefaultParagraphFont"/>
    <w:rsid w:val="00C3097E"/>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086904">
      <w:bodyDiv w:val="1"/>
      <w:marLeft w:val="0"/>
      <w:marRight w:val="0"/>
      <w:marTop w:val="0"/>
      <w:marBottom w:val="0"/>
      <w:divBdr>
        <w:top w:val="none" w:sz="0" w:space="0" w:color="auto"/>
        <w:left w:val="none" w:sz="0" w:space="0" w:color="auto"/>
        <w:bottom w:val="none" w:sz="0" w:space="0" w:color="auto"/>
        <w:right w:val="none" w:sz="0" w:space="0" w:color="auto"/>
      </w:divBdr>
    </w:div>
    <w:div w:id="1909655157">
      <w:bodyDiv w:val="1"/>
      <w:marLeft w:val="0"/>
      <w:marRight w:val="0"/>
      <w:marTop w:val="0"/>
      <w:marBottom w:val="0"/>
      <w:divBdr>
        <w:top w:val="none" w:sz="0" w:space="0" w:color="auto"/>
        <w:left w:val="none" w:sz="0" w:space="0" w:color="auto"/>
        <w:bottom w:val="none" w:sz="0" w:space="0" w:color="auto"/>
        <w:right w:val="none" w:sz="0" w:space="0" w:color="auto"/>
      </w:divBdr>
    </w:div>
  </w:divs>
  <w:encoding w:val="iso-8859-6"/>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tif"/><Relationship Id="rId18" Type="http://schemas.openxmlformats.org/officeDocument/2006/relationships/image" Target="media/image11.tif"/><Relationship Id="rId26" Type="http://schemas.openxmlformats.org/officeDocument/2006/relationships/image" Target="media/image19.tif"/><Relationship Id="rId21" Type="http://schemas.openxmlformats.org/officeDocument/2006/relationships/image" Target="media/image14.tif"/><Relationship Id="rId34" Type="http://schemas.openxmlformats.org/officeDocument/2006/relationships/footer" Target="footer1.xml"/><Relationship Id="rId7" Type="http://schemas.openxmlformats.org/officeDocument/2006/relationships/hyperlink" Target="mailto:Rjk1s07@soton.ac.uk" TargetMode="External"/><Relationship Id="rId12" Type="http://schemas.openxmlformats.org/officeDocument/2006/relationships/image" Target="media/image5.tif"/><Relationship Id="rId17" Type="http://schemas.openxmlformats.org/officeDocument/2006/relationships/image" Target="media/image10.tif"/><Relationship Id="rId25" Type="http://schemas.openxmlformats.org/officeDocument/2006/relationships/image" Target="media/image18.tif"/><Relationship Id="rId33" Type="http://schemas.openxmlformats.org/officeDocument/2006/relationships/header" Target="header1.xml"/><Relationship Id="rId38" Type="http://schemas.openxmlformats.org/officeDocument/2006/relationships/theme" Target="theme/theme1.xml"/><Relationship Id="rId2" Type="http://schemas.openxmlformats.org/officeDocument/2006/relationships/styles" Target="styles.xml"/><Relationship Id="rId16" Type="http://schemas.openxmlformats.org/officeDocument/2006/relationships/image" Target="media/image9.tif"/><Relationship Id="rId20" Type="http://schemas.openxmlformats.org/officeDocument/2006/relationships/image" Target="media/image13.tif"/><Relationship Id="rId29" Type="http://schemas.openxmlformats.org/officeDocument/2006/relationships/image" Target="media/image21.tif"/><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4.tif"/><Relationship Id="rId24" Type="http://schemas.openxmlformats.org/officeDocument/2006/relationships/image" Target="media/image17.tif"/><Relationship Id="rId32" Type="http://schemas.openxmlformats.org/officeDocument/2006/relationships/image" Target="media/image22.png"/><Relationship Id="rId37"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8.tif"/><Relationship Id="rId23" Type="http://schemas.openxmlformats.org/officeDocument/2006/relationships/image" Target="media/image16.tif"/><Relationship Id="rId28" Type="http://schemas.openxmlformats.org/officeDocument/2006/relationships/image" Target="media/image20.tif"/><Relationship Id="rId36" Type="http://schemas.openxmlformats.org/officeDocument/2006/relationships/footer" Target="footer2.xml"/><Relationship Id="rId10" Type="http://schemas.openxmlformats.org/officeDocument/2006/relationships/image" Target="media/image3.tif"/><Relationship Id="rId19" Type="http://schemas.openxmlformats.org/officeDocument/2006/relationships/image" Target="media/image12.tif"/><Relationship Id="rId31" Type="http://schemas.openxmlformats.org/officeDocument/2006/relationships/hyperlink" Target="https://mirtoolsgallery.tech/mirtoolsgallery/node/1238" TargetMode="External"/><Relationship Id="rId4" Type="http://schemas.openxmlformats.org/officeDocument/2006/relationships/webSettings" Target="webSettings.xml"/><Relationship Id="rId9" Type="http://schemas.openxmlformats.org/officeDocument/2006/relationships/image" Target="media/image2.tif"/><Relationship Id="rId14" Type="http://schemas.openxmlformats.org/officeDocument/2006/relationships/image" Target="media/image7.tif"/><Relationship Id="rId22" Type="http://schemas.openxmlformats.org/officeDocument/2006/relationships/image" Target="media/image15.tif"/><Relationship Id="rId27" Type="http://schemas.openxmlformats.org/officeDocument/2006/relationships/hyperlink" Target="https://en.wikipedia.org/wiki/Fibrillar" TargetMode="External"/><Relationship Id="rId30" Type="http://schemas.openxmlformats.org/officeDocument/2006/relationships/hyperlink" Target="https://geneglobe.qiagen.com" TargetMode="External"/><Relationship Id="rId35" Type="http://schemas.openxmlformats.org/officeDocument/2006/relationships/header" Target="header2.xml"/><Relationship Id="rId8" Type="http://schemas.openxmlformats.org/officeDocument/2006/relationships/image" Target="media/image1.tif"/><Relationship Id="rId3" Type="http://schemas.openxmlformats.org/officeDocument/2006/relationships/settings" Target="settings.xm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evor8\Documents\Job%20SGH%20new\AUK\AUK%20papers\AUK%20miR%20paper\Resubmission\IJMS\ijms-template.dot"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Metadata/LabelInfo.xml><?xml version="1.0" encoding="utf-8"?>
<clbl:labelList xmlns:clbl="http://schemas.microsoft.com/office/2020/mipLabelMetadata">
  <clbl:label id="{a17f8ab9-bc70-4901-a8ac-c4b71563637c}" enabled="0" method="" siteId="{a17f8ab9-bc70-4901-a8ac-c4b71563637c}" removed="1"/>
</clbl:labelList>
</file>

<file path=docProps/app.xml><?xml version="1.0" encoding="utf-8"?>
<Properties xmlns="http://schemas.openxmlformats.org/officeDocument/2006/extended-properties" xmlns:vt="http://schemas.openxmlformats.org/officeDocument/2006/docPropsVTypes">
  <Template>ijms-template.dot</Template>
  <TotalTime>31</TotalTime>
  <Pages>26</Pages>
  <Words>8415</Words>
  <Characters>47967</Characters>
  <Application>Microsoft Office Word</Application>
  <DocSecurity>0</DocSecurity>
  <Lines>399</Lines>
  <Paragraphs>112</Paragraphs>
  <ScaleCrop>false</ScaleCrop>
  <HeadingPairs>
    <vt:vector size="2" baseType="variant">
      <vt:variant>
        <vt:lpstr>Title</vt:lpstr>
      </vt:variant>
      <vt:variant>
        <vt:i4>1</vt:i4>
      </vt:variant>
    </vt:vector>
  </HeadingPairs>
  <TitlesOfParts>
    <vt:vector size="1" baseType="lpstr">
      <vt:lpstr>Type of the Paper (Article</vt:lpstr>
    </vt:vector>
  </TitlesOfParts>
  <Company/>
  <LinksUpToDate>false</LinksUpToDate>
  <CharactersWithSpaces>56270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Type of the Paper (Article</dc:title>
  <dc:subject/>
  <dc:creator>Elena Vorobeva</dc:creator>
  <cp:keywords/>
  <dc:description/>
  <cp:lastModifiedBy>Elena Vladimirovna Vorobeva</cp:lastModifiedBy>
  <cp:revision>22</cp:revision>
  <dcterms:created xsi:type="dcterms:W3CDTF">2025-07-29T08:30:00Z</dcterms:created>
  <dcterms:modified xsi:type="dcterms:W3CDTF">2025-07-29T09:04:00Z</dcterms:modified>
</cp:coreProperties>
</file>