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BCE7C" w14:textId="77777777" w:rsidR="006D0B2C" w:rsidRPr="007B015D" w:rsidRDefault="00000000" w:rsidP="00D82FDE">
      <w:pPr>
        <w:pStyle w:val="Title"/>
        <w:spacing w:before="100" w:beforeAutospacing="1" w:after="100" w:afterAutospacing="1" w:line="360" w:lineRule="auto"/>
        <w:rPr>
          <w:sz w:val="40"/>
          <w:szCs w:val="40"/>
        </w:rPr>
      </w:pPr>
      <w:bookmarkStart w:id="0" w:name="_3diahswt02r1" w:colFirst="0" w:colLast="0"/>
      <w:bookmarkEnd w:id="0"/>
      <w:r w:rsidRPr="007B015D">
        <w:rPr>
          <w:sz w:val="40"/>
          <w:szCs w:val="40"/>
        </w:rPr>
        <w:t>Towards higher predator ecoregionalisation of the pelagic zone in the subantarctic and subtropical Indian Ocean</w:t>
      </w:r>
    </w:p>
    <w:p w14:paraId="146D5047" w14:textId="77777777" w:rsidR="006D0B2C" w:rsidRPr="007B015D" w:rsidRDefault="006D0B2C" w:rsidP="00D82FDE">
      <w:pPr>
        <w:spacing w:before="100" w:beforeAutospacing="1" w:after="100" w:afterAutospacing="1" w:line="360" w:lineRule="auto"/>
      </w:pPr>
    </w:p>
    <w:p w14:paraId="40AD767B" w14:textId="77777777" w:rsidR="006D0B2C" w:rsidRPr="007B015D" w:rsidRDefault="00000000" w:rsidP="00D82FDE">
      <w:pPr>
        <w:spacing w:before="100" w:beforeAutospacing="1" w:after="100" w:afterAutospacing="1" w:line="360" w:lineRule="auto"/>
        <w:rPr>
          <w:vertAlign w:val="superscript"/>
        </w:rPr>
      </w:pPr>
      <w:r w:rsidRPr="007B015D">
        <w:t>Ryan R. Reisinger</w:t>
      </w:r>
      <w:r w:rsidRPr="007B015D">
        <w:rPr>
          <w:vertAlign w:val="superscript"/>
        </w:rPr>
        <w:t>1*</w:t>
      </w:r>
      <w:r w:rsidRPr="007B015D">
        <w:t>, Azwianewi B. Makhado</w:t>
      </w:r>
      <w:r w:rsidRPr="007B015D">
        <w:rPr>
          <w:vertAlign w:val="superscript"/>
        </w:rPr>
        <w:t>2,3</w:t>
      </w:r>
      <w:r w:rsidRPr="007B015D">
        <w:t>, Karine Delord</w:t>
      </w:r>
      <w:r w:rsidRPr="007B015D">
        <w:rPr>
          <w:vertAlign w:val="superscript"/>
        </w:rPr>
        <w:t>4</w:t>
      </w:r>
      <w:r w:rsidRPr="007B015D">
        <w:t>, Charles-André Bost</w:t>
      </w:r>
      <w:r w:rsidRPr="007B015D">
        <w:rPr>
          <w:vertAlign w:val="superscript"/>
        </w:rPr>
        <w:t>4</w:t>
      </w:r>
      <w:r w:rsidRPr="007B015D">
        <w:t>, Mary-Anne Lea</w:t>
      </w:r>
      <w:r w:rsidRPr="007B015D">
        <w:rPr>
          <w:vertAlign w:val="superscript"/>
        </w:rPr>
        <w:t>5</w:t>
      </w:r>
      <w:r w:rsidRPr="007B015D">
        <w:t>, Pierre A. Pistorius</w:t>
      </w:r>
      <w:r w:rsidRPr="007B015D">
        <w:rPr>
          <w:vertAlign w:val="superscript"/>
        </w:rPr>
        <w:t>6</w:t>
      </w:r>
    </w:p>
    <w:p w14:paraId="59A7197C" w14:textId="77777777" w:rsidR="006D0B2C" w:rsidRPr="007B015D" w:rsidRDefault="006D0B2C" w:rsidP="00D82FDE">
      <w:pPr>
        <w:spacing w:before="100" w:beforeAutospacing="1" w:after="100" w:afterAutospacing="1" w:line="360" w:lineRule="auto"/>
      </w:pPr>
    </w:p>
    <w:p w14:paraId="7A898ADA" w14:textId="77777777" w:rsidR="006D0B2C" w:rsidRPr="007B015D" w:rsidRDefault="00000000" w:rsidP="00D82FDE">
      <w:pPr>
        <w:numPr>
          <w:ilvl w:val="0"/>
          <w:numId w:val="1"/>
        </w:numPr>
        <w:spacing w:before="100" w:beforeAutospacing="1" w:after="100" w:afterAutospacing="1" w:line="360" w:lineRule="auto"/>
      </w:pPr>
      <w:r w:rsidRPr="007B015D">
        <w:t>School of Ocean and Earth Science, University of Southampton, Southampton, United Kingdom.</w:t>
      </w:r>
    </w:p>
    <w:p w14:paraId="09A0C11D" w14:textId="77777777" w:rsidR="006D0B2C" w:rsidRPr="007B015D" w:rsidRDefault="00000000" w:rsidP="00D82FDE">
      <w:pPr>
        <w:numPr>
          <w:ilvl w:val="0"/>
          <w:numId w:val="1"/>
        </w:numPr>
        <w:spacing w:before="100" w:beforeAutospacing="1" w:after="100" w:afterAutospacing="1" w:line="360" w:lineRule="auto"/>
      </w:pPr>
      <w:r w:rsidRPr="007B015D">
        <w:t>Department of Forestry, Fisheries and the Environment, Oceans and Coasts, Cape Town, South Africa.</w:t>
      </w:r>
    </w:p>
    <w:p w14:paraId="771D2902" w14:textId="77777777" w:rsidR="006D0B2C" w:rsidRPr="007B015D" w:rsidRDefault="00000000" w:rsidP="00D82FDE">
      <w:pPr>
        <w:numPr>
          <w:ilvl w:val="0"/>
          <w:numId w:val="1"/>
        </w:numPr>
        <w:spacing w:before="100" w:beforeAutospacing="1" w:after="100" w:afterAutospacing="1" w:line="360" w:lineRule="auto"/>
      </w:pPr>
      <w:r w:rsidRPr="007B015D">
        <w:t>FitzPatrick Institute of African Ornithology, University of Cape Town, Cape Town, South Africa.</w:t>
      </w:r>
    </w:p>
    <w:p w14:paraId="34BB29C3" w14:textId="77777777" w:rsidR="006D0B2C" w:rsidRPr="007B015D" w:rsidRDefault="00000000" w:rsidP="00D82FDE">
      <w:pPr>
        <w:numPr>
          <w:ilvl w:val="0"/>
          <w:numId w:val="1"/>
        </w:numPr>
        <w:spacing w:before="100" w:beforeAutospacing="1" w:after="100" w:afterAutospacing="1" w:line="360" w:lineRule="auto"/>
      </w:pPr>
      <w:r w:rsidRPr="007B015D">
        <w:t>Centre d’Etudes Biologiques de Chizé CNRS-UMR 7372/La Rochelle Université, F-79360 Villiers en Bois, France.</w:t>
      </w:r>
    </w:p>
    <w:p w14:paraId="0B3DF73C" w14:textId="77777777" w:rsidR="006D0B2C" w:rsidRPr="007B015D" w:rsidRDefault="00000000" w:rsidP="00D82FDE">
      <w:pPr>
        <w:numPr>
          <w:ilvl w:val="0"/>
          <w:numId w:val="1"/>
        </w:numPr>
        <w:spacing w:before="100" w:beforeAutospacing="1" w:after="100" w:afterAutospacing="1" w:line="360" w:lineRule="auto"/>
      </w:pPr>
      <w:r w:rsidRPr="007B015D">
        <w:t>Ecology and Biodiversity Centre, Institute for Marine and Antarctic Studies, University of Tasmania, Hobart, Tasmania, Australia.</w:t>
      </w:r>
    </w:p>
    <w:p w14:paraId="634260A8" w14:textId="77777777" w:rsidR="006D0B2C" w:rsidRPr="007B015D" w:rsidRDefault="00000000" w:rsidP="00D82FDE">
      <w:pPr>
        <w:numPr>
          <w:ilvl w:val="0"/>
          <w:numId w:val="1"/>
        </w:numPr>
        <w:spacing w:before="100" w:beforeAutospacing="1" w:after="100" w:afterAutospacing="1" w:line="360" w:lineRule="auto"/>
      </w:pPr>
      <w:r w:rsidRPr="007B015D">
        <w:t>Marine Apex Predator Research Unit, Department of Zoology, Institute for Coastal and Marine Research, Nelson Mandela University, Gqeberha 6031, South Africa.</w:t>
      </w:r>
    </w:p>
    <w:p w14:paraId="0482FF27" w14:textId="77777777" w:rsidR="006D0B2C" w:rsidRPr="007B015D" w:rsidRDefault="006D0B2C" w:rsidP="00D82FDE">
      <w:pPr>
        <w:spacing w:before="100" w:beforeAutospacing="1" w:after="100" w:afterAutospacing="1" w:line="360" w:lineRule="auto"/>
      </w:pPr>
    </w:p>
    <w:p w14:paraId="308320C9" w14:textId="77777777" w:rsidR="006D0B2C" w:rsidRPr="007B015D" w:rsidRDefault="00000000" w:rsidP="00D82FDE">
      <w:pPr>
        <w:spacing w:before="100" w:beforeAutospacing="1" w:after="100" w:afterAutospacing="1" w:line="360" w:lineRule="auto"/>
      </w:pPr>
      <w:r w:rsidRPr="007B015D">
        <w:t xml:space="preserve">* </w:t>
      </w:r>
      <w:hyperlink r:id="rId7">
        <w:r w:rsidR="006D0B2C" w:rsidRPr="007B015D">
          <w:rPr>
            <w:color w:val="1155CC"/>
            <w:u w:val="single"/>
          </w:rPr>
          <w:t>r.r.reisinger@southampton.ac.uk</w:t>
        </w:r>
      </w:hyperlink>
      <w:r w:rsidRPr="007B015D">
        <w:t xml:space="preserve"> </w:t>
      </w:r>
    </w:p>
    <w:p w14:paraId="318D798A" w14:textId="77777777" w:rsidR="006D0B2C" w:rsidRPr="007B015D" w:rsidRDefault="006D0B2C" w:rsidP="00D82FDE">
      <w:pPr>
        <w:spacing w:before="100" w:beforeAutospacing="1" w:after="100" w:afterAutospacing="1" w:line="360" w:lineRule="auto"/>
      </w:pPr>
    </w:p>
    <w:p w14:paraId="1B7C77A8" w14:textId="77777777" w:rsidR="006D0B2C" w:rsidRPr="007B015D" w:rsidRDefault="006D0B2C" w:rsidP="00D82FDE">
      <w:pPr>
        <w:pStyle w:val="Heading1"/>
        <w:spacing w:before="100" w:beforeAutospacing="1" w:after="100" w:afterAutospacing="1" w:line="360" w:lineRule="auto"/>
        <w:sectPr w:rsidR="006D0B2C" w:rsidRPr="007B015D">
          <w:pgSz w:w="11909" w:h="16834"/>
          <w:pgMar w:top="1440" w:right="1440" w:bottom="1440" w:left="1440" w:header="720" w:footer="720" w:gutter="0"/>
          <w:pgNumType w:start="1"/>
          <w:cols w:space="720"/>
        </w:sectPr>
      </w:pPr>
      <w:bookmarkStart w:id="1" w:name="_w94vmlqd9trh" w:colFirst="0" w:colLast="0"/>
      <w:bookmarkEnd w:id="1"/>
    </w:p>
    <w:p w14:paraId="11071750" w14:textId="77777777" w:rsidR="006D0B2C" w:rsidRPr="007B015D" w:rsidRDefault="00000000" w:rsidP="00D82FDE">
      <w:pPr>
        <w:pStyle w:val="Heading1"/>
        <w:spacing w:before="100" w:beforeAutospacing="1" w:after="100" w:afterAutospacing="1" w:line="360" w:lineRule="auto"/>
      </w:pPr>
      <w:bookmarkStart w:id="2" w:name="_4o09g5uht8je" w:colFirst="0" w:colLast="0"/>
      <w:bookmarkEnd w:id="2"/>
      <w:r w:rsidRPr="007B015D">
        <w:lastRenderedPageBreak/>
        <w:t>Abstract</w:t>
      </w:r>
    </w:p>
    <w:p w14:paraId="58162324" w14:textId="74485790" w:rsidR="006D0B2C" w:rsidRPr="007B015D" w:rsidRDefault="00000000" w:rsidP="00D82FDE">
      <w:pPr>
        <w:spacing w:before="100" w:beforeAutospacing="1" w:after="100" w:afterAutospacing="1" w:line="360" w:lineRule="auto"/>
      </w:pPr>
      <w:r w:rsidRPr="007B015D">
        <w:t>Numerous seabird and marine mammal species occur, often in high abundance, in the subtropical and subantarctic zones of the southern Indian Ocean. They breed, moult and rest at French, South African and Australian islands in the region and forage at sea in areas including the Exclusive Economic Zones of these nations, Areas Beyond National Jurisdiction</w:t>
      </w:r>
      <w:r w:rsidR="002969B4" w:rsidRPr="007B015D">
        <w:t xml:space="preserve"> an</w:t>
      </w:r>
      <w:r w:rsidR="002A7790" w:rsidRPr="007B015D">
        <w:t>d</w:t>
      </w:r>
      <w:r w:rsidR="002969B4" w:rsidRPr="007B015D">
        <w:t xml:space="preserve"> also the area to which the Convention on the Conservation of Antarctic Marine Living Resources applies</w:t>
      </w:r>
      <w:r w:rsidRPr="007B015D">
        <w:t xml:space="preserve">. </w:t>
      </w:r>
      <w:r w:rsidRPr="007B015D">
        <w:rPr>
          <w:color w:val="1C1D1E"/>
          <w:highlight w:val="white"/>
        </w:rPr>
        <w:t xml:space="preserve">Information on the at-sea distribution of these species is important for understanding ecosystem patterns and processes in the region, and is a key component of any spatial conservation and management frameworks. Information on the distribution of marine predators is widely used to define priority areas for conservation and management, with several such initiatives already having been implemented in the extended Southern Ocean. </w:t>
      </w:r>
      <w:r w:rsidRPr="007B015D">
        <w:t>Seabird and marine mammal distribution has been studied mainly using two methods: animal-borne biotelemetry/biologging and at-sea sighting records. Here, we give an overview of data on the distribution of marine mammals and seabirds – collected mainly through long-term tracking programmes at French and South African islands–with the aim of identifying data sources that can inform pelagic ecoregionalisation to support spatial conservation and management planning in this region. We identify priorities for further distribution data collection related to life-history stages, sites and species and we identify broader challenges for understanding marine predator distribution in this region, towards spatial conservation and management planning.</w:t>
      </w:r>
    </w:p>
    <w:p w14:paraId="644EF611" w14:textId="77777777" w:rsidR="006D0B2C" w:rsidRPr="007B015D" w:rsidRDefault="006D0B2C" w:rsidP="00D82FDE">
      <w:pPr>
        <w:spacing w:before="100" w:beforeAutospacing="1" w:after="100" w:afterAutospacing="1" w:line="360" w:lineRule="auto"/>
      </w:pPr>
    </w:p>
    <w:p w14:paraId="4442C9C9" w14:textId="77777777" w:rsidR="006D0B2C" w:rsidRPr="007B015D" w:rsidRDefault="00000000" w:rsidP="00D82FDE">
      <w:pPr>
        <w:pStyle w:val="Heading1"/>
        <w:spacing w:before="100" w:beforeAutospacing="1" w:after="100" w:afterAutospacing="1" w:line="360" w:lineRule="auto"/>
      </w:pPr>
      <w:bookmarkStart w:id="3" w:name="_ijjy7iw9byuv" w:colFirst="0" w:colLast="0"/>
      <w:bookmarkEnd w:id="3"/>
      <w:r w:rsidRPr="007B015D">
        <w:t>Key words</w:t>
      </w:r>
    </w:p>
    <w:p w14:paraId="5143F52B" w14:textId="77777777" w:rsidR="006D0B2C" w:rsidRPr="007B015D" w:rsidRDefault="00000000" w:rsidP="00D82FDE">
      <w:pPr>
        <w:spacing w:before="100" w:beforeAutospacing="1" w:after="100" w:afterAutospacing="1" w:line="360" w:lineRule="auto"/>
      </w:pPr>
      <w:r w:rsidRPr="007B015D">
        <w:rPr>
          <w:color w:val="1C1D1E"/>
        </w:rPr>
        <w:t xml:space="preserve">Marine predator, </w:t>
      </w:r>
      <w:r w:rsidRPr="007B015D">
        <w:t>pelagic ecoregionalisation, spatial conservation, management planning, biologging, survey, distribution</w:t>
      </w:r>
    </w:p>
    <w:p w14:paraId="37214199" w14:textId="77777777" w:rsidR="006D0B2C" w:rsidRPr="007B015D" w:rsidRDefault="006D0B2C" w:rsidP="00D82FDE">
      <w:pPr>
        <w:spacing w:before="100" w:beforeAutospacing="1" w:after="100" w:afterAutospacing="1" w:line="360" w:lineRule="auto"/>
        <w:rPr>
          <w:color w:val="1C1D1E"/>
          <w:highlight w:val="yellow"/>
        </w:rPr>
      </w:pPr>
    </w:p>
    <w:p w14:paraId="11DE4F4B" w14:textId="77777777" w:rsidR="006D0B2C" w:rsidRPr="007B015D" w:rsidRDefault="006D0B2C" w:rsidP="00D82FDE">
      <w:pPr>
        <w:spacing w:before="100" w:beforeAutospacing="1" w:after="100" w:afterAutospacing="1" w:line="360" w:lineRule="auto"/>
        <w:rPr>
          <w:color w:val="1C1D1E"/>
        </w:rPr>
      </w:pPr>
    </w:p>
    <w:p w14:paraId="1894B961" w14:textId="77777777" w:rsidR="006D0B2C" w:rsidRPr="007B015D" w:rsidRDefault="006D0B2C" w:rsidP="00D82FDE">
      <w:pPr>
        <w:pStyle w:val="Heading1"/>
        <w:spacing w:before="100" w:beforeAutospacing="1" w:after="100" w:afterAutospacing="1" w:line="360" w:lineRule="auto"/>
        <w:sectPr w:rsidR="006D0B2C" w:rsidRPr="007B015D">
          <w:pgSz w:w="11909" w:h="16834"/>
          <w:pgMar w:top="1440" w:right="1440" w:bottom="1440" w:left="1440" w:header="720" w:footer="720" w:gutter="0"/>
          <w:cols w:space="720"/>
        </w:sectPr>
      </w:pPr>
      <w:bookmarkStart w:id="4" w:name="_z4hqp9kvmcer" w:colFirst="0" w:colLast="0"/>
      <w:bookmarkEnd w:id="4"/>
    </w:p>
    <w:p w14:paraId="1C987C82" w14:textId="77777777" w:rsidR="006D0B2C" w:rsidRPr="007B015D" w:rsidRDefault="00000000" w:rsidP="00D82FDE">
      <w:pPr>
        <w:pStyle w:val="Heading1"/>
        <w:spacing w:before="100" w:beforeAutospacing="1" w:after="100" w:afterAutospacing="1" w:line="360" w:lineRule="auto"/>
      </w:pPr>
      <w:bookmarkStart w:id="5" w:name="_pitrtu3atnc0" w:colFirst="0" w:colLast="0"/>
      <w:bookmarkEnd w:id="5"/>
      <w:r w:rsidRPr="007B015D">
        <w:lastRenderedPageBreak/>
        <w:t>Introduction</w:t>
      </w:r>
    </w:p>
    <w:p w14:paraId="479E80D0" w14:textId="7E83CB72" w:rsidR="006D0B2C" w:rsidRPr="001E4844" w:rsidRDefault="00000000" w:rsidP="00D82FDE">
      <w:pPr>
        <w:spacing w:before="100" w:beforeAutospacing="1" w:after="100" w:afterAutospacing="1" w:line="360" w:lineRule="auto"/>
      </w:pPr>
      <w:r w:rsidRPr="007B015D">
        <w:t>The subtropical and subantarctic zones of the southern Indian Ocean region (here defined as the area 20°W to 160°E and 30°S to 60°S; Makhado et al. 2023</w:t>
      </w:r>
      <w:r w:rsidR="002969B4" w:rsidRPr="007B015D">
        <w:t>, Fig. 1</w:t>
      </w:r>
      <w:r w:rsidRPr="007B015D">
        <w:t>) host rich marine mammal and seabird communities. These breed on islands in French (Saint Paul and Amsterdam Islands., Crozet Islands, Kerguelen Islands), South African (Prince Edward Islands) and Australian (Heard Island and McDonald Islands) territories and utilise the waters in the Exclusive Economic Zones (EEZs) of these nations as well as the area to which the Convention on the Conservation of Antarctic Marine Living Resources (CAMLR Convention) applies.</w:t>
      </w:r>
    </w:p>
    <w:p w14:paraId="4362EB3C" w14:textId="62AE1596" w:rsidR="006D0B2C" w:rsidRPr="007B015D" w:rsidRDefault="00000000" w:rsidP="00D82FDE">
      <w:pPr>
        <w:spacing w:before="100" w:beforeAutospacing="1" w:after="100" w:afterAutospacing="1" w:line="360" w:lineRule="auto"/>
      </w:pPr>
      <w:r w:rsidRPr="007B015D">
        <w:t>A rich diversity of marine predator species breed In the French Southern Territories excluding Adélie Land: 51 seabird species (including six</w:t>
      </w:r>
      <w:r w:rsidRPr="007B015D">
        <w:rPr>
          <w:vertAlign w:val="superscript"/>
        </w:rPr>
        <w:footnoteReference w:id="1"/>
      </w:r>
      <w:r w:rsidRPr="007B015D">
        <w:t xml:space="preserve"> penguin species, 32 albatross and petrel species and four endemic species) and three seal species (Delord &amp; Duriez 2012). Their counterpart, South Africa’s Prince Edward Islands, provide terrestrial breeding and moulting sites for three seal species, and breeding sites for an array of 30 seabird species including four penguin species, five albatross species, 14 petrel species, and five further seabird species (Crozet shag (</w:t>
      </w:r>
      <w:r w:rsidRPr="007B015D">
        <w:rPr>
          <w:i/>
        </w:rPr>
        <w:t>Leucocarbo melanogenis</w:t>
      </w:r>
      <w:r w:rsidRPr="007B015D">
        <w:t>), Laridae and terns) (Ryan &amp; Bester 2008). Three species of seal, fifteen species of flying seabird and four penguin species breed on Australia’s Heard and McDonald Islands and three non-breeding penguin species and nine non-breeding flying seabird species have been recorded there (Meyer et al. 2000).</w:t>
      </w:r>
    </w:p>
    <w:p w14:paraId="44E741F3" w14:textId="401B328D" w:rsidR="006D0B2C" w:rsidRPr="007B015D" w:rsidRDefault="002A7790" w:rsidP="00D82FDE">
      <w:pPr>
        <w:spacing w:before="100" w:beforeAutospacing="1" w:after="100" w:afterAutospacing="1" w:line="360" w:lineRule="auto"/>
      </w:pPr>
      <w:r w:rsidRPr="007B015D">
        <w:t>In their assessment of Southern Ocean birds and marine mammals, Bestley et al. (2020) identify the key impact that environmental change has had on birds and marine mammals, as well as identifying interactions with factors including direct and indirect fisheries interactions, global pollution, diseases and land-based disturbances</w:t>
      </w:r>
      <w:r w:rsidRPr="007B015D" w:rsidDel="002A7790">
        <w:t xml:space="preserve"> </w:t>
      </w:r>
      <w:r w:rsidRPr="007B015D">
        <w:t>(see also Trathan et al. 2007, Constable et al. 2014, Peron et al. 2012, Delord et al. 2013, Delord et al. 2014, Gutt et al. 2021, Gimeno et al. 2024).</w:t>
      </w:r>
    </w:p>
    <w:p w14:paraId="76D9E95B" w14:textId="77777777" w:rsidR="006D0B2C" w:rsidRPr="007B015D" w:rsidRDefault="006D0B2C" w:rsidP="00D82FDE">
      <w:pPr>
        <w:spacing w:before="100" w:beforeAutospacing="1" w:after="100" w:afterAutospacing="1" w:line="360" w:lineRule="auto"/>
      </w:pPr>
    </w:p>
    <w:p w14:paraId="6FBCF366" w14:textId="7840D265" w:rsidR="006D0B2C" w:rsidRPr="001E4844" w:rsidRDefault="00000000" w:rsidP="00D82FDE">
      <w:pPr>
        <w:spacing w:before="100" w:beforeAutospacing="1" w:after="100" w:afterAutospacing="1" w:line="360" w:lineRule="auto"/>
      </w:pPr>
      <w:r w:rsidRPr="007B015D">
        <w:t xml:space="preserve">Populations of seabirds and marine mammals are monitored in the French Southern Territories, in the framework of the long-term monitoring projects “Seabirds and Marine Mammals as Sentinels of Global Change in the Southern Ocean” (Project 109 </w:t>
      </w:r>
      <w:r w:rsidRPr="007B015D">
        <w:lastRenderedPageBreak/>
        <w:t>ORNITHOECO, principal investigator C. Barbraud) and “Foraging Ecology and Energetics of Southern Diving Predators in Relation to Climatic Variability” (Project 394 OISEAUX PLONGEURS OIPLO, principal investigator C.-A. Bost), supported by the French Polar Institute Paul Emile Victor (IPEV). At the Prince Edward Islands, long-term monitoring and research on seabirds and marine mammals has been conducted by South African universities and the (now-named) Department of Forestry, Fisheries and the Environment for several decades (Hänel &amp; Chown 1999, Ryan &amp; Bester 2009) under the South African National Antarctic Programme (SANAP). Seabird and marine mammal studies are conducted periodically at Heard and MacDonald Islands (Goldsworthy 1995, Slip and Burton 1999, Page et al. 2003, Staniland et al. 2010, Wienecke and Robertson 2006) in line with the Heard and MacDonald Islands Marine Reserve Management Plan 2014-2024 (Commonwealth of Australia 2014).</w:t>
      </w:r>
    </w:p>
    <w:p w14:paraId="2DA4B4C8" w14:textId="485BA606" w:rsidR="006D0B2C" w:rsidRPr="007B015D" w:rsidRDefault="00000000" w:rsidP="00D82FDE">
      <w:pPr>
        <w:spacing w:before="100" w:beforeAutospacing="1" w:after="100" w:afterAutospacing="1" w:line="360" w:lineRule="auto"/>
      </w:pPr>
      <w:r w:rsidRPr="007B015D">
        <w:t>Marine higher predators, such as marine mammals and seabirds, are increasingly treated as indicators in marine ecosystems: their position at or near the top of marine food webs means they integrate information about lower trophic levels and biophysical conditions (Hazen et al. 2019). One of the most straightforward such indicator metrics is the spatial distribution of higher predators, which is often reflective of biologically rich areas (Raymond et al. 2015, Reisinger et al. 2018, Hindell et al. 2020).</w:t>
      </w:r>
    </w:p>
    <w:p w14:paraId="0D82F52B" w14:textId="73C729DE" w:rsidR="006D0B2C" w:rsidRPr="007B015D" w:rsidRDefault="00000000" w:rsidP="00D82FDE">
      <w:pPr>
        <w:spacing w:before="100" w:beforeAutospacing="1" w:after="100" w:afterAutospacing="1" w:line="360" w:lineRule="auto"/>
      </w:pPr>
      <w:r w:rsidRPr="007B015D">
        <w:t>Information on the spatial distribution of marine predators is critical for understanding marine biological processes, assessing natural and anthropogenic effects on these processes, developing immediate response actions to catastrophic events, and formulating long-term management strategies for marine resources.</w:t>
      </w:r>
    </w:p>
    <w:p w14:paraId="605B660D" w14:textId="5877CB4E" w:rsidR="006D0B2C" w:rsidRPr="007B015D" w:rsidRDefault="00000000" w:rsidP="00D82FDE">
      <w:pPr>
        <w:spacing w:before="100" w:beforeAutospacing="1" w:after="100" w:afterAutospacing="1" w:line="360" w:lineRule="auto"/>
      </w:pPr>
      <w:r w:rsidRPr="007B015D">
        <w:t>Distribution has been studied mainly using two methods: animal-borne biotelemetry/biologging and at-sea sightings records. These two types of data have been used in a number of broad efforts to identify important spatial areas for marine mammals and seabirds in the extended Southern Ocean, including Areas of Ecological Significance (AES, Hindell et al. 2020), Important Marine Mammal Areas (IMMA, Tetley et al. 2022), marine Important Bird and Biodiversity Areas (mIBA, Delord et al. 2014, Lascelles et al. 2016, Handley et al. 2021) and Key Biodiversity Areas (KBAs, Becker et al. in press).</w:t>
      </w:r>
    </w:p>
    <w:p w14:paraId="2D66ECB2" w14:textId="77777777" w:rsidR="006D0B2C" w:rsidRDefault="00000000" w:rsidP="00D82FDE">
      <w:pPr>
        <w:spacing w:before="100" w:beforeAutospacing="1" w:after="100" w:afterAutospacing="1" w:line="360" w:lineRule="auto"/>
      </w:pPr>
      <w:r w:rsidRPr="007B015D">
        <w:t>Here, we give an overview of data on the distribution of marine mammals and seabirds in the subtropical and subantarctic zones of the southern Indian Ocean region, with the aim of identifying data sources that can inform pelagic ecoregionalisation to support spatial conservation planning in this region. We also identify data gaps and priorities for further data collection.</w:t>
      </w:r>
    </w:p>
    <w:p w14:paraId="127D587D" w14:textId="77777777" w:rsidR="001E4844" w:rsidRPr="007B015D" w:rsidRDefault="001E4844" w:rsidP="00D82FDE">
      <w:pPr>
        <w:spacing w:before="100" w:beforeAutospacing="1" w:after="100" w:afterAutospacing="1" w:line="360" w:lineRule="auto"/>
      </w:pPr>
    </w:p>
    <w:p w14:paraId="609338B0" w14:textId="77777777" w:rsidR="006D0B2C" w:rsidRPr="007B015D" w:rsidRDefault="00000000" w:rsidP="00D82FDE">
      <w:pPr>
        <w:pStyle w:val="Heading1"/>
        <w:spacing w:before="100" w:beforeAutospacing="1" w:after="100" w:afterAutospacing="1" w:line="360" w:lineRule="auto"/>
      </w:pPr>
      <w:bookmarkStart w:id="6" w:name="_oyp7pogn2sim" w:colFirst="0" w:colLast="0"/>
      <w:bookmarkEnd w:id="6"/>
      <w:r w:rsidRPr="007B015D">
        <w:t>Spatial distribution</w:t>
      </w:r>
    </w:p>
    <w:p w14:paraId="0AF2917B" w14:textId="77777777" w:rsidR="006D0B2C" w:rsidRPr="007B015D" w:rsidRDefault="00000000" w:rsidP="00D82FDE">
      <w:pPr>
        <w:pStyle w:val="Heading2"/>
        <w:spacing w:before="100" w:beforeAutospacing="1" w:after="100" w:afterAutospacing="1" w:line="360" w:lineRule="auto"/>
      </w:pPr>
      <w:bookmarkStart w:id="7" w:name="_xnqsaqqou3zk" w:colFirst="0" w:colLast="0"/>
      <w:bookmarkEnd w:id="7"/>
      <w:r w:rsidRPr="007B015D">
        <w:t>Biologging datasets</w:t>
      </w:r>
    </w:p>
    <w:p w14:paraId="16C3D17C" w14:textId="77777777" w:rsidR="006D0B2C" w:rsidRDefault="00000000" w:rsidP="00D82FDE">
      <w:pPr>
        <w:spacing w:before="100" w:beforeAutospacing="1" w:after="100" w:afterAutospacing="1" w:line="360" w:lineRule="auto"/>
      </w:pPr>
      <w:r w:rsidRPr="007B015D">
        <w:t>Online databases such as Movebank (</w:t>
      </w:r>
      <w:hyperlink r:id="rId8">
        <w:r w:rsidR="006D0B2C" w:rsidRPr="007B015D">
          <w:rPr>
            <w:color w:val="1155CC"/>
            <w:u w:val="single"/>
          </w:rPr>
          <w:t>https://www.movebank.org/</w:t>
        </w:r>
      </w:hyperlink>
      <w:r w:rsidRPr="007B015D">
        <w:t>) aim to help researchers archive and analyse animal tracking data and make these datasets discoverable and reusable (Kranstauber et al. 2011, Kays et al. 2022). Relevant here is BirdLife International’s Seabird Tracking Database (</w:t>
      </w:r>
      <w:hyperlink r:id="rId9">
        <w:r w:rsidR="006D0B2C" w:rsidRPr="007B015D">
          <w:rPr>
            <w:color w:val="1155CC"/>
            <w:u w:val="single"/>
          </w:rPr>
          <w:t>https://www.seabirdtracking.org/</w:t>
        </w:r>
      </w:hyperlink>
      <w:r w:rsidRPr="007B015D">
        <w:t>), which on 30 May 2024 held 53,288 tracks for 168 seabird species, including most of the seabird tracking data that has been collected within the southern Indian Ocean. There have been a number of regional multi-species efforts, and a circumpolar effort, to combine multi-species biotelemetry data for analysis, with the most relevant to spatial prioritisation being outlined below.</w:t>
      </w:r>
    </w:p>
    <w:p w14:paraId="0EC5E96B" w14:textId="77777777" w:rsidR="001E4844" w:rsidRPr="007B015D" w:rsidRDefault="001E4844" w:rsidP="00D82FDE">
      <w:pPr>
        <w:spacing w:before="100" w:beforeAutospacing="1" w:after="100" w:afterAutospacing="1" w:line="360" w:lineRule="auto"/>
      </w:pPr>
    </w:p>
    <w:p w14:paraId="7148458E" w14:textId="77777777" w:rsidR="006D0B2C" w:rsidRPr="007B015D" w:rsidRDefault="00000000" w:rsidP="00D82FDE">
      <w:pPr>
        <w:pStyle w:val="Heading3"/>
        <w:spacing w:before="100" w:beforeAutospacing="1" w:after="100" w:afterAutospacing="1" w:line="360" w:lineRule="auto"/>
      </w:pPr>
      <w:bookmarkStart w:id="8" w:name="_nt7p961ax8l3" w:colFirst="0" w:colLast="0"/>
      <w:bookmarkEnd w:id="8"/>
      <w:r w:rsidRPr="007B015D">
        <w:t>French Southern Territories</w:t>
      </w:r>
    </w:p>
    <w:p w14:paraId="7CA14BAC" w14:textId="77777777" w:rsidR="006D0B2C" w:rsidRPr="007B015D" w:rsidRDefault="00000000" w:rsidP="00D82FDE">
      <w:pPr>
        <w:spacing w:before="100" w:beforeAutospacing="1" w:after="100" w:afterAutospacing="1" w:line="360" w:lineRule="auto"/>
      </w:pPr>
      <w:r w:rsidRPr="007B015D">
        <w:t>Delord et al. (2013) summarised biotelemetry data for ~800 individuals from 22 bird and seal species tracked in the French Southern Territories over 20 years. Species richness maps created from these data identify several important areas for higher predators in Subantarctic and Subtropical waters, including the breeding colonies and their surrounding zones, upwelling-current zones (Benguela and Agulhas Currents Systems) and several oceanic zones. Some of these data were used in regional analyses centred on Amsterdam Island (Heerah et al. 2019) and the Kerguelen Islands (Thiers et al. 2014) and for an analysis identifying important areas for ten seabird species (Delord et al. 2014).</w:t>
      </w:r>
    </w:p>
    <w:p w14:paraId="52E105B0" w14:textId="77777777" w:rsidR="006D0B2C" w:rsidRPr="007B015D" w:rsidRDefault="006D0B2C" w:rsidP="00D82FDE">
      <w:pPr>
        <w:spacing w:before="100" w:beforeAutospacing="1" w:after="100" w:afterAutospacing="1" w:line="360" w:lineRule="auto"/>
      </w:pPr>
    </w:p>
    <w:p w14:paraId="1DA402B0" w14:textId="77777777" w:rsidR="006D0B2C" w:rsidRPr="007B015D" w:rsidRDefault="00000000" w:rsidP="00D82FDE">
      <w:pPr>
        <w:pStyle w:val="Heading3"/>
        <w:spacing w:before="100" w:beforeAutospacing="1" w:after="100" w:afterAutospacing="1" w:line="360" w:lineRule="auto"/>
      </w:pPr>
      <w:bookmarkStart w:id="9" w:name="_76vdohjgmwg1" w:colFirst="0" w:colLast="0"/>
      <w:bookmarkEnd w:id="9"/>
      <w:r w:rsidRPr="007B015D">
        <w:t>South Africa: Prince Edward Islands</w:t>
      </w:r>
    </w:p>
    <w:p w14:paraId="3807D3EF" w14:textId="77777777" w:rsidR="006D0B2C" w:rsidRPr="007B015D" w:rsidRDefault="00000000" w:rsidP="00D82FDE">
      <w:pPr>
        <w:spacing w:before="100" w:beforeAutospacing="1" w:after="100" w:afterAutospacing="1" w:line="360" w:lineRule="auto"/>
      </w:pPr>
      <w:r w:rsidRPr="007B015D">
        <w:t xml:space="preserve">Analysis of biotelemetry data from 538 individuals of 14 bird and marine mammal species tracked from the Prince Edward Islands has identified areas of high mean importance located broadly from the Subtropical Zone to the Polar Frontal Zone in summer and from the Subantarctic to Antarctic Zones in winter (Reisinger et al. 2018). Areas of high mean importance were best predicted by factors including wind speed, sea surface temperature, </w:t>
      </w:r>
      <w:r w:rsidRPr="007B015D">
        <w:lastRenderedPageBreak/>
        <w:t>depth and current speed (Reisinger et al. 2018). These data are available in Reisinger et al. (2018), with data for a subset of the species included in the Retrospective Analysis of Antarctic Tracking Data (RAATD) project (see below).</w:t>
      </w:r>
    </w:p>
    <w:p w14:paraId="1F5A41EE" w14:textId="77777777" w:rsidR="006D0B2C" w:rsidRPr="007B015D" w:rsidRDefault="006D0B2C" w:rsidP="00D82FDE">
      <w:pPr>
        <w:spacing w:before="100" w:beforeAutospacing="1" w:after="100" w:afterAutospacing="1" w:line="360" w:lineRule="auto"/>
      </w:pPr>
    </w:p>
    <w:p w14:paraId="64A01396" w14:textId="77777777" w:rsidR="006D0B2C" w:rsidRPr="007B015D" w:rsidRDefault="00000000" w:rsidP="00D82FDE">
      <w:pPr>
        <w:pStyle w:val="Heading3"/>
        <w:spacing w:before="100" w:beforeAutospacing="1" w:after="100" w:afterAutospacing="1" w:line="360" w:lineRule="auto"/>
      </w:pPr>
      <w:bookmarkStart w:id="10" w:name="_9rjv4ietmgpm" w:colFirst="0" w:colLast="0"/>
      <w:bookmarkEnd w:id="10"/>
      <w:r w:rsidRPr="007B015D">
        <w:t>Australia: Heard Island and McDonald Islands</w:t>
      </w:r>
    </w:p>
    <w:p w14:paraId="6C1C504F" w14:textId="195A793E" w:rsidR="006D0B2C" w:rsidRPr="007B015D" w:rsidRDefault="00000000" w:rsidP="00D82FDE">
      <w:pPr>
        <w:spacing w:before="100" w:beforeAutospacing="1" w:after="100" w:afterAutospacing="1" w:line="360" w:lineRule="auto"/>
      </w:pPr>
      <w:r w:rsidRPr="007B015D">
        <w:t>In the 2003/2004 austral summer, 178 individuals from five seabird and seal species were tracked from Heard Island (Patterson et al. 2016). Tracking data were used to predict areas of likely high foraging value for each species, and to quantify the overlap of these areas (Patterson et al. 2016). These data contributed to the Retrospective Analysis of Antarctic Tracking Data (RAATD) project (see below)</w:t>
      </w:r>
      <w:r w:rsidR="00D65C4F">
        <w:t xml:space="preserve"> </w:t>
      </w:r>
      <w:r w:rsidR="00D65C4F" w:rsidRPr="00D65C4F">
        <w:t xml:space="preserve">and the recent expansion of the Heard and Macdonald Islands Marine Reserve (Federal Register of Legislation - </w:t>
      </w:r>
      <w:r w:rsidR="007757D7" w:rsidRPr="007757D7">
        <w:t>Environment Protection and Biodiversity Conservation (Heard Island and McDonald Islands Marine Reserve) Amendment Proclamation 2024</w:t>
      </w:r>
      <w:r w:rsidR="007757D7">
        <w:t xml:space="preserve">, </w:t>
      </w:r>
      <w:hyperlink r:id="rId10" w:history="1">
        <w:r w:rsidR="00CC6C84" w:rsidRPr="000B7103">
          <w:rPr>
            <w:rStyle w:val="Hyperlink"/>
          </w:rPr>
          <w:t>https://www.legislation.gov.au/F2024L01644/asmade/text</w:t>
        </w:r>
      </w:hyperlink>
      <w:r w:rsidR="00CC6C84">
        <w:t>).</w:t>
      </w:r>
    </w:p>
    <w:p w14:paraId="1541D958" w14:textId="77777777" w:rsidR="006D0B2C" w:rsidRPr="007B015D" w:rsidRDefault="006D0B2C" w:rsidP="00D82FDE">
      <w:pPr>
        <w:spacing w:before="100" w:beforeAutospacing="1" w:after="100" w:afterAutospacing="1" w:line="360" w:lineRule="auto"/>
      </w:pPr>
    </w:p>
    <w:p w14:paraId="1A3BB500" w14:textId="77777777" w:rsidR="006D0B2C" w:rsidRPr="007B015D" w:rsidRDefault="00000000" w:rsidP="00D82FDE">
      <w:pPr>
        <w:pStyle w:val="Heading3"/>
        <w:spacing w:before="100" w:beforeAutospacing="1" w:after="100" w:afterAutospacing="1" w:line="360" w:lineRule="auto"/>
      </w:pPr>
      <w:bookmarkStart w:id="11" w:name="_czjtki99sbl8" w:colFirst="0" w:colLast="0"/>
      <w:bookmarkEnd w:id="11"/>
      <w:r w:rsidRPr="007B015D">
        <w:t>The Retrospective Analysis of Antarctic Tracking Data (RAATD) project</w:t>
      </w:r>
    </w:p>
    <w:p w14:paraId="7F9B8508" w14:textId="5CF61FB6" w:rsidR="006D0B2C" w:rsidRPr="007B015D" w:rsidRDefault="00000000" w:rsidP="00D82FDE">
      <w:pPr>
        <w:spacing w:before="100" w:beforeAutospacing="1" w:after="100" w:afterAutospacing="1" w:line="360" w:lineRule="auto"/>
      </w:pPr>
      <w:r w:rsidRPr="007B015D">
        <w:t>Ropert-Coudert et al. (2020) assembled biotelemetry data for ~4,600 individuals of 17 bird and mammal species, and Hindell et al. (2020) used these data to predict circumpolar habitat selection for each species. They combined these predictions to identify circumpolar ‘Areas of Ecological Significance’, including areas in the region 20°W to 160°E and 30°S to 60°S – our region of interest. However, predictions extend only north to 40°S, omitting northern Subantarctic and southern Subtropical zones. Reisinger et al. (2022a) used the habitat selection predictions for each species to statistically delineate 17 ‘predator ecoregions' south of 40°S (Figure 1). Several of these predator ecoregions – mainly ‘Distant Subantarctic’ and ‘Subantarctic’ ecoregions – lie in our region of interest but areas north of 40°S are not classified (Figure 1).</w:t>
      </w:r>
    </w:p>
    <w:p w14:paraId="0C4B816A" w14:textId="77777777" w:rsidR="006D0B2C" w:rsidRPr="007B015D" w:rsidRDefault="006D0B2C" w:rsidP="00D82FDE">
      <w:pPr>
        <w:spacing w:before="100" w:beforeAutospacing="1" w:after="100" w:afterAutospacing="1" w:line="360" w:lineRule="auto"/>
      </w:pPr>
    </w:p>
    <w:p w14:paraId="47B07C93" w14:textId="77777777" w:rsidR="006D0B2C" w:rsidRPr="007B015D" w:rsidRDefault="006D0B2C" w:rsidP="00D82FDE">
      <w:pPr>
        <w:spacing w:before="100" w:beforeAutospacing="1" w:after="100" w:afterAutospacing="1" w:line="360" w:lineRule="auto"/>
      </w:pPr>
    </w:p>
    <w:p w14:paraId="58A7EEAA" w14:textId="7F1D5C69" w:rsidR="006D0B2C" w:rsidRPr="007B015D" w:rsidRDefault="00D534C4" w:rsidP="00D82FDE">
      <w:pPr>
        <w:spacing w:before="100" w:beforeAutospacing="1" w:after="100" w:afterAutospacing="1" w:line="360" w:lineRule="auto"/>
      </w:pPr>
      <w:r>
        <w:rPr>
          <w:noProof/>
        </w:rPr>
        <w:lastRenderedPageBreak/>
        <w:drawing>
          <wp:inline distT="0" distB="0" distL="0" distR="0" wp14:anchorId="439BC582" wp14:editId="02E40598">
            <wp:extent cx="5733415" cy="4296410"/>
            <wp:effectExtent l="0" t="0" r="0" b="0"/>
            <wp:docPr id="1698928820" name="Picture 1" descr="A map of the earth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28820" name="Picture 1" descr="A map of the earth with different color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4296410"/>
                    </a:xfrm>
                    <a:prstGeom prst="rect">
                      <a:avLst/>
                    </a:prstGeom>
                  </pic:spPr>
                </pic:pic>
              </a:graphicData>
            </a:graphic>
          </wp:inline>
        </w:drawing>
      </w:r>
    </w:p>
    <w:p w14:paraId="3D7BD2BD" w14:textId="77777777" w:rsidR="006D0B2C" w:rsidRPr="007B015D" w:rsidRDefault="006D0B2C" w:rsidP="00D82FDE">
      <w:pPr>
        <w:spacing w:before="100" w:beforeAutospacing="1" w:after="100" w:afterAutospacing="1" w:line="360" w:lineRule="auto"/>
      </w:pPr>
    </w:p>
    <w:p w14:paraId="5250747A" w14:textId="71099E6E" w:rsidR="006D0B2C" w:rsidRPr="007B015D" w:rsidRDefault="00000000" w:rsidP="00D82FDE">
      <w:pPr>
        <w:spacing w:before="100" w:beforeAutospacing="1" w:after="100" w:afterAutospacing="1" w:line="360" w:lineRule="auto"/>
        <w:rPr>
          <w:i/>
        </w:rPr>
      </w:pPr>
      <w:r w:rsidRPr="007B015D">
        <w:rPr>
          <w:b/>
          <w:i/>
        </w:rPr>
        <w:t>Figure 1</w:t>
      </w:r>
      <w:r w:rsidRPr="007B015D">
        <w:rPr>
          <w:i/>
        </w:rPr>
        <w:t xml:space="preserve">. Predator-derived bioregions resulting from clustering of habitat importance scores of 17 marine predator species. The clusters are aggregated into four higher-level regions: </w:t>
      </w:r>
      <w:r w:rsidRPr="00FB3428">
        <w:rPr>
          <w:i/>
        </w:rPr>
        <w:t>Antarctic, Scotia Arc, Distant Subantarctic and Subantarctic. Enclosed with an orange line is the</w:t>
      </w:r>
      <w:r w:rsidR="002969B4" w:rsidRPr="00FB3428">
        <w:rPr>
          <w:i/>
        </w:rPr>
        <w:t xml:space="preserve"> subtropical and subantarctic</w:t>
      </w:r>
      <w:r w:rsidR="002969B4" w:rsidRPr="00D82FDE">
        <w:rPr>
          <w:i/>
          <w:iCs/>
        </w:rPr>
        <w:t xml:space="preserve"> zones of the southern Indian Ocean region</w:t>
      </w:r>
      <w:r w:rsidRPr="007B015D">
        <w:rPr>
          <w:i/>
        </w:rPr>
        <w:t xml:space="preserve"> </w:t>
      </w:r>
      <w:r w:rsidR="002969B4" w:rsidRPr="007B015D">
        <w:rPr>
          <w:i/>
        </w:rPr>
        <w:t xml:space="preserve">as defined </w:t>
      </w:r>
      <w:r w:rsidRPr="007B015D">
        <w:rPr>
          <w:i/>
        </w:rPr>
        <w:t>by Makhado et al. (2023). Black points indicate colony locations for the 14 colony-breeding species, from Hindell et al. (2020). Black lines indicate fronts associated with the Antarctic Circumpolar Current (ACC) (from north to south, the northern boundary of the ACC, the Subantarctic Front, the Polar Front, the Southern Antarctic Circumpolar Current Front, and the southern boundary of the ACC) from Park and Durand (2019), and white lines indicate median sea ice extent from 1981 to 2010 in September (maximum sea ice) and March (minimum sea ice) (Fetterer et al. 2017).</w:t>
      </w:r>
      <w:r w:rsidR="00D534C4">
        <w:rPr>
          <w:i/>
        </w:rPr>
        <w:t xml:space="preserve"> Teal lines indicate CCAMLR’s Marine Protected Area planning domains (), with domains 5, 6 and 7 labelled.</w:t>
      </w:r>
      <w:r w:rsidR="00D534C4">
        <w:rPr>
          <w:i/>
        </w:rPr>
        <w:br/>
      </w:r>
      <w:r w:rsidRPr="007B015D">
        <w:rPr>
          <w:i/>
        </w:rPr>
        <w:t>Bioregions data from Reisinger et al. (2022a).</w:t>
      </w:r>
      <w:r w:rsidR="0088141A">
        <w:rPr>
          <w:i/>
        </w:rPr>
        <w:t xml:space="preserve"> Marine Protected Area planning domain data from the CCAMLR GIS repository: </w:t>
      </w:r>
      <w:hyperlink r:id="rId12" w:history="1">
        <w:r w:rsidR="0088141A" w:rsidRPr="009C0028">
          <w:rPr>
            <w:rStyle w:val="Hyperlink"/>
            <w:i/>
          </w:rPr>
          <w:t>https://github.com/ccamlr/data/tree/main/geographical_data/mpapd</w:t>
        </w:r>
      </w:hyperlink>
      <w:r w:rsidR="0088141A">
        <w:rPr>
          <w:i/>
        </w:rPr>
        <w:t xml:space="preserve"> (CC0 licence).</w:t>
      </w:r>
    </w:p>
    <w:p w14:paraId="739141A9" w14:textId="77777777" w:rsidR="006D0B2C" w:rsidRPr="007B015D" w:rsidRDefault="006D0B2C" w:rsidP="00D82FDE">
      <w:pPr>
        <w:spacing w:before="100" w:beforeAutospacing="1" w:after="100" w:afterAutospacing="1" w:line="360" w:lineRule="auto"/>
      </w:pPr>
    </w:p>
    <w:p w14:paraId="2690EC54" w14:textId="77777777" w:rsidR="006D0B2C" w:rsidRPr="007B015D" w:rsidRDefault="00000000" w:rsidP="00D82FDE">
      <w:pPr>
        <w:pStyle w:val="Heading2"/>
        <w:spacing w:before="100" w:beforeAutospacing="1" w:after="100" w:afterAutospacing="1" w:line="360" w:lineRule="auto"/>
      </w:pPr>
      <w:bookmarkStart w:id="12" w:name="_vjmv9rapvp8f" w:colFirst="0" w:colLast="0"/>
      <w:bookmarkEnd w:id="12"/>
      <w:r w:rsidRPr="007B015D">
        <w:t>At-sea sightings</w:t>
      </w:r>
    </w:p>
    <w:p w14:paraId="20C716A1" w14:textId="13FF8B6A" w:rsidR="006D0B2C" w:rsidRPr="007B015D" w:rsidRDefault="00000000" w:rsidP="00D82FDE">
      <w:pPr>
        <w:spacing w:before="100" w:beforeAutospacing="1" w:after="100" w:afterAutospacing="1" w:line="360" w:lineRule="auto"/>
      </w:pPr>
      <w:r w:rsidRPr="007B015D">
        <w:t>At-sea sightings, often during dedicated surveys, are a second major source of information on the distribution of marine higher predators. Sightings, particularly when collected in a standardised manner, can provide information on the distribution, seasonality, and ecology of marine higher predators</w:t>
      </w:r>
      <w:r w:rsidR="002A7790" w:rsidRPr="007B015D">
        <w:t xml:space="preserve"> (e.g., </w:t>
      </w:r>
      <w:r w:rsidR="00647C44" w:rsidRPr="007B015D">
        <w:t xml:space="preserve">Péron et al. 2010, </w:t>
      </w:r>
      <w:r w:rsidR="00E40D1B" w:rsidRPr="007B015D">
        <w:t xml:space="preserve">Branch 2011, </w:t>
      </w:r>
      <w:r w:rsidR="00647C44" w:rsidRPr="007B015D">
        <w:t>Ainley et al. 2012</w:t>
      </w:r>
      <w:r w:rsidR="002A7790" w:rsidRPr="007B015D">
        <w:t>)</w:t>
      </w:r>
      <w:r w:rsidRPr="007B015D">
        <w:t>.</w:t>
      </w:r>
    </w:p>
    <w:p w14:paraId="10BBD63D" w14:textId="77777777" w:rsidR="006D0B2C" w:rsidRPr="007B015D" w:rsidRDefault="006D0B2C" w:rsidP="00D82FDE">
      <w:pPr>
        <w:spacing w:before="100" w:beforeAutospacing="1" w:after="100" w:afterAutospacing="1" w:line="360" w:lineRule="auto"/>
      </w:pPr>
    </w:p>
    <w:p w14:paraId="11169B09" w14:textId="77777777" w:rsidR="006D0B2C" w:rsidRPr="007B015D" w:rsidRDefault="00000000" w:rsidP="00D82FDE">
      <w:pPr>
        <w:pStyle w:val="Heading3"/>
        <w:spacing w:before="100" w:beforeAutospacing="1" w:after="100" w:afterAutospacing="1" w:line="360" w:lineRule="auto"/>
        <w:rPr>
          <w:rFonts w:eastAsia="Calibri"/>
        </w:rPr>
      </w:pPr>
      <w:bookmarkStart w:id="13" w:name="_x4h0hdfhaffz" w:colFirst="0" w:colLast="0"/>
      <w:bookmarkEnd w:id="13"/>
      <w:r w:rsidRPr="007B015D">
        <w:t>South African data</w:t>
      </w:r>
    </w:p>
    <w:p w14:paraId="2B465694" w14:textId="77777777" w:rsidR="006D0B2C" w:rsidRPr="007B015D" w:rsidRDefault="00000000" w:rsidP="00D82FDE">
      <w:pPr>
        <w:spacing w:before="100" w:beforeAutospacing="1" w:after="100" w:afterAutospacing="1" w:line="360" w:lineRule="auto"/>
      </w:pPr>
      <w:r w:rsidRPr="007B015D">
        <w:t>Within the study area, at-sea sightings of seabirds enroute to the Prince Edward Islands were obtained from the Atlas of Seabirds at Sea (AS@S) and BirdLasser, a collaboration between Department of Forestry, Fisheries and the Environment, BirdLife South Africa and the University of Cape Town. A total of 112,514 birds have been recorded on the AS@S database. Makhado et al. (unpubl.) analysed a subset of this dataset, supplemented with data from surveys aboard the SA Agulhas travelling from Cape Town to Marion Island annually between April and May (2016, 2018 and 2019). The resulting dataset comprises 2284 transects, covering a total of 77,893 km from 2016-2019. From 2016-2021, 32,505 birds of 82 species were identified (Makhado et al. unpubl.). Marine mammals were encountered during the transects, but those data are not included in Makhado et al. (unpubl.). Some cetacean presence data in and around the South African mainland Exclusive Economic Zone, overlapping with the northern extent of our region of interest, are reported in Purdon et al. (2020), sourced mainly from the Whale Unit of the Mammal Research Institute at the University of Pretoria and the Ocean Biogeographic Information System Spatial Ecological Analysis of Megavertebrate Populations (OBIS-SEAMAP) (Halpin et al. 2009).</w:t>
      </w:r>
    </w:p>
    <w:p w14:paraId="447428FB" w14:textId="77777777" w:rsidR="006D0B2C" w:rsidRPr="007B015D" w:rsidRDefault="006D0B2C" w:rsidP="00D82FDE">
      <w:pPr>
        <w:spacing w:before="100" w:beforeAutospacing="1" w:after="100" w:afterAutospacing="1" w:line="360" w:lineRule="auto"/>
      </w:pPr>
    </w:p>
    <w:p w14:paraId="37550E62" w14:textId="77777777" w:rsidR="006D0B2C" w:rsidRPr="007B015D" w:rsidRDefault="00000000" w:rsidP="00D82FDE">
      <w:pPr>
        <w:pStyle w:val="Heading3"/>
        <w:spacing w:before="100" w:beforeAutospacing="1" w:after="100" w:afterAutospacing="1" w:line="360" w:lineRule="auto"/>
      </w:pPr>
      <w:bookmarkStart w:id="14" w:name="_qhb7dtxdl7il" w:colFirst="0" w:colLast="0"/>
      <w:bookmarkEnd w:id="14"/>
      <w:r w:rsidRPr="007B015D">
        <w:t>French Southern Territories data</w:t>
      </w:r>
    </w:p>
    <w:p w14:paraId="5515A057" w14:textId="0C3C0210" w:rsidR="006D0B2C" w:rsidRPr="007B015D" w:rsidRDefault="00000000" w:rsidP="00D82FDE">
      <w:pPr>
        <w:spacing w:before="100" w:beforeAutospacing="1" w:after="100" w:afterAutospacing="1" w:line="360" w:lineRule="auto"/>
      </w:pPr>
      <w:r w:rsidRPr="007B015D">
        <w:t>At-sea sightings data have been collected since 1978 on board the R.V. Marion Dufresne I and II during logistic or oceanographic cruises between La Réunion Island (21°06’S; 55°6’E) and the French subantarctic islands of Crozet (46°30’S; 51°00’E) and Kerguelen (49°30’S; 69°30’E) (see Péron et al. 2010</w:t>
      </w:r>
      <w:r w:rsidR="00804472">
        <w:t>, Chaigne et al. 2024</w:t>
      </w:r>
      <w:r w:rsidRPr="007B015D">
        <w:t xml:space="preserve">). A total of 530,000 birds, 2400 </w:t>
      </w:r>
      <w:r w:rsidRPr="007B015D">
        <w:lastRenderedPageBreak/>
        <w:t>pinnipeds and 4000 cetaceans have been observed during the survey. The dataset comprises 4900 transects, covering 133,000 km.</w:t>
      </w:r>
    </w:p>
    <w:p w14:paraId="39B5022C" w14:textId="77777777" w:rsidR="006D0B2C" w:rsidRPr="007B015D" w:rsidRDefault="006D0B2C" w:rsidP="00D82FDE">
      <w:pPr>
        <w:spacing w:before="100" w:beforeAutospacing="1" w:after="100" w:afterAutospacing="1" w:line="360" w:lineRule="auto"/>
      </w:pPr>
    </w:p>
    <w:p w14:paraId="70212048" w14:textId="77777777" w:rsidR="006D0B2C" w:rsidRPr="007B015D" w:rsidRDefault="00000000" w:rsidP="00D82FDE">
      <w:pPr>
        <w:pStyle w:val="Heading3"/>
        <w:spacing w:before="100" w:beforeAutospacing="1" w:after="100" w:afterAutospacing="1" w:line="360" w:lineRule="auto"/>
      </w:pPr>
      <w:bookmarkStart w:id="15" w:name="_xqm0fj8prjlx" w:colFirst="0" w:colLast="0"/>
      <w:bookmarkEnd w:id="15"/>
      <w:r w:rsidRPr="007B015D">
        <w:t>Australian data</w:t>
      </w:r>
    </w:p>
    <w:p w14:paraId="41E0633E" w14:textId="77777777" w:rsidR="006D0B2C" w:rsidRPr="007B015D" w:rsidRDefault="00000000" w:rsidP="00D82FDE">
      <w:pPr>
        <w:spacing w:before="100" w:beforeAutospacing="1" w:after="100" w:afterAutospacing="1" w:line="360" w:lineRule="auto"/>
      </w:pPr>
      <w:r w:rsidRPr="007B015D">
        <w:t>The Seabirds of the Southern and South Indian Ocean (Australian Antarctic Data Centre 2022) contains 153,820 records of seabird and marine mammal observations collected from 1977-2006, from ships performing marine science work or taking personnel and cargo to Antarctic stations. The dataset also includes data from the BIOMASS (Biological Investigation of Marine Antarctic Systems and Stocks) cruises in the 1980s. See also Woehler and Raymond (1999).</w:t>
      </w:r>
    </w:p>
    <w:p w14:paraId="584C0961" w14:textId="77777777" w:rsidR="006D0B2C" w:rsidRPr="007B015D" w:rsidRDefault="006D0B2C" w:rsidP="00D82FDE">
      <w:pPr>
        <w:spacing w:before="100" w:beforeAutospacing="1" w:after="100" w:afterAutospacing="1" w:line="360" w:lineRule="auto"/>
      </w:pPr>
    </w:p>
    <w:p w14:paraId="7810AF7E" w14:textId="77777777" w:rsidR="006D0B2C" w:rsidRPr="007B015D" w:rsidRDefault="00000000" w:rsidP="00D82FDE">
      <w:pPr>
        <w:pStyle w:val="Heading3"/>
        <w:spacing w:before="100" w:beforeAutospacing="1" w:after="100" w:afterAutospacing="1" w:line="360" w:lineRule="auto"/>
      </w:pPr>
      <w:bookmarkStart w:id="16" w:name="_madlzsela9m0" w:colFirst="0" w:colLast="0"/>
      <w:bookmarkEnd w:id="16"/>
      <w:r w:rsidRPr="007B015D">
        <w:t>Biogeographic Atlas of the Southern Ocean</w:t>
      </w:r>
    </w:p>
    <w:p w14:paraId="33296C23" w14:textId="77777777" w:rsidR="006D0B2C" w:rsidRPr="007B015D" w:rsidRDefault="00000000" w:rsidP="00D82FDE">
      <w:pPr>
        <w:spacing w:before="100" w:beforeAutospacing="1" w:after="100" w:afterAutospacing="1" w:line="360" w:lineRule="auto"/>
      </w:pPr>
      <w:r w:rsidRPr="007B015D">
        <w:t>As part of the Biogeographic Atlas of the Southern Ocean (De Broyer et al. 2014), Ropert-Coudert et al. (2014) published maps of sightings data, collected from 1955-2011 and south of 40°S, for penguins (nine species), flying seabirds (&gt;38 species), seals (seven species) and cetaceans (14 species). Some of the cetacean sightings data published in Ropert-Coudert et al. (2014) are from the comprehensive surveys of cetaceans in the Southern Ocean conducted over a 32-year period (1978/1979-2009/2010). This was under the guidance of the International Whaling Commission (IWC), initially as a component of the International Decade of Cetacean Research (IDCR). The annual SOWER (Southern Ocean Whale and Ecosystem Research Programme) cruises covered an estimated 216,000 nm in the area south of 60°S. The Antarctic continent was circumnavigated three times and 43,000 sightings of cetaceans were made, including, notably, 25,333 sightings of Antarctic minke whales (</w:t>
      </w:r>
      <w:r w:rsidRPr="007B015D">
        <w:rPr>
          <w:i/>
        </w:rPr>
        <w:t>Balaenoptera bonaerensis</w:t>
      </w:r>
      <w:r w:rsidRPr="007B015D">
        <w:t>) and 400 sightings of Antarctic blue whales (</w:t>
      </w:r>
      <w:r w:rsidRPr="007B015D">
        <w:rPr>
          <w:i/>
        </w:rPr>
        <w:t>Balaenoptera musculus intermedia</w:t>
      </w:r>
      <w:r w:rsidRPr="007B015D">
        <w:t>) (</w:t>
      </w:r>
      <w:hyperlink r:id="rId13">
        <w:r w:rsidR="006D0B2C" w:rsidRPr="007B015D">
          <w:rPr>
            <w:color w:val="1155CC"/>
            <w:u w:val="single"/>
          </w:rPr>
          <w:t>https://iwc.int/scientific-research/sower</w:t>
        </w:r>
      </w:hyperlink>
      <w:r w:rsidRPr="007B015D">
        <w:t>).</w:t>
      </w:r>
    </w:p>
    <w:p w14:paraId="57263BD4" w14:textId="77777777" w:rsidR="006D0B2C" w:rsidRPr="007B015D" w:rsidRDefault="006D0B2C" w:rsidP="00D82FDE">
      <w:pPr>
        <w:spacing w:before="100" w:beforeAutospacing="1" w:after="100" w:afterAutospacing="1" w:line="360" w:lineRule="auto"/>
      </w:pPr>
    </w:p>
    <w:p w14:paraId="70D207EF" w14:textId="77777777" w:rsidR="006D0B2C" w:rsidRPr="007B015D" w:rsidRDefault="00000000" w:rsidP="00D82FDE">
      <w:pPr>
        <w:pStyle w:val="Heading1"/>
        <w:spacing w:before="100" w:beforeAutospacing="1" w:after="100" w:afterAutospacing="1" w:line="360" w:lineRule="auto"/>
      </w:pPr>
      <w:bookmarkStart w:id="17" w:name="_vbj4rahl4v3o" w:colFirst="0" w:colLast="0"/>
      <w:bookmarkEnd w:id="17"/>
      <w:r w:rsidRPr="007B015D">
        <w:lastRenderedPageBreak/>
        <w:t>Bird and marine mammal spatial prioritisation</w:t>
      </w:r>
    </w:p>
    <w:p w14:paraId="44874672" w14:textId="77777777" w:rsidR="006D0B2C" w:rsidRPr="007B015D" w:rsidRDefault="00000000" w:rsidP="00D82FDE">
      <w:pPr>
        <w:pStyle w:val="Heading2"/>
        <w:spacing w:before="100" w:beforeAutospacing="1" w:after="100" w:afterAutospacing="1" w:line="360" w:lineRule="auto"/>
      </w:pPr>
      <w:bookmarkStart w:id="18" w:name="_al2v2s1s0mvw" w:colFirst="0" w:colLast="0"/>
      <w:bookmarkEnd w:id="18"/>
      <w:r w:rsidRPr="007B015D">
        <w:t>AESs: Areas of Ecological Significance</w:t>
      </w:r>
    </w:p>
    <w:p w14:paraId="14A66F8A" w14:textId="77777777" w:rsidR="006D0B2C" w:rsidRPr="007B015D" w:rsidRDefault="00000000" w:rsidP="00D82FDE">
      <w:pPr>
        <w:spacing w:before="100" w:beforeAutospacing="1" w:after="100" w:afterAutospacing="1" w:line="360" w:lineRule="auto"/>
      </w:pPr>
      <w:r w:rsidRPr="007B015D">
        <w:t>Hindell et al. (2020) used the RAATD dataset (Ropert-Coudert et al. 2020) to predict circumpolar habitat selection for 17 seabird and marine mammal species. These predictions were used to calculate a ‘mean habitat importance’ layer in which the most important areas (top 10% of values) were defined as ‘Areas of Ecological Significance’ (Hindell et al. 2020). The rationale being that areas preferred by multiple marine predator species (that is, areas of high mean habitat importance), should indicate high levels of lower trophic biomass and biodiversity.</w:t>
      </w:r>
    </w:p>
    <w:p w14:paraId="5011B8BB" w14:textId="77777777" w:rsidR="006D0B2C" w:rsidRPr="007B015D" w:rsidRDefault="006D0B2C" w:rsidP="00D82FDE">
      <w:pPr>
        <w:spacing w:before="100" w:beforeAutospacing="1" w:after="100" w:afterAutospacing="1" w:line="360" w:lineRule="auto"/>
      </w:pPr>
    </w:p>
    <w:p w14:paraId="52E8AF3B" w14:textId="77777777" w:rsidR="006D0B2C" w:rsidRPr="007B015D" w:rsidRDefault="00000000" w:rsidP="00D82FDE">
      <w:pPr>
        <w:pStyle w:val="Heading2"/>
        <w:spacing w:before="100" w:beforeAutospacing="1" w:after="100" w:afterAutospacing="1" w:line="360" w:lineRule="auto"/>
      </w:pPr>
      <w:bookmarkStart w:id="19" w:name="_6f9mgnxq12f6" w:colFirst="0" w:colLast="0"/>
      <w:bookmarkEnd w:id="19"/>
      <w:r w:rsidRPr="007B015D">
        <w:t>IMMAs: Important Marine Mammal Areas</w:t>
      </w:r>
    </w:p>
    <w:p w14:paraId="43974758" w14:textId="77777777" w:rsidR="006D0B2C" w:rsidRPr="007B015D" w:rsidRDefault="00000000" w:rsidP="00D82FDE">
      <w:pPr>
        <w:spacing w:before="100" w:beforeAutospacing="1" w:after="100" w:afterAutospacing="1" w:line="360" w:lineRule="auto"/>
      </w:pPr>
      <w:r w:rsidRPr="007B015D">
        <w:t xml:space="preserve">Important Marine Mammal Areas (IMMAs) are an initiative of the Marine Mammal Protected Areas Task Force of the International Union for the Conservation of Nature (Notarbartolo di Sciara &amp; Hoyt 2020). Resulting from an expert-driven process, IMMAs “identify discrete portions of habitat that are important for one or more marine mammal species, and that have the potential to be delineated and managed for conservation” (Tetley et al. 2022). During a 2018 workshop, experts proposed 15 candidate IMMAs, of which 13 have been defined as IMMAs (IUCN Marine Mammal Protected Areas Task Force 2020). Tracking data from the RAATD project (Ropert-Coudert et al. 2020), the Prince Edward Islands (Reisinger et al. 2018) and the CEBC-CNRS Marine Top Predators Team (unpublished dataset) were a key information source for delineating the extended Southern Ocean IMMAs. IMMA spatial data can be obtained from </w:t>
      </w:r>
      <w:hyperlink r:id="rId14">
        <w:r w:rsidR="006D0B2C" w:rsidRPr="007B015D">
          <w:rPr>
            <w:color w:val="1155CC"/>
            <w:u w:val="single"/>
          </w:rPr>
          <w:t>https://www.marinemammalhabitat.org/immas/imma-spatial-layer-download/</w:t>
        </w:r>
      </w:hyperlink>
      <w:r w:rsidRPr="007B015D">
        <w:t>.</w:t>
      </w:r>
    </w:p>
    <w:p w14:paraId="1D98DDCD" w14:textId="77777777" w:rsidR="006D0B2C" w:rsidRPr="007B015D" w:rsidRDefault="006D0B2C" w:rsidP="00D82FDE">
      <w:pPr>
        <w:spacing w:before="100" w:beforeAutospacing="1" w:after="100" w:afterAutospacing="1" w:line="360" w:lineRule="auto"/>
      </w:pPr>
    </w:p>
    <w:p w14:paraId="0C81CB5B" w14:textId="77777777" w:rsidR="006D0B2C" w:rsidRPr="007B015D" w:rsidRDefault="00000000" w:rsidP="00D82FDE">
      <w:pPr>
        <w:pStyle w:val="Heading2"/>
        <w:spacing w:before="100" w:beforeAutospacing="1" w:after="100" w:afterAutospacing="1" w:line="360" w:lineRule="auto"/>
      </w:pPr>
      <w:bookmarkStart w:id="20" w:name="_tr376s8bjo85" w:colFirst="0" w:colLast="0"/>
      <w:bookmarkEnd w:id="20"/>
      <w:r w:rsidRPr="007B015D">
        <w:t>mIBAs: Marine Important Bird and Biodiversity Areas</w:t>
      </w:r>
    </w:p>
    <w:p w14:paraId="6A631947" w14:textId="41209877" w:rsidR="006D0B2C" w:rsidRDefault="00000000" w:rsidP="00D82FDE">
      <w:pPr>
        <w:spacing w:before="100" w:beforeAutospacing="1" w:after="100" w:afterAutospacing="1" w:line="360" w:lineRule="auto"/>
        <w:rPr>
          <w:rFonts w:eastAsia="Arial Unicode MS"/>
        </w:rPr>
      </w:pPr>
      <w:r w:rsidRPr="007B015D">
        <w:rPr>
          <w:rFonts w:eastAsia="Arial Unicode MS"/>
        </w:rPr>
        <w:t xml:space="preserve">BirdLife International’s Important Bird and Biodiversity Area (IBA) Programme uses objective and transparent criteria to define sites of key conservation importance at global and regional scales (Fishpool &amp; Evans 2001). To qualify as an IBA, a site must hold a regular presence of a threshold number of birds (≥1% of the global or biogeographic population); threatened </w:t>
      </w:r>
      <w:r w:rsidRPr="007B015D">
        <w:rPr>
          <w:rFonts w:eastAsia="Arial Unicode MS"/>
        </w:rPr>
        <w:lastRenderedPageBreak/>
        <w:t>species (e.g., IUCN Endangered or Critically Endangered) with small populations may not have to meet this abundance criterion (Lascelles et al. 2016). Lascelles et al. (2016) developed methods to standardise the analysis of tracking data to identify marine IBAs. Using a global compilation of seabird tracking data (http://www.seabirdtracking.org/), including 60 species from 55 locations, the authors delineated 1052 polygons that triggered three mIBA criteria &gt;1500 times together. The subtropical and subantarctic zones of the southern Indian Ocean region have a very high number of these mIBAs (Figure 6 in Lascelles et al. 2016). Earlier, Delord et al. (2014) had used CEBC-CNRS tracking data for ten seabird species from the French southern territories to identify 19 candidate mIBAs in the region 20°S–70°S, 10°E–150°E. These mIBAs often corresponded to large-scale oceanographic structures considered to be key foraging habitats for many species (Delord et al. 2014).</w:t>
      </w:r>
    </w:p>
    <w:p w14:paraId="37F33BBD" w14:textId="77777777" w:rsidR="001E4844" w:rsidRPr="007B015D" w:rsidRDefault="001E4844" w:rsidP="00D82FDE">
      <w:pPr>
        <w:spacing w:before="100" w:beforeAutospacing="1" w:after="100" w:afterAutospacing="1" w:line="360" w:lineRule="auto"/>
      </w:pPr>
    </w:p>
    <w:p w14:paraId="76CDB3F9" w14:textId="77777777" w:rsidR="006D0B2C" w:rsidRPr="007B015D" w:rsidRDefault="00000000" w:rsidP="00D82FDE">
      <w:pPr>
        <w:pStyle w:val="Heading1"/>
        <w:spacing w:before="100" w:beforeAutospacing="1" w:after="100" w:afterAutospacing="1" w:line="360" w:lineRule="auto"/>
      </w:pPr>
      <w:bookmarkStart w:id="21" w:name="_rsb7qozc90zx" w:colFirst="0" w:colLast="0"/>
      <w:bookmarkEnd w:id="21"/>
      <w:r w:rsidRPr="007B015D">
        <w:t>KBAs: Key Biodiversity Areas</w:t>
      </w:r>
    </w:p>
    <w:p w14:paraId="4C7E48F9" w14:textId="77777777" w:rsidR="006D0B2C" w:rsidRPr="007B015D" w:rsidRDefault="00000000" w:rsidP="00D82FDE">
      <w:pPr>
        <w:spacing w:before="100" w:beforeAutospacing="1" w:after="100" w:afterAutospacing="1" w:line="360" w:lineRule="auto"/>
      </w:pPr>
      <w:r w:rsidRPr="007B015D">
        <w:t>The Key Biodiversity Area (KBA) Standard is a standardised framework established to identify sites essential for the persistence of global biodiversity, using specific criteria and quantitative thresholds (IUCN 2016). Becker et al. (in press) used tracking data for 14 species of Antarctic and subantarctic seabirds and pinnipeds, from the RAATD dataset (Ropert-Coudert et al. 2020), to identify 30 potential KBAs for 13 species, distributed throughout the Southern Ocean. Abundance estimates at each site were compared to thresholds for KBA Criteria A1 (globally threatened species), B1 (geographically restricted species) and D1 (demographic aggregations</w:t>
      </w:r>
      <w:r w:rsidRPr="007B015D">
        <w:rPr>
          <w:vertAlign w:val="superscript"/>
        </w:rPr>
        <w:footnoteReference w:id="2"/>
      </w:r>
      <w:r w:rsidRPr="007B015D">
        <w:t>) (Becker et al. accepted). The KBAs thus indicate sites vital for each specific individual species, population, and life-history stage for which they were determined. Several of the KBAs are in our region of interest, including extensive albatross KBAs (Figure 2 in Becker et al. in press).</w:t>
      </w:r>
    </w:p>
    <w:p w14:paraId="23C2597E" w14:textId="77777777" w:rsidR="006D0B2C" w:rsidRPr="007B015D" w:rsidRDefault="006D0B2C" w:rsidP="00D82FDE">
      <w:pPr>
        <w:spacing w:before="100" w:beforeAutospacing="1" w:after="100" w:afterAutospacing="1" w:line="360" w:lineRule="auto"/>
      </w:pPr>
    </w:p>
    <w:p w14:paraId="482D3C61" w14:textId="2A59C05A" w:rsidR="00A11741" w:rsidRDefault="00A11741" w:rsidP="00D82FDE">
      <w:pPr>
        <w:pStyle w:val="Heading1"/>
        <w:spacing w:before="100" w:beforeAutospacing="1" w:after="100" w:afterAutospacing="1" w:line="360" w:lineRule="auto"/>
      </w:pPr>
      <w:bookmarkStart w:id="22" w:name="_xbp0ui69ohdz" w:colFirst="0" w:colLast="0"/>
      <w:bookmarkEnd w:id="22"/>
      <w:r>
        <w:lastRenderedPageBreak/>
        <w:t>Marine spatial planning for biodiversity conservation</w:t>
      </w:r>
    </w:p>
    <w:p w14:paraId="5A50F701" w14:textId="77777777" w:rsidR="00A11741" w:rsidRDefault="00A11741" w:rsidP="00D82FDE">
      <w:r>
        <w:t>As part of the Kunming-Montreal Global Biodiversity Framework (GBF), parties aim, by 2030, to ensure that at least 30% of land, water and seas, particularly areas important for biodiversity and ecosystem functions and services, ‘are effectively conserved and managed through ecologically representative, well-connected and equitably governed systems of protected areas and other effective area-based conservation measures’ (Target 3; Convention on Biological Diversity 2022). Moreover, Target 1 is to ensure that “all areas are under participatory, integrated and biodiversity inclusive spatial planning and/or effective management processes addressing land- and sea</w:t>
      </w:r>
      <w:r>
        <w:rPr>
          <w:rFonts w:ascii="Cambria Math" w:hAnsi="Cambria Math" w:cs="Cambria Math"/>
        </w:rPr>
        <w:t>‑</w:t>
      </w:r>
      <w:r>
        <w:t>use change” (Convention on Biological Diversity 2022).</w:t>
      </w:r>
    </w:p>
    <w:p w14:paraId="6F20CBD5" w14:textId="77777777" w:rsidR="00A11741" w:rsidRDefault="00A11741" w:rsidP="00D82FDE"/>
    <w:p w14:paraId="5838AEDA" w14:textId="6E43EE7D" w:rsidR="00A11741" w:rsidRDefault="00A11741" w:rsidP="00D82FDE">
      <w:r>
        <w:t>Within the CAMLR Convention area (but outside EEZs), CCAMLR committed in 2002 to establishing a representative network of Marine Protected Areas (MPAs</w:t>
      </w:r>
      <w:r w:rsidR="00D65C4F">
        <w:t>) but</w:t>
      </w:r>
      <w:r>
        <w:t xml:space="preserve"> has only designated two (Brooks et al. 2020). Two proposed MPA networks – the East Antarctic MPA and the Weddell Sea MPA – lie south of our region of interest. Within our region of interest, South Africa, Australia, and France have designated or proposed MPAs in their EEZs around subantarctic islands. </w:t>
      </w:r>
    </w:p>
    <w:p w14:paraId="1198C06F" w14:textId="77777777" w:rsidR="00A11741" w:rsidRDefault="00A11741" w:rsidP="00D82FDE"/>
    <w:p w14:paraId="2C1B10A2" w14:textId="77777777" w:rsidR="00A11741" w:rsidRDefault="00A11741" w:rsidP="00D82FDE">
      <w:r>
        <w:t>Large areas of our region of interest are outside any EEZs, but within the CCAMLR Convention Area (specifically, MPA Planning Domains 5, 6 and North of 7); further, the BBNJ Agreement (Agreement under the United Nations Convention on the Law of the Sea on the Conservation and Sustainable Use of Marine Biological Diversity of Areas Beyond National Jurisdiction, 2023) provides a potential mechanism for establishing protection in the subantarctic high seas outside the CAMLR Convention area.</w:t>
      </w:r>
    </w:p>
    <w:p w14:paraId="2559D412" w14:textId="77777777" w:rsidR="00A11741" w:rsidRDefault="00A11741" w:rsidP="00D82FDE"/>
    <w:p w14:paraId="02297961" w14:textId="7A2EF863" w:rsidR="00A11741" w:rsidRDefault="00A11741" w:rsidP="00D82FDE">
      <w:r>
        <w:t xml:space="preserve">Marine spatial planning (Ehler 2021) is the current gold standard for designing MPAs, and the PHOCIS (Pelagic high seas ocean ecoregionalisation of the Indian subantarctic) project (Makhado et al. 2023) includes an integrated ocean management (marine spatial planning) work package towards a pelagic sub-Antarctic Indian High Seas Representative System of MPAs. The PHOCIS study region </w:t>
      </w:r>
      <w:r w:rsidR="00FB3428">
        <w:t xml:space="preserve">(Figure 1) </w:t>
      </w:r>
      <w:r>
        <w:t>is biogeographically defined and thus extends north of the CAMLR Convention area into the adjacent areas managed by Regional Fisheries Management Organisations (RFMOs). Implementing representative protected areas in the region will thus require agreements among CCAMLR, the RFMOs, the BBNJ Treaty as well as the nations with EEZs in the region (South Africa, France and Australia)</w:t>
      </w:r>
    </w:p>
    <w:p w14:paraId="0C22329E" w14:textId="77777777" w:rsidR="00A11741" w:rsidRDefault="00A11741" w:rsidP="00D82FDE"/>
    <w:p w14:paraId="16FC899B" w14:textId="77777777" w:rsidR="00A11741" w:rsidRDefault="00A11741" w:rsidP="00D82FDE">
      <w:r>
        <w:t>While PHOCIS considers only the pelagic environment, a second complementary project is underway to provide a scientific base for improved protection in South Africa's Prince Edward Islands (led by the NGO WildOceans in South Africa). Negotiations are underway with funders to expand the study area of this work to the entire PHOCIS planning domain (excluding areas within EEZs), which will allow benthic data to be considered as well.</w:t>
      </w:r>
    </w:p>
    <w:p w14:paraId="7137BE3C" w14:textId="77777777" w:rsidR="00A11741" w:rsidRDefault="00A11741" w:rsidP="00D82FDE"/>
    <w:p w14:paraId="33740944" w14:textId="028A0AEF" w:rsidR="00A11741" w:rsidRPr="00A11741" w:rsidRDefault="00A11741" w:rsidP="00D82FDE">
      <w:r>
        <w:t xml:space="preserve">The data sets and prioritisations described here can a) be used to inform on ecological pattern and process in the region, and b) used as data in a formal marine spatial planning </w:t>
      </w:r>
      <w:r>
        <w:lastRenderedPageBreak/>
        <w:t>exercise. Further, regionalisations based on these data can contribute to ensuring that proposed MPAs are ecologically representative.</w:t>
      </w:r>
    </w:p>
    <w:p w14:paraId="365CAE82" w14:textId="77777777" w:rsidR="00A11741" w:rsidRDefault="00A11741" w:rsidP="00D82FDE"/>
    <w:p w14:paraId="71EFF2DD" w14:textId="5832F7E3" w:rsidR="006D0B2C" w:rsidRPr="007B015D" w:rsidRDefault="00000000" w:rsidP="00D82FDE">
      <w:pPr>
        <w:pStyle w:val="Heading1"/>
        <w:spacing w:before="100" w:beforeAutospacing="1" w:after="100" w:afterAutospacing="1" w:line="360" w:lineRule="auto"/>
      </w:pPr>
      <w:r w:rsidRPr="007B015D">
        <w:t>Gaps and challenges</w:t>
      </w:r>
    </w:p>
    <w:p w14:paraId="1D44FC0D" w14:textId="77777777" w:rsidR="006D0B2C" w:rsidRPr="007B015D" w:rsidRDefault="00000000" w:rsidP="00D82FDE">
      <w:pPr>
        <w:spacing w:before="100" w:beforeAutospacing="1" w:after="100" w:afterAutospacing="1" w:line="360" w:lineRule="auto"/>
      </w:pPr>
      <w:r w:rsidRPr="007B015D">
        <w:t>These data and information sources lay the groundwork for a marine higher predator ecoregionalistion to support spatial conservation planning in the subtropical and subantarctic zones of the southern Indian Ocean region. However, key data gaps and challenges remain.</w:t>
      </w:r>
    </w:p>
    <w:p w14:paraId="7A864A9F" w14:textId="77777777" w:rsidR="006D0B2C" w:rsidRPr="007B015D" w:rsidRDefault="006D0B2C" w:rsidP="00D82FDE">
      <w:pPr>
        <w:spacing w:before="100" w:beforeAutospacing="1" w:after="100" w:afterAutospacing="1" w:line="360" w:lineRule="auto"/>
      </w:pPr>
    </w:p>
    <w:p w14:paraId="0CE9B60B" w14:textId="77777777" w:rsidR="006D0B2C" w:rsidRPr="007B015D" w:rsidRDefault="00000000" w:rsidP="00D82FDE">
      <w:pPr>
        <w:pStyle w:val="Heading2"/>
        <w:spacing w:before="100" w:beforeAutospacing="1" w:after="100" w:afterAutospacing="1" w:line="360" w:lineRule="auto"/>
      </w:pPr>
      <w:bookmarkStart w:id="23" w:name="_668kh22shb64" w:colFirst="0" w:colLast="0"/>
      <w:bookmarkEnd w:id="23"/>
      <w:r w:rsidRPr="007B015D">
        <w:t>Distribution data gaps</w:t>
      </w:r>
    </w:p>
    <w:p w14:paraId="093B30B4" w14:textId="74402AD2" w:rsidR="006D0B2C" w:rsidRPr="001E4844" w:rsidRDefault="00000000" w:rsidP="00D82FDE">
      <w:pPr>
        <w:spacing w:before="100" w:beforeAutospacing="1" w:after="100" w:afterAutospacing="1" w:line="360" w:lineRule="auto"/>
      </w:pPr>
      <w:r w:rsidRPr="007B015D">
        <w:t xml:space="preserve">Regarding biologging data, data gaps concern a) life-history stages of some species, b) certain breeding colonies, and c) species. In the biologging datasets for French Southern Territories population, gaps broadly concern 19 data deficient species: i) Life history stage gaps include breeding </w:t>
      </w:r>
      <w:r w:rsidRPr="007B015D">
        <w:rPr>
          <w:i/>
        </w:rPr>
        <w:t xml:space="preserve">Eudyptes </w:t>
      </w:r>
      <w:r w:rsidRPr="007B015D">
        <w:t xml:space="preserve">penguins; ii) Breeding colonies gaps include small to medium sized albatrosses (mollymawks: </w:t>
      </w:r>
      <w:r w:rsidRPr="007B015D">
        <w:rPr>
          <w:i/>
        </w:rPr>
        <w:t>Thalassarche</w:t>
      </w:r>
      <w:r w:rsidRPr="007B015D">
        <w:t xml:space="preserve"> spp.) as the important population breeding at Iles Froîdes (Apôtres Is. &amp; Pingouins Is.) in the Crozet archipelago; iii) Species gaps include small to medium sized petrels: prions (e.g., Salvin’s prion (</w:t>
      </w:r>
      <w:r w:rsidRPr="007B015D">
        <w:rPr>
          <w:i/>
        </w:rPr>
        <w:t>Pachyptila salvini</w:t>
      </w:r>
      <w:r w:rsidRPr="007B015D">
        <w:t>)), gadfly petrels (</w:t>
      </w:r>
      <w:r w:rsidRPr="007B015D">
        <w:rPr>
          <w:i/>
        </w:rPr>
        <w:t>Pterodroma</w:t>
      </w:r>
      <w:r w:rsidRPr="007B015D">
        <w:t xml:space="preserve"> spp.) and diving petrels (South Georgian (</w:t>
      </w:r>
      <w:r w:rsidRPr="007B015D">
        <w:rPr>
          <w:i/>
        </w:rPr>
        <w:t>Pelecanoides georgicus</w:t>
      </w:r>
      <w:r w:rsidRPr="007B015D">
        <w:t>) and common (</w:t>
      </w:r>
      <w:r w:rsidRPr="007B015D">
        <w:rPr>
          <w:i/>
        </w:rPr>
        <w:t>P</w:t>
      </w:r>
      <w:r w:rsidR="00D65C4F">
        <w:rPr>
          <w:i/>
        </w:rPr>
        <w:t>.</w:t>
      </w:r>
      <w:r w:rsidRPr="007B015D">
        <w:rPr>
          <w:i/>
        </w:rPr>
        <w:t xml:space="preserve"> urinatrix</w:t>
      </w:r>
      <w:r w:rsidRPr="007B015D">
        <w:t xml:space="preserve">)) and pinnipeds (fur seals: </w:t>
      </w:r>
      <w:r w:rsidRPr="007B015D">
        <w:rPr>
          <w:i/>
        </w:rPr>
        <w:t>Arctocephalus</w:t>
      </w:r>
      <w:r w:rsidRPr="007B015D">
        <w:t xml:space="preserve"> spp.).</w:t>
      </w:r>
    </w:p>
    <w:p w14:paraId="1C5915B9" w14:textId="0FC366C9" w:rsidR="006D0B2C" w:rsidRPr="007B015D" w:rsidRDefault="00000000" w:rsidP="00D82FDE">
      <w:pPr>
        <w:spacing w:before="100" w:beforeAutospacing="1" w:after="100" w:afterAutospacing="1" w:line="360" w:lineRule="auto"/>
        <w:rPr>
          <w:highlight w:val="white"/>
        </w:rPr>
      </w:pPr>
      <w:r w:rsidRPr="007B015D">
        <w:rPr>
          <w:highlight w:val="white"/>
        </w:rPr>
        <w:t>At the Prince Edward Islands, one data gap is a lack of biologging data for colonies on Prince Edward Island (which does not have a continuous research presence like Marion Island). Previous life history stage gaps for some species, and gaps on the diet and foraging ecology of some albatross, petrel and prion species are being addressed through recent and ongoing work, although some are yet to be addressed, such as the non-breeding/post-breeding movements of wandering albatross.</w:t>
      </w:r>
    </w:p>
    <w:p w14:paraId="20A31195" w14:textId="77777777" w:rsidR="006D0B2C" w:rsidRPr="007B015D" w:rsidRDefault="00000000" w:rsidP="00D82FDE">
      <w:pPr>
        <w:spacing w:before="100" w:beforeAutospacing="1" w:after="100" w:afterAutospacing="1" w:line="360" w:lineRule="auto"/>
        <w:rPr>
          <w:highlight w:val="white"/>
        </w:rPr>
      </w:pPr>
      <w:r w:rsidRPr="007B015D">
        <w:t>Updated biologging data from Heard Island and McDonald Islands is another important general gap. Collecting distribution data for many cetacean species is also a priority.</w:t>
      </w:r>
    </w:p>
    <w:p w14:paraId="2AE63D86" w14:textId="77777777" w:rsidR="006D0B2C" w:rsidRPr="007B015D" w:rsidRDefault="006D0B2C" w:rsidP="00D82FDE">
      <w:pPr>
        <w:spacing w:before="100" w:beforeAutospacing="1" w:after="100" w:afterAutospacing="1" w:line="360" w:lineRule="auto"/>
        <w:rPr>
          <w:highlight w:val="yellow"/>
        </w:rPr>
      </w:pPr>
    </w:p>
    <w:p w14:paraId="5DD30097" w14:textId="77777777" w:rsidR="006D0B2C" w:rsidRPr="007B015D" w:rsidRDefault="00000000" w:rsidP="00D82FDE">
      <w:pPr>
        <w:pStyle w:val="Heading2"/>
        <w:spacing w:before="100" w:beforeAutospacing="1" w:after="100" w:afterAutospacing="1" w:line="360" w:lineRule="auto"/>
      </w:pPr>
      <w:bookmarkStart w:id="24" w:name="_d7a9n85vxk9" w:colFirst="0" w:colLast="0"/>
      <w:bookmarkEnd w:id="24"/>
      <w:r w:rsidRPr="007B015D">
        <w:lastRenderedPageBreak/>
        <w:t>Broad challenges</w:t>
      </w:r>
    </w:p>
    <w:p w14:paraId="2DFFA2C2" w14:textId="3C74246C" w:rsidR="006D0B2C" w:rsidRPr="001E4844" w:rsidRDefault="00000000" w:rsidP="00D82FDE">
      <w:pPr>
        <w:spacing w:before="100" w:beforeAutospacing="1" w:after="100" w:afterAutospacing="1" w:line="360" w:lineRule="auto"/>
      </w:pPr>
      <w:r w:rsidRPr="007B015D">
        <w:t>We have described several datasets with varying spatial and temporal extents, relevant to ecoregionalisation within the Southern Ocean. Within the scope of the project defined by Makhado et al. (2019), work is required to extend existing initiatives spatially and temporally by harmonising disparate datasets and data types into a form that can be analysed to produce a robust higher predator ecoregionalisation for the region of interest. Challenges here are broadly related to current scientific data principles (e.g., Wilkinson et al. 2016), specifically the accessibility/availability of datasets for re-use, and accurate data descriptions to minimise data duplication across datasets when harmonising them (e.g., avoiding duplicate biologging tracks or sightings across datasets). A near-term focus will be on using these data to determine the distribution and characteristics of higher predator assemblages to inform spatial prioritisations. A related priority will then be to identify spatial overlap of these communities with pressures such as fishing.</w:t>
      </w:r>
    </w:p>
    <w:p w14:paraId="66FFAD5E" w14:textId="5CE47C20" w:rsidR="006D0B2C" w:rsidRPr="007B015D" w:rsidRDefault="00000000" w:rsidP="00D82FDE">
      <w:pPr>
        <w:spacing w:before="100" w:beforeAutospacing="1" w:after="100" w:afterAutospacing="1" w:line="360" w:lineRule="auto"/>
        <w:rPr>
          <w:highlight w:val="white"/>
        </w:rPr>
      </w:pPr>
      <w:r w:rsidRPr="007B015D">
        <w:t>Further information is required on the foraging ecology, especially diet, of several species, such as mollymawks (</w:t>
      </w:r>
      <w:r w:rsidRPr="007B015D">
        <w:rPr>
          <w:i/>
        </w:rPr>
        <w:t>T</w:t>
      </w:r>
      <w:r w:rsidRPr="007B015D">
        <w:rPr>
          <w:i/>
          <w:highlight w:val="white"/>
        </w:rPr>
        <w:t xml:space="preserve">halassarche </w:t>
      </w:r>
      <w:r w:rsidRPr="007B015D">
        <w:rPr>
          <w:highlight w:val="white"/>
        </w:rPr>
        <w:t>spp.) and small petrel. This will allow an approach at the higher predator community-scale. More generally, information on the distribution and abundance of prey species in the region is required. Related to this, a priority is linking active acoustic survey data, as a proxy for the prey field with the distribution and density of higher predator assemblages (e.g., Proud et al. 2019).</w:t>
      </w:r>
    </w:p>
    <w:p w14:paraId="2C48B168" w14:textId="7BD07185" w:rsidR="006D0B2C" w:rsidRPr="007B015D" w:rsidRDefault="00000000" w:rsidP="00D82FDE">
      <w:pPr>
        <w:spacing w:before="100" w:beforeAutospacing="1" w:after="100" w:afterAutospacing="1" w:line="360" w:lineRule="auto"/>
      </w:pPr>
      <w:r w:rsidRPr="007B015D">
        <w:t>Connectivity across seascapes is increasingly recognized as an important factor in marine spatial conservation and management (Balbar &amp; Metaxas 2019). Connectivity is especially relevant for marine predators, which often range widely in their regular movements, and it can be studied using biologging data, mark-resight (capture-mark-recapture) information, biogeochemical tracers and genetic information (Dunn et al. 2019, Reisinger et al. 2022b, Kot et al. 2023). We suggest that this is an important avenue for research in the region. Genetic information should also be used to increase our understanding of population structure in many species.</w:t>
      </w:r>
    </w:p>
    <w:p w14:paraId="27B95F37" w14:textId="08CA645A" w:rsidR="006D0B2C" w:rsidRPr="007B015D" w:rsidRDefault="00000000" w:rsidP="00D82FDE">
      <w:pPr>
        <w:spacing w:before="100" w:beforeAutospacing="1" w:after="100" w:afterAutospacing="1" w:line="360" w:lineRule="auto"/>
      </w:pPr>
      <w:r w:rsidRPr="007B015D">
        <w:t>Finally, an overarching research priority is understanding the effects of climate change and environmental variability on higher predators in the region (see Orgeret et al. 2022).</w:t>
      </w:r>
    </w:p>
    <w:p w14:paraId="0D869B6C" w14:textId="77777777" w:rsidR="006D0B2C" w:rsidRPr="007B015D" w:rsidRDefault="00000000" w:rsidP="00D82FDE">
      <w:pPr>
        <w:spacing w:before="100" w:beforeAutospacing="1" w:after="100" w:afterAutospacing="1" w:line="360" w:lineRule="auto"/>
      </w:pPr>
      <w:r w:rsidRPr="007B015D">
        <w:t>Meeting each of these challenges requires resourcing and close collaboration among French, South African and Australian governments, institutes, programmes and researchers.</w:t>
      </w:r>
    </w:p>
    <w:p w14:paraId="00053AEE" w14:textId="77777777" w:rsidR="006D0B2C" w:rsidRPr="007B015D" w:rsidRDefault="006D0B2C" w:rsidP="00D82FDE">
      <w:pPr>
        <w:spacing w:before="100" w:beforeAutospacing="1" w:after="100" w:afterAutospacing="1" w:line="360" w:lineRule="auto"/>
      </w:pPr>
    </w:p>
    <w:p w14:paraId="63B274E1" w14:textId="77777777" w:rsidR="006D0B2C" w:rsidRPr="007B015D" w:rsidRDefault="00000000" w:rsidP="00D82FDE">
      <w:pPr>
        <w:pStyle w:val="Heading1"/>
        <w:spacing w:before="100" w:beforeAutospacing="1" w:after="100" w:afterAutospacing="1" w:line="360" w:lineRule="auto"/>
      </w:pPr>
      <w:bookmarkStart w:id="25" w:name="_s9vt6xeezbg5" w:colFirst="0" w:colLast="0"/>
      <w:bookmarkEnd w:id="25"/>
      <w:r w:rsidRPr="007B015D">
        <w:lastRenderedPageBreak/>
        <w:t>Acknowledgements</w:t>
      </w:r>
    </w:p>
    <w:p w14:paraId="7BC9FAF4" w14:textId="585C899B" w:rsidR="006D0B2C" w:rsidRPr="007B015D" w:rsidRDefault="00000000" w:rsidP="00D82FDE">
      <w:pPr>
        <w:spacing w:before="100" w:beforeAutospacing="1" w:after="100" w:afterAutospacing="1" w:line="360" w:lineRule="auto"/>
      </w:pPr>
      <w:r w:rsidRPr="007B015D">
        <w:t xml:space="preserve">This is a contribution to Work Package 1 of the project “Ecoregionalisation of the pelagic zone in the subantarctic and subtropical Indian Ocean”, defined by Makhado et al. (2019, 2023). We thank ASOC for funding the start of this project. Two project workshops have been held: South Africa in 2019 and France in 2023. The 2019 Cape Town meeting was funded by CCAMLR and the Pew Charitable Trusts. The 2023 Paris workshop was funded by the French Biodiversity Agency (OFB), Zone Atelier Antarctique of CNRS (France), Muséum national d’histoire naturelle (France), Sorbonne Université (France), Department of Forestry, Fisheries and the Environment (South Africa) and ASOC. </w:t>
      </w:r>
    </w:p>
    <w:p w14:paraId="0EAD60C0" w14:textId="0F3F2A48" w:rsidR="006D0B2C" w:rsidRDefault="00000000" w:rsidP="00D82FDE">
      <w:pPr>
        <w:spacing w:before="100" w:beforeAutospacing="1" w:after="100" w:afterAutospacing="1" w:line="360" w:lineRule="auto"/>
      </w:pPr>
      <w:r w:rsidRPr="007B015D">
        <w:t>We thank the Department of Forestry, Fisheries and the Environment for logistic support to A. Makhado. We thank the French Polar Institute Paul Emile Victor (IPEV) for funding and logistical support of the scientific projects “</w:t>
      </w:r>
      <w:r w:rsidRPr="007B015D">
        <w:rPr>
          <w:i/>
        </w:rPr>
        <w:t>Seabirds and Marine Mammals as Sentinels of Global Change in the Southern Ocean</w:t>
      </w:r>
      <w:r w:rsidRPr="007B015D">
        <w:t>” (Project 109 ORNITHOECO, principal investigator C. Barbraud) and “</w:t>
      </w:r>
      <w:r w:rsidRPr="007B015D">
        <w:rPr>
          <w:i/>
        </w:rPr>
        <w:t>Foraging Ecology and Energetics of Southern Diving Predators in Relation to Climatic Variability</w:t>
      </w:r>
      <w:r w:rsidRPr="007B015D">
        <w:t>”</w:t>
      </w:r>
      <w:r w:rsidR="00EE6773">
        <w:t xml:space="preserve"> </w:t>
      </w:r>
      <w:r w:rsidRPr="007B015D">
        <w:t>(Project 394 Oiseaux Plongeurs OIPLO, principal investigator C.-A. Bost). Those projects are part of the long-term Studies in Ecology and Evolution (SEE-Life) program of the CNRS.</w:t>
      </w:r>
    </w:p>
    <w:p w14:paraId="6B67EC82" w14:textId="544EEA49" w:rsidR="007A20BB" w:rsidRPr="007B015D" w:rsidRDefault="007A20BB" w:rsidP="00D82FDE">
      <w:pPr>
        <w:spacing w:before="100" w:beforeAutospacing="1" w:after="100" w:afterAutospacing="1" w:line="360" w:lineRule="auto"/>
      </w:pPr>
      <w:r>
        <w:t>Preparation of this manuscript was supported by RRR attending the University of Southampton Faculty of Medicine/Faculty of Environmental and Life Sciences Writing Retreat (January 2025).</w:t>
      </w:r>
    </w:p>
    <w:p w14:paraId="2C654DD7" w14:textId="77777777" w:rsidR="006D0B2C" w:rsidRPr="007B015D" w:rsidRDefault="006D0B2C" w:rsidP="00D82FDE">
      <w:pPr>
        <w:spacing w:before="100" w:beforeAutospacing="1" w:after="100" w:afterAutospacing="1" w:line="360" w:lineRule="auto"/>
      </w:pPr>
    </w:p>
    <w:p w14:paraId="4567EB66" w14:textId="77777777" w:rsidR="006D0B2C" w:rsidRPr="007B015D" w:rsidRDefault="00000000" w:rsidP="00D82FDE">
      <w:pPr>
        <w:pStyle w:val="Heading1"/>
        <w:spacing w:before="100" w:beforeAutospacing="1" w:after="100" w:afterAutospacing="1" w:line="360" w:lineRule="auto"/>
      </w:pPr>
      <w:bookmarkStart w:id="26" w:name="_yhsx5afkyya3" w:colFirst="0" w:colLast="0"/>
      <w:bookmarkEnd w:id="26"/>
      <w:r w:rsidRPr="007B015D">
        <w:t>References</w:t>
      </w:r>
    </w:p>
    <w:p w14:paraId="0AE9E3F5" w14:textId="1E2F56DC" w:rsidR="0018197F" w:rsidRPr="007B015D" w:rsidRDefault="0018197F" w:rsidP="00D82FDE">
      <w:pPr>
        <w:spacing w:before="100" w:beforeAutospacing="1" w:after="100" w:afterAutospacing="1" w:line="360" w:lineRule="auto"/>
      </w:pPr>
      <w:r w:rsidRPr="007B015D">
        <w:t>Ainley DG, Ribic CA, Woehler EJ (2012) Adding the ocean to the study of seabirds: a brief history of at-sea seabird research. Marine Ecology Progress Series 451:231–243.</w:t>
      </w:r>
    </w:p>
    <w:p w14:paraId="2F5BAAEA" w14:textId="32E967B0" w:rsidR="006D0B2C" w:rsidRPr="007B015D" w:rsidRDefault="00000000" w:rsidP="00D82FDE">
      <w:pPr>
        <w:spacing w:before="100" w:beforeAutospacing="1" w:after="100" w:afterAutospacing="1" w:line="360" w:lineRule="auto"/>
      </w:pPr>
      <w:r w:rsidRPr="007B015D">
        <w:t>Australian Antarctic Data Centre (2022). Seabirds of the Southern and South Indian Ocean. Occurrence dataset https://doi.org/10.15468/tu0dcw accessed via GBIF.org on 2023-06-15.</w:t>
      </w:r>
    </w:p>
    <w:p w14:paraId="476A6DEC" w14:textId="1795B92A" w:rsidR="006D0B2C" w:rsidRPr="007B015D" w:rsidRDefault="00000000" w:rsidP="00D82FDE">
      <w:pPr>
        <w:spacing w:before="100" w:beforeAutospacing="1" w:after="100" w:afterAutospacing="1" w:line="360" w:lineRule="auto"/>
      </w:pPr>
      <w:r w:rsidRPr="007B015D">
        <w:t>Balbar AC, Metaxas A (2019) The current application of ecological connectivity in the design of marine protected areas. Global Ecology and Conservation 17:e00569</w:t>
      </w:r>
    </w:p>
    <w:p w14:paraId="1A7AB8DB" w14:textId="66659356" w:rsidR="006D0B2C" w:rsidRPr="007B015D" w:rsidRDefault="00000000" w:rsidP="00D82FDE">
      <w:pPr>
        <w:spacing w:before="100" w:beforeAutospacing="1" w:after="100" w:afterAutospacing="1" w:line="360" w:lineRule="auto"/>
      </w:pPr>
      <w:r w:rsidRPr="007B015D">
        <w:lastRenderedPageBreak/>
        <w:t>Becker S, Boyd C, Handley J, Raymond B, Reisinger RR, Ropert-Coudert Y, Apelgren N, Davies T, Lea M-A, Santos M, Trathan PN, Van de Putte AP, Huckstadt L, Charassin J-B, Brooks CM (accepted) Scaling up ocean conservation through recognition of Key Biodiversity Areas in the Southern Ocean from multispecies tracking data. Biological Conservation.</w:t>
      </w:r>
    </w:p>
    <w:p w14:paraId="3A4E58E4" w14:textId="772BC08B" w:rsidR="00E40D1B" w:rsidRPr="007B015D" w:rsidRDefault="00000000" w:rsidP="00D82FDE">
      <w:pPr>
        <w:spacing w:before="100" w:beforeAutospacing="1" w:after="100" w:afterAutospacing="1" w:line="360" w:lineRule="auto"/>
      </w:pPr>
      <w:r w:rsidRPr="007B015D">
        <w:t xml:space="preserve">Bestley S, Ropert-Coudert Y, Bengtson Nash S, Brooks CM, Cotté C, Dewar M, Friedlaender AS, Jackson JA, Labrousse S, Lowther AD, McMahon CR, Phillips RA, Pistorius P, Puskic PS, Reis AO de A, Reisinger RR, Santos M, Tarszisz E, Tixier P, Trathan PN, Wege M, Wienecke B (2020) Marine Ecosystem Assessment for the Southern Ocean: Birds and Marine Mammals in a Changing Climate. Frontiers in Ecology and Evolution 8. </w:t>
      </w:r>
      <w:hyperlink r:id="rId15">
        <w:r w:rsidR="006D0B2C" w:rsidRPr="007B015D">
          <w:rPr>
            <w:color w:val="1155CC"/>
            <w:u w:val="single"/>
          </w:rPr>
          <w:t>https://doi.org/10.3389/fevo.2020.566936</w:t>
        </w:r>
      </w:hyperlink>
      <w:r w:rsidRPr="007B015D">
        <w:t xml:space="preserve"> </w:t>
      </w:r>
    </w:p>
    <w:p w14:paraId="6911EDBB" w14:textId="7E18EDF4" w:rsidR="006D0B2C" w:rsidRDefault="00E40D1B" w:rsidP="00D82FDE">
      <w:pPr>
        <w:spacing w:before="100" w:beforeAutospacing="1" w:after="100" w:afterAutospacing="1" w:line="360" w:lineRule="auto"/>
      </w:pPr>
      <w:r w:rsidRPr="007B015D">
        <w:t>Branch TA (2011) Humpback whale abundance south of 60°S from three complete circumpolar sets of surveys. Journal of Cetacean Research and Management:53–69.</w:t>
      </w:r>
    </w:p>
    <w:p w14:paraId="4CDA3731" w14:textId="77777777" w:rsidR="00A11741" w:rsidRDefault="00A11741" w:rsidP="00D82FDE">
      <w:r>
        <w:t>Brooks CM, Chown SL, Douglass LL, Raymond BP, Shaw JD, Sylvester ZT, Torrens CL (2020) Progress towards a representative network of Southern Ocean protected areas. PLOS ONE 15:e0231361.</w:t>
      </w:r>
    </w:p>
    <w:p w14:paraId="13FD8C15" w14:textId="77777777" w:rsidR="00A11741" w:rsidRDefault="00A11741" w:rsidP="00D82FDE"/>
    <w:p w14:paraId="6733893F" w14:textId="7B15F24E" w:rsidR="00804472" w:rsidRPr="007B015D" w:rsidRDefault="00804472" w:rsidP="00D82FDE">
      <w:r>
        <w:t>Chaigne A, Delord K, Mansoux B, Bost C-A, Weimerskirch H, Barbraud C. (2024) Seabird distribution in the Southern Indian Ocean: four decades of at sea surveys. CEBC-CNRS Marine Top Predators Team. DOI: 10.6084/m9.figshare.25652955</w:t>
      </w:r>
    </w:p>
    <w:p w14:paraId="1CF21E83" w14:textId="60930350" w:rsidR="006D0B2C" w:rsidRPr="007B015D" w:rsidRDefault="00000000" w:rsidP="00D82FDE">
      <w:pPr>
        <w:spacing w:before="100" w:beforeAutospacing="1" w:after="100" w:afterAutospacing="1" w:line="360" w:lineRule="auto"/>
      </w:pPr>
      <w:r w:rsidRPr="007B015D">
        <w:t xml:space="preserve">Commonwealth of Australia (2014). Heard Island and McDonald Islands Marine Reserve Management Plan 2014-2024, Department of the Environment, Canberra. URL: </w:t>
      </w:r>
      <w:hyperlink r:id="rId16">
        <w:r w:rsidR="006D0B2C" w:rsidRPr="007B015D">
          <w:rPr>
            <w:color w:val="1155CC"/>
            <w:u w:val="single"/>
          </w:rPr>
          <w:t>https://www.antarctica.gov.au/antarctic-operations/stations/other-locations/heard-island/protection-and-management/management-plan/download-plan/</w:t>
        </w:r>
      </w:hyperlink>
      <w:r w:rsidRPr="007B015D">
        <w:t xml:space="preserve"> </w:t>
      </w:r>
    </w:p>
    <w:p w14:paraId="1FF93DD9" w14:textId="0CE8F56E" w:rsidR="006D0B2C" w:rsidRDefault="00000000" w:rsidP="00D82FDE">
      <w:pPr>
        <w:spacing w:before="100" w:beforeAutospacing="1" w:after="100" w:afterAutospacing="1" w:line="360" w:lineRule="auto"/>
      </w:pPr>
      <w:r w:rsidRPr="007B015D">
        <w:t>Constable AJ, Melbourne-Thomas J, Corney SP, Arrigo KR, Barbraud C, Barnes DKA, Bindoff NL, Boyd PW, Brandt A, Costa DP, Davidson AT, Ducklow HW, Emmerson L, Fukuchi M, Gutt J, Hindell MA, Hofmann EE, Hosie GW, Iida T, Jacob S, Johnston NM, Kawaguchi S, Kokubun N, Koubbi P, Lea M-A, Makhado A, Massom RA, Meiners K, Meredith MP, Murphy EJ, Nicol S, Reid K, Richerson K, Riddle MJ, Rintoul SR, Smith Jr WO, Southwell C, Stark JS, Sumner M, Swadling KM, Takahashi KT, Trathan PN, Welsford DC, Weimerskirch H, Westwood KJ, Wienecke BC, Wolf-Gladrow D, Wright SW, Xavier JC, Ziegler P (2014) Climate change and Southern Ocean ecosystems I: how changes in physical habitats directly affect marine biota. Global Change Biology 20:3004–3025.</w:t>
      </w:r>
    </w:p>
    <w:p w14:paraId="677C8486" w14:textId="719E4833" w:rsidR="00A11741" w:rsidRDefault="00A11741" w:rsidP="00D82FDE">
      <w:r>
        <w:lastRenderedPageBreak/>
        <w:t xml:space="preserve">Convention on Biological Diversity (2022) Kunming-Montreal Global Biodiversity Framework. https://www.cbd.int/gbf </w:t>
      </w:r>
    </w:p>
    <w:p w14:paraId="37C6758A" w14:textId="77777777" w:rsidR="006D0B2C" w:rsidRPr="007B015D" w:rsidRDefault="00000000" w:rsidP="00D82FDE">
      <w:pPr>
        <w:spacing w:before="100" w:beforeAutospacing="1" w:after="100" w:afterAutospacing="1" w:line="360" w:lineRule="auto"/>
      </w:pPr>
      <w:r w:rsidRPr="007B015D">
        <w:t>De Broyer C., Koubbi P., Griffiths H.J., Raymond B., Udekem d’Acoz C. d’, Van de Putte A.P., Danis B., David B., Grant S., Gutt J., Held C., Hosie G., Huettmann</w:t>
      </w:r>
    </w:p>
    <w:p w14:paraId="09A2F562" w14:textId="0A471508" w:rsidR="006D0B2C" w:rsidRPr="007B015D" w:rsidRDefault="00000000" w:rsidP="00D82FDE">
      <w:pPr>
        <w:spacing w:before="100" w:beforeAutospacing="1" w:after="100" w:afterAutospacing="1" w:line="360" w:lineRule="auto"/>
      </w:pPr>
      <w:r w:rsidRPr="007B015D">
        <w:t>F., Post A., Ropert-Coudert Y. (eds.), 2014. Biogeographic Atlas of the Southern Ocean. Scientific Committee on Antarctic Research, Cambridge, XII + 498 pp.</w:t>
      </w:r>
    </w:p>
    <w:p w14:paraId="3173AED3" w14:textId="11BFA8A4" w:rsidR="006D0B2C" w:rsidRPr="007B015D" w:rsidRDefault="00000000" w:rsidP="00D82FDE">
      <w:pPr>
        <w:spacing w:before="100" w:beforeAutospacing="1" w:after="100" w:afterAutospacing="1" w:line="360" w:lineRule="auto"/>
      </w:pPr>
      <w:r w:rsidRPr="007B015D">
        <w:t>Delord K. &amp; Duriez O. (2012). Manchots, pétrels et albatros: oiseaux des Terres australes et antarctiques françaises (TAAF). Ornithos 19-3: 162-183.</w:t>
      </w:r>
    </w:p>
    <w:p w14:paraId="1F3062AB" w14:textId="4A95CEC8" w:rsidR="006D0B2C" w:rsidRPr="007B015D" w:rsidRDefault="00000000" w:rsidP="00D82FDE">
      <w:pPr>
        <w:spacing w:before="100" w:beforeAutospacing="1" w:after="100" w:afterAutospacing="1" w:line="360" w:lineRule="auto"/>
      </w:pPr>
      <w:r w:rsidRPr="007B015D">
        <w:t>Delord K., Barbraud C., Bost C.A., Cherel Y., Guinet C. &amp; Weimerskirch H. 2013. Atlas of top predators from French Southern Territories in the Southern Indian Ocean. CEBC-CNRS. Pp 252. DOI: 10.15474/AtlasTopPredatorsOI_CEBC.CNRS_FrenchSouthernTerritories.</w:t>
      </w:r>
    </w:p>
    <w:p w14:paraId="7B59FC85" w14:textId="77B51A76" w:rsidR="006D0B2C" w:rsidRPr="007B015D" w:rsidRDefault="00000000" w:rsidP="00D82FDE">
      <w:pPr>
        <w:spacing w:before="100" w:beforeAutospacing="1" w:after="100" w:afterAutospacing="1" w:line="360" w:lineRule="auto"/>
      </w:pPr>
      <w:r w:rsidRPr="007B015D">
        <w:t>Delord K, Barbraud C, Bost C-A, Deceuninck B, Lefebvre T, Lutz R, Micol T, Phillips RA, Trathan PN, Weimerskirch H (2014) Areas of importance for seabirds tracked from French southern territories, and recommendations for conservation. Marine Policy 48:1–13.</w:t>
      </w:r>
    </w:p>
    <w:p w14:paraId="236F10E6" w14:textId="20BBDADB" w:rsidR="006D0B2C" w:rsidRDefault="00000000" w:rsidP="00D82FDE">
      <w:pPr>
        <w:spacing w:before="100" w:beforeAutospacing="1" w:after="100" w:afterAutospacing="1" w:line="360" w:lineRule="auto"/>
      </w:pPr>
      <w:r w:rsidRPr="007B015D">
        <w:t>Dunn DC, Harrison A-L, Curtice C, DeLand S, Donnelly B, Fujioka E, Heywood E, Kot CY, Poulin S, Whitten M, Åkesson S, Alberini A, Appeltans W, Arcos JM, Bailey H, Ballance LT, Block B, Blondin H, Boustany AM, Brenner J, Catry P, Cejudo D, Cleary J, Corkeron P, Costa DP, Coyne M, Crespo GO, Davies TE, Dias MP, Douvere F, Ferretti F, Formia A, Freestone D, Friedlaender AS, Frisch-Nwakanma H, Froján CB, Gjerde KM, Glowka L, Godley BJ, Gonzalez-Solis J, Granadeiro JP, Gunn V, Hashimoto Y, Hawkes LM, Hays GC, Hazin C, Jimenez J, Johnson DE, Luschi P, Maxwell SM, McClellan C, Modest M, Notarbartolo di Sciara G, Palacio AH, Palacios DM, Pauly A, Rayner M, Rees AF, Salazar ER, Secor D, Sequeira AMM, Spalding M, Spina F, Van Parijs S, Wallace B, Varo-Cruz N, Virtue M, Weimerskirch H, Wilson L, Woodward B, Halpin PN (2019) The importance of migratory connectivity for global ocean policy. Proceedings of the Royal Society B: Biological Sciences 286:20191472.</w:t>
      </w:r>
    </w:p>
    <w:p w14:paraId="6EC3A139" w14:textId="77777777" w:rsidR="00A11741" w:rsidRDefault="00A11741" w:rsidP="00D82FDE">
      <w:r>
        <w:t>Ehler CN (2021) Two decades of progress in Marine Spatial Planning. Marine Policy 132:104134.</w:t>
      </w:r>
    </w:p>
    <w:p w14:paraId="4064A7BD" w14:textId="2502BA8E" w:rsidR="006D0B2C" w:rsidRPr="007B015D" w:rsidRDefault="00000000" w:rsidP="00D82FDE">
      <w:pPr>
        <w:spacing w:before="100" w:beforeAutospacing="1" w:after="100" w:afterAutospacing="1" w:line="360" w:lineRule="auto"/>
      </w:pPr>
      <w:r w:rsidRPr="007B015D">
        <w:t xml:space="preserve">Fetterer, F., K. Knowles, W. N. Meier, M. Savoie, and A. K. Windnagel. (2017). Sea Ice Index, Version 3 [Data Set]. Boulder, Colorado USA. National Snow and Ice Data Center. https://doi.org/10.7265/N5K072F8. </w:t>
      </w:r>
    </w:p>
    <w:p w14:paraId="0A7C775E" w14:textId="032B1E71" w:rsidR="006D0B2C" w:rsidRPr="007B015D" w:rsidRDefault="00000000" w:rsidP="00D82FDE">
      <w:pPr>
        <w:spacing w:before="100" w:beforeAutospacing="1" w:after="100" w:afterAutospacing="1" w:line="360" w:lineRule="auto"/>
      </w:pPr>
      <w:r w:rsidRPr="007B015D">
        <w:lastRenderedPageBreak/>
        <w:t>Fishpool LDC, Evans MI (2001) Important bird areas in Africa and associated islands: priority sites for conservation. Pisces Publications and BirdLife International (BirdLife Conservation Series No. 11), Newbury and Cambridge, UK.</w:t>
      </w:r>
    </w:p>
    <w:p w14:paraId="58A024E5" w14:textId="1B7563D3" w:rsidR="006D0B2C" w:rsidRPr="007B015D" w:rsidRDefault="00000000" w:rsidP="00D82FDE">
      <w:pPr>
        <w:spacing w:before="100" w:beforeAutospacing="1" w:after="100" w:afterAutospacing="1" w:line="360" w:lineRule="auto"/>
      </w:pPr>
      <w:r w:rsidRPr="007B015D">
        <w:t>Gimeno M, Giménez J, Chiaradia A, Davis LS, Seddon PJ, Ropert-Coudert Y, Reisinger RR, Coll M, Ramírez F (2024) Climate and human stressors on global penguin hotspots: Current assessments for future conservation. Global Change Biology 30:e17143.</w:t>
      </w:r>
    </w:p>
    <w:p w14:paraId="2B977CE7" w14:textId="0F19C99D" w:rsidR="006D0B2C" w:rsidRPr="007B015D" w:rsidRDefault="00000000" w:rsidP="00D82FDE">
      <w:pPr>
        <w:spacing w:before="100" w:beforeAutospacing="1" w:after="100" w:afterAutospacing="1" w:line="360" w:lineRule="auto"/>
      </w:pPr>
      <w:r w:rsidRPr="007B015D">
        <w:t>Green, K., Slip, D. J., &amp; Moore, G. J. (1998). The take of fish species by seabirds and marine mammals in the Australian Fisheries Zone around Heard Island: the potential for competition with a commercial fishery. Polar Biology, 20(4), 273-280.</w:t>
      </w:r>
    </w:p>
    <w:p w14:paraId="18E819AC" w14:textId="061829BE" w:rsidR="006D0B2C" w:rsidRPr="007B015D" w:rsidRDefault="00000000" w:rsidP="00D82FDE">
      <w:pPr>
        <w:spacing w:before="100" w:beforeAutospacing="1" w:after="100" w:afterAutospacing="1" w:line="360" w:lineRule="auto"/>
      </w:pPr>
      <w:r w:rsidRPr="007B015D">
        <w:t xml:space="preserve">Goldsworthy, S. D. (1995). Differential expenditure of maternal resources in Antarctic fur seals, </w:t>
      </w:r>
      <w:r w:rsidRPr="007B015D">
        <w:rPr>
          <w:i/>
        </w:rPr>
        <w:t>Arctocephalus gazella</w:t>
      </w:r>
      <w:r w:rsidRPr="007B015D">
        <w:t>, at Heard Island, southern Indian Ocean. Behavioral Ecology, 6(2), 218-228.</w:t>
      </w:r>
    </w:p>
    <w:p w14:paraId="3FC66E89" w14:textId="3F785456" w:rsidR="006D0B2C" w:rsidRPr="007B015D" w:rsidRDefault="00000000" w:rsidP="00D82FDE">
      <w:pPr>
        <w:spacing w:before="100" w:beforeAutospacing="1" w:after="100" w:afterAutospacing="1" w:line="360" w:lineRule="auto"/>
      </w:pPr>
      <w:r w:rsidRPr="007B015D">
        <w:t>Gutt J, Isla E, Xavier JC, Adams BJ, Ahn I-Y, Cheng C-HC, Colesie C, Cummings VJ, di Prisco G, Griffiths H, Hawes I, Hogg I, McIntyre T, Meiners KM, Pearce DA, Peck L, Piepenburg D, Reisinger RR, Saba GK, Schloss IR, Signori CN, Smith CR, Vacchi M, Verde C, Wall DH (2021) Antarctic ecosystems in transition – life between stresses and opportunities. Biological Reviews 96:798–821.</w:t>
      </w:r>
    </w:p>
    <w:p w14:paraId="1061B9B0" w14:textId="2BF3A3E1" w:rsidR="006D0B2C" w:rsidRPr="007B015D" w:rsidRDefault="00000000" w:rsidP="00D82FDE">
      <w:pPr>
        <w:spacing w:before="100" w:beforeAutospacing="1" w:after="100" w:afterAutospacing="1" w:line="360" w:lineRule="auto"/>
      </w:pPr>
      <w:r w:rsidRPr="007B015D">
        <w:t>Halpin P, Read A, Fujioka E, Best B, Donnelly B, Hazen L, Kot C, Urian K, LaBrecque E, Dimatteo A, Cleary J, Good C, Crowder L, Hyrenbach KD (2009) OBIS-SEAMAP: The World Data Center for Marine Mammal, Sea Bird, and Sea Turtle Distributions. Oceanog 22:104–115.</w:t>
      </w:r>
    </w:p>
    <w:p w14:paraId="523B7077" w14:textId="4E219E99" w:rsidR="006D0B2C" w:rsidRPr="007B015D" w:rsidRDefault="00000000" w:rsidP="00D82FDE">
      <w:pPr>
        <w:spacing w:before="100" w:beforeAutospacing="1" w:after="100" w:afterAutospacing="1" w:line="360" w:lineRule="auto"/>
      </w:pPr>
      <w:r w:rsidRPr="007B015D">
        <w:t xml:space="preserve">Handley J, Rouyer M-M, Pearmain EJ, Warwick-Evans V, Teschke K, Hinke JT, Lynch H, Emmerson L, Southwell C, Griffith G, Cárdenas CA, Franco AMA, Trathan P, Dias MP (2021) Marine Important Bird and Biodiversity Areas for Penguins in Antarctica, Targets for Conservation Action. Frontiers in Marine Science 7. </w:t>
      </w:r>
      <w:hyperlink r:id="rId17">
        <w:r w:rsidR="006D0B2C" w:rsidRPr="007B015D">
          <w:rPr>
            <w:color w:val="1155CC"/>
            <w:u w:val="single"/>
          </w:rPr>
          <w:t>https://doi.org/10.3389/fmars.2020.602972</w:t>
        </w:r>
      </w:hyperlink>
      <w:r w:rsidRPr="007B015D">
        <w:t xml:space="preserve"> </w:t>
      </w:r>
    </w:p>
    <w:p w14:paraId="09725A36" w14:textId="5359C55B" w:rsidR="006D0B2C" w:rsidRPr="007B015D" w:rsidRDefault="00000000" w:rsidP="00D82FDE">
      <w:pPr>
        <w:spacing w:before="100" w:beforeAutospacing="1" w:after="100" w:afterAutospacing="1" w:line="360" w:lineRule="auto"/>
      </w:pPr>
      <w:r w:rsidRPr="007B015D">
        <w:t>Hänel C, Chown SL (1999) Fifty years at Marion and Prince Edward Islands: a bibliography of scientific and popular literature. South African Journal of Science, 95: 87–112.</w:t>
      </w:r>
    </w:p>
    <w:p w14:paraId="02B62D85" w14:textId="0AADBC4C" w:rsidR="006D0B2C" w:rsidRPr="007B015D" w:rsidRDefault="00000000" w:rsidP="00D82FDE">
      <w:pPr>
        <w:spacing w:before="100" w:beforeAutospacing="1" w:after="100" w:afterAutospacing="1" w:line="360" w:lineRule="auto"/>
      </w:pPr>
      <w:r w:rsidRPr="007B015D">
        <w:t>Hazen EL, Abrahms B, Brodie S, Carroll G, Jacox MG, Savoca MS, Scales KL, Sydeman WJ, Bograd SJ (2019) Marine top predators as climate and ecosystem sentinels. Frontiers in Ecology and the Environment 17:565–574.</w:t>
      </w:r>
    </w:p>
    <w:p w14:paraId="7F623B1B" w14:textId="6CE9093B" w:rsidR="006D0B2C" w:rsidRPr="007B015D" w:rsidRDefault="00000000" w:rsidP="00D82FDE">
      <w:pPr>
        <w:spacing w:before="100" w:beforeAutospacing="1" w:after="100" w:afterAutospacing="1" w:line="360" w:lineRule="auto"/>
      </w:pPr>
      <w:r w:rsidRPr="007B015D">
        <w:lastRenderedPageBreak/>
        <w:t>Heerah K, Dias MP, Delord K, Oppel S, Barbraud C, Weimerskirch H, Bost CA (2019) Important areas and conservation sites for a community of globally threatened marine predators of the Southern Indian Ocean. Biological Conservation 234:192–201.</w:t>
      </w:r>
    </w:p>
    <w:p w14:paraId="0537A4F7" w14:textId="3FC7502A" w:rsidR="006D0B2C" w:rsidRPr="007B015D" w:rsidRDefault="00000000" w:rsidP="00D82FDE">
      <w:pPr>
        <w:spacing w:before="100" w:beforeAutospacing="1" w:after="100" w:afterAutospacing="1" w:line="360" w:lineRule="auto"/>
      </w:pPr>
      <w:r w:rsidRPr="007B015D">
        <w:t>Hindell MA, Reisinger RR, Ropert-Coudert Y, Hückstädt LA, Trathan PN, Bornemann H, Charrassin J-B, Chown SL, Costa DP, Danis B, Lea M-A, Thompson D, Torres LG, Van de Putte AP, Alderman R, Andrews-Goff V, Arthur B, Ballard G, Bengtson J, Bester MN, Blix AS, Boehme L, Bost C-A, Boveng P, Cleeland J, Constantine R, Corney S, Crawford RJM, Dalla Rosa L, de Bruyn PJN, Delord K, Descamps S, Double M, Emmerson L, Fedak M, Friedlaender A, Gales N, Goebel ME, Goetz KT, Guinet C, Goldsworthy SD, Harcourt R, Hinke JT, Jerosch K, Kato A, Kerry KR, Kirkwood R, Kooyman GL, Kovacs KM, Lawton K, Lowther AD, Lydersen C, Lyver PO, Makhado AB, Márquez MEI, McDonald BI, McMahon CR, Muelbert M, Nachtsheim D, Nicholls KW, Nordøy ES, Olmastroni S, Phillips RA, Pistorius P, Plötz J, Pütz K, Ratcliffe N, Ryan PG, Santos M, Southwell C, Staniland I, Takahashi A, Tarroux A, Trivelpiece W, Wakefield E, Weimerskirch H, Wienecke B, Xavier JC, Wotherspoon S, Jonsen ID, Raymond B (2020) Tracking of marine predators to protect Southern</w:t>
      </w:r>
      <w:r w:rsidR="001E4844">
        <w:t xml:space="preserve"> </w:t>
      </w:r>
      <w:r w:rsidRPr="007B015D">
        <w:t>Ocean ecosystems. Nature 580:87–92.</w:t>
      </w:r>
    </w:p>
    <w:p w14:paraId="67AA2F8F" w14:textId="2716C080" w:rsidR="006D0B2C" w:rsidRPr="007B015D" w:rsidRDefault="00000000" w:rsidP="00D82FDE">
      <w:pPr>
        <w:spacing w:before="100" w:beforeAutospacing="1" w:after="100" w:afterAutospacing="1" w:line="360" w:lineRule="auto"/>
      </w:pPr>
      <w:r w:rsidRPr="007B015D">
        <w:t xml:space="preserve">IUCN (2016) </w:t>
      </w:r>
      <w:hyperlink r:id="rId18">
        <w:r w:rsidR="006D0B2C" w:rsidRPr="007B015D">
          <w:rPr>
            <w:color w:val="1155CC"/>
            <w:u w:val="single"/>
          </w:rPr>
          <w:t>A Global Standard for the Identification of Key Biodiversity Areas</w:t>
        </w:r>
      </w:hyperlink>
      <w:r w:rsidRPr="007B015D">
        <w:t>, Version 1.0. IUCN, Gland, Switzerland.</w:t>
      </w:r>
    </w:p>
    <w:p w14:paraId="2BB3986E" w14:textId="15A70521" w:rsidR="006D0B2C" w:rsidRPr="007B015D" w:rsidRDefault="00000000" w:rsidP="00D82FDE">
      <w:pPr>
        <w:spacing w:before="100" w:beforeAutospacing="1" w:after="100" w:afterAutospacing="1" w:line="360" w:lineRule="auto"/>
      </w:pPr>
      <w:r w:rsidRPr="007B015D">
        <w:t xml:space="preserve">IUCN Marine Mammal Protected Areas Task Force [MMPATF] (2020). Final Report of the Fourth IMMA Workshop: Important Marine Mammal Area Regional Workshop for Extended Southern Ocean. Brest. Available online at: </w:t>
      </w:r>
      <w:hyperlink r:id="rId19">
        <w:r w:rsidR="006D0B2C" w:rsidRPr="007B015D">
          <w:rPr>
            <w:color w:val="1155CC"/>
            <w:u w:val="single"/>
          </w:rPr>
          <w:t>https://www.marinemammalhabitat.org/download/final-report-of-the-regional-workshop-for-the-extended-southern-ocean-important-marine-mammal-areas/#</w:t>
        </w:r>
      </w:hyperlink>
      <w:r w:rsidRPr="007B015D">
        <w:t xml:space="preserve"> </w:t>
      </w:r>
    </w:p>
    <w:p w14:paraId="1C5B9DCA" w14:textId="46725B06" w:rsidR="006D0B2C" w:rsidRPr="007B015D" w:rsidRDefault="00000000" w:rsidP="00D82FDE">
      <w:pPr>
        <w:spacing w:before="100" w:beforeAutospacing="1" w:after="100" w:afterAutospacing="1" w:line="360" w:lineRule="auto"/>
      </w:pPr>
      <w:r w:rsidRPr="007B015D">
        <w:t>Kays R, Davidson SC, Berger M, Bohrer G, Fiedler W, Flack A, Hirt J, Hahn C, Gauggel D, Russell B, Kölzsch A, Lohr A, Partecke J, Quetting M, Safi K, Scharf A, Schneider G, Lang I, Schaeuffelhut F, Landwehr M, Storhas M, van Schalkwyk L, Vinciguerra C, Weinzierl R, Wikelski M (2022) The Movebank system for studying global animal movement and demography. Methods in Ecology and Evolution 13:419–431.</w:t>
      </w:r>
    </w:p>
    <w:p w14:paraId="651D9ED5" w14:textId="5CE2225A" w:rsidR="006D0B2C" w:rsidRPr="007B015D" w:rsidRDefault="00000000" w:rsidP="00D82FDE">
      <w:pPr>
        <w:spacing w:before="100" w:beforeAutospacing="1" w:after="100" w:afterAutospacing="1" w:line="360" w:lineRule="auto"/>
      </w:pPr>
      <w:r w:rsidRPr="007B015D">
        <w:t xml:space="preserve">KBA Standards and Appeals Committee (2019). Guidelines for using a Global Standard for the Identification of Key Biodiversity Areas. Version 1.0. Prepared by the KBA Standards and Appeals Committee of the IUCN Species Survival Commission and IUCN World Commission on Protected Areas. Gland, Switzerland: IUCN. viii + 148pp. https://doi.org/10.2305/ IUCN.CH.2019.KBA.1.0.en </w:t>
      </w:r>
    </w:p>
    <w:p w14:paraId="469D0811" w14:textId="6B5842E1" w:rsidR="006D0B2C" w:rsidRPr="007B015D" w:rsidRDefault="00000000" w:rsidP="00D82FDE">
      <w:pPr>
        <w:spacing w:before="100" w:beforeAutospacing="1" w:after="100" w:afterAutospacing="1" w:line="360" w:lineRule="auto"/>
      </w:pPr>
      <w:r w:rsidRPr="007B015D">
        <w:lastRenderedPageBreak/>
        <w:t>Kot CY, DeLand SE, Harrison A-L, Alberini A, Blondin H, Chory M, Cleary J, Curtice C, Donnelly B, Fujioka E, Palacio AH, Heywood EI, Mason E, Nisthar D, Crespo GO, Poulin S, Whitten M, Woolston C, Dunn DC, Halpin PN (2023) Synthesizing connectivity information from migratory marine species for area-based management. Biological Conservation 283:110142.</w:t>
      </w:r>
    </w:p>
    <w:p w14:paraId="1058E880" w14:textId="3F4E2823" w:rsidR="006D0B2C" w:rsidRPr="007B015D" w:rsidRDefault="00000000" w:rsidP="00D82FDE">
      <w:pPr>
        <w:spacing w:before="100" w:beforeAutospacing="1" w:after="100" w:afterAutospacing="1" w:line="360" w:lineRule="auto"/>
      </w:pPr>
      <w:r w:rsidRPr="007B015D">
        <w:t>Kranstauber B, Cameron A, Weinzerl R, Fountain T, Tilak S, Wikelski M, Kays R (2011) The Movebank data model for animal tracking. Environmental Modelling &amp; Software 26:834–835.</w:t>
      </w:r>
    </w:p>
    <w:p w14:paraId="42E7061F" w14:textId="292C0AC4" w:rsidR="006D0B2C" w:rsidRPr="007B015D" w:rsidRDefault="00000000" w:rsidP="00D82FDE">
      <w:pPr>
        <w:spacing w:before="100" w:beforeAutospacing="1" w:after="100" w:afterAutospacing="1" w:line="360" w:lineRule="auto"/>
      </w:pPr>
      <w:r w:rsidRPr="007B015D">
        <w:t>Lascelles BG, Taylor PR, Miller MGR, Dias MP, Oppel S, Torres L, Hedd A, Le Corre M, Phillips RA, Shaffer SA, Weimerskirch H, Small C (2016) Applying global criteria to tracking data to define important areas for marine conservation. Diversity and Distributions 22:422–431.</w:t>
      </w:r>
    </w:p>
    <w:p w14:paraId="1951390B" w14:textId="751AF466" w:rsidR="006D0B2C" w:rsidRPr="007B015D" w:rsidRDefault="00000000" w:rsidP="00D82FDE">
      <w:pPr>
        <w:spacing w:before="100" w:beforeAutospacing="1" w:after="100" w:afterAutospacing="1" w:line="360" w:lineRule="auto"/>
      </w:pPr>
      <w:r w:rsidRPr="007B015D">
        <w:t>Makhado A, Koubbi P, Huggett JA, Cotte C, Reisinger RR, Swadling KM, Azarian C, Barnerias C, d’Ovidio F, Gauthier L, Goberville E, Leroy B, Lombard AT, ne Muller L, van de Putte A, workshop participants (2023) Ecoregionalisation of the pelagic zone in the Subantarctic and Subtropical Indian Ocean. SC-CCAMLR-42/08</w:t>
      </w:r>
    </w:p>
    <w:p w14:paraId="71B34F1D" w14:textId="4FD8132E" w:rsidR="006D0B2C" w:rsidRPr="007B015D" w:rsidRDefault="00000000" w:rsidP="00D82FDE">
      <w:pPr>
        <w:spacing w:before="100" w:beforeAutospacing="1" w:after="100" w:afterAutospacing="1" w:line="360" w:lineRule="auto"/>
      </w:pPr>
      <w:r w:rsidRPr="007B015D">
        <w:t>Makhado A, Koubbi P, Lowther AD, D’Ovidio F, Reisinger RR, Pistorius PA, Crawford RJM, Trathan P, Grant S (2019) The expert group on ‘Pelagic spatial planning of the sub-Antarctic areas of Planning Domains 4, 5, and 6’ (PS2456). Document SC-CAMLR-XXXVII/07</w:t>
      </w:r>
    </w:p>
    <w:p w14:paraId="1B714588" w14:textId="644615F4" w:rsidR="006D0B2C" w:rsidRPr="007B015D" w:rsidRDefault="00000000" w:rsidP="00D82FDE">
      <w:pPr>
        <w:spacing w:before="100" w:beforeAutospacing="1" w:after="100" w:afterAutospacing="1" w:line="360" w:lineRule="auto"/>
      </w:pPr>
      <w:r w:rsidRPr="007B015D">
        <w:t>Meyer L, Constable A, Williams R (2000). Conservation of Marine Habitats in the Region of Heard Island and McDonald Islands. Australian Antarctic Division: Kingston, Tasmania</w:t>
      </w:r>
    </w:p>
    <w:p w14:paraId="0AB9CAD9" w14:textId="29F8505C" w:rsidR="006D0B2C" w:rsidRPr="007B015D" w:rsidRDefault="00000000" w:rsidP="00D82FDE">
      <w:pPr>
        <w:spacing w:before="100" w:beforeAutospacing="1" w:after="100" w:afterAutospacing="1" w:line="360" w:lineRule="auto"/>
      </w:pPr>
      <w:r w:rsidRPr="007B015D">
        <w:t>Notarbartolo di Sciara G, Hoyt E (2020) Healing the wounds of marine mammals by protecting their habitat. Ethics in Science and Environmental Politics 20:15–23.</w:t>
      </w:r>
    </w:p>
    <w:p w14:paraId="7DF42D90" w14:textId="6C19AC47" w:rsidR="006D0B2C" w:rsidRPr="007B015D" w:rsidRDefault="00000000" w:rsidP="00D82FDE">
      <w:pPr>
        <w:spacing w:before="100" w:beforeAutospacing="1" w:after="100" w:afterAutospacing="1" w:line="360" w:lineRule="auto"/>
      </w:pPr>
      <w:r w:rsidRPr="007B015D">
        <w:t>Orgeret F, Thiebault A, Kovacs KM, Lydersen C, Hindell MA, Thompson SA, Sydeman WJ, Pistorius PA (2022) Climate change impacts on seabirds and marine mammals: The importance of study duration, thermal tolerance and generation time. Ecology Letters 25:218–239.</w:t>
      </w:r>
    </w:p>
    <w:p w14:paraId="57A0FB37" w14:textId="340AB071" w:rsidR="006D0B2C" w:rsidRPr="007B015D" w:rsidRDefault="00000000" w:rsidP="00D82FDE">
      <w:pPr>
        <w:spacing w:before="100" w:beforeAutospacing="1" w:after="100" w:afterAutospacing="1" w:line="360" w:lineRule="auto"/>
      </w:pPr>
      <w:r w:rsidRPr="007B015D">
        <w:t>Park Y-H, Durand I (2019). Altimetry-</w:t>
      </w:r>
      <w:r w:rsidR="00647C44" w:rsidRPr="007B015D">
        <w:t>derived</w:t>
      </w:r>
      <w:r w:rsidRPr="007B015D">
        <w:t xml:space="preserve"> Antarctic Circumpolar Current fronts. SEANOE. </w:t>
      </w:r>
      <w:hyperlink r:id="rId20">
        <w:r w:rsidR="006D0B2C" w:rsidRPr="007B015D">
          <w:rPr>
            <w:color w:val="1155CC"/>
            <w:u w:val="single"/>
          </w:rPr>
          <w:t>https://doi.org/10.17882/59800</w:t>
        </w:r>
      </w:hyperlink>
    </w:p>
    <w:p w14:paraId="0215B3E2" w14:textId="1E61B313" w:rsidR="006D0B2C" w:rsidRPr="007B015D" w:rsidRDefault="00000000" w:rsidP="00D82FDE">
      <w:pPr>
        <w:spacing w:before="100" w:beforeAutospacing="1" w:after="100" w:afterAutospacing="1" w:line="360" w:lineRule="auto"/>
      </w:pPr>
      <w:r w:rsidRPr="007B015D">
        <w:lastRenderedPageBreak/>
        <w:t>Page, B., Welling, A., Chambellant, M., Goldsworthy, S. D., Dorr, T., &amp; van Veen, R. (2003). Population status and breeding season chronology of Heard Island fur seals. Polar Biology, 26, 219-224.</w:t>
      </w:r>
    </w:p>
    <w:p w14:paraId="19DE1647" w14:textId="7BFD622D" w:rsidR="006D0B2C" w:rsidRPr="007B015D" w:rsidRDefault="00000000" w:rsidP="00D82FDE">
      <w:pPr>
        <w:spacing w:before="100" w:beforeAutospacing="1" w:after="100" w:afterAutospacing="1" w:line="360" w:lineRule="auto"/>
      </w:pPr>
      <w:r w:rsidRPr="007B015D">
        <w:t>Patterson TA, Sharples RJ, Raymond B, Welsford DC, Andrews-Goff V, Lea MA, Goldsworthy SD, Gales NJ, Hindell M (2016) Foraging distribution overlap and marine reserve usage amongst sub-Antarctic predators inferred from a multi-species satellite tagging experiment. Ecological Indicators 70:531–544.</w:t>
      </w:r>
    </w:p>
    <w:p w14:paraId="1CAB209D" w14:textId="39F8D723" w:rsidR="006D0B2C" w:rsidRPr="007B015D" w:rsidRDefault="00000000" w:rsidP="00D82FDE">
      <w:pPr>
        <w:spacing w:before="100" w:beforeAutospacing="1" w:after="100" w:afterAutospacing="1" w:line="360" w:lineRule="auto"/>
      </w:pPr>
      <w:r w:rsidRPr="007B015D">
        <w:t>Péron, C. Authier, M., Barbraud C. Delord, K., Besson D., Weimerskirch H (2010) Inter-decadal changes in at-sea distribution and abundance of subantarctic seabirds along a latitudinal gradient in the Southern Indian Ocean. Global Change Biology 16:1895-1909.</w:t>
      </w:r>
    </w:p>
    <w:p w14:paraId="15A46E6E" w14:textId="324FA652" w:rsidR="006D0B2C" w:rsidRPr="007B015D" w:rsidRDefault="00000000" w:rsidP="00D82FDE">
      <w:pPr>
        <w:spacing w:before="100" w:beforeAutospacing="1" w:after="100" w:afterAutospacing="1" w:line="360" w:lineRule="auto"/>
      </w:pPr>
      <w:r w:rsidRPr="007B015D">
        <w:t>Péron C, Weimerskirch H, Bost C-A (2012) Projected poleward shift of king penguins’ (</w:t>
      </w:r>
      <w:r w:rsidRPr="007B015D">
        <w:rPr>
          <w:i/>
        </w:rPr>
        <w:t>Aptenodytes patagonicus</w:t>
      </w:r>
      <w:r w:rsidRPr="007B015D">
        <w:t>) foraging range at the Crozet Islands, southern Indian Ocean. Proceedings of the Royal Society B: Biological Sciences 279:2515–2523</w:t>
      </w:r>
    </w:p>
    <w:p w14:paraId="26A41D1A" w14:textId="40E5E55E" w:rsidR="006D0B2C" w:rsidRPr="007B015D" w:rsidRDefault="00000000" w:rsidP="00D82FDE">
      <w:pPr>
        <w:spacing w:before="100" w:beforeAutospacing="1" w:after="100" w:afterAutospacing="1" w:line="360" w:lineRule="auto"/>
      </w:pPr>
      <w:r w:rsidRPr="007B015D">
        <w:t>Proud R, Le Guen C, Sherley RB, Kato A, Ropert-Coudert Y, Ratcliffe N, Jarman S, Wyness A, Arnould JPY, Saunders RA, Fernandes PG, Boehme L, Brierley AS (2021) Using Predicted Patterns of 3D Prey Distribution to Map King Penguin Foraging Habitat. Front Mar Sci 8:745200.</w:t>
      </w:r>
    </w:p>
    <w:p w14:paraId="0F3E1088" w14:textId="5B960387" w:rsidR="006D0B2C" w:rsidRPr="007B015D" w:rsidRDefault="00000000" w:rsidP="00D82FDE">
      <w:pPr>
        <w:spacing w:before="100" w:beforeAutospacing="1" w:after="100" w:afterAutospacing="1" w:line="360" w:lineRule="auto"/>
      </w:pPr>
      <w:r w:rsidRPr="007B015D">
        <w:t xml:space="preserve">Purdon J, Shabangu FW, Yemane D, Pienaar M, Somers MJ, Findlay K (2020) Species distribution modelling of Bryde’s whales, humpback whales, southern right whales, and sperm whales in the southern African region to inform their conservation in expanding economies. PeerJ 8:e9997 </w:t>
      </w:r>
      <w:hyperlink r:id="rId21">
        <w:r w:rsidR="006D0B2C" w:rsidRPr="007B015D">
          <w:rPr>
            <w:color w:val="1155CC"/>
            <w:u w:val="single"/>
          </w:rPr>
          <w:t>https://doi.org/10.7717/peerj.9997</w:t>
        </w:r>
      </w:hyperlink>
      <w:r w:rsidRPr="007B015D">
        <w:t xml:space="preserve"> </w:t>
      </w:r>
    </w:p>
    <w:p w14:paraId="1A285E98" w14:textId="0A7A315D" w:rsidR="006D0B2C" w:rsidRPr="007B015D" w:rsidRDefault="00000000" w:rsidP="00D82FDE">
      <w:pPr>
        <w:spacing w:before="100" w:beforeAutospacing="1" w:after="100" w:afterAutospacing="1" w:line="360" w:lineRule="auto"/>
      </w:pPr>
      <w:r w:rsidRPr="007B015D">
        <w:t>Raymond, B., Lea, M. A., Patterson, T., Andrews</w:t>
      </w:r>
      <w:r w:rsidRPr="007B015D">
        <w:rPr>
          <w:rFonts w:ascii="Cambria Math" w:hAnsi="Cambria Math" w:cs="Cambria Math"/>
        </w:rPr>
        <w:t>‐</w:t>
      </w:r>
      <w:r w:rsidRPr="007B015D">
        <w:t>Goff, V., Sharples, R., Charrassin, J. B., ... &amp; Hindell, M. A. (2015). Important marine habitat off east Antarctica revealed by two decades of multi</w:t>
      </w:r>
      <w:r w:rsidRPr="007B015D">
        <w:rPr>
          <w:rFonts w:ascii="Cambria Math" w:hAnsi="Cambria Math" w:cs="Cambria Math"/>
        </w:rPr>
        <w:t>‐</w:t>
      </w:r>
      <w:r w:rsidRPr="007B015D">
        <w:t>species predator tracking. Ecography, 38(2), 121-129.</w:t>
      </w:r>
    </w:p>
    <w:p w14:paraId="37329C53" w14:textId="3A782999" w:rsidR="006D0B2C" w:rsidRPr="007B015D" w:rsidRDefault="00000000" w:rsidP="00D82FDE">
      <w:pPr>
        <w:spacing w:before="100" w:beforeAutospacing="1" w:after="100" w:afterAutospacing="1" w:line="360" w:lineRule="auto"/>
      </w:pPr>
      <w:r w:rsidRPr="007B015D">
        <w:t>Reisinger RR, Raymond B, Hindell MA, Bester MN, Crawford RJM, Davies D, de Bruyn PJN, Dilley BJ, Kirkman SP, Makhado AB, Ryan PG, Schoombie S, Stevens K, Sumner MD, Tosh CA, Wege M, Whitehead TO, Wotherspoon S, Pistorius PA (2018) Habitat modelling of tracking data from multiple marine predators identifies important areas in the Southern Indian Ocean. Diversity and Distributions 24(4): 535-550. https://doi.org/10.1111/ddi.12702</w:t>
      </w:r>
    </w:p>
    <w:p w14:paraId="4A9CD467" w14:textId="467F0229" w:rsidR="006D0B2C" w:rsidRPr="007B015D" w:rsidRDefault="00000000" w:rsidP="00D82FDE">
      <w:pPr>
        <w:spacing w:before="100" w:beforeAutospacing="1" w:after="100" w:afterAutospacing="1" w:line="360" w:lineRule="auto"/>
      </w:pPr>
      <w:r w:rsidRPr="007B015D">
        <w:t xml:space="preserve">Reisinger RR, Brooks CM, Raymond B, Freer JJ, Cotté C, Xavier JC, Trathan PN, Bornemann H, Charrassin J-B, Costa DP, Danis B, Hückstädt L, Jonsen ID, Lea M-A, Torres </w:t>
      </w:r>
      <w:r w:rsidRPr="007B015D">
        <w:lastRenderedPageBreak/>
        <w:t>L, Van de Putte A, Wotherspoon S, Friedlaender AS, Ropert-Coudert Y, Hindell M (2022a) Predator-derived bioregions in the Southern Ocean: Characteristics, drivers and representation in marine protected areas. Biological Conservation 272:109630.</w:t>
      </w:r>
    </w:p>
    <w:p w14:paraId="33AB2E30" w14:textId="251F9554" w:rsidR="006D0B2C" w:rsidRPr="007B015D" w:rsidRDefault="00000000" w:rsidP="00D82FDE">
      <w:pPr>
        <w:spacing w:before="100" w:beforeAutospacing="1" w:after="100" w:afterAutospacing="1" w:line="360" w:lineRule="auto"/>
      </w:pPr>
      <w:r w:rsidRPr="007B015D">
        <w:t>Reisinger RR, Johnson C, Friedlaender AS (2022b) Marine Mammal Movement Ecology in a Conservation and Management Context. In: Marine Mammals: the Evolving Human Factor. Ethology and Behavioral Ecology of Marine Mammals, Notarbartolo di Sciara G, Würsig B (eds) Springer International Publishing, Cham, p 149–192</w:t>
      </w:r>
    </w:p>
    <w:p w14:paraId="61FF8316" w14:textId="2991A190" w:rsidR="006D0B2C" w:rsidRPr="007B015D" w:rsidRDefault="00000000" w:rsidP="00D82FDE">
      <w:pPr>
        <w:spacing w:before="100" w:beforeAutospacing="1" w:after="100" w:afterAutospacing="1" w:line="360" w:lineRule="auto"/>
      </w:pPr>
      <w:r w:rsidRPr="007B015D">
        <w:t>Ropert-Coudert Y, Hindell MA, Phillips RA, Charrassin J-B, Trudelle L, Raymond B (2014) Biogeographic patterns of birds and marine mammals. In: Biogeographic Atlas of the Southern Ocean. De Broyer C, Koubbi P, Griffiths HJ, Raymond B, d’Udekem d’Acoz C, Van de Putte AP, Danis B, David B, Grant S, Gutt J, Held C, Hosie G, Huettmann</w:t>
      </w:r>
      <w:r w:rsidR="001E4844">
        <w:t xml:space="preserve"> </w:t>
      </w:r>
      <w:r w:rsidRPr="007B015D">
        <w:t>F, Post A, Ropert-Coudert Y (eds) The Scientific Committee on Antarctic Research, Cambridge</w:t>
      </w:r>
    </w:p>
    <w:p w14:paraId="2CA871D5" w14:textId="7BA54B03" w:rsidR="006D0B2C" w:rsidRPr="007B015D" w:rsidRDefault="00000000" w:rsidP="00D82FDE">
      <w:pPr>
        <w:spacing w:before="100" w:beforeAutospacing="1" w:after="100" w:afterAutospacing="1" w:line="360" w:lineRule="auto"/>
      </w:pPr>
      <w:r w:rsidRPr="007B015D">
        <w:t>Ropert-Coudert Y, Van de Putte AP, Reisinger RR, Bornemann H, Charrassin J-B, Costa DP, Danis B, Hückstädt LA, Jonsen ID, Lea M-A, Thompson D, Torres LG, Trathan PN, Wotherspoon S, Ainley DG, Alderman R, Andrews-Goff V, Arthur B, Ballard G, Bengtson J, Bester MN, Blix AS, Boehme L, Bost C-A, Boveng P, Cleeland J, Constantine R, Crawford RJM, Dalla Rosa L, Nico de Bruyn PJ, Delord K, Descamps S, Double M, Emmerson L, Fedak M, Friedlaender A, Gales N, Goebel M, Goetz KT, Guinet C, Goldsworthy SD, Harcourt R, Hinke JT, Jerosch K, Kato A, Kerry KR, Kirkwood R, Kooyman GL, Kovacs KM, Lawton K, Lowther AD, Lydersen C, Lyver PO, Makhado AB, Márquez MEI, McDonald BI, McMahon CR, Muelbert M, Nachtsheim D, Nicholls KW, Nordøy ES, Olmastroni S, Phillips RA, Pistorius P, Plötz J, Pütz K, Ratcliffe N, Ryan PG, Santos M, Southwell C, Staniland I, Takahashi A, Tarroux A, Trivelpiece W, Wakefield E, Weimerskirch H, Wienecke B, Xavier JC, Raymond B, Hindell MA (2020) The retrospective analysis of Antarctic tracking data project. Sci Data 7:94.</w:t>
      </w:r>
    </w:p>
    <w:p w14:paraId="55341A57" w14:textId="35D0BB5F" w:rsidR="006D0B2C" w:rsidRPr="007B015D" w:rsidRDefault="00000000" w:rsidP="00D82FDE">
      <w:pPr>
        <w:spacing w:before="100" w:beforeAutospacing="1" w:after="100" w:afterAutospacing="1" w:line="360" w:lineRule="auto"/>
      </w:pPr>
      <w:r w:rsidRPr="007B015D">
        <w:t>Ryan PG, Bester MN (2008)  “Pelagic predators”. In The Prince Edward Islands: land-sea interactions in a changing ecosystem, Edited by: Chown, S L and Froneman, P W. 121–164. Stellenbosch: Sun Media.</w:t>
      </w:r>
    </w:p>
    <w:p w14:paraId="10D2CB40" w14:textId="4EA2FEC0" w:rsidR="006D0B2C" w:rsidRPr="007B015D" w:rsidRDefault="00000000" w:rsidP="00D82FDE">
      <w:pPr>
        <w:spacing w:before="100" w:beforeAutospacing="1" w:after="100" w:afterAutospacing="1" w:line="360" w:lineRule="auto"/>
      </w:pPr>
      <w:r w:rsidRPr="007B015D">
        <w:t>Slip, D. J., &amp; Burton, H. R. (1991). Accumulation of fishing debris, plastic litter, and other artefacts, on Heard and Macquarie Islands in the Southern Ocean. Environmental Conservation, 18(3), 249-254.</w:t>
      </w:r>
    </w:p>
    <w:p w14:paraId="0BCED40C" w14:textId="5B78B8C8" w:rsidR="006D0B2C" w:rsidRPr="007B015D" w:rsidRDefault="00000000" w:rsidP="00D82FDE">
      <w:pPr>
        <w:spacing w:before="100" w:beforeAutospacing="1" w:after="100" w:afterAutospacing="1" w:line="360" w:lineRule="auto"/>
      </w:pPr>
      <w:r w:rsidRPr="007B015D">
        <w:lastRenderedPageBreak/>
        <w:t>Slip, D. J., &amp; Burton, H. R. (1999). Population status and seasonal haulout patterns of the southern elephant seal (Mirounga leonina) at Heard Island. Antarctic Science, 11(1), 38-47.</w:t>
      </w:r>
    </w:p>
    <w:p w14:paraId="3B2226AD" w14:textId="47B07E8C" w:rsidR="006D0B2C" w:rsidRPr="007B015D" w:rsidRDefault="00000000" w:rsidP="00D82FDE">
      <w:pPr>
        <w:spacing w:before="100" w:beforeAutospacing="1" w:after="100" w:afterAutospacing="1" w:line="360" w:lineRule="auto"/>
      </w:pPr>
      <w:r w:rsidRPr="007B015D">
        <w:t>Staniland, I. J., Gales, N., Warren, N. L., Robinson, S. L., Goldsworthy, S. D., &amp; Casper, R. M. (2010). Geographical variation in the behaviour of a central place forager: Antarctic fur seals foraging in contrasting environments. Marine Biology, 157, 2383-2396.</w:t>
      </w:r>
    </w:p>
    <w:p w14:paraId="34448AD4" w14:textId="5B8B6B42" w:rsidR="006D0B2C" w:rsidRPr="007B015D" w:rsidRDefault="00000000" w:rsidP="00D82FDE">
      <w:pPr>
        <w:spacing w:before="100" w:beforeAutospacing="1" w:after="100" w:afterAutospacing="1" w:line="360" w:lineRule="auto"/>
      </w:pPr>
      <w:r w:rsidRPr="007B015D">
        <w:t xml:space="preserve">Tetley MJ, Braulik GT, Lanfredi C, Minton G, Panigada S, Politi E, Zanardelli M, Notarbartolo di Sciara G, Hoyt E (2022) The Important Marine Mammal Area Network: A Tool for Systematic Spatial Planning in Response to the Marine Mammal Habitat Conservation Crisis. Frontiers in Marine Science 9. </w:t>
      </w:r>
      <w:hyperlink r:id="rId22">
        <w:r w:rsidR="006D0B2C" w:rsidRPr="007B015D">
          <w:rPr>
            <w:color w:val="1155CC"/>
            <w:u w:val="single"/>
          </w:rPr>
          <w:t>https://doi.org/10.3389/fmars.2022.841789</w:t>
        </w:r>
      </w:hyperlink>
      <w:r w:rsidRPr="007B015D">
        <w:t xml:space="preserve"> </w:t>
      </w:r>
    </w:p>
    <w:p w14:paraId="3352C5B0" w14:textId="3D64D94C" w:rsidR="006D0B2C" w:rsidRPr="007B015D" w:rsidRDefault="00000000" w:rsidP="00D82FDE">
      <w:pPr>
        <w:spacing w:before="100" w:beforeAutospacing="1" w:after="100" w:afterAutospacing="1" w:line="360" w:lineRule="auto"/>
      </w:pPr>
      <w:r w:rsidRPr="007B015D">
        <w:t>Thiers L, Delord K, Bost C-A, Guinet C, Weimerskirch H (2017) Important marine sectors for the top predator community around Kerguelen Archipelago. Polar Biol 40:365–378.</w:t>
      </w:r>
    </w:p>
    <w:p w14:paraId="2D792407" w14:textId="2B4A4195" w:rsidR="006D0B2C" w:rsidRPr="007B015D" w:rsidRDefault="00000000" w:rsidP="00D82FDE">
      <w:pPr>
        <w:spacing w:before="100" w:beforeAutospacing="1" w:after="100" w:afterAutospacing="1" w:line="360" w:lineRule="auto"/>
      </w:pPr>
      <w:r w:rsidRPr="007B015D">
        <w:t>Trathan PN, Forcada J, Murphy EJ (2007) Environmental forcing and Southern Ocean marine predator populations: effects of climate change and variability. Philosophical Transactions of the Royal Society B: Biological Sciences 362:2351–2365.</w:t>
      </w:r>
    </w:p>
    <w:p w14:paraId="7B685C86" w14:textId="7728EB90" w:rsidR="006D0B2C" w:rsidRPr="007B015D" w:rsidRDefault="00000000" w:rsidP="00D82FDE">
      <w:pPr>
        <w:spacing w:before="100" w:beforeAutospacing="1" w:after="100" w:afterAutospacing="1" w:line="360" w:lineRule="auto"/>
      </w:pPr>
      <w:r w:rsidRPr="007B015D">
        <w:t>Van den Hoff, J., Kilpatrick, R., &amp; Welsford, D. (2017). Southern elephant seals (</w:t>
      </w:r>
      <w:r w:rsidRPr="007B015D">
        <w:rPr>
          <w:i/>
        </w:rPr>
        <w:t>Mirounga leonina</w:t>
      </w:r>
      <w:r w:rsidRPr="007B015D">
        <w:t xml:space="preserve"> Linn.) depredate toothfish longlines in the midnight zone. PLoS One, 12(2), e0172396.</w:t>
      </w:r>
    </w:p>
    <w:p w14:paraId="757FBED4" w14:textId="51E6E053" w:rsidR="006D0B2C" w:rsidRPr="007B015D" w:rsidRDefault="00000000" w:rsidP="00D82FDE">
      <w:pPr>
        <w:spacing w:before="100" w:beforeAutospacing="1" w:after="100" w:afterAutospacing="1" w:line="360" w:lineRule="auto"/>
      </w:pPr>
      <w:r w:rsidRPr="007B015D">
        <w:t xml:space="preserve">Wienecke, B., &amp; Robertson, G. (2006). Comparison of foraging strategies of incubating king penguins </w:t>
      </w:r>
      <w:r w:rsidRPr="007B015D">
        <w:rPr>
          <w:i/>
        </w:rPr>
        <w:t>Aptenodytes patagonicus</w:t>
      </w:r>
      <w:r w:rsidRPr="007B015D">
        <w:t xml:space="preserve"> from Macquarie and Heard islands. Polar Biology, 29, 424-438.</w:t>
      </w:r>
    </w:p>
    <w:p w14:paraId="71B03A85" w14:textId="308F7E7B" w:rsidR="006D0B2C" w:rsidRPr="007B015D" w:rsidRDefault="00000000" w:rsidP="00D82FDE">
      <w:pPr>
        <w:spacing w:before="100" w:beforeAutospacing="1" w:after="100" w:afterAutospacing="1" w:line="360" w:lineRule="auto"/>
      </w:pPr>
      <w:r w:rsidRPr="007B015D">
        <w:t>Wilkinson MD, Dumontier M, Aalbersberg IjJ, Appleton G, Axton M, Baak A, Blomberg N, Boiten J-W, da Silva Santos LB, Bourne PE, Bouwman J, Brookes AJ, Clark T, Crosas M, Dillo I, Dumon O, Edmunds S, Evelo CT, Finkers R, Gonzalez-Beltran A, Gray AJG, Groth P, Goble C, Grethe JS, Heringa J, ’t Hoen PAC, Hooft R, Kuhn T, Kok R, Kok J, Lusher SJ, Martone ME, Mons A, Packer AL, Persson B, Rocca-Serra P, Roos M, van Schaik R, Sansone S-A, Schultes E, Sengstag T, Slater T, Strawn G, Swertz MA, Thompson M, van der Lei J, van Mulligen E, Velterop J, Waagmeester A, Wittenburg P, Wolstencroft K, Zhao J, Mons B (2016) The FAIR Guiding Principles for scientific data management and stewardship. Sci Data 3:160018.</w:t>
      </w:r>
    </w:p>
    <w:p w14:paraId="10C1F44F" w14:textId="77777777" w:rsidR="006D0B2C" w:rsidRPr="007B015D" w:rsidRDefault="00000000" w:rsidP="00D82FDE">
      <w:pPr>
        <w:spacing w:before="100" w:beforeAutospacing="1" w:after="100" w:afterAutospacing="1" w:line="360" w:lineRule="auto"/>
      </w:pPr>
      <w:r w:rsidRPr="007B015D">
        <w:lastRenderedPageBreak/>
        <w:t>Woehler E, Raymond B (1999) Distribution and abundance of seabirds in the Southern Indian Ocean, 1978/1979+, Ver. 1, Australian Antarctic Data Centre - doi:10.4225/15/5643E8C0743C2, Accessed: 2023-06-15.</w:t>
      </w:r>
    </w:p>
    <w:p w14:paraId="7BC63511" w14:textId="77777777" w:rsidR="006D0B2C" w:rsidRPr="007B015D" w:rsidRDefault="006D0B2C" w:rsidP="00D82FDE">
      <w:pPr>
        <w:spacing w:before="100" w:beforeAutospacing="1" w:after="100" w:afterAutospacing="1" w:line="360" w:lineRule="auto"/>
      </w:pPr>
    </w:p>
    <w:sectPr w:rsidR="006D0B2C" w:rsidRPr="007B015D">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D5B99" w14:textId="77777777" w:rsidR="003F46EA" w:rsidRDefault="003F46EA">
      <w:pPr>
        <w:spacing w:line="240" w:lineRule="auto"/>
      </w:pPr>
      <w:r>
        <w:separator/>
      </w:r>
    </w:p>
  </w:endnote>
  <w:endnote w:type="continuationSeparator" w:id="0">
    <w:p w14:paraId="4C5E81F0" w14:textId="77777777" w:rsidR="003F46EA" w:rsidRDefault="003F46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EFFB5" w14:textId="77777777" w:rsidR="003F46EA" w:rsidRDefault="003F46EA">
      <w:pPr>
        <w:spacing w:line="240" w:lineRule="auto"/>
      </w:pPr>
      <w:r>
        <w:separator/>
      </w:r>
    </w:p>
  </w:footnote>
  <w:footnote w:type="continuationSeparator" w:id="0">
    <w:p w14:paraId="35C9BA07" w14:textId="77777777" w:rsidR="003F46EA" w:rsidRDefault="003F46EA">
      <w:pPr>
        <w:spacing w:line="240" w:lineRule="auto"/>
      </w:pPr>
      <w:r>
        <w:continuationSeparator/>
      </w:r>
    </w:p>
  </w:footnote>
  <w:footnote w:id="1">
    <w:p w14:paraId="577B8BC8" w14:textId="77777777" w:rsidR="006D0B2C" w:rsidRDefault="00000000">
      <w:r>
        <w:rPr>
          <w:vertAlign w:val="superscript"/>
        </w:rPr>
        <w:footnoteRef/>
      </w:r>
      <w:r>
        <w:t xml:space="preserve"> King penguin, gentoo penguin, Adélie penguin, eastern rockhopper penguin, northern rockhopper penguin, macaroni penguin.</w:t>
      </w:r>
    </w:p>
    <w:p w14:paraId="39AE6427" w14:textId="77777777" w:rsidR="006D0B2C" w:rsidRDefault="006D0B2C">
      <w:pPr>
        <w:spacing w:line="240" w:lineRule="auto"/>
        <w:rPr>
          <w:sz w:val="20"/>
          <w:szCs w:val="20"/>
        </w:rPr>
      </w:pPr>
    </w:p>
  </w:footnote>
  <w:footnote w:id="2">
    <w:p w14:paraId="7245069B" w14:textId="77777777" w:rsidR="006D0B2C" w:rsidRDefault="00000000">
      <w:pPr>
        <w:spacing w:line="240" w:lineRule="auto"/>
        <w:rPr>
          <w:sz w:val="20"/>
          <w:szCs w:val="20"/>
        </w:rPr>
      </w:pPr>
      <w:r>
        <w:rPr>
          <w:vertAlign w:val="superscript"/>
        </w:rPr>
        <w:footnoteRef/>
      </w:r>
      <w:r>
        <w:rPr>
          <w:sz w:val="20"/>
          <w:szCs w:val="20"/>
        </w:rPr>
        <w:t xml:space="preserve"> Defined as geographically-restricted aggregations of individuals of a species, at high relative abundance, during life-cycle processes such as breeding, feeding or migration (IUCN 2016 p. 11, KBA Standards and Appeals Committee 2019 p. 33).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331994"/>
    <w:multiLevelType w:val="multilevel"/>
    <w:tmpl w:val="FACCEF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31469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B2C"/>
    <w:rsid w:val="0002530E"/>
    <w:rsid w:val="00115F8A"/>
    <w:rsid w:val="0013617B"/>
    <w:rsid w:val="0018197F"/>
    <w:rsid w:val="00192AC0"/>
    <w:rsid w:val="001E4844"/>
    <w:rsid w:val="0023205A"/>
    <w:rsid w:val="002355DA"/>
    <w:rsid w:val="00285704"/>
    <w:rsid w:val="002969B4"/>
    <w:rsid w:val="002A7790"/>
    <w:rsid w:val="002D6153"/>
    <w:rsid w:val="003664ED"/>
    <w:rsid w:val="003F06F1"/>
    <w:rsid w:val="003F46EA"/>
    <w:rsid w:val="00510D06"/>
    <w:rsid w:val="00647C44"/>
    <w:rsid w:val="006C232E"/>
    <w:rsid w:val="006D0B2C"/>
    <w:rsid w:val="007757D7"/>
    <w:rsid w:val="007A20BB"/>
    <w:rsid w:val="007B015D"/>
    <w:rsid w:val="00804472"/>
    <w:rsid w:val="0088141A"/>
    <w:rsid w:val="009846C4"/>
    <w:rsid w:val="009916E1"/>
    <w:rsid w:val="009D49FA"/>
    <w:rsid w:val="00A11741"/>
    <w:rsid w:val="00A1733C"/>
    <w:rsid w:val="00BB7266"/>
    <w:rsid w:val="00CC6C84"/>
    <w:rsid w:val="00CE7DB0"/>
    <w:rsid w:val="00D00E62"/>
    <w:rsid w:val="00D534C4"/>
    <w:rsid w:val="00D65C4F"/>
    <w:rsid w:val="00D82FDE"/>
    <w:rsid w:val="00E36CCD"/>
    <w:rsid w:val="00E40D1B"/>
    <w:rsid w:val="00EE6773"/>
    <w:rsid w:val="00FB3428"/>
    <w:rsid w:val="00FD5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4406B43"/>
  <w15:docId w15:val="{9F365802-ADCC-2D48-B515-F42D5A1BF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969B4"/>
    <w:pPr>
      <w:spacing w:line="240" w:lineRule="auto"/>
    </w:pPr>
  </w:style>
  <w:style w:type="paragraph" w:styleId="CommentSubject">
    <w:name w:val="annotation subject"/>
    <w:basedOn w:val="CommentText"/>
    <w:next w:val="CommentText"/>
    <w:link w:val="CommentSubjectChar"/>
    <w:uiPriority w:val="99"/>
    <w:semiHidden/>
    <w:unhideWhenUsed/>
    <w:rsid w:val="002969B4"/>
    <w:rPr>
      <w:b/>
      <w:bCs/>
    </w:rPr>
  </w:style>
  <w:style w:type="character" w:customStyle="1" w:styleId="CommentSubjectChar">
    <w:name w:val="Comment Subject Char"/>
    <w:basedOn w:val="CommentTextChar"/>
    <w:link w:val="CommentSubject"/>
    <w:uiPriority w:val="99"/>
    <w:semiHidden/>
    <w:rsid w:val="002969B4"/>
    <w:rPr>
      <w:b/>
      <w:bCs/>
      <w:sz w:val="20"/>
      <w:szCs w:val="20"/>
    </w:rPr>
  </w:style>
  <w:style w:type="character" w:styleId="Hyperlink">
    <w:name w:val="Hyperlink"/>
    <w:basedOn w:val="DefaultParagraphFont"/>
    <w:uiPriority w:val="99"/>
    <w:unhideWhenUsed/>
    <w:rsid w:val="0088141A"/>
    <w:rPr>
      <w:color w:val="0000FF" w:themeColor="hyperlink"/>
      <w:u w:val="single"/>
    </w:rPr>
  </w:style>
  <w:style w:type="character" w:styleId="UnresolvedMention">
    <w:name w:val="Unresolved Mention"/>
    <w:basedOn w:val="DefaultParagraphFont"/>
    <w:uiPriority w:val="99"/>
    <w:semiHidden/>
    <w:unhideWhenUsed/>
    <w:rsid w:val="0088141A"/>
    <w:rPr>
      <w:color w:val="605E5C"/>
      <w:shd w:val="clear" w:color="auto" w:fill="E1DFDD"/>
    </w:rPr>
  </w:style>
  <w:style w:type="character" w:styleId="FollowedHyperlink">
    <w:name w:val="FollowedHyperlink"/>
    <w:basedOn w:val="DefaultParagraphFont"/>
    <w:uiPriority w:val="99"/>
    <w:semiHidden/>
    <w:unhideWhenUsed/>
    <w:rsid w:val="00D65C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648581">
      <w:bodyDiv w:val="1"/>
      <w:marLeft w:val="0"/>
      <w:marRight w:val="0"/>
      <w:marTop w:val="0"/>
      <w:marBottom w:val="0"/>
      <w:divBdr>
        <w:top w:val="none" w:sz="0" w:space="0" w:color="auto"/>
        <w:left w:val="none" w:sz="0" w:space="0" w:color="auto"/>
        <w:bottom w:val="none" w:sz="0" w:space="0" w:color="auto"/>
        <w:right w:val="none" w:sz="0" w:space="0" w:color="auto"/>
      </w:divBdr>
      <w:divsChild>
        <w:div w:id="1928807623">
          <w:marLeft w:val="480"/>
          <w:marRight w:val="0"/>
          <w:marTop w:val="0"/>
          <w:marBottom w:val="0"/>
          <w:divBdr>
            <w:top w:val="none" w:sz="0" w:space="0" w:color="auto"/>
            <w:left w:val="none" w:sz="0" w:space="0" w:color="auto"/>
            <w:bottom w:val="none" w:sz="0" w:space="0" w:color="auto"/>
            <w:right w:val="none" w:sz="0" w:space="0" w:color="auto"/>
          </w:divBdr>
          <w:divsChild>
            <w:div w:id="113868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28665">
      <w:bodyDiv w:val="1"/>
      <w:marLeft w:val="0"/>
      <w:marRight w:val="0"/>
      <w:marTop w:val="0"/>
      <w:marBottom w:val="0"/>
      <w:divBdr>
        <w:top w:val="none" w:sz="0" w:space="0" w:color="auto"/>
        <w:left w:val="none" w:sz="0" w:space="0" w:color="auto"/>
        <w:bottom w:val="none" w:sz="0" w:space="0" w:color="auto"/>
        <w:right w:val="none" w:sz="0" w:space="0" w:color="auto"/>
      </w:divBdr>
      <w:divsChild>
        <w:div w:id="1754819006">
          <w:marLeft w:val="480"/>
          <w:marRight w:val="0"/>
          <w:marTop w:val="0"/>
          <w:marBottom w:val="0"/>
          <w:divBdr>
            <w:top w:val="none" w:sz="0" w:space="0" w:color="auto"/>
            <w:left w:val="none" w:sz="0" w:space="0" w:color="auto"/>
            <w:bottom w:val="none" w:sz="0" w:space="0" w:color="auto"/>
            <w:right w:val="none" w:sz="0" w:space="0" w:color="auto"/>
          </w:divBdr>
          <w:divsChild>
            <w:div w:id="6071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ovebank.org/" TargetMode="External"/><Relationship Id="rId13" Type="http://schemas.openxmlformats.org/officeDocument/2006/relationships/hyperlink" Target="https://iwc.int/scientific-research/sower" TargetMode="External"/><Relationship Id="rId18" Type="http://schemas.openxmlformats.org/officeDocument/2006/relationships/hyperlink" Target="https://portals.iucn.org/library/node/46259" TargetMode="External"/><Relationship Id="rId3" Type="http://schemas.openxmlformats.org/officeDocument/2006/relationships/settings" Target="settings.xml"/><Relationship Id="rId21" Type="http://schemas.openxmlformats.org/officeDocument/2006/relationships/hyperlink" Target="https://doi.org/10.7717/peerj.9997" TargetMode="External"/><Relationship Id="rId7" Type="http://schemas.openxmlformats.org/officeDocument/2006/relationships/hyperlink" Target="mailto:r.r.reisinger@southampton.ac.uk" TargetMode="External"/><Relationship Id="rId12" Type="http://schemas.openxmlformats.org/officeDocument/2006/relationships/hyperlink" Target="https://github.com/ccamlr/data/tree/main/geographical_data/mpapd" TargetMode="External"/><Relationship Id="rId17" Type="http://schemas.openxmlformats.org/officeDocument/2006/relationships/hyperlink" Target="https://doi.org/10.3389/fmars.2020.602972" TargetMode="External"/><Relationship Id="rId2" Type="http://schemas.openxmlformats.org/officeDocument/2006/relationships/styles" Target="styles.xml"/><Relationship Id="rId16" Type="http://schemas.openxmlformats.org/officeDocument/2006/relationships/hyperlink" Target="https://www.antarctica.gov.au/antarctic-operations/stations/other-locations/heard-island/protection-and-management/management-plan/download-plan/" TargetMode="External"/><Relationship Id="rId20" Type="http://schemas.openxmlformats.org/officeDocument/2006/relationships/hyperlink" Target="https://doi.org/10.17882/598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3389/fevo.2020.566936" TargetMode="External"/><Relationship Id="rId23" Type="http://schemas.openxmlformats.org/officeDocument/2006/relationships/fontTable" Target="fontTable.xml"/><Relationship Id="rId10" Type="http://schemas.openxmlformats.org/officeDocument/2006/relationships/hyperlink" Target="https://www.legislation.gov.au/F2024L01644/asmade/text" TargetMode="External"/><Relationship Id="rId19" Type="http://schemas.openxmlformats.org/officeDocument/2006/relationships/hyperlink" Target="https://www.marinemammalhabitat.org/download/final-report-of-the-regional-workshop-for-the-extended-southern-ocean-important-marine-mammal-areas/" TargetMode="External"/><Relationship Id="rId4" Type="http://schemas.openxmlformats.org/officeDocument/2006/relationships/webSettings" Target="webSettings.xml"/><Relationship Id="rId9" Type="http://schemas.openxmlformats.org/officeDocument/2006/relationships/hyperlink" Target="https://www.seabirdtracking.org/" TargetMode="External"/><Relationship Id="rId14" Type="http://schemas.openxmlformats.org/officeDocument/2006/relationships/hyperlink" Target="https://www.marinemammalhabitat.org/immas/imma-spatial-layer-download/" TargetMode="External"/><Relationship Id="rId22" Type="http://schemas.openxmlformats.org/officeDocument/2006/relationships/hyperlink" Target="https://doi.org/10.3389/fmars.2022.8417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Pages>
  <Words>7550</Words>
  <Characters>43035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Whalley</dc:creator>
  <cp:lastModifiedBy>Tom Whalley</cp:lastModifiedBy>
  <cp:revision>2</cp:revision>
  <dcterms:created xsi:type="dcterms:W3CDTF">2025-09-23T09:31:00Z</dcterms:created>
  <dcterms:modified xsi:type="dcterms:W3CDTF">2025-09-23T09:31:00Z</dcterms:modified>
</cp:coreProperties>
</file>