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95D2" w14:textId="73BC720F" w:rsidR="00B045F4" w:rsidRPr="003B0050" w:rsidRDefault="003B0050" w:rsidP="00260D74">
      <w:pPr>
        <w:spacing w:line="276" w:lineRule="auto"/>
        <w:rPr>
          <w:rFonts w:ascii="Calibri" w:hAnsi="Calibri" w:cs="Calibri"/>
          <w:color w:val="000000"/>
          <w:lang w:val="en-GB"/>
        </w:rPr>
      </w:pPr>
      <w:r w:rsidRPr="003B0050">
        <w:rPr>
          <w:rFonts w:ascii="Calibri" w:hAnsi="Calibri" w:cs="Calibri"/>
          <w:color w:val="000000"/>
          <w:lang w:val="en-GB"/>
        </w:rPr>
        <w:t>Accepted for publication in Critical Policy Studies 22.8.25</w:t>
      </w:r>
    </w:p>
    <w:p w14:paraId="4D74FAA0" w14:textId="77777777" w:rsidR="00B045F4" w:rsidRDefault="00B045F4" w:rsidP="00260D74">
      <w:pPr>
        <w:spacing w:line="276" w:lineRule="auto"/>
        <w:rPr>
          <w:rFonts w:ascii="Calibri" w:hAnsi="Calibri" w:cs="Calibri"/>
          <w:b/>
          <w:bCs/>
          <w:color w:val="000000"/>
          <w:sz w:val="28"/>
          <w:szCs w:val="28"/>
          <w:lang w:val="en-GB"/>
        </w:rPr>
      </w:pPr>
    </w:p>
    <w:p w14:paraId="24800EF6" w14:textId="3C9F7C6B" w:rsidR="00260D74" w:rsidRDefault="00260D74" w:rsidP="00260D74">
      <w:pPr>
        <w:spacing w:line="276" w:lineRule="auto"/>
        <w:rPr>
          <w:rFonts w:ascii="Calibri" w:hAnsi="Calibri" w:cs="Calibri"/>
          <w:b/>
          <w:bCs/>
          <w:color w:val="000000"/>
          <w:sz w:val="28"/>
          <w:szCs w:val="28"/>
          <w:lang w:val="en-GB"/>
        </w:rPr>
      </w:pPr>
      <w:r>
        <w:rPr>
          <w:rFonts w:ascii="Calibri" w:hAnsi="Calibri" w:cs="Calibri"/>
          <w:b/>
          <w:bCs/>
          <w:color w:val="000000"/>
          <w:sz w:val="28"/>
          <w:szCs w:val="28"/>
          <w:lang w:val="en-GB"/>
        </w:rPr>
        <w:t xml:space="preserve">A critical explanation of </w:t>
      </w:r>
      <w:r w:rsidRPr="00023B3B">
        <w:rPr>
          <w:rFonts w:ascii="Calibri" w:hAnsi="Calibri" w:cs="Calibri"/>
          <w:b/>
          <w:bCs/>
          <w:color w:val="000000"/>
          <w:sz w:val="28"/>
          <w:szCs w:val="28"/>
          <w:lang w:val="en-GB"/>
        </w:rPr>
        <w:t xml:space="preserve">uses of Carol Bacchi’s WPR </w:t>
      </w:r>
      <w:r>
        <w:rPr>
          <w:rFonts w:ascii="Calibri" w:hAnsi="Calibri" w:cs="Calibri"/>
          <w:b/>
          <w:bCs/>
          <w:color w:val="000000"/>
          <w:sz w:val="28"/>
          <w:szCs w:val="28"/>
          <w:lang w:val="en-GB"/>
        </w:rPr>
        <w:t>approach</w:t>
      </w:r>
    </w:p>
    <w:p w14:paraId="20661C64" w14:textId="77777777" w:rsidR="00B045F4" w:rsidRPr="00B045F4" w:rsidRDefault="00B045F4" w:rsidP="00260D74">
      <w:pPr>
        <w:spacing w:line="276" w:lineRule="auto"/>
        <w:rPr>
          <w:rFonts w:ascii="Calibri" w:hAnsi="Calibri" w:cs="Calibri"/>
          <w:color w:val="000000"/>
          <w:lang w:val="en-GB"/>
        </w:rPr>
      </w:pPr>
    </w:p>
    <w:p w14:paraId="487C2EF4" w14:textId="4A7CC163" w:rsidR="00B045F4" w:rsidRPr="00B045F4" w:rsidRDefault="00B045F4" w:rsidP="00260D74">
      <w:pPr>
        <w:spacing w:line="276" w:lineRule="auto"/>
        <w:rPr>
          <w:rFonts w:ascii="Calibri" w:hAnsi="Calibri" w:cs="Calibri"/>
          <w:i/>
          <w:iCs/>
          <w:color w:val="000000"/>
          <w:lang w:val="en-GB"/>
        </w:rPr>
      </w:pPr>
      <w:r>
        <w:rPr>
          <w:rFonts w:ascii="Calibri" w:hAnsi="Calibri" w:cs="Calibri"/>
          <w:i/>
          <w:iCs/>
          <w:color w:val="000000"/>
          <w:lang w:val="en-GB"/>
        </w:rPr>
        <w:t xml:space="preserve">Malin </w:t>
      </w:r>
      <w:proofErr w:type="spellStart"/>
      <w:r>
        <w:rPr>
          <w:rFonts w:ascii="Calibri" w:hAnsi="Calibri" w:cs="Calibri"/>
          <w:i/>
          <w:iCs/>
          <w:color w:val="000000"/>
          <w:lang w:val="en-GB"/>
        </w:rPr>
        <w:t>Rőnnblom</w:t>
      </w:r>
      <w:proofErr w:type="spellEnd"/>
      <w:r>
        <w:rPr>
          <w:rFonts w:ascii="Calibri" w:hAnsi="Calibri" w:cs="Calibri"/>
          <w:i/>
          <w:iCs/>
          <w:color w:val="000000"/>
          <w:lang w:val="en-GB"/>
        </w:rPr>
        <w:t xml:space="preserve"> (</w:t>
      </w:r>
      <w:proofErr w:type="spellStart"/>
      <w:r w:rsidR="003B0050">
        <w:rPr>
          <w:rFonts w:ascii="Calibri" w:hAnsi="Calibri" w:cs="Calibri"/>
          <w:i/>
          <w:iCs/>
          <w:color w:val="000000"/>
          <w:lang w:val="en-GB"/>
        </w:rPr>
        <w:t>Karlstads</w:t>
      </w:r>
      <w:proofErr w:type="spellEnd"/>
      <w:r w:rsidR="003B0050">
        <w:rPr>
          <w:rFonts w:ascii="Calibri" w:hAnsi="Calibri" w:cs="Calibri"/>
          <w:i/>
          <w:iCs/>
          <w:color w:val="000000"/>
          <w:lang w:val="en-GB"/>
        </w:rPr>
        <w:t xml:space="preserve"> </w:t>
      </w:r>
      <w:proofErr w:type="spellStart"/>
      <w:r w:rsidR="003B0050">
        <w:rPr>
          <w:rFonts w:ascii="Calibri" w:hAnsi="Calibri" w:cs="Calibri"/>
          <w:i/>
          <w:iCs/>
          <w:color w:val="000000"/>
          <w:lang w:val="en-GB"/>
        </w:rPr>
        <w:t>universitet</w:t>
      </w:r>
      <w:proofErr w:type="spellEnd"/>
      <w:r w:rsidR="003B0050">
        <w:rPr>
          <w:rFonts w:ascii="Calibri" w:hAnsi="Calibri" w:cs="Calibri"/>
          <w:i/>
          <w:iCs/>
          <w:color w:val="000000"/>
          <w:lang w:val="en-GB"/>
        </w:rPr>
        <w:t xml:space="preserve">) </w:t>
      </w:r>
      <w:r>
        <w:rPr>
          <w:rFonts w:ascii="Calibri" w:hAnsi="Calibri" w:cs="Calibri"/>
          <w:i/>
          <w:iCs/>
          <w:color w:val="000000"/>
          <w:lang w:val="en-GB"/>
        </w:rPr>
        <w:t>and Rosalind Edwards</w:t>
      </w:r>
      <w:r w:rsidR="003B0050">
        <w:rPr>
          <w:rFonts w:ascii="Calibri" w:hAnsi="Calibri" w:cs="Calibri"/>
          <w:i/>
          <w:iCs/>
          <w:color w:val="000000"/>
          <w:lang w:val="en-GB"/>
        </w:rPr>
        <w:t xml:space="preserve"> (University of Southampton)</w:t>
      </w:r>
    </w:p>
    <w:p w14:paraId="5FCAB83A" w14:textId="77777777" w:rsidR="00260D74" w:rsidRPr="00260D74" w:rsidRDefault="00260D74" w:rsidP="00260D74">
      <w:pPr>
        <w:rPr>
          <w:lang w:val="en-GB"/>
        </w:rPr>
      </w:pPr>
    </w:p>
    <w:p w14:paraId="5CB79336" w14:textId="091AE39D" w:rsidR="00260D74" w:rsidRPr="00260D74" w:rsidRDefault="00260D74" w:rsidP="00260D74">
      <w:pPr>
        <w:rPr>
          <w:u w:val="single"/>
          <w:lang w:val="en-GB"/>
        </w:rPr>
      </w:pPr>
      <w:r w:rsidRPr="00260D74">
        <w:rPr>
          <w:u w:val="single"/>
          <w:lang w:val="en-GB"/>
        </w:rPr>
        <w:t>Keywords</w:t>
      </w:r>
    </w:p>
    <w:p w14:paraId="5DBDAB84" w14:textId="77777777" w:rsidR="00260D74" w:rsidRPr="00260D74" w:rsidRDefault="00260D74" w:rsidP="00260D74">
      <w:pPr>
        <w:rPr>
          <w:lang w:val="en-GB"/>
        </w:rPr>
      </w:pPr>
    </w:p>
    <w:p w14:paraId="346DA234" w14:textId="4F63C57F" w:rsidR="00260D74" w:rsidRPr="00260D74" w:rsidRDefault="00260D74" w:rsidP="00260D74">
      <w:pPr>
        <w:rPr>
          <w:lang w:val="en-GB"/>
        </w:rPr>
      </w:pPr>
      <w:r>
        <w:rPr>
          <w:lang w:val="en-GB"/>
        </w:rPr>
        <w:t>Bacchi, t</w:t>
      </w:r>
      <w:r w:rsidRPr="00260D74">
        <w:rPr>
          <w:lang w:val="en-GB"/>
        </w:rPr>
        <w:t>he WPR approach, post-structuralist policy studies</w:t>
      </w:r>
    </w:p>
    <w:p w14:paraId="22AC1BD2" w14:textId="77777777" w:rsidR="00260D74" w:rsidRDefault="00260D74" w:rsidP="00260D74">
      <w:pPr>
        <w:rPr>
          <w:u w:val="single"/>
        </w:rPr>
      </w:pPr>
    </w:p>
    <w:p w14:paraId="2084EF95" w14:textId="0756A95D" w:rsidR="00260D74" w:rsidRPr="00260D74" w:rsidRDefault="00260D74" w:rsidP="00260D74">
      <w:pPr>
        <w:rPr>
          <w:u w:val="single"/>
        </w:rPr>
      </w:pPr>
      <w:r w:rsidRPr="00260D74">
        <w:rPr>
          <w:u w:val="single"/>
        </w:rPr>
        <w:t>Abstract</w:t>
      </w:r>
    </w:p>
    <w:p w14:paraId="7D61AC48" w14:textId="77777777" w:rsidR="00260D74" w:rsidRDefault="00260D74" w:rsidP="00260D74">
      <w:pPr>
        <w:rPr>
          <w:lang w:val="en-GB"/>
        </w:rPr>
      </w:pPr>
    </w:p>
    <w:p w14:paraId="1092358B" w14:textId="624C14F5" w:rsidR="00260D74" w:rsidRDefault="00260D74" w:rsidP="00260D74">
      <w:r>
        <w:rPr>
          <w:lang w:val="en-GB"/>
        </w:rPr>
        <w:t xml:space="preserve">In this short paper, our ambition is to discuss what we regard as the characteristics of the WPR approach in relation to other ways of doing critical policy studies – its affordances but also any drawbacks, as well as to consider the potentials for the approach in the </w:t>
      </w:r>
      <w:r w:rsidRPr="00260D74">
        <w:rPr>
          <w:lang w:val="en-GB"/>
        </w:rPr>
        <w:t>future</w:t>
      </w:r>
      <w:r w:rsidRPr="00260D74">
        <w:rPr>
          <w:rFonts w:cstheme="minorHAnsi"/>
          <w:color w:val="000000" w:themeColor="text1"/>
          <w:lang w:val="en-GB"/>
        </w:rPr>
        <w:t>.</w:t>
      </w:r>
      <w:r>
        <w:rPr>
          <w:rFonts w:cstheme="minorHAnsi"/>
          <w:color w:val="000000" w:themeColor="text1"/>
          <w:lang w:val="en-GB"/>
        </w:rPr>
        <w:t xml:space="preserve"> </w:t>
      </w:r>
      <w:r w:rsidRPr="00260D74">
        <w:rPr>
          <w:lang w:val="en-GB"/>
        </w:rPr>
        <w:t>Hence</w:t>
      </w:r>
      <w:r>
        <w:rPr>
          <w:lang w:val="en-GB"/>
        </w:rPr>
        <w:t>, we consider what the WPR approach brings to the analytic field, in contrast to other critical takes on policy analysis, and</w:t>
      </w:r>
      <w:r w:rsidRPr="00260D74">
        <w:rPr>
          <w:lang w:val="en-GB"/>
        </w:rPr>
        <w:t xml:space="preserve"> we ask how WPR’s particular epistemological and methodological perspective illuminate policy and governance in a critical manner beyond somewhat narrower, descriptive interrogations</w:t>
      </w:r>
      <w:r>
        <w:rPr>
          <w:lang w:val="en-GB"/>
        </w:rPr>
        <w:t>.</w:t>
      </w:r>
      <w:r w:rsidRPr="00260D74">
        <w:rPr>
          <w:lang w:val="en-GB"/>
        </w:rPr>
        <w:t xml:space="preserve"> We also </w:t>
      </w:r>
      <w:r>
        <w:rPr>
          <w:lang w:val="en-GB"/>
        </w:rPr>
        <w:t>discuss the potential extensions and elaborations of the approach as well as the need for post-structuralist policy research in the current political climate.</w:t>
      </w:r>
    </w:p>
    <w:p w14:paraId="5125773E" w14:textId="77777777" w:rsidR="00B2773D" w:rsidRPr="00B2773D" w:rsidRDefault="00B2773D" w:rsidP="003667BE">
      <w:pPr>
        <w:spacing w:line="276" w:lineRule="auto"/>
        <w:rPr>
          <w:rFonts w:ascii="Calibri" w:hAnsi="Calibri" w:cs="Calibri"/>
          <w:color w:val="000000"/>
          <w:sz w:val="22"/>
          <w:szCs w:val="22"/>
          <w:lang w:val="en-GB"/>
        </w:rPr>
      </w:pPr>
    </w:p>
    <w:p w14:paraId="6691E420" w14:textId="77777777" w:rsidR="00B2773D" w:rsidRPr="00B2773D" w:rsidRDefault="00B2773D" w:rsidP="003667BE">
      <w:pPr>
        <w:spacing w:line="276" w:lineRule="auto"/>
        <w:rPr>
          <w:rFonts w:ascii="Calibri" w:hAnsi="Calibri" w:cs="Calibri"/>
          <w:color w:val="000000"/>
          <w:sz w:val="22"/>
          <w:szCs w:val="22"/>
          <w:lang w:val="en-GB"/>
        </w:rPr>
      </w:pPr>
    </w:p>
    <w:p w14:paraId="3F5FEA6D" w14:textId="6879DAF5" w:rsidR="003667BE" w:rsidRPr="003667BE" w:rsidRDefault="003667BE" w:rsidP="003667BE">
      <w:pPr>
        <w:spacing w:line="276" w:lineRule="auto"/>
        <w:rPr>
          <w:rFonts w:ascii="Calibri" w:hAnsi="Calibri" w:cs="Calibri"/>
          <w:color w:val="000000"/>
          <w:u w:val="single"/>
          <w:lang w:val="en-GB"/>
        </w:rPr>
      </w:pPr>
      <w:r w:rsidRPr="003667BE">
        <w:rPr>
          <w:rFonts w:ascii="Calibri" w:hAnsi="Calibri" w:cs="Calibri"/>
          <w:color w:val="000000"/>
          <w:u w:val="single"/>
          <w:lang w:val="en-GB"/>
        </w:rPr>
        <w:t>Introduction</w:t>
      </w:r>
    </w:p>
    <w:p w14:paraId="29E23808" w14:textId="77777777" w:rsidR="00994F15" w:rsidRDefault="00994F15" w:rsidP="003667BE">
      <w:pPr>
        <w:spacing w:line="276" w:lineRule="auto"/>
        <w:rPr>
          <w:lang w:val="en-GB"/>
        </w:rPr>
      </w:pPr>
    </w:p>
    <w:p w14:paraId="77441C8E" w14:textId="4D312267" w:rsidR="00B2145A" w:rsidRPr="00B2145A" w:rsidRDefault="00724867" w:rsidP="00F975A8">
      <w:pPr>
        <w:spacing w:line="276" w:lineRule="auto"/>
        <w:rPr>
          <w:lang w:val="en-GB"/>
        </w:rPr>
      </w:pPr>
      <w:r>
        <w:rPr>
          <w:lang w:val="en-GB"/>
        </w:rPr>
        <w:t>How is the WPR</w:t>
      </w:r>
      <w:r w:rsidR="00AE4732">
        <w:rPr>
          <w:lang w:val="en-GB"/>
        </w:rPr>
        <w:t xml:space="preserve"> approach (or </w:t>
      </w:r>
      <w:r w:rsidR="007A4F2B">
        <w:rPr>
          <w:lang w:val="en-GB"/>
        </w:rPr>
        <w:t>‘</w:t>
      </w:r>
      <w:r w:rsidR="00AE4732">
        <w:rPr>
          <w:lang w:val="en-GB"/>
        </w:rPr>
        <w:t>What is the problem represented to be?</w:t>
      </w:r>
      <w:r w:rsidR="007A4F2B">
        <w:rPr>
          <w:lang w:val="en-GB"/>
        </w:rPr>
        <w:t>’</w:t>
      </w:r>
      <w:r w:rsidR="00AE4732">
        <w:rPr>
          <w:lang w:val="en-GB"/>
        </w:rPr>
        <w:t>, to give it its full title</w:t>
      </w:r>
      <w:r w:rsidR="007A4F2B">
        <w:rPr>
          <w:lang w:val="en-GB"/>
        </w:rPr>
        <w:t xml:space="preserve">) </w:t>
      </w:r>
      <w:r w:rsidR="002A7533">
        <w:rPr>
          <w:lang w:val="en-GB"/>
        </w:rPr>
        <w:t xml:space="preserve">situated within critical policy studies?  This has become a pertinent question </w:t>
      </w:r>
      <w:r w:rsidR="00F975A8">
        <w:rPr>
          <w:lang w:val="en-GB"/>
        </w:rPr>
        <w:t xml:space="preserve">for </w:t>
      </w:r>
      <w:r w:rsidR="002A7533">
        <w:rPr>
          <w:lang w:val="en-GB"/>
        </w:rPr>
        <w:t xml:space="preserve">critical policy studies </w:t>
      </w:r>
      <w:r w:rsidR="00877E61">
        <w:rPr>
          <w:lang w:val="en-GB"/>
        </w:rPr>
        <w:t>generally</w:t>
      </w:r>
      <w:r w:rsidR="00B2145A">
        <w:rPr>
          <w:lang w:val="en-GB"/>
        </w:rPr>
        <w:t>.  A</w:t>
      </w:r>
      <w:r w:rsidR="002E1002">
        <w:rPr>
          <w:lang w:val="en-GB"/>
        </w:rPr>
        <w:t>s a field</w:t>
      </w:r>
      <w:r w:rsidR="00B2145A">
        <w:rPr>
          <w:lang w:val="en-GB"/>
        </w:rPr>
        <w:t>, critical policy studies</w:t>
      </w:r>
      <w:r w:rsidR="00054A23">
        <w:rPr>
          <w:lang w:val="en-GB"/>
        </w:rPr>
        <w:t xml:space="preserve"> </w:t>
      </w:r>
      <w:proofErr w:type="gramStart"/>
      <w:r w:rsidR="006C7EE6">
        <w:rPr>
          <w:lang w:val="en-GB"/>
        </w:rPr>
        <w:t>challenges</w:t>
      </w:r>
      <w:proofErr w:type="gramEnd"/>
      <w:r w:rsidR="002E1002">
        <w:rPr>
          <w:lang w:val="en-GB"/>
        </w:rPr>
        <w:t xml:space="preserve"> </w:t>
      </w:r>
      <w:r w:rsidR="006C7EE6">
        <w:rPr>
          <w:lang w:val="en-GB"/>
        </w:rPr>
        <w:t xml:space="preserve">traditional </w:t>
      </w:r>
      <w:r w:rsidR="001B63B2">
        <w:rPr>
          <w:lang w:val="en-GB"/>
        </w:rPr>
        <w:t xml:space="preserve">rationalist </w:t>
      </w:r>
      <w:r w:rsidR="000D7871">
        <w:rPr>
          <w:lang w:val="en-GB"/>
        </w:rPr>
        <w:t>interpretations</w:t>
      </w:r>
      <w:r w:rsidR="006C7EE6">
        <w:rPr>
          <w:lang w:val="en-GB"/>
        </w:rPr>
        <w:t xml:space="preserve"> of policy </w:t>
      </w:r>
      <w:r w:rsidR="000D7871">
        <w:rPr>
          <w:lang w:val="en-GB"/>
        </w:rPr>
        <w:t xml:space="preserve">and governance </w:t>
      </w:r>
      <w:r w:rsidR="00B2145A">
        <w:rPr>
          <w:lang w:val="en-GB"/>
        </w:rPr>
        <w:t>that</w:t>
      </w:r>
      <w:r w:rsidR="00023B3B">
        <w:rPr>
          <w:lang w:val="en-GB"/>
        </w:rPr>
        <w:t xml:space="preserve"> address </w:t>
      </w:r>
      <w:r w:rsidR="006C7EE6">
        <w:rPr>
          <w:lang w:val="en-GB"/>
        </w:rPr>
        <w:t>taken-for-granted politically and administratively troublesome situations</w:t>
      </w:r>
      <w:r w:rsidR="00B2145A">
        <w:rPr>
          <w:lang w:val="en-GB"/>
        </w:rPr>
        <w:t xml:space="preserve">.  </w:t>
      </w:r>
      <w:proofErr w:type="gramStart"/>
      <w:r w:rsidR="00B2145A">
        <w:rPr>
          <w:lang w:val="en-GB"/>
        </w:rPr>
        <w:t>I</w:t>
      </w:r>
      <w:r w:rsidR="002E1002">
        <w:rPr>
          <w:lang w:val="en-GB"/>
        </w:rPr>
        <w:t>nstead</w:t>
      </w:r>
      <w:proofErr w:type="gramEnd"/>
      <w:r w:rsidR="002E1002">
        <w:rPr>
          <w:lang w:val="en-GB"/>
        </w:rPr>
        <w:t xml:space="preserve"> </w:t>
      </w:r>
      <w:r w:rsidR="00B2145A">
        <w:rPr>
          <w:lang w:val="en-GB"/>
        </w:rPr>
        <w:t xml:space="preserve">the field </w:t>
      </w:r>
      <w:r w:rsidR="002E1002">
        <w:rPr>
          <w:lang w:val="en-GB"/>
        </w:rPr>
        <w:t>adopt</w:t>
      </w:r>
      <w:r w:rsidR="00B2145A">
        <w:rPr>
          <w:lang w:val="en-GB"/>
        </w:rPr>
        <w:t>s</w:t>
      </w:r>
      <w:r w:rsidR="002E1002">
        <w:rPr>
          <w:lang w:val="en-GB"/>
        </w:rPr>
        <w:t xml:space="preserve"> </w:t>
      </w:r>
      <w:r w:rsidR="006C7EE6">
        <w:rPr>
          <w:lang w:val="en-GB"/>
        </w:rPr>
        <w:t xml:space="preserve">an </w:t>
      </w:r>
      <w:r w:rsidR="002E1002">
        <w:rPr>
          <w:lang w:val="en-GB"/>
        </w:rPr>
        <w:t xml:space="preserve">illuminating </w:t>
      </w:r>
      <w:r w:rsidR="006C7EE6">
        <w:rPr>
          <w:lang w:val="en-GB"/>
        </w:rPr>
        <w:t xml:space="preserve">analytic focus on power and discourse.  </w:t>
      </w:r>
      <w:r w:rsidR="00F975A8">
        <w:rPr>
          <w:lang w:val="en-GB"/>
        </w:rPr>
        <w:t xml:space="preserve">The </w:t>
      </w:r>
      <w:r w:rsidR="00905F72">
        <w:rPr>
          <w:lang w:val="en-GB"/>
        </w:rPr>
        <w:t xml:space="preserve">Foucauldian-inspired </w:t>
      </w:r>
      <w:r w:rsidR="00F975A8">
        <w:rPr>
          <w:lang w:val="en-GB"/>
        </w:rPr>
        <w:t xml:space="preserve">WPR approach was first introduced by Carol Bacchi in her 1999 book </w:t>
      </w:r>
      <w:r w:rsidR="00F975A8" w:rsidRPr="003667BE">
        <w:rPr>
          <w:i/>
          <w:iCs/>
          <w:lang w:val="en-GB"/>
        </w:rPr>
        <w:t>Women, Policy and Politics</w:t>
      </w:r>
      <w:r w:rsidR="00F975A8">
        <w:rPr>
          <w:i/>
          <w:iCs/>
          <w:lang w:val="en-GB"/>
        </w:rPr>
        <w:t xml:space="preserve"> </w:t>
      </w:r>
      <w:r w:rsidR="00F975A8">
        <w:rPr>
          <w:lang w:val="en-GB"/>
        </w:rPr>
        <w:t xml:space="preserve">as a series of six question pathways </w:t>
      </w:r>
      <w:r w:rsidR="003D6B8D">
        <w:rPr>
          <w:lang w:val="en-GB"/>
        </w:rPr>
        <w:t>guiding</w:t>
      </w:r>
      <w:r w:rsidR="00F975A8">
        <w:rPr>
          <w:lang w:val="en-GB"/>
        </w:rPr>
        <w:t xml:space="preserve"> the analysis of policy</w:t>
      </w:r>
      <w:r w:rsidR="003D6B8D">
        <w:rPr>
          <w:lang w:val="en-GB"/>
        </w:rPr>
        <w:t>,</w:t>
      </w:r>
      <w:r w:rsidR="00F975A8">
        <w:rPr>
          <w:lang w:val="en-GB"/>
        </w:rPr>
        <w:t xml:space="preserve"> to illuminate and examine how policy problem</w:t>
      </w:r>
      <w:r w:rsidR="003D6B8D">
        <w:rPr>
          <w:lang w:val="en-GB"/>
        </w:rPr>
        <w:t>atic</w:t>
      </w:r>
      <w:r w:rsidR="00F975A8">
        <w:rPr>
          <w:lang w:val="en-GB"/>
        </w:rPr>
        <w:t xml:space="preserve">s are constructed and represented (later </w:t>
      </w:r>
      <w:r w:rsidR="00023B3B">
        <w:rPr>
          <w:lang w:val="en-GB"/>
        </w:rPr>
        <w:t xml:space="preserve">adding a further, seventh </w:t>
      </w:r>
      <w:r w:rsidR="00F975A8">
        <w:rPr>
          <w:lang w:val="en-GB"/>
        </w:rPr>
        <w:t>question)</w:t>
      </w:r>
      <w:r w:rsidR="00023B3B">
        <w:rPr>
          <w:lang w:val="en-GB"/>
        </w:rPr>
        <w:t xml:space="preserve">.  It is not our intention to describe the method here; for an accessible and coherent presentation of the </w:t>
      </w:r>
      <w:r w:rsidR="00023B3B" w:rsidRPr="00D712C9">
        <w:rPr>
          <w:lang w:val="en-GB"/>
        </w:rPr>
        <w:t xml:space="preserve">approach, please turn to Carol Bacchi’s homepage: </w:t>
      </w:r>
      <w:hyperlink r:id="rId8" w:history="1">
        <w:r w:rsidR="00023B3B" w:rsidRPr="00D712C9">
          <w:rPr>
            <w:rStyle w:val="Hyperlink"/>
            <w:lang w:val="en-GB"/>
          </w:rPr>
          <w:t>https://carolbacchi.com</w:t>
        </w:r>
      </w:hyperlink>
      <w:r w:rsidR="00023B3B" w:rsidRPr="00D712C9">
        <w:rPr>
          <w:lang w:val="en-GB"/>
        </w:rPr>
        <w:t xml:space="preserve">.  </w:t>
      </w:r>
      <w:r w:rsidR="00B2145A" w:rsidRPr="00D712C9">
        <w:rPr>
          <w:lang w:val="en-GB"/>
        </w:rPr>
        <w:t xml:space="preserve">Rather, we are concerned in this paper with providing an informative </w:t>
      </w:r>
      <w:r w:rsidR="00B2145A" w:rsidRPr="00D712C9">
        <w:rPr>
          <w:rStyle w:val="apple-converted-space"/>
          <w:rFonts w:cstheme="minorHAnsi"/>
          <w:color w:val="000000" w:themeColor="text1"/>
          <w:lang w:val="en-GB"/>
        </w:rPr>
        <w:t>viewpoint for those researchers who are adopting the analytic method for critical policy studies.  We urge a movement away from WRP as a formula</w:t>
      </w:r>
      <w:r w:rsidR="00B2145A" w:rsidRPr="00D712C9">
        <w:rPr>
          <w:rFonts w:cstheme="minorHAnsi"/>
          <w:color w:val="000000" w:themeColor="text1"/>
          <w:lang w:val="en-GB"/>
        </w:rPr>
        <w:t>.</w:t>
      </w:r>
    </w:p>
    <w:p w14:paraId="734C7FDF" w14:textId="77777777" w:rsidR="00B2145A" w:rsidRDefault="00B2145A" w:rsidP="00F975A8">
      <w:pPr>
        <w:spacing w:line="276" w:lineRule="auto"/>
        <w:rPr>
          <w:lang w:val="en-GB"/>
        </w:rPr>
      </w:pPr>
    </w:p>
    <w:p w14:paraId="6FF1FB06" w14:textId="0D0FF8CD" w:rsidR="008E0B01" w:rsidRPr="00F975A8" w:rsidRDefault="00D64FA8" w:rsidP="00F975A8">
      <w:pPr>
        <w:spacing w:line="276" w:lineRule="auto"/>
        <w:rPr>
          <w:lang w:val="en-GB"/>
        </w:rPr>
      </w:pPr>
      <w:r>
        <w:rPr>
          <w:lang w:val="en-GB"/>
        </w:rPr>
        <w:lastRenderedPageBreak/>
        <w:t>S</w:t>
      </w:r>
      <w:r w:rsidR="00F975A8" w:rsidRPr="00F975A8">
        <w:rPr>
          <w:lang w:val="en-GB"/>
        </w:rPr>
        <w:t>ince</w:t>
      </w:r>
      <w:r w:rsidR="00023B3B">
        <w:rPr>
          <w:lang w:val="en-GB"/>
        </w:rPr>
        <w:t xml:space="preserve"> the early 2000s, the WPR approach increasingly has </w:t>
      </w:r>
      <w:r w:rsidR="00F975A8">
        <w:rPr>
          <w:lang w:val="en-GB"/>
        </w:rPr>
        <w:t xml:space="preserve">become </w:t>
      </w:r>
      <w:r w:rsidR="00023B3B">
        <w:rPr>
          <w:lang w:val="en-GB"/>
        </w:rPr>
        <w:t xml:space="preserve">a major </w:t>
      </w:r>
      <w:r w:rsidR="003A47F9">
        <w:rPr>
          <w:lang w:val="en-GB"/>
        </w:rPr>
        <w:t xml:space="preserve">methodological feature </w:t>
      </w:r>
      <w:r w:rsidR="00023B3B">
        <w:rPr>
          <w:lang w:val="en-GB"/>
        </w:rPr>
        <w:t xml:space="preserve">of critical policy research, with </w:t>
      </w:r>
      <w:r w:rsidR="001128C3">
        <w:rPr>
          <w:lang w:val="en-GB"/>
        </w:rPr>
        <w:t xml:space="preserve">the method garnering around </w:t>
      </w:r>
      <w:r w:rsidR="00023B3B">
        <w:rPr>
          <w:lang w:val="en-GB"/>
        </w:rPr>
        <w:t xml:space="preserve">19,000 citations, half of </w:t>
      </w:r>
      <w:r w:rsidR="00023B3B" w:rsidRPr="00D712C9">
        <w:rPr>
          <w:lang w:val="en-GB"/>
        </w:rPr>
        <w:t>them since 2020.</w:t>
      </w:r>
      <w:r w:rsidR="00021F32" w:rsidRPr="00D712C9">
        <w:rPr>
          <w:lang w:val="en-GB"/>
        </w:rPr>
        <w:t xml:space="preserve"> </w:t>
      </w:r>
      <w:r w:rsidR="008B7869" w:rsidRPr="00D712C9">
        <w:rPr>
          <w:lang w:val="en-GB"/>
        </w:rPr>
        <w:t xml:space="preserve">Narrowing the scope to this journal, </w:t>
      </w:r>
      <w:r w:rsidRPr="00D712C9">
        <w:rPr>
          <w:lang w:val="en-GB"/>
        </w:rPr>
        <w:t xml:space="preserve">at the time of writing </w:t>
      </w:r>
      <w:r w:rsidR="008B7869" w:rsidRPr="00D712C9">
        <w:rPr>
          <w:lang w:val="en-GB"/>
        </w:rPr>
        <w:t xml:space="preserve">a simple search on the website of Critical Policy Studies, entering ‘WPR’ or ‘Bacchi’ in the search field, receives 58 hits since 2007, more than half of them published since 2020. Although a quick search like this of course could include articles that just mention the approach without </w:t>
      </w:r>
      <w:proofErr w:type="gramStart"/>
      <w:r w:rsidR="008B7869" w:rsidRPr="00D712C9">
        <w:rPr>
          <w:lang w:val="en-GB"/>
        </w:rPr>
        <w:t>actually using</w:t>
      </w:r>
      <w:proofErr w:type="gramEnd"/>
      <w:r w:rsidR="008B7869" w:rsidRPr="00D712C9">
        <w:rPr>
          <w:lang w:val="en-GB"/>
        </w:rPr>
        <w:t xml:space="preserve"> it, </w:t>
      </w:r>
      <w:r w:rsidR="00EE2DC6" w:rsidRPr="00D712C9">
        <w:rPr>
          <w:lang w:val="en-GB"/>
        </w:rPr>
        <w:t xml:space="preserve">among </w:t>
      </w:r>
      <w:r w:rsidR="008B7869" w:rsidRPr="00D712C9">
        <w:rPr>
          <w:lang w:val="en-GB"/>
        </w:rPr>
        <w:t xml:space="preserve">the ten most read articles </w:t>
      </w:r>
      <w:r w:rsidR="00EE2DC6" w:rsidRPr="00D712C9">
        <w:rPr>
          <w:lang w:val="en-GB"/>
        </w:rPr>
        <w:t>we find discussion pieces that compare different forms critical policy analysis</w:t>
      </w:r>
      <w:r w:rsidRPr="00D712C9">
        <w:rPr>
          <w:lang w:val="en-GB"/>
        </w:rPr>
        <w:t>.  In this vein,</w:t>
      </w:r>
      <w:r w:rsidR="00EE2DC6" w:rsidRPr="00D712C9">
        <w:rPr>
          <w:lang w:val="en-GB"/>
        </w:rPr>
        <w:t xml:space="preserve"> the most read as well as most cited is Fairclough’s piece from 2013 (vol.7, issue 2)</w:t>
      </w:r>
      <w:r w:rsidRPr="00D712C9">
        <w:rPr>
          <w:lang w:val="en-GB"/>
        </w:rPr>
        <w:t xml:space="preserve">.  We also find </w:t>
      </w:r>
      <w:r w:rsidR="00EE2DC6" w:rsidRPr="00D712C9">
        <w:rPr>
          <w:lang w:val="en-GB"/>
        </w:rPr>
        <w:t xml:space="preserve">applications of the approach per se, </w:t>
      </w:r>
      <w:r w:rsidRPr="00D712C9">
        <w:rPr>
          <w:lang w:val="en-GB"/>
        </w:rPr>
        <w:t xml:space="preserve">such as </w:t>
      </w:r>
      <w:r w:rsidR="00EE2DC6" w:rsidRPr="00D712C9">
        <w:rPr>
          <w:lang w:val="en-GB"/>
        </w:rPr>
        <w:t xml:space="preserve">the article by </w:t>
      </w:r>
      <w:r w:rsidR="00815FFB" w:rsidRPr="00D712C9">
        <w:rPr>
          <w:lang w:val="en-GB"/>
        </w:rPr>
        <w:t xml:space="preserve">Pham and Davies from 2024 </w:t>
      </w:r>
      <w:r w:rsidR="008E0B01" w:rsidRPr="00D712C9">
        <w:rPr>
          <w:lang w:val="en-GB"/>
        </w:rPr>
        <w:t xml:space="preserve">asking what problems the EU </w:t>
      </w:r>
      <w:r w:rsidRPr="00D712C9">
        <w:rPr>
          <w:lang w:val="en-GB"/>
        </w:rPr>
        <w:t xml:space="preserve">policy on </w:t>
      </w:r>
      <w:r w:rsidR="008E0B01" w:rsidRPr="00D712C9">
        <w:rPr>
          <w:lang w:val="en-GB"/>
        </w:rPr>
        <w:t xml:space="preserve">AI </w:t>
      </w:r>
      <w:proofErr w:type="gramStart"/>
      <w:r w:rsidR="008E0B01" w:rsidRPr="00D712C9">
        <w:rPr>
          <w:lang w:val="en-GB"/>
        </w:rPr>
        <w:t>are</w:t>
      </w:r>
      <w:proofErr w:type="gramEnd"/>
      <w:r w:rsidR="008E0B01" w:rsidRPr="00D712C9">
        <w:rPr>
          <w:lang w:val="en-GB"/>
        </w:rPr>
        <w:t xml:space="preserve"> supposed to solve. Browsing through the abstracts of the 58 articles, we also notice several contributions that are in some way inspired by the WPR approach, although not fully employing it, something we will come back to later. There also seem to be an ongoing interest among scholars publishing in CPS in relating the WPR approach to other ways of doing critical policy analysis, not least frame analysis (see for example Hulst et al</w:t>
      </w:r>
      <w:r w:rsidR="00F812D5" w:rsidRPr="00D712C9">
        <w:rPr>
          <w:lang w:val="en-GB"/>
        </w:rPr>
        <w:t>.</w:t>
      </w:r>
      <w:r w:rsidR="008E0B01" w:rsidRPr="00D712C9">
        <w:rPr>
          <w:lang w:val="en-GB"/>
        </w:rPr>
        <w:t xml:space="preserve"> 2024; Walsh 2024).</w:t>
      </w:r>
    </w:p>
    <w:p w14:paraId="6809282F" w14:textId="5660A1DD" w:rsidR="00F975A8" w:rsidRDefault="00F975A8" w:rsidP="003667BE">
      <w:pPr>
        <w:spacing w:line="276" w:lineRule="auto"/>
        <w:rPr>
          <w:lang w:val="en-GB"/>
        </w:rPr>
      </w:pPr>
    </w:p>
    <w:p w14:paraId="0FFE4853" w14:textId="38C87A5C" w:rsidR="007866E3" w:rsidRDefault="002E1002" w:rsidP="007866E3">
      <w:pPr>
        <w:spacing w:line="276" w:lineRule="auto"/>
        <w:rPr>
          <w:lang w:val="en-GB"/>
        </w:rPr>
      </w:pPr>
      <w:r>
        <w:rPr>
          <w:lang w:val="en-GB"/>
        </w:rPr>
        <w:t>How the WPR approach is situated within critical policy studies</w:t>
      </w:r>
      <w:r w:rsidR="006C7EE6">
        <w:rPr>
          <w:lang w:val="en-GB"/>
        </w:rPr>
        <w:t xml:space="preserve"> also become a germane </w:t>
      </w:r>
      <w:r>
        <w:rPr>
          <w:lang w:val="en-GB"/>
        </w:rPr>
        <w:t xml:space="preserve">issue for us </w:t>
      </w:r>
      <w:r w:rsidR="003A47F9">
        <w:rPr>
          <w:lang w:val="en-GB"/>
        </w:rPr>
        <w:t xml:space="preserve">as critical policy researchers </w:t>
      </w:r>
      <w:r w:rsidR="00877E61">
        <w:rPr>
          <w:lang w:val="en-GB"/>
        </w:rPr>
        <w:t>more specifically a</w:t>
      </w:r>
      <w:r w:rsidR="00B2773D" w:rsidRPr="003667BE">
        <w:rPr>
          <w:lang w:val="en-GB"/>
        </w:rPr>
        <w:t>s we finalise</w:t>
      </w:r>
      <w:r w:rsidR="00D64FA8">
        <w:rPr>
          <w:lang w:val="en-GB"/>
        </w:rPr>
        <w:t>d</w:t>
      </w:r>
      <w:r w:rsidR="00B2773D" w:rsidRPr="003667BE">
        <w:rPr>
          <w:lang w:val="en-GB"/>
        </w:rPr>
        <w:t xml:space="preserve"> </w:t>
      </w:r>
      <w:r w:rsidR="003667BE">
        <w:rPr>
          <w:lang w:val="en-GB"/>
        </w:rPr>
        <w:t>the</w:t>
      </w:r>
      <w:r w:rsidR="00B2773D" w:rsidRPr="003667BE">
        <w:rPr>
          <w:lang w:val="en-GB"/>
        </w:rPr>
        <w:t xml:space="preserve"> edited </w:t>
      </w:r>
      <w:r w:rsidR="00877E61">
        <w:rPr>
          <w:lang w:val="en-GB"/>
        </w:rPr>
        <w:t>collection</w:t>
      </w:r>
      <w:r w:rsidR="00B2773D" w:rsidRPr="003667BE">
        <w:rPr>
          <w:i/>
          <w:iCs/>
          <w:lang w:val="en-GB"/>
        </w:rPr>
        <w:t xml:space="preserve"> A Critical Approach to Research and Analysis: What’s the Problem Represented to Be?</w:t>
      </w:r>
      <w:r>
        <w:rPr>
          <w:i/>
          <w:iCs/>
          <w:lang w:val="en-GB"/>
        </w:rPr>
        <w:t xml:space="preserve"> </w:t>
      </w:r>
      <w:r>
        <w:rPr>
          <w:lang w:val="en-GB"/>
        </w:rPr>
        <w:t>(</w:t>
      </w:r>
      <w:r w:rsidRPr="001B63B2">
        <w:rPr>
          <w:rFonts w:ascii="Calibri" w:hAnsi="Calibri" w:cs="Calibri"/>
          <w:color w:val="000000"/>
          <w:lang w:val="en-GB"/>
        </w:rPr>
        <w:t>Rönnblom and Edwards</w:t>
      </w:r>
      <w:r>
        <w:rPr>
          <w:rFonts w:ascii="Calibri" w:hAnsi="Calibri" w:cs="Calibri"/>
          <w:color w:val="000000"/>
          <w:lang w:val="en-GB"/>
        </w:rPr>
        <w:t xml:space="preserve"> 202</w:t>
      </w:r>
      <w:r w:rsidR="00F812D5">
        <w:rPr>
          <w:rFonts w:ascii="Calibri" w:hAnsi="Calibri" w:cs="Calibri"/>
          <w:color w:val="000000"/>
          <w:lang w:val="en-GB"/>
        </w:rPr>
        <w:t>6</w:t>
      </w:r>
      <w:r>
        <w:rPr>
          <w:rFonts w:ascii="Calibri" w:hAnsi="Calibri" w:cs="Calibri"/>
          <w:color w:val="000000"/>
          <w:lang w:val="en-GB"/>
        </w:rPr>
        <w:t>)</w:t>
      </w:r>
      <w:r w:rsidR="00877E61">
        <w:rPr>
          <w:i/>
          <w:iCs/>
          <w:lang w:val="en-GB"/>
        </w:rPr>
        <w:t xml:space="preserve">.  </w:t>
      </w:r>
      <w:r w:rsidR="00A6643C">
        <w:rPr>
          <w:lang w:val="en-GB"/>
        </w:rPr>
        <w:t xml:space="preserve">In this volume, </w:t>
      </w:r>
      <w:r w:rsidR="003667BE" w:rsidRPr="003667BE">
        <w:rPr>
          <w:lang w:val="en-GB"/>
        </w:rPr>
        <w:t>together</w:t>
      </w:r>
      <w:r w:rsidR="00B2773D" w:rsidRPr="003667BE">
        <w:rPr>
          <w:lang w:val="en-GB"/>
        </w:rPr>
        <w:t xml:space="preserve"> with </w:t>
      </w:r>
      <w:r w:rsidR="003667BE">
        <w:rPr>
          <w:lang w:val="en-GB"/>
        </w:rPr>
        <w:t xml:space="preserve">other </w:t>
      </w:r>
      <w:r w:rsidR="00B2773D" w:rsidRPr="003667BE">
        <w:rPr>
          <w:lang w:val="en-GB"/>
        </w:rPr>
        <w:t>scholars using the WPR approach</w:t>
      </w:r>
      <w:r w:rsidR="00A6643C">
        <w:rPr>
          <w:lang w:val="en-GB"/>
        </w:rPr>
        <w:t>, we</w:t>
      </w:r>
      <w:r w:rsidR="00B2773D" w:rsidRPr="003667BE">
        <w:rPr>
          <w:lang w:val="en-GB"/>
        </w:rPr>
        <w:t xml:space="preserve"> </w:t>
      </w:r>
      <w:r w:rsidR="003667BE" w:rsidRPr="003667BE">
        <w:rPr>
          <w:lang w:val="en-GB"/>
        </w:rPr>
        <w:t>elaborate on the</w:t>
      </w:r>
      <w:r w:rsidR="00B2773D" w:rsidRPr="003667BE">
        <w:rPr>
          <w:lang w:val="en-GB"/>
        </w:rPr>
        <w:t xml:space="preserve"> potential to expand and extend WPR as an established methodology for post</w:t>
      </w:r>
      <w:r w:rsidR="00994F15">
        <w:rPr>
          <w:lang w:val="en-GB"/>
        </w:rPr>
        <w:t>-</w:t>
      </w:r>
      <w:r w:rsidR="00B2773D" w:rsidRPr="003667BE">
        <w:rPr>
          <w:lang w:val="en-GB"/>
        </w:rPr>
        <w:t>structural analysis</w:t>
      </w:r>
      <w:r w:rsidR="003667BE">
        <w:rPr>
          <w:lang w:val="en-GB"/>
        </w:rPr>
        <w:t xml:space="preserve">. </w:t>
      </w:r>
      <w:r w:rsidR="000D7871">
        <w:rPr>
          <w:lang w:val="en-GB"/>
        </w:rPr>
        <w:t>In this</w:t>
      </w:r>
      <w:r w:rsidR="00F975A8">
        <w:rPr>
          <w:lang w:val="en-GB"/>
        </w:rPr>
        <w:t xml:space="preserve"> short</w:t>
      </w:r>
      <w:r w:rsidR="000D7871">
        <w:rPr>
          <w:lang w:val="en-GB"/>
        </w:rPr>
        <w:t xml:space="preserve"> paper we </w:t>
      </w:r>
      <w:r w:rsidR="00D64FA8">
        <w:rPr>
          <w:lang w:val="en-GB"/>
        </w:rPr>
        <w:t xml:space="preserve">take </w:t>
      </w:r>
      <w:r w:rsidR="001B63B2">
        <w:rPr>
          <w:lang w:val="en-GB"/>
        </w:rPr>
        <w:t xml:space="preserve">the focus of </w:t>
      </w:r>
      <w:r w:rsidR="000D7871">
        <w:rPr>
          <w:lang w:val="en-GB"/>
        </w:rPr>
        <w:t xml:space="preserve">our edited </w:t>
      </w:r>
      <w:r w:rsidR="000D7871" w:rsidRPr="00D712C9">
        <w:rPr>
          <w:lang w:val="en-GB"/>
        </w:rPr>
        <w:t>collection</w:t>
      </w:r>
      <w:r w:rsidR="00D64FA8" w:rsidRPr="00D712C9">
        <w:rPr>
          <w:lang w:val="en-GB"/>
        </w:rPr>
        <w:t xml:space="preserve"> in a different direction,</w:t>
      </w:r>
      <w:r w:rsidR="000D7871" w:rsidRPr="00D712C9">
        <w:rPr>
          <w:lang w:val="en-GB"/>
        </w:rPr>
        <w:t xml:space="preserve"> </w:t>
      </w:r>
      <w:r w:rsidR="00D64FA8" w:rsidRPr="00D712C9">
        <w:rPr>
          <w:lang w:val="en-GB"/>
        </w:rPr>
        <w:t xml:space="preserve">specifically </w:t>
      </w:r>
      <w:r w:rsidR="000D7871" w:rsidRPr="00D712C9">
        <w:rPr>
          <w:lang w:val="en-GB"/>
        </w:rPr>
        <w:t>to consider w</w:t>
      </w:r>
      <w:r w:rsidR="003667BE" w:rsidRPr="00D712C9">
        <w:rPr>
          <w:lang w:val="en-GB"/>
        </w:rPr>
        <w:t>hat the WPR approach bring</w:t>
      </w:r>
      <w:r w:rsidR="000D7871" w:rsidRPr="00D712C9">
        <w:rPr>
          <w:lang w:val="en-GB"/>
        </w:rPr>
        <w:t>s</w:t>
      </w:r>
      <w:r w:rsidR="003667BE" w:rsidRPr="00D712C9">
        <w:rPr>
          <w:lang w:val="en-GB"/>
        </w:rPr>
        <w:t xml:space="preserve"> to the </w:t>
      </w:r>
      <w:r w:rsidR="001B63B2" w:rsidRPr="00D712C9">
        <w:rPr>
          <w:lang w:val="en-GB"/>
        </w:rPr>
        <w:t xml:space="preserve">analytic </w:t>
      </w:r>
      <w:r w:rsidR="003B0976" w:rsidRPr="00D712C9">
        <w:rPr>
          <w:lang w:val="en-GB"/>
        </w:rPr>
        <w:t>field</w:t>
      </w:r>
      <w:r w:rsidR="003667BE" w:rsidRPr="00D712C9">
        <w:rPr>
          <w:lang w:val="en-GB"/>
        </w:rPr>
        <w:t xml:space="preserve">, in contrast to other critical takes </w:t>
      </w:r>
      <w:r w:rsidR="001318EB" w:rsidRPr="00D712C9">
        <w:rPr>
          <w:lang w:val="en-GB"/>
        </w:rPr>
        <w:t>on</w:t>
      </w:r>
      <w:r w:rsidR="003667BE" w:rsidRPr="00D712C9">
        <w:rPr>
          <w:lang w:val="en-GB"/>
        </w:rPr>
        <w:t xml:space="preserve"> policy analysis</w:t>
      </w:r>
      <w:r w:rsidR="000D7871" w:rsidRPr="00D712C9">
        <w:rPr>
          <w:lang w:val="en-GB"/>
        </w:rPr>
        <w:t xml:space="preserve">.  </w:t>
      </w:r>
      <w:r w:rsidR="00D64FA8" w:rsidRPr="00D712C9">
        <w:rPr>
          <w:lang w:val="en-GB"/>
        </w:rPr>
        <w:t>Here we ask the question: h</w:t>
      </w:r>
      <w:r w:rsidR="000D7871" w:rsidRPr="00D712C9">
        <w:rPr>
          <w:lang w:val="en-GB"/>
        </w:rPr>
        <w:t xml:space="preserve">ow does </w:t>
      </w:r>
      <w:r w:rsidR="00D64FA8" w:rsidRPr="00D712C9">
        <w:rPr>
          <w:lang w:val="en-GB"/>
        </w:rPr>
        <w:t>WPR’</w:t>
      </w:r>
      <w:r w:rsidR="00905F72" w:rsidRPr="00D712C9">
        <w:rPr>
          <w:lang w:val="en-GB"/>
        </w:rPr>
        <w:t>s</w:t>
      </w:r>
      <w:r w:rsidR="001B63B2" w:rsidRPr="00D712C9">
        <w:rPr>
          <w:lang w:val="en-GB"/>
        </w:rPr>
        <w:t xml:space="preserve"> </w:t>
      </w:r>
      <w:proofErr w:type="gramStart"/>
      <w:r w:rsidR="00F975A8" w:rsidRPr="00D712C9">
        <w:rPr>
          <w:lang w:val="en-GB"/>
        </w:rPr>
        <w:t xml:space="preserve">particular </w:t>
      </w:r>
      <w:r w:rsidR="001B63B2" w:rsidRPr="00D712C9">
        <w:rPr>
          <w:lang w:val="en-GB"/>
        </w:rPr>
        <w:t>epistemological</w:t>
      </w:r>
      <w:proofErr w:type="gramEnd"/>
      <w:r w:rsidR="001B63B2" w:rsidRPr="00D712C9">
        <w:rPr>
          <w:lang w:val="en-GB"/>
        </w:rPr>
        <w:t xml:space="preserve"> and methodological</w:t>
      </w:r>
      <w:r w:rsidR="000D7871" w:rsidRPr="00D712C9">
        <w:rPr>
          <w:lang w:val="en-GB"/>
        </w:rPr>
        <w:t xml:space="preserve"> perspective illuminate policy and </w:t>
      </w:r>
      <w:r w:rsidR="001B63B2" w:rsidRPr="00D712C9">
        <w:rPr>
          <w:lang w:val="en-GB"/>
        </w:rPr>
        <w:t>governance</w:t>
      </w:r>
      <w:r w:rsidR="000D7871" w:rsidRPr="00D712C9">
        <w:rPr>
          <w:lang w:val="en-GB"/>
        </w:rPr>
        <w:t xml:space="preserve"> in a critical manner beyond somewhat narrower, descriptive interrogations</w:t>
      </w:r>
      <w:r w:rsidR="003667BE" w:rsidRPr="00D712C9">
        <w:rPr>
          <w:lang w:val="en-GB"/>
        </w:rPr>
        <w:t xml:space="preserve">? </w:t>
      </w:r>
      <w:r w:rsidR="00F975A8" w:rsidRPr="00D712C9">
        <w:rPr>
          <w:lang w:val="en-GB"/>
        </w:rPr>
        <w:t xml:space="preserve"> </w:t>
      </w:r>
      <w:r w:rsidR="00D64FA8" w:rsidRPr="00D712C9">
        <w:rPr>
          <w:lang w:val="en-GB"/>
        </w:rPr>
        <w:t>We also consider: w</w:t>
      </w:r>
      <w:r w:rsidR="003667BE" w:rsidRPr="00D712C9">
        <w:rPr>
          <w:lang w:val="en-GB"/>
        </w:rPr>
        <w:t>hat are the</w:t>
      </w:r>
      <w:r w:rsidR="003667BE">
        <w:rPr>
          <w:lang w:val="en-GB"/>
        </w:rPr>
        <w:t xml:space="preserve"> potential extensions and elaborations of the approach? </w:t>
      </w:r>
      <w:r w:rsidR="00994F15">
        <w:rPr>
          <w:lang w:val="en-GB"/>
        </w:rPr>
        <w:t xml:space="preserve">In this short paper, our ambition is to discuss what we regard as the </w:t>
      </w:r>
      <w:r w:rsidR="001B44B0">
        <w:rPr>
          <w:lang w:val="en-GB"/>
        </w:rPr>
        <w:t>character</w:t>
      </w:r>
      <w:r w:rsidR="00905F72">
        <w:rPr>
          <w:lang w:val="en-GB"/>
        </w:rPr>
        <w:t>istic</w:t>
      </w:r>
      <w:r w:rsidR="001B44B0">
        <w:rPr>
          <w:lang w:val="en-GB"/>
        </w:rPr>
        <w:t>s</w:t>
      </w:r>
      <w:r w:rsidR="00994F15">
        <w:rPr>
          <w:lang w:val="en-GB"/>
        </w:rPr>
        <w:t xml:space="preserve"> of the WPR approach in relation to other ways of doing critical policy studies</w:t>
      </w:r>
      <w:r w:rsidR="00905F72">
        <w:rPr>
          <w:lang w:val="en-GB"/>
        </w:rPr>
        <w:t xml:space="preserve"> – its affordances but also any drawbacks</w:t>
      </w:r>
      <w:r w:rsidR="001B44B0">
        <w:rPr>
          <w:lang w:val="en-GB"/>
        </w:rPr>
        <w:t xml:space="preserve">, as well as </w:t>
      </w:r>
      <w:r w:rsidR="00905F72">
        <w:rPr>
          <w:lang w:val="en-GB"/>
        </w:rPr>
        <w:t>to consider</w:t>
      </w:r>
      <w:r w:rsidR="001B44B0">
        <w:rPr>
          <w:lang w:val="en-GB"/>
        </w:rPr>
        <w:t xml:space="preserve"> the potentials for the approach in the future</w:t>
      </w:r>
      <w:r w:rsidR="00994F15">
        <w:rPr>
          <w:lang w:val="en-GB"/>
        </w:rPr>
        <w:t xml:space="preserve">. </w:t>
      </w:r>
      <w:r w:rsidR="007866E3">
        <w:rPr>
          <w:lang w:val="en-GB"/>
        </w:rPr>
        <w:t xml:space="preserve">Our discussion is informed both by our shared feminist position and by the debates engendered by our distinct locations within </w:t>
      </w:r>
      <w:r w:rsidR="00905F72">
        <w:rPr>
          <w:lang w:val="en-GB"/>
        </w:rPr>
        <w:t xml:space="preserve">the </w:t>
      </w:r>
      <w:r w:rsidR="007866E3">
        <w:rPr>
          <w:lang w:val="en-GB"/>
        </w:rPr>
        <w:t>post-structural, where Malin is a longstanding and skilled WPR researcher, while Rosalind is drawn</w:t>
      </w:r>
      <w:r w:rsidR="005B234B">
        <w:rPr>
          <w:lang w:val="en-GB"/>
        </w:rPr>
        <w:t xml:space="preserve"> more</w:t>
      </w:r>
      <w:r w:rsidR="007866E3">
        <w:rPr>
          <w:lang w:val="en-GB"/>
        </w:rPr>
        <w:t xml:space="preserve"> towards </w:t>
      </w:r>
      <w:r w:rsidR="005B234B">
        <w:rPr>
          <w:lang w:val="en-GB"/>
        </w:rPr>
        <w:t xml:space="preserve">the </w:t>
      </w:r>
      <w:r w:rsidR="0077310C">
        <w:rPr>
          <w:lang w:val="en-GB"/>
        </w:rPr>
        <w:t xml:space="preserve">end of the </w:t>
      </w:r>
      <w:r w:rsidR="005B234B">
        <w:rPr>
          <w:lang w:val="en-GB"/>
        </w:rPr>
        <w:t xml:space="preserve">spectrum of post-structuralism </w:t>
      </w:r>
      <w:r w:rsidR="00934979">
        <w:rPr>
          <w:lang w:val="en-GB"/>
        </w:rPr>
        <w:t>that builds links with structuralism and constructivism.  We elaborate the spectrum below.</w:t>
      </w:r>
    </w:p>
    <w:p w14:paraId="1618D794" w14:textId="77777777" w:rsidR="006F24C4" w:rsidRDefault="006F24C4" w:rsidP="003667BE">
      <w:pPr>
        <w:spacing w:line="276" w:lineRule="auto"/>
        <w:rPr>
          <w:lang w:val="en-GB"/>
        </w:rPr>
      </w:pPr>
    </w:p>
    <w:p w14:paraId="13D37942" w14:textId="5CBB824A" w:rsidR="00A74C49" w:rsidRPr="00FB7C5E" w:rsidRDefault="00A74C49" w:rsidP="003667BE">
      <w:pPr>
        <w:spacing w:line="276" w:lineRule="auto"/>
        <w:rPr>
          <w:u w:val="single"/>
          <w:lang w:val="en-GB"/>
        </w:rPr>
      </w:pPr>
      <w:r w:rsidRPr="00FB7C5E">
        <w:rPr>
          <w:u w:val="single"/>
          <w:lang w:val="en-GB"/>
        </w:rPr>
        <w:t xml:space="preserve">What does the WPR approach bring to the post-structuralist </w:t>
      </w:r>
      <w:r w:rsidR="003B0976">
        <w:rPr>
          <w:u w:val="single"/>
          <w:lang w:val="en-GB"/>
        </w:rPr>
        <w:t>field</w:t>
      </w:r>
      <w:r w:rsidRPr="00FB7C5E">
        <w:rPr>
          <w:u w:val="single"/>
          <w:lang w:val="en-GB"/>
        </w:rPr>
        <w:t>?</w:t>
      </w:r>
    </w:p>
    <w:p w14:paraId="17890748" w14:textId="77777777" w:rsidR="00994F15" w:rsidRDefault="00994F15" w:rsidP="003667BE">
      <w:pPr>
        <w:spacing w:line="276" w:lineRule="auto"/>
        <w:rPr>
          <w:lang w:val="en-GB"/>
        </w:rPr>
      </w:pPr>
    </w:p>
    <w:p w14:paraId="2E2C5B7C" w14:textId="7B6A36E7" w:rsidR="00573259" w:rsidRPr="00D712C9" w:rsidRDefault="00C170DE" w:rsidP="003667BE">
      <w:pPr>
        <w:spacing w:line="276" w:lineRule="auto"/>
        <w:rPr>
          <w:lang w:val="en-GB"/>
        </w:rPr>
      </w:pPr>
      <w:r>
        <w:rPr>
          <w:lang w:val="en-GB"/>
        </w:rPr>
        <w:t xml:space="preserve">The WPR approach sits beside a range of post-structuralist ways of analysing how power plays out in </w:t>
      </w:r>
      <w:proofErr w:type="gramStart"/>
      <w:r>
        <w:rPr>
          <w:lang w:val="en-GB"/>
        </w:rPr>
        <w:t>society;</w:t>
      </w:r>
      <w:proofErr w:type="gramEnd"/>
      <w:r>
        <w:rPr>
          <w:lang w:val="en-GB"/>
        </w:rPr>
        <w:t xml:space="preserve"> from different forms of discourse analysis to </w:t>
      </w:r>
      <w:r w:rsidR="0051447D">
        <w:rPr>
          <w:lang w:val="en-GB"/>
        </w:rPr>
        <w:t xml:space="preserve">constructivist and </w:t>
      </w:r>
      <w:r>
        <w:rPr>
          <w:lang w:val="en-GB"/>
        </w:rPr>
        <w:lastRenderedPageBreak/>
        <w:t>interpretative</w:t>
      </w:r>
      <w:r w:rsidR="00A74C49">
        <w:rPr>
          <w:lang w:val="en-GB"/>
        </w:rPr>
        <w:t xml:space="preserve"> modes of </w:t>
      </w:r>
      <w:r>
        <w:rPr>
          <w:lang w:val="en-GB"/>
        </w:rPr>
        <w:t xml:space="preserve">analysis, as well as assemblage analysis and governmentality </w:t>
      </w:r>
      <w:r w:rsidR="00FB7C5E">
        <w:rPr>
          <w:lang w:val="en-GB"/>
        </w:rPr>
        <w:t>studies</w:t>
      </w:r>
      <w:r w:rsidR="00887D79">
        <w:rPr>
          <w:lang w:val="en-GB"/>
        </w:rPr>
        <w:t xml:space="preserve">.  </w:t>
      </w:r>
      <w:r w:rsidR="00D64FA8">
        <w:rPr>
          <w:lang w:val="en-GB"/>
        </w:rPr>
        <w:t>T</w:t>
      </w:r>
      <w:r w:rsidR="00A74C49">
        <w:rPr>
          <w:lang w:val="en-GB"/>
        </w:rPr>
        <w:t>he</w:t>
      </w:r>
      <w:r w:rsidR="00305A84">
        <w:rPr>
          <w:lang w:val="en-GB"/>
        </w:rPr>
        <w:t>se various post-structural</w:t>
      </w:r>
      <w:r w:rsidR="00934979">
        <w:rPr>
          <w:lang w:val="en-GB"/>
        </w:rPr>
        <w:t>ist approaches</w:t>
      </w:r>
      <w:r w:rsidR="00512292">
        <w:rPr>
          <w:lang w:val="en-GB"/>
        </w:rPr>
        <w:t xml:space="preserve"> </w:t>
      </w:r>
      <w:r w:rsidR="00D64FA8">
        <w:rPr>
          <w:lang w:val="en-GB"/>
        </w:rPr>
        <w:t xml:space="preserve">each </w:t>
      </w:r>
      <w:r w:rsidR="00A74C49">
        <w:rPr>
          <w:lang w:val="en-GB"/>
        </w:rPr>
        <w:t>rely on different theoretical conceptualisations of power, as well as present a range of ‘analytical tools’ to put to work in analysing empirical phenomena</w:t>
      </w:r>
      <w:r w:rsidR="00D64FA8">
        <w:rPr>
          <w:lang w:val="en-GB"/>
        </w:rPr>
        <w:t>.  Nonetheless</w:t>
      </w:r>
      <w:r w:rsidR="00A74C49">
        <w:rPr>
          <w:lang w:val="en-GB"/>
        </w:rPr>
        <w:t xml:space="preserve">, </w:t>
      </w:r>
      <w:r w:rsidR="00934979">
        <w:rPr>
          <w:lang w:val="en-GB"/>
        </w:rPr>
        <w:t xml:space="preserve">as a core </w:t>
      </w:r>
      <w:r w:rsidR="00A74C49">
        <w:rPr>
          <w:lang w:val="en-GB"/>
        </w:rPr>
        <w:t xml:space="preserve">they are bound together by their ontological and epistemological </w:t>
      </w:r>
      <w:r w:rsidR="000F5B67">
        <w:rPr>
          <w:lang w:val="en-GB"/>
        </w:rPr>
        <w:t xml:space="preserve">positionings in relation to behaviouralist and positivist </w:t>
      </w:r>
      <w:r w:rsidR="006F5495">
        <w:rPr>
          <w:lang w:val="en-GB"/>
        </w:rPr>
        <w:t>ways of doing research</w:t>
      </w:r>
      <w:r w:rsidR="001C15A4">
        <w:rPr>
          <w:lang w:val="en-GB"/>
        </w:rPr>
        <w:t xml:space="preserve"> and viewing how the social world works</w:t>
      </w:r>
      <w:r w:rsidR="006F5495">
        <w:rPr>
          <w:lang w:val="en-GB"/>
        </w:rPr>
        <w:t xml:space="preserve">. </w:t>
      </w:r>
      <w:r w:rsidR="00341865">
        <w:rPr>
          <w:lang w:val="en-GB"/>
        </w:rPr>
        <w:t xml:space="preserve">Instead of providing ‘the right solutions’ to </w:t>
      </w:r>
      <w:r w:rsidR="00934979">
        <w:rPr>
          <w:lang w:val="en-GB"/>
        </w:rPr>
        <w:t xml:space="preserve">pre-defined and accepted </w:t>
      </w:r>
      <w:r w:rsidR="00FB7C5E">
        <w:rPr>
          <w:lang w:val="en-GB"/>
        </w:rPr>
        <w:t xml:space="preserve">societal problems, post-structuralist approaches concentrate on providing answers to questions that address how societal problems as well as </w:t>
      </w:r>
      <w:r w:rsidR="00FB7C5E" w:rsidRPr="00D712C9">
        <w:rPr>
          <w:lang w:val="en-GB"/>
        </w:rPr>
        <w:t>other phenomena come about</w:t>
      </w:r>
      <w:r w:rsidR="0048457B" w:rsidRPr="00D712C9">
        <w:rPr>
          <w:lang w:val="en-GB"/>
        </w:rPr>
        <w:t xml:space="preserve"> that is, how they come to be identified</w:t>
      </w:r>
      <w:r w:rsidR="00FB7C5E" w:rsidRPr="00D712C9">
        <w:rPr>
          <w:lang w:val="en-GB"/>
        </w:rPr>
        <w:t>, explained and</w:t>
      </w:r>
      <w:r w:rsidR="001B44B0" w:rsidRPr="00D712C9">
        <w:rPr>
          <w:lang w:val="en-GB"/>
        </w:rPr>
        <w:t>/or</w:t>
      </w:r>
      <w:r w:rsidR="006C20AA" w:rsidRPr="00D712C9">
        <w:rPr>
          <w:lang w:val="en-GB"/>
        </w:rPr>
        <w:t xml:space="preserve"> </w:t>
      </w:r>
      <w:r w:rsidR="00FB7C5E" w:rsidRPr="00D712C9">
        <w:rPr>
          <w:lang w:val="en-GB"/>
        </w:rPr>
        <w:t>understood</w:t>
      </w:r>
      <w:r w:rsidR="00F5623A" w:rsidRPr="00D712C9">
        <w:rPr>
          <w:lang w:val="en-GB"/>
        </w:rPr>
        <w:t xml:space="preserve"> in the way that they are</w:t>
      </w:r>
      <w:r w:rsidR="00FB7C5E" w:rsidRPr="00D712C9">
        <w:rPr>
          <w:lang w:val="en-GB"/>
        </w:rPr>
        <w:t xml:space="preserve">. </w:t>
      </w:r>
      <w:r w:rsidR="00887D79" w:rsidRPr="00D712C9">
        <w:rPr>
          <w:lang w:val="en-GB"/>
        </w:rPr>
        <w:t xml:space="preserve"> </w:t>
      </w:r>
    </w:p>
    <w:p w14:paraId="79562CC1" w14:textId="77777777" w:rsidR="00573259" w:rsidRPr="00D712C9" w:rsidRDefault="00573259" w:rsidP="003667BE">
      <w:pPr>
        <w:spacing w:line="276" w:lineRule="auto"/>
        <w:rPr>
          <w:lang w:val="en-GB"/>
        </w:rPr>
      </w:pPr>
    </w:p>
    <w:p w14:paraId="2CC85E1E" w14:textId="3F6EC9CD" w:rsidR="002569A9" w:rsidRPr="00D712C9" w:rsidRDefault="00573259" w:rsidP="003667BE">
      <w:pPr>
        <w:spacing w:line="276" w:lineRule="auto"/>
        <w:rPr>
          <w:lang w:val="en-GB"/>
        </w:rPr>
      </w:pPr>
      <w:r w:rsidRPr="00D712C9">
        <w:rPr>
          <w:lang w:val="en-GB"/>
        </w:rPr>
        <w:t>Critical p</w:t>
      </w:r>
      <w:r w:rsidR="00934979" w:rsidRPr="00D712C9">
        <w:rPr>
          <w:lang w:val="en-GB"/>
        </w:rPr>
        <w:t>ost-structuralist approaches to public policy then</w:t>
      </w:r>
      <w:r w:rsidRPr="00D712C9">
        <w:rPr>
          <w:lang w:val="en-GB"/>
        </w:rPr>
        <w:t xml:space="preserve"> share a critique of traditional policy studies as positivistic and limited to the supposedly evident</w:t>
      </w:r>
      <w:r w:rsidR="006949A8" w:rsidRPr="00D712C9">
        <w:rPr>
          <w:lang w:val="en-GB"/>
        </w:rPr>
        <w:t>.  Critical post-structuralist approaches</w:t>
      </w:r>
      <w:r w:rsidR="002B16D4" w:rsidRPr="00D712C9">
        <w:rPr>
          <w:lang w:val="en-GB"/>
        </w:rPr>
        <w:t xml:space="preserve"> </w:t>
      </w:r>
      <w:r w:rsidR="001128C3" w:rsidRPr="00D712C9">
        <w:rPr>
          <w:lang w:val="en-GB"/>
        </w:rPr>
        <w:t>thus s</w:t>
      </w:r>
      <w:r w:rsidR="002B16D4" w:rsidRPr="00D712C9">
        <w:rPr>
          <w:lang w:val="en-GB"/>
        </w:rPr>
        <w:t xml:space="preserve">tand in sharp contrast to an </w:t>
      </w:r>
      <w:r w:rsidR="000714BB" w:rsidRPr="00D712C9">
        <w:rPr>
          <w:lang w:val="en-GB"/>
        </w:rPr>
        <w:t xml:space="preserve">empiricist </w:t>
      </w:r>
      <w:r w:rsidR="002B16D4" w:rsidRPr="00D712C9">
        <w:rPr>
          <w:lang w:val="en-GB"/>
        </w:rPr>
        <w:t xml:space="preserve">analytic </w:t>
      </w:r>
      <w:r w:rsidR="00AC70CE" w:rsidRPr="00D712C9">
        <w:rPr>
          <w:lang w:val="en-GB"/>
        </w:rPr>
        <w:t>viewpoint</w:t>
      </w:r>
      <w:r w:rsidR="002B16D4" w:rsidRPr="00D712C9">
        <w:rPr>
          <w:lang w:val="en-GB"/>
        </w:rPr>
        <w:t xml:space="preserve"> where ‘the best solution to problems’ is regarded</w:t>
      </w:r>
      <w:r w:rsidR="00D35E19" w:rsidRPr="00D712C9">
        <w:rPr>
          <w:lang w:val="en-GB"/>
        </w:rPr>
        <w:t xml:space="preserve"> as something that </w:t>
      </w:r>
      <w:r w:rsidR="000714BB" w:rsidRPr="00D712C9">
        <w:rPr>
          <w:lang w:val="en-GB"/>
        </w:rPr>
        <w:t>can and should</w:t>
      </w:r>
      <w:r w:rsidR="00142909" w:rsidRPr="00D712C9">
        <w:rPr>
          <w:lang w:val="en-GB"/>
        </w:rPr>
        <w:t xml:space="preserve"> </w:t>
      </w:r>
      <w:r w:rsidR="00D35E19" w:rsidRPr="00D712C9">
        <w:rPr>
          <w:lang w:val="en-GB"/>
        </w:rPr>
        <w:t xml:space="preserve">be achieved </w:t>
      </w:r>
      <w:r w:rsidR="00EA0044" w:rsidRPr="00D712C9">
        <w:rPr>
          <w:lang w:val="en-GB"/>
        </w:rPr>
        <w:t xml:space="preserve">merely </w:t>
      </w:r>
      <w:r w:rsidR="00D35E19" w:rsidRPr="00D712C9">
        <w:rPr>
          <w:lang w:val="en-GB"/>
        </w:rPr>
        <w:t>through evidence gathering</w:t>
      </w:r>
      <w:r w:rsidR="00EA0044" w:rsidRPr="00D712C9">
        <w:rPr>
          <w:lang w:val="en-GB"/>
        </w:rPr>
        <w:t>,</w:t>
      </w:r>
      <w:r w:rsidR="00D35E19" w:rsidRPr="00D712C9">
        <w:rPr>
          <w:lang w:val="en-GB"/>
        </w:rPr>
        <w:t xml:space="preserve"> which in turn is regarded as</w:t>
      </w:r>
      <w:r w:rsidR="002B16D4" w:rsidRPr="00D712C9">
        <w:rPr>
          <w:lang w:val="en-GB"/>
        </w:rPr>
        <w:t xml:space="preserve"> a sign of good research</w:t>
      </w:r>
      <w:r w:rsidRPr="00D712C9">
        <w:rPr>
          <w:lang w:val="en-GB"/>
        </w:rPr>
        <w:t xml:space="preserve">.  </w:t>
      </w:r>
      <w:r w:rsidR="00887D79" w:rsidRPr="00D712C9">
        <w:rPr>
          <w:lang w:val="en-GB"/>
        </w:rPr>
        <w:t>Beyond this</w:t>
      </w:r>
      <w:r w:rsidR="002B16D4" w:rsidRPr="00D712C9">
        <w:rPr>
          <w:lang w:val="en-GB"/>
        </w:rPr>
        <w:t xml:space="preserve"> however</w:t>
      </w:r>
      <w:r w:rsidR="00887D79" w:rsidRPr="00D712C9">
        <w:rPr>
          <w:lang w:val="en-GB"/>
        </w:rPr>
        <w:t xml:space="preserve">, </w:t>
      </w:r>
      <w:r w:rsidR="00EA0044" w:rsidRPr="00D712C9">
        <w:rPr>
          <w:lang w:val="en-GB"/>
        </w:rPr>
        <w:t xml:space="preserve">within the post-structuralist field itself, </w:t>
      </w:r>
      <w:r w:rsidR="00887D79" w:rsidRPr="00D712C9">
        <w:rPr>
          <w:lang w:val="en-GB"/>
        </w:rPr>
        <w:t xml:space="preserve">there are debates </w:t>
      </w:r>
      <w:r w:rsidRPr="00D712C9">
        <w:rPr>
          <w:lang w:val="en-GB"/>
        </w:rPr>
        <w:t>about value stances</w:t>
      </w:r>
      <w:r w:rsidR="00934979" w:rsidRPr="00D712C9">
        <w:rPr>
          <w:lang w:val="en-GB"/>
        </w:rPr>
        <w:t xml:space="preserve">.  </w:t>
      </w:r>
      <w:r w:rsidR="005D6987" w:rsidRPr="00D712C9">
        <w:rPr>
          <w:lang w:val="en-GB"/>
        </w:rPr>
        <w:t>On o</w:t>
      </w:r>
      <w:r w:rsidR="00934979" w:rsidRPr="00D712C9">
        <w:rPr>
          <w:lang w:val="en-GB"/>
        </w:rPr>
        <w:t>ne end of the post-structural spectrum of idea</w:t>
      </w:r>
      <w:r w:rsidR="001C747D" w:rsidRPr="00D712C9">
        <w:rPr>
          <w:lang w:val="en-GB"/>
        </w:rPr>
        <w:t xml:space="preserve">, </w:t>
      </w:r>
      <w:r w:rsidR="00934979" w:rsidRPr="00D712C9">
        <w:rPr>
          <w:lang w:val="en-GB"/>
        </w:rPr>
        <w:t xml:space="preserve">power </w:t>
      </w:r>
      <w:r w:rsidR="001C747D" w:rsidRPr="00D712C9">
        <w:rPr>
          <w:lang w:val="en-GB"/>
        </w:rPr>
        <w:t xml:space="preserve">is regarded as </w:t>
      </w:r>
      <w:r w:rsidR="00934979" w:rsidRPr="00D712C9">
        <w:rPr>
          <w:lang w:val="en-GB"/>
        </w:rPr>
        <w:t>operat</w:t>
      </w:r>
      <w:r w:rsidR="001C747D" w:rsidRPr="00D712C9">
        <w:rPr>
          <w:lang w:val="en-GB"/>
        </w:rPr>
        <w:t xml:space="preserve">ing </w:t>
      </w:r>
      <w:r w:rsidR="00934979" w:rsidRPr="00D712C9">
        <w:rPr>
          <w:lang w:val="en-GB"/>
        </w:rPr>
        <w:t xml:space="preserve">through politically </w:t>
      </w:r>
      <w:r w:rsidR="00934979" w:rsidRPr="00D712C9">
        <w:rPr>
          <w:rFonts w:ascii="Calibri" w:hAnsi="Calibri" w:cs="Calibri"/>
          <w:lang w:val="en-GB"/>
        </w:rPr>
        <w:t>located sets of value understandings</w:t>
      </w:r>
      <w:r w:rsidR="00E546C4" w:rsidRPr="00D712C9">
        <w:rPr>
          <w:rFonts w:ascii="Calibri" w:hAnsi="Calibri" w:cs="Calibri"/>
          <w:lang w:val="en-GB"/>
        </w:rPr>
        <w:t xml:space="preserve"> and political alternatives</w:t>
      </w:r>
      <w:r w:rsidR="00934979" w:rsidRPr="00D712C9">
        <w:rPr>
          <w:rFonts w:ascii="Calibri" w:hAnsi="Calibri" w:cs="Calibri"/>
          <w:lang w:val="en-GB"/>
        </w:rPr>
        <w:t>, such as feminism and decoloniality</w:t>
      </w:r>
      <w:r w:rsidR="002B16D4" w:rsidRPr="00D712C9">
        <w:rPr>
          <w:rFonts w:ascii="Calibri" w:hAnsi="Calibri" w:cs="Calibri"/>
          <w:lang w:val="en-GB"/>
        </w:rPr>
        <w:t xml:space="preserve"> (themselves each involving d</w:t>
      </w:r>
      <w:r w:rsidR="002B16D4" w:rsidRPr="00D712C9">
        <w:rPr>
          <w:rStyle w:val="cf01"/>
          <w:rFonts w:ascii="Calibri" w:hAnsi="Calibri" w:cs="Calibri"/>
          <w:sz w:val="24"/>
          <w:szCs w:val="24"/>
        </w:rPr>
        <w:t>ifferent versions within a shared core)</w:t>
      </w:r>
      <w:r w:rsidR="00934979" w:rsidRPr="00D712C9">
        <w:rPr>
          <w:rFonts w:ascii="Calibri" w:hAnsi="Calibri" w:cs="Calibri"/>
          <w:lang w:val="en-GB"/>
        </w:rPr>
        <w:t xml:space="preserve">. </w:t>
      </w:r>
      <w:r w:rsidR="00887D79" w:rsidRPr="00D712C9">
        <w:rPr>
          <w:rFonts w:ascii="Calibri" w:hAnsi="Calibri" w:cs="Calibri"/>
          <w:lang w:val="en-GB"/>
        </w:rPr>
        <w:t xml:space="preserve"> </w:t>
      </w:r>
      <w:r w:rsidR="00AC70CE" w:rsidRPr="00D712C9">
        <w:rPr>
          <w:lang w:val="en-GB"/>
        </w:rPr>
        <w:t>At t</w:t>
      </w:r>
      <w:r w:rsidR="00934979" w:rsidRPr="00D712C9">
        <w:rPr>
          <w:lang w:val="en-GB"/>
        </w:rPr>
        <w:t xml:space="preserve">he other end of the </w:t>
      </w:r>
      <w:r w:rsidR="002B16D4" w:rsidRPr="00D712C9">
        <w:rPr>
          <w:lang w:val="en-GB"/>
        </w:rPr>
        <w:t>spectrum</w:t>
      </w:r>
      <w:r w:rsidR="00A57A8C" w:rsidRPr="00D712C9">
        <w:rPr>
          <w:lang w:val="en-GB"/>
        </w:rPr>
        <w:t xml:space="preserve"> </w:t>
      </w:r>
      <w:r w:rsidR="00F860FC" w:rsidRPr="00D712C9">
        <w:rPr>
          <w:lang w:val="en-GB"/>
        </w:rPr>
        <w:t>are</w:t>
      </w:r>
      <w:r w:rsidR="002B16D4" w:rsidRPr="00D712C9">
        <w:rPr>
          <w:lang w:val="en-GB"/>
        </w:rPr>
        <w:t xml:space="preserve"> </w:t>
      </w:r>
      <w:r w:rsidR="00FB7C5E" w:rsidRPr="00D712C9">
        <w:rPr>
          <w:lang w:val="en-GB"/>
        </w:rPr>
        <w:t>post-structuralist analys</w:t>
      </w:r>
      <w:r w:rsidR="00F860FC" w:rsidRPr="00D712C9">
        <w:rPr>
          <w:lang w:val="en-GB"/>
        </w:rPr>
        <w:t>e</w:t>
      </w:r>
      <w:r w:rsidR="00FB7C5E" w:rsidRPr="00D712C9">
        <w:rPr>
          <w:lang w:val="en-GB"/>
        </w:rPr>
        <w:t xml:space="preserve">s </w:t>
      </w:r>
      <w:r w:rsidR="00F860FC" w:rsidRPr="00D712C9">
        <w:rPr>
          <w:lang w:val="en-GB"/>
        </w:rPr>
        <w:t>that</w:t>
      </w:r>
      <w:r w:rsidR="0075406B" w:rsidRPr="00D712C9">
        <w:rPr>
          <w:lang w:val="en-GB"/>
        </w:rPr>
        <w:t xml:space="preserve">, while they </w:t>
      </w:r>
      <w:r w:rsidR="00930D96" w:rsidRPr="00D712C9">
        <w:rPr>
          <w:lang w:val="en-GB"/>
        </w:rPr>
        <w:t>acknowledge power and the political,</w:t>
      </w:r>
      <w:r w:rsidR="00F860FC" w:rsidRPr="00D712C9">
        <w:rPr>
          <w:lang w:val="en-GB"/>
        </w:rPr>
        <w:t xml:space="preserve"> largely </w:t>
      </w:r>
      <w:r w:rsidR="0075571E" w:rsidRPr="00D712C9">
        <w:rPr>
          <w:lang w:val="en-GB"/>
        </w:rPr>
        <w:t>eschew</w:t>
      </w:r>
      <w:r w:rsidR="00F860FC" w:rsidRPr="00D712C9">
        <w:rPr>
          <w:lang w:val="en-GB"/>
        </w:rPr>
        <w:t xml:space="preserve"> </w:t>
      </w:r>
      <w:r w:rsidR="00FB7C5E" w:rsidRPr="00D712C9">
        <w:rPr>
          <w:lang w:val="en-GB"/>
        </w:rPr>
        <w:t>normative response</w:t>
      </w:r>
      <w:r w:rsidR="003A3FEE" w:rsidRPr="00D712C9">
        <w:rPr>
          <w:lang w:val="en-GB"/>
        </w:rPr>
        <w:t xml:space="preserve">, and specific ideas about </w:t>
      </w:r>
      <w:r w:rsidR="00183E8D" w:rsidRPr="00D712C9">
        <w:rPr>
          <w:lang w:val="en-GB"/>
        </w:rPr>
        <w:t xml:space="preserve">alternative </w:t>
      </w:r>
      <w:r w:rsidR="00630881" w:rsidRPr="00D712C9">
        <w:rPr>
          <w:lang w:val="en-GB"/>
        </w:rPr>
        <w:t xml:space="preserve">political </w:t>
      </w:r>
      <w:r w:rsidR="00183E8D" w:rsidRPr="00D712C9">
        <w:rPr>
          <w:lang w:val="en-GB"/>
        </w:rPr>
        <w:t>solutions</w:t>
      </w:r>
      <w:r w:rsidR="00AC70CE" w:rsidRPr="00D712C9">
        <w:rPr>
          <w:lang w:val="en-GB"/>
        </w:rPr>
        <w:t>.</w:t>
      </w:r>
      <w:r w:rsidR="005F33C0" w:rsidRPr="00D712C9">
        <w:rPr>
          <w:lang w:val="en-GB"/>
        </w:rPr>
        <w:t xml:space="preserve"> </w:t>
      </w:r>
      <w:r w:rsidR="00AC70CE" w:rsidRPr="00D712C9">
        <w:rPr>
          <w:lang w:val="en-GB"/>
        </w:rPr>
        <w:t xml:space="preserve">  The WPR approach is located </w:t>
      </w:r>
      <w:r w:rsidR="00183E8D" w:rsidRPr="00D712C9">
        <w:rPr>
          <w:lang w:val="en-GB"/>
        </w:rPr>
        <w:t xml:space="preserve">towards </w:t>
      </w:r>
      <w:r w:rsidR="00AC70CE" w:rsidRPr="00D712C9">
        <w:rPr>
          <w:lang w:val="en-GB"/>
        </w:rPr>
        <w:t>this latter</w:t>
      </w:r>
      <w:r w:rsidR="001128C3" w:rsidRPr="00D712C9">
        <w:rPr>
          <w:lang w:val="en-GB"/>
        </w:rPr>
        <w:t xml:space="preserve"> </w:t>
      </w:r>
      <w:r w:rsidR="00C45E9F" w:rsidRPr="00D712C9">
        <w:rPr>
          <w:lang w:val="en-GB"/>
        </w:rPr>
        <w:t xml:space="preserve">end </w:t>
      </w:r>
      <w:r w:rsidR="001128C3" w:rsidRPr="00D712C9">
        <w:rPr>
          <w:lang w:val="en-GB"/>
        </w:rPr>
        <w:t>of the field</w:t>
      </w:r>
      <w:r w:rsidR="00AC70CE" w:rsidRPr="00D712C9">
        <w:rPr>
          <w:lang w:val="en-GB"/>
        </w:rPr>
        <w:t>.</w:t>
      </w:r>
      <w:r w:rsidR="00B82E7D" w:rsidRPr="00D712C9">
        <w:rPr>
          <w:lang w:val="en-GB"/>
        </w:rPr>
        <w:t xml:space="preserve"> </w:t>
      </w:r>
    </w:p>
    <w:p w14:paraId="50C22A70" w14:textId="77777777" w:rsidR="002569A9" w:rsidRPr="00D712C9" w:rsidRDefault="002569A9" w:rsidP="003667BE">
      <w:pPr>
        <w:spacing w:line="276" w:lineRule="auto"/>
        <w:rPr>
          <w:lang w:val="en-GB"/>
        </w:rPr>
      </w:pPr>
    </w:p>
    <w:p w14:paraId="0A669625" w14:textId="0F3AB8DF" w:rsidR="00142909" w:rsidRPr="00D712C9" w:rsidRDefault="00142909" w:rsidP="003667BE">
      <w:pPr>
        <w:spacing w:line="276" w:lineRule="auto"/>
        <w:rPr>
          <w:lang w:val="en-GB"/>
        </w:rPr>
      </w:pPr>
      <w:r w:rsidRPr="00D712C9">
        <w:rPr>
          <w:rFonts w:ascii="Calibri" w:hAnsi="Calibri" w:cs="Calibri"/>
          <w:color w:val="000000"/>
          <w:lang w:val="en-GB"/>
        </w:rPr>
        <w:t>A further set of distinctions within this spectrum is related to ontological and epistemological stance, where e.g. interpretivists have a firmer position on ‘the real’ as being produced as stable, while e.g. constructionists emphasise constant contingency. Again, we find the WPR approach at the constructionist end, or as Carol Bacchi stated in her blog some years ago</w:t>
      </w:r>
      <w:proofErr w:type="gramStart"/>
      <w:r w:rsidRPr="00D712C9">
        <w:rPr>
          <w:rFonts w:ascii="Calibri" w:hAnsi="Calibri" w:cs="Calibri"/>
          <w:color w:val="000000"/>
          <w:lang w:val="en-GB"/>
        </w:rPr>
        <w:t>: ”I</w:t>
      </w:r>
      <w:proofErr w:type="gramEnd"/>
      <w:r w:rsidRPr="00D712C9">
        <w:rPr>
          <w:rFonts w:ascii="Calibri" w:hAnsi="Calibri" w:cs="Calibri"/>
          <w:color w:val="000000"/>
          <w:lang w:val="en-GB"/>
        </w:rPr>
        <w:t xml:space="preserve"> linked WPR to </w:t>
      </w:r>
      <w:r w:rsidRPr="00D712C9">
        <w:rPr>
          <w:rFonts w:ascii="Calibri" w:hAnsi="Calibri" w:cs="Calibri"/>
          <w:i/>
          <w:iCs/>
          <w:color w:val="000000"/>
          <w:lang w:val="en-GB"/>
        </w:rPr>
        <w:t>constructionist</w:t>
      </w:r>
      <w:r w:rsidRPr="00D712C9">
        <w:rPr>
          <w:rFonts w:ascii="Calibri" w:hAnsi="Calibri" w:cs="Calibri"/>
          <w:color w:val="000000"/>
          <w:lang w:val="en-GB"/>
        </w:rPr>
        <w:t> premises, emphasising the role of socio-political processes in shaping forms of knowledge” (Blog post, October 26, 2022).  And towards the constructionist end, we may also find some more fine-tuned distinctions; between social constructivism and constructionism.  In some versions, there are distinctions between these two closely related epistemologies that provide different positions on ‘</w:t>
      </w:r>
      <w:proofErr w:type="gramStart"/>
      <w:r w:rsidRPr="00D712C9">
        <w:rPr>
          <w:rFonts w:ascii="Calibri" w:hAnsi="Calibri" w:cs="Calibri"/>
          <w:color w:val="000000"/>
          <w:lang w:val="en-GB"/>
        </w:rPr>
        <w:t>problems’</w:t>
      </w:r>
      <w:proofErr w:type="gramEnd"/>
      <w:r w:rsidRPr="00D712C9">
        <w:rPr>
          <w:rFonts w:ascii="Calibri" w:hAnsi="Calibri" w:cs="Calibri"/>
          <w:color w:val="000000"/>
          <w:lang w:val="en-GB"/>
        </w:rPr>
        <w:t>. Although both may regard problems as produced, some social constructivists may treat this production as ascribed to a subject, sometimes also including the intention of the subject, while a constructionist analysis understands both ‘problems’ as well as ‘subject’ as produced. </w:t>
      </w:r>
    </w:p>
    <w:p w14:paraId="4A77B3B8" w14:textId="77777777" w:rsidR="005F33C0" w:rsidRPr="00D712C9" w:rsidRDefault="005F33C0" w:rsidP="003667BE">
      <w:pPr>
        <w:spacing w:line="276" w:lineRule="auto"/>
        <w:rPr>
          <w:lang w:val="en-GB"/>
        </w:rPr>
      </w:pPr>
    </w:p>
    <w:p w14:paraId="658848F5" w14:textId="1F87868D" w:rsidR="00D35E19" w:rsidRDefault="00D353EB" w:rsidP="003667BE">
      <w:pPr>
        <w:spacing w:line="276" w:lineRule="auto"/>
        <w:rPr>
          <w:lang w:val="en-GB"/>
        </w:rPr>
      </w:pPr>
      <w:r w:rsidRPr="00D712C9">
        <w:rPr>
          <w:lang w:val="en-GB"/>
        </w:rPr>
        <w:t xml:space="preserve">In considering </w:t>
      </w:r>
      <w:r w:rsidR="005F33C0" w:rsidRPr="00D712C9">
        <w:rPr>
          <w:lang w:val="en-GB"/>
        </w:rPr>
        <w:t xml:space="preserve">what the WPR approach brings to the </w:t>
      </w:r>
      <w:r w:rsidR="002F1660" w:rsidRPr="00D712C9">
        <w:rPr>
          <w:lang w:val="en-GB"/>
        </w:rPr>
        <w:t xml:space="preserve">field </w:t>
      </w:r>
      <w:r w:rsidR="005F33C0" w:rsidRPr="00D712C9">
        <w:rPr>
          <w:lang w:val="en-GB"/>
        </w:rPr>
        <w:t>of post-structuralist</w:t>
      </w:r>
      <w:r w:rsidR="005F33C0">
        <w:rPr>
          <w:lang w:val="en-GB"/>
        </w:rPr>
        <w:t xml:space="preserve"> analysis, we </w:t>
      </w:r>
      <w:r w:rsidR="00C82F87">
        <w:rPr>
          <w:lang w:val="en-GB"/>
        </w:rPr>
        <w:t xml:space="preserve">argue </w:t>
      </w:r>
      <w:r w:rsidR="005F33C0">
        <w:rPr>
          <w:lang w:val="en-GB"/>
        </w:rPr>
        <w:t xml:space="preserve">that there are at least </w:t>
      </w:r>
      <w:r w:rsidR="00E27E1B">
        <w:rPr>
          <w:lang w:val="en-GB"/>
        </w:rPr>
        <w:t xml:space="preserve">four </w:t>
      </w:r>
      <w:r w:rsidR="003D6B8D">
        <w:rPr>
          <w:lang w:val="en-GB"/>
        </w:rPr>
        <w:t xml:space="preserve">distinguishing </w:t>
      </w:r>
      <w:r w:rsidR="005F33C0">
        <w:rPr>
          <w:lang w:val="en-GB"/>
        </w:rPr>
        <w:t xml:space="preserve">aspects. </w:t>
      </w:r>
      <w:r w:rsidR="005F33C0" w:rsidRPr="00062319">
        <w:rPr>
          <w:i/>
          <w:iCs/>
          <w:lang w:val="en-GB"/>
        </w:rPr>
        <w:t>Firstly</w:t>
      </w:r>
      <w:r w:rsidR="005F33C0">
        <w:rPr>
          <w:lang w:val="en-GB"/>
        </w:rPr>
        <w:t xml:space="preserve">, </w:t>
      </w:r>
      <w:r w:rsidR="001128C3">
        <w:rPr>
          <w:lang w:val="en-GB"/>
        </w:rPr>
        <w:t>as</w:t>
      </w:r>
      <w:r w:rsidR="00C82F87">
        <w:rPr>
          <w:lang w:val="en-GB"/>
        </w:rPr>
        <w:t xml:space="preserve"> we</w:t>
      </w:r>
      <w:r w:rsidR="001128C3">
        <w:rPr>
          <w:lang w:val="en-GB"/>
        </w:rPr>
        <w:t xml:space="preserve"> noted above, </w:t>
      </w:r>
      <w:r w:rsidR="005F33C0">
        <w:rPr>
          <w:lang w:val="en-GB"/>
        </w:rPr>
        <w:t>the approach stems from an initiated critique of traditional policy studies</w:t>
      </w:r>
      <w:r w:rsidR="006F24C4">
        <w:rPr>
          <w:lang w:val="en-GB"/>
        </w:rPr>
        <w:t xml:space="preserve"> – and </w:t>
      </w:r>
      <w:r w:rsidR="00C82F87">
        <w:rPr>
          <w:lang w:val="en-GB"/>
        </w:rPr>
        <w:t xml:space="preserve">it </w:t>
      </w:r>
      <w:r w:rsidR="006F24C4">
        <w:rPr>
          <w:lang w:val="en-GB"/>
        </w:rPr>
        <w:t xml:space="preserve">also has a </w:t>
      </w:r>
      <w:r w:rsidR="006F24C4">
        <w:rPr>
          <w:lang w:val="en-GB"/>
        </w:rPr>
        <w:lastRenderedPageBreak/>
        <w:t xml:space="preserve">specific focus </w:t>
      </w:r>
      <w:r w:rsidR="00C82F87">
        <w:rPr>
          <w:lang w:val="en-GB"/>
        </w:rPr>
        <w:t>o</w:t>
      </w:r>
      <w:r w:rsidR="006F24C4">
        <w:rPr>
          <w:lang w:val="en-GB"/>
        </w:rPr>
        <w:t>n analysing policy</w:t>
      </w:r>
      <w:r w:rsidR="005F33C0">
        <w:rPr>
          <w:lang w:val="en-GB"/>
        </w:rPr>
        <w:t xml:space="preserve">. </w:t>
      </w:r>
      <w:r w:rsidR="001128C3">
        <w:rPr>
          <w:lang w:val="en-GB"/>
        </w:rPr>
        <w:t xml:space="preserve"> The initial</w:t>
      </w:r>
      <w:r w:rsidR="00062319">
        <w:rPr>
          <w:lang w:val="en-GB"/>
        </w:rPr>
        <w:t xml:space="preserve"> part of </w:t>
      </w:r>
      <w:r w:rsidR="001128C3">
        <w:rPr>
          <w:lang w:val="en-GB"/>
        </w:rPr>
        <w:t>Bacchi’s innovati</w:t>
      </w:r>
      <w:r w:rsidR="00C82F87">
        <w:rPr>
          <w:lang w:val="en-GB"/>
        </w:rPr>
        <w:t>ve</w:t>
      </w:r>
      <w:r w:rsidR="00062319">
        <w:rPr>
          <w:lang w:val="en-GB"/>
        </w:rPr>
        <w:t xml:space="preserve"> book consists of </w:t>
      </w:r>
      <w:r w:rsidR="000D7985">
        <w:rPr>
          <w:lang w:val="en-GB"/>
        </w:rPr>
        <w:t xml:space="preserve">a </w:t>
      </w:r>
      <w:r w:rsidR="00245574">
        <w:rPr>
          <w:lang w:val="en-GB"/>
        </w:rPr>
        <w:t>thorough</w:t>
      </w:r>
      <w:r w:rsidR="000D7985">
        <w:rPr>
          <w:lang w:val="en-GB"/>
        </w:rPr>
        <w:t xml:space="preserve"> discussion on the assumptions and presuppositions that characterise what could be called traditional policy analysis, not least pointing to </w:t>
      </w:r>
      <w:r w:rsidR="00245574">
        <w:rPr>
          <w:lang w:val="en-GB"/>
        </w:rPr>
        <w:t>how these approach</w:t>
      </w:r>
      <w:r w:rsidR="002B1D70">
        <w:rPr>
          <w:lang w:val="en-GB"/>
        </w:rPr>
        <w:t xml:space="preserve">es take policies for granted, as something that exists </w:t>
      </w:r>
      <w:r w:rsidR="001B44B0">
        <w:rPr>
          <w:lang w:val="en-GB"/>
        </w:rPr>
        <w:t>‘</w:t>
      </w:r>
      <w:r w:rsidR="002B1D70">
        <w:rPr>
          <w:lang w:val="en-GB"/>
        </w:rPr>
        <w:t>out there</w:t>
      </w:r>
      <w:r w:rsidR="001B44B0">
        <w:rPr>
          <w:lang w:val="en-GB"/>
        </w:rPr>
        <w:t>’</w:t>
      </w:r>
      <w:r w:rsidR="002B1D70">
        <w:rPr>
          <w:lang w:val="en-GB"/>
        </w:rPr>
        <w:t xml:space="preserve">. </w:t>
      </w:r>
      <w:r w:rsidR="001128C3">
        <w:rPr>
          <w:lang w:val="en-GB"/>
        </w:rPr>
        <w:t xml:space="preserve"> Against </w:t>
      </w:r>
      <w:r w:rsidR="002B1D70">
        <w:rPr>
          <w:lang w:val="en-GB"/>
        </w:rPr>
        <w:t>this backdrop, Bacchi introduces her view of policies as produced</w:t>
      </w:r>
      <w:r w:rsidR="00A65A3A">
        <w:rPr>
          <w:lang w:val="en-GB"/>
        </w:rPr>
        <w:t>,</w:t>
      </w:r>
      <w:r w:rsidR="00A65A3A" w:rsidRPr="00A65A3A">
        <w:rPr>
          <w:lang w:val="en-GB"/>
        </w:rPr>
        <w:t xml:space="preserve"> </w:t>
      </w:r>
      <w:r w:rsidR="00A65A3A">
        <w:rPr>
          <w:lang w:val="en-GB"/>
        </w:rPr>
        <w:t>showing how policy could be regarded and analysed as a place where problems are not ‘solved’ but are constituted.  This is a view that largely is shared with other post-structuralist approaches, but where Bacchi’s WPR approach is distinguished is in</w:t>
      </w:r>
      <w:r w:rsidR="002B1D70">
        <w:rPr>
          <w:lang w:val="en-GB"/>
        </w:rPr>
        <w:t xml:space="preserve"> making use of </w:t>
      </w:r>
      <w:r w:rsidR="00A65A3A">
        <w:rPr>
          <w:lang w:val="en-GB"/>
        </w:rPr>
        <w:t>a</w:t>
      </w:r>
      <w:r w:rsidR="002B1D70">
        <w:rPr>
          <w:lang w:val="en-GB"/>
        </w:rPr>
        <w:t xml:space="preserve"> Foucauldian understanding of power, knowledge and discourse</w:t>
      </w:r>
      <w:r w:rsidR="00A65A3A">
        <w:rPr>
          <w:lang w:val="en-GB"/>
        </w:rPr>
        <w:t xml:space="preserve"> that moves beyond structure and agency (rather than in their interplay).</w:t>
      </w:r>
    </w:p>
    <w:p w14:paraId="4A32486E" w14:textId="77777777" w:rsidR="00D35E19" w:rsidRDefault="00D35E19" w:rsidP="003667BE">
      <w:pPr>
        <w:spacing w:line="276" w:lineRule="auto"/>
        <w:rPr>
          <w:lang w:val="en-GB"/>
        </w:rPr>
      </w:pPr>
    </w:p>
    <w:p w14:paraId="5C750971" w14:textId="7E0AE380" w:rsidR="00D35E19" w:rsidRDefault="00062319" w:rsidP="003667BE">
      <w:pPr>
        <w:spacing w:line="276" w:lineRule="auto"/>
        <w:rPr>
          <w:lang w:val="en-GB"/>
        </w:rPr>
      </w:pPr>
      <w:r>
        <w:rPr>
          <w:lang w:val="en-GB"/>
        </w:rPr>
        <w:t xml:space="preserve">This brings us to the </w:t>
      </w:r>
      <w:r w:rsidRPr="0093059D">
        <w:rPr>
          <w:i/>
          <w:iCs/>
          <w:lang w:val="en-GB"/>
        </w:rPr>
        <w:t>second</w:t>
      </w:r>
      <w:r>
        <w:rPr>
          <w:lang w:val="en-GB"/>
        </w:rPr>
        <w:t xml:space="preserve"> aspect</w:t>
      </w:r>
      <w:r w:rsidR="0093059D">
        <w:rPr>
          <w:lang w:val="en-GB"/>
        </w:rPr>
        <w:t xml:space="preserve"> that singles out the WPR approach</w:t>
      </w:r>
      <w:r>
        <w:rPr>
          <w:lang w:val="en-GB"/>
        </w:rPr>
        <w:t xml:space="preserve">, </w:t>
      </w:r>
      <w:r w:rsidR="0093059D">
        <w:rPr>
          <w:lang w:val="en-GB"/>
        </w:rPr>
        <w:t xml:space="preserve">and that is </w:t>
      </w:r>
      <w:r>
        <w:rPr>
          <w:lang w:val="en-GB"/>
        </w:rPr>
        <w:t>the focus on ‘</w:t>
      </w:r>
      <w:proofErr w:type="gramStart"/>
      <w:r>
        <w:rPr>
          <w:lang w:val="en-GB"/>
        </w:rPr>
        <w:t>problems’</w:t>
      </w:r>
      <w:proofErr w:type="gramEnd"/>
      <w:r>
        <w:rPr>
          <w:lang w:val="en-GB"/>
        </w:rPr>
        <w:t>.</w:t>
      </w:r>
      <w:r w:rsidR="00D35E19">
        <w:rPr>
          <w:lang w:val="en-GB"/>
        </w:rPr>
        <w:t xml:space="preserve"> </w:t>
      </w:r>
      <w:r w:rsidR="004B5851">
        <w:rPr>
          <w:lang w:val="en-GB"/>
        </w:rPr>
        <w:t xml:space="preserve">Although the </w:t>
      </w:r>
      <w:r w:rsidR="00A65A3A">
        <w:rPr>
          <w:lang w:val="en-GB"/>
        </w:rPr>
        <w:t xml:space="preserve">WPR </w:t>
      </w:r>
      <w:r w:rsidR="004B5851">
        <w:rPr>
          <w:lang w:val="en-GB"/>
        </w:rPr>
        <w:t xml:space="preserve">approach </w:t>
      </w:r>
      <w:r w:rsidR="002226B8">
        <w:rPr>
          <w:lang w:val="en-GB"/>
        </w:rPr>
        <w:t xml:space="preserve">has </w:t>
      </w:r>
      <w:r w:rsidR="004B5851">
        <w:rPr>
          <w:lang w:val="en-GB"/>
        </w:rPr>
        <w:t>a focus on discourses</w:t>
      </w:r>
      <w:r w:rsidR="00EF1FD1">
        <w:rPr>
          <w:lang w:val="en-GB"/>
        </w:rPr>
        <w:t xml:space="preserve"> that is</w:t>
      </w:r>
      <w:r w:rsidR="004B5851">
        <w:rPr>
          <w:lang w:val="en-GB"/>
        </w:rPr>
        <w:t xml:space="preserve"> partly </w:t>
      </w:r>
      <w:proofErr w:type="gramStart"/>
      <w:r w:rsidR="004B5851">
        <w:rPr>
          <w:lang w:val="en-GB"/>
        </w:rPr>
        <w:t>similar to</w:t>
      </w:r>
      <w:proofErr w:type="gramEnd"/>
      <w:r w:rsidR="004B5851">
        <w:rPr>
          <w:lang w:val="en-GB"/>
        </w:rPr>
        <w:t xml:space="preserve"> discourse theory, the analysis</w:t>
      </w:r>
      <w:r w:rsidR="00EF1FD1">
        <w:rPr>
          <w:lang w:val="en-GB"/>
        </w:rPr>
        <w:t xml:space="preserve"> for the approach</w:t>
      </w:r>
      <w:r w:rsidR="004B5851">
        <w:rPr>
          <w:lang w:val="en-GB"/>
        </w:rPr>
        <w:t xml:space="preserve"> revolves around </w:t>
      </w:r>
      <w:r w:rsidR="00EF1FD1">
        <w:rPr>
          <w:lang w:val="en-GB"/>
        </w:rPr>
        <w:t xml:space="preserve">a </w:t>
      </w:r>
      <w:r w:rsidR="004B5851">
        <w:rPr>
          <w:lang w:val="en-GB"/>
        </w:rPr>
        <w:t>specific understanding of ‘</w:t>
      </w:r>
      <w:proofErr w:type="gramStart"/>
      <w:r w:rsidR="004B5851" w:rsidRPr="00D712C9">
        <w:rPr>
          <w:lang w:val="en-GB"/>
        </w:rPr>
        <w:t>problems’</w:t>
      </w:r>
      <w:proofErr w:type="gramEnd"/>
      <w:r w:rsidR="004B5851" w:rsidRPr="00D712C9">
        <w:rPr>
          <w:lang w:val="en-GB"/>
        </w:rPr>
        <w:t xml:space="preserve">. </w:t>
      </w:r>
      <w:r w:rsidR="00A65A3A" w:rsidRPr="00D712C9">
        <w:rPr>
          <w:lang w:val="en-GB"/>
        </w:rPr>
        <w:t xml:space="preserve"> This is in some contrast to post-structural approaches that start from </w:t>
      </w:r>
      <w:r w:rsidR="00B82F34" w:rsidRPr="00D712C9">
        <w:rPr>
          <w:lang w:val="en-GB"/>
        </w:rPr>
        <w:t xml:space="preserve">group interests and </w:t>
      </w:r>
      <w:r w:rsidR="00A65A3A" w:rsidRPr="00D712C9">
        <w:rPr>
          <w:lang w:val="en-GB"/>
        </w:rPr>
        <w:t>the unequal distribution of resources</w:t>
      </w:r>
      <w:r w:rsidR="00B82F34" w:rsidRPr="00D712C9">
        <w:rPr>
          <w:lang w:val="en-GB"/>
        </w:rPr>
        <w:t xml:space="preserve"> and leverage</w:t>
      </w:r>
      <w:r w:rsidR="00A65A3A" w:rsidRPr="00D712C9">
        <w:rPr>
          <w:lang w:val="en-GB"/>
        </w:rPr>
        <w:t xml:space="preserve">.  </w:t>
      </w:r>
      <w:r w:rsidR="00B46879" w:rsidRPr="00D712C9">
        <w:rPr>
          <w:lang w:val="en-GB"/>
        </w:rPr>
        <w:t xml:space="preserve">It is also distinct from the traditional preoccupation with </w:t>
      </w:r>
      <w:r w:rsidR="004B5851" w:rsidRPr="00D712C9">
        <w:rPr>
          <w:lang w:val="en-GB"/>
        </w:rPr>
        <w:t xml:space="preserve">taking </w:t>
      </w:r>
      <w:r w:rsidR="00B46879" w:rsidRPr="00D712C9">
        <w:rPr>
          <w:lang w:val="en-GB"/>
        </w:rPr>
        <w:t xml:space="preserve">a problem or set of </w:t>
      </w:r>
      <w:r w:rsidR="004B5851" w:rsidRPr="00D712C9">
        <w:rPr>
          <w:lang w:val="en-GB"/>
        </w:rPr>
        <w:t xml:space="preserve">problems for granted, as </w:t>
      </w:r>
      <w:r w:rsidR="00097CB3" w:rsidRPr="00D712C9">
        <w:rPr>
          <w:lang w:val="en-GB"/>
        </w:rPr>
        <w:t xml:space="preserve">a situation </w:t>
      </w:r>
      <w:r w:rsidR="004B5851" w:rsidRPr="00D712C9">
        <w:rPr>
          <w:lang w:val="en-GB"/>
        </w:rPr>
        <w:t xml:space="preserve">that </w:t>
      </w:r>
      <w:r w:rsidR="0052676B" w:rsidRPr="00D712C9">
        <w:rPr>
          <w:lang w:val="en-GB"/>
        </w:rPr>
        <w:t>exists</w:t>
      </w:r>
      <w:r w:rsidR="00911813" w:rsidRPr="00D712C9">
        <w:rPr>
          <w:lang w:val="en-GB"/>
        </w:rPr>
        <w:t xml:space="preserve"> and is evident</w:t>
      </w:r>
      <w:r w:rsidR="0052676B" w:rsidRPr="00D712C9">
        <w:rPr>
          <w:lang w:val="en-GB"/>
        </w:rPr>
        <w:t xml:space="preserve"> in the world </w:t>
      </w:r>
      <w:r w:rsidR="004B5851" w:rsidRPr="00D712C9">
        <w:rPr>
          <w:lang w:val="en-GB"/>
        </w:rPr>
        <w:t>outside of policy</w:t>
      </w:r>
      <w:r w:rsidR="007C2ABF" w:rsidRPr="00D712C9">
        <w:rPr>
          <w:lang w:val="en-GB"/>
        </w:rPr>
        <w:t>,</w:t>
      </w:r>
      <w:r w:rsidR="004B5851" w:rsidRPr="00D712C9">
        <w:rPr>
          <w:lang w:val="en-GB"/>
        </w:rPr>
        <w:t xml:space="preserve"> and </w:t>
      </w:r>
      <w:r w:rsidR="00B46879" w:rsidRPr="00D712C9">
        <w:rPr>
          <w:lang w:val="en-GB"/>
        </w:rPr>
        <w:t>which</w:t>
      </w:r>
      <w:r w:rsidR="004B5851" w:rsidRPr="00D712C9">
        <w:rPr>
          <w:lang w:val="en-GB"/>
        </w:rPr>
        <w:t xml:space="preserve"> policy is supposed to solve</w:t>
      </w:r>
      <w:r w:rsidR="00B46879" w:rsidRPr="00D712C9">
        <w:rPr>
          <w:lang w:val="en-GB"/>
        </w:rPr>
        <w:t>. Rather</w:t>
      </w:r>
      <w:r w:rsidR="004B5851" w:rsidRPr="00D712C9">
        <w:rPr>
          <w:lang w:val="en-GB"/>
        </w:rPr>
        <w:t xml:space="preserve">, </w:t>
      </w:r>
      <w:r w:rsidR="00B82F34" w:rsidRPr="00D712C9">
        <w:rPr>
          <w:lang w:val="en-GB"/>
        </w:rPr>
        <w:t xml:space="preserve">the WPR approach reveals how </w:t>
      </w:r>
      <w:r w:rsidR="004B5851" w:rsidRPr="00D712C9">
        <w:rPr>
          <w:lang w:val="en-GB"/>
        </w:rPr>
        <w:t xml:space="preserve">‘problems’ are </w:t>
      </w:r>
      <w:r w:rsidR="007C2ABF" w:rsidRPr="00D712C9">
        <w:rPr>
          <w:lang w:val="en-GB"/>
        </w:rPr>
        <w:t xml:space="preserve">inherently political and </w:t>
      </w:r>
      <w:r w:rsidR="004B5851" w:rsidRPr="00D712C9">
        <w:rPr>
          <w:lang w:val="en-GB"/>
        </w:rPr>
        <w:t>produced within</w:t>
      </w:r>
      <w:r w:rsidR="007C2ABF" w:rsidRPr="00D712C9">
        <w:rPr>
          <w:lang w:val="en-GB"/>
        </w:rPr>
        <w:t xml:space="preserve"> and through</w:t>
      </w:r>
      <w:r w:rsidR="004B5851" w:rsidRPr="00D712C9">
        <w:rPr>
          <w:lang w:val="en-GB"/>
        </w:rPr>
        <w:t xml:space="preserve"> </w:t>
      </w:r>
      <w:proofErr w:type="gramStart"/>
      <w:r w:rsidR="004B5851" w:rsidRPr="00D712C9">
        <w:rPr>
          <w:lang w:val="en-GB"/>
        </w:rPr>
        <w:t>policy</w:t>
      </w:r>
      <w:r w:rsidR="00816790" w:rsidRPr="00D712C9">
        <w:rPr>
          <w:lang w:val="en-GB"/>
        </w:rPr>
        <w:t>,</w:t>
      </w:r>
      <w:r w:rsidR="004F1D00" w:rsidRPr="00D712C9">
        <w:rPr>
          <w:lang w:val="en-GB"/>
        </w:rPr>
        <w:t xml:space="preserve"> and</w:t>
      </w:r>
      <w:proofErr w:type="gramEnd"/>
      <w:r w:rsidR="004F1D00" w:rsidRPr="00D712C9">
        <w:rPr>
          <w:lang w:val="en-GB"/>
        </w:rPr>
        <w:t xml:space="preserve"> also point</w:t>
      </w:r>
      <w:r w:rsidR="00816790" w:rsidRPr="00D712C9">
        <w:rPr>
          <w:lang w:val="en-GB"/>
        </w:rPr>
        <w:t>s to</w:t>
      </w:r>
      <w:r w:rsidR="00E452DC" w:rsidRPr="00D712C9">
        <w:rPr>
          <w:lang w:val="en-GB"/>
        </w:rPr>
        <w:t xml:space="preserve"> problematisations in terms of </w:t>
      </w:r>
      <w:r w:rsidR="004F1D00" w:rsidRPr="00D712C9">
        <w:rPr>
          <w:lang w:val="en-GB"/>
        </w:rPr>
        <w:t>their</w:t>
      </w:r>
      <w:r w:rsidR="00E452DC" w:rsidRPr="00D712C9">
        <w:rPr>
          <w:lang w:val="en-GB"/>
        </w:rPr>
        <w:t xml:space="preserve"> power</w:t>
      </w:r>
      <w:r w:rsidR="00D801CA" w:rsidRPr="00D712C9">
        <w:rPr>
          <w:lang w:val="en-GB"/>
        </w:rPr>
        <w:t xml:space="preserve"> implications and political</w:t>
      </w:r>
      <w:r w:rsidR="004F1D00" w:rsidRPr="00D712C9">
        <w:rPr>
          <w:lang w:val="en-GB"/>
        </w:rPr>
        <w:t xml:space="preserve"> effects</w:t>
      </w:r>
      <w:r w:rsidR="004B5851" w:rsidRPr="00D712C9">
        <w:rPr>
          <w:lang w:val="en-GB"/>
        </w:rPr>
        <w:t>. Through introducing the analytical concept ‘problem representations’, the analytical</w:t>
      </w:r>
      <w:r w:rsidR="00B82F34" w:rsidRPr="00D712C9">
        <w:rPr>
          <w:lang w:val="en-GB"/>
        </w:rPr>
        <w:t xml:space="preserve"> thrust</w:t>
      </w:r>
      <w:r w:rsidR="004B5851" w:rsidRPr="00D712C9">
        <w:rPr>
          <w:lang w:val="en-GB"/>
        </w:rPr>
        <w:t xml:space="preserve"> of the WPR approach is </w:t>
      </w:r>
      <w:r w:rsidR="00B82F34" w:rsidRPr="00D712C9">
        <w:rPr>
          <w:lang w:val="en-GB"/>
        </w:rPr>
        <w:t xml:space="preserve">about </w:t>
      </w:r>
      <w:r w:rsidR="00512292" w:rsidRPr="00D712C9">
        <w:rPr>
          <w:lang w:val="en-GB"/>
        </w:rPr>
        <w:t>analysing</w:t>
      </w:r>
      <w:r w:rsidR="004B5851" w:rsidRPr="00D712C9">
        <w:rPr>
          <w:lang w:val="en-GB"/>
        </w:rPr>
        <w:t xml:space="preserve"> how problems are </w:t>
      </w:r>
      <w:r w:rsidR="00D801CA" w:rsidRPr="00D712C9">
        <w:rPr>
          <w:lang w:val="en-GB"/>
        </w:rPr>
        <w:t xml:space="preserve">brought into being and </w:t>
      </w:r>
      <w:r w:rsidR="004B5851" w:rsidRPr="00D712C9">
        <w:rPr>
          <w:lang w:val="en-GB"/>
        </w:rPr>
        <w:t xml:space="preserve">constituted in policy, hence: ‘what is the problem represented to be?’. </w:t>
      </w:r>
      <w:r w:rsidR="004F1D00" w:rsidRPr="00D712C9">
        <w:rPr>
          <w:lang w:val="en-GB"/>
        </w:rPr>
        <w:t>F</w:t>
      </w:r>
      <w:r w:rsidR="00696EFC" w:rsidRPr="00D712C9">
        <w:rPr>
          <w:lang w:val="en-GB"/>
        </w:rPr>
        <w:t>ocusing on the solutions in a policy</w:t>
      </w:r>
      <w:r w:rsidR="004F1D00" w:rsidRPr="00D712C9">
        <w:rPr>
          <w:lang w:val="en-GB"/>
        </w:rPr>
        <w:t xml:space="preserve"> makes</w:t>
      </w:r>
      <w:r w:rsidR="00696EFC" w:rsidRPr="00D712C9">
        <w:rPr>
          <w:lang w:val="en-GB"/>
        </w:rPr>
        <w:t xml:space="preserve"> i</w:t>
      </w:r>
      <w:r w:rsidR="00A23C50" w:rsidRPr="00D712C9">
        <w:rPr>
          <w:lang w:val="en-GB"/>
        </w:rPr>
        <w:t>t</w:t>
      </w:r>
      <w:r w:rsidR="00696EFC" w:rsidRPr="00D712C9">
        <w:rPr>
          <w:lang w:val="en-GB"/>
        </w:rPr>
        <w:t xml:space="preserve"> possible to see what</w:t>
      </w:r>
      <w:r w:rsidR="005C3772" w:rsidRPr="00D712C9">
        <w:rPr>
          <w:lang w:val="en-GB"/>
        </w:rPr>
        <w:t xml:space="preserve"> are the</w:t>
      </w:r>
      <w:r w:rsidR="00696EFC" w:rsidRPr="00D712C9">
        <w:rPr>
          <w:lang w:val="en-GB"/>
        </w:rPr>
        <w:t xml:space="preserve"> ‘</w:t>
      </w:r>
      <w:proofErr w:type="gramStart"/>
      <w:r w:rsidR="00696EFC" w:rsidRPr="00D712C9">
        <w:rPr>
          <w:lang w:val="en-GB"/>
        </w:rPr>
        <w:t>problems’</w:t>
      </w:r>
      <w:proofErr w:type="gramEnd"/>
      <w:r w:rsidR="00696EFC" w:rsidRPr="00D712C9">
        <w:rPr>
          <w:lang w:val="en-GB"/>
        </w:rPr>
        <w:t xml:space="preserve"> or rather problem representations that are produced</w:t>
      </w:r>
      <w:r w:rsidR="004F1D00" w:rsidRPr="00D712C9">
        <w:rPr>
          <w:lang w:val="en-GB"/>
        </w:rPr>
        <w:t xml:space="preserve"> and how these have discursive as well as material implications.</w:t>
      </w:r>
    </w:p>
    <w:p w14:paraId="6938796E" w14:textId="77777777" w:rsidR="00D35E19" w:rsidRDefault="00D35E19" w:rsidP="003667BE">
      <w:pPr>
        <w:spacing w:line="276" w:lineRule="auto"/>
        <w:rPr>
          <w:lang w:val="en-GB"/>
        </w:rPr>
      </w:pPr>
    </w:p>
    <w:p w14:paraId="3C75A2F8" w14:textId="1895FDBB" w:rsidR="004937FF" w:rsidRDefault="004B5851" w:rsidP="003667BE">
      <w:pPr>
        <w:spacing w:line="276" w:lineRule="auto"/>
        <w:rPr>
          <w:lang w:val="en-GB"/>
        </w:rPr>
      </w:pPr>
      <w:r w:rsidRPr="00D712C9">
        <w:rPr>
          <w:lang w:val="en-GB"/>
        </w:rPr>
        <w:t xml:space="preserve">At first glance, this </w:t>
      </w:r>
      <w:proofErr w:type="gramStart"/>
      <w:r w:rsidR="00BF5CFF" w:rsidRPr="00D712C9">
        <w:rPr>
          <w:lang w:val="en-GB"/>
        </w:rPr>
        <w:t>move</w:t>
      </w:r>
      <w:proofErr w:type="gramEnd"/>
      <w:r w:rsidR="00BF5CFF" w:rsidRPr="00D712C9">
        <w:rPr>
          <w:lang w:val="en-GB"/>
        </w:rPr>
        <w:t xml:space="preserve"> from addressing existing problems to their construction through policy </w:t>
      </w:r>
      <w:r w:rsidRPr="00D712C9">
        <w:rPr>
          <w:lang w:val="en-GB"/>
        </w:rPr>
        <w:t>might seem a small or easy analytical shift</w:t>
      </w:r>
      <w:r w:rsidR="00E1186E" w:rsidRPr="00D712C9">
        <w:rPr>
          <w:lang w:val="en-GB"/>
        </w:rPr>
        <w:t>.  O</w:t>
      </w:r>
      <w:r w:rsidRPr="00D712C9">
        <w:rPr>
          <w:lang w:val="en-GB"/>
        </w:rPr>
        <w:t xml:space="preserve">ur experience </w:t>
      </w:r>
      <w:r w:rsidR="00E1186E" w:rsidRPr="00D712C9">
        <w:rPr>
          <w:lang w:val="en-GB"/>
        </w:rPr>
        <w:t>of</w:t>
      </w:r>
      <w:r w:rsidRPr="00D712C9">
        <w:rPr>
          <w:lang w:val="en-GB"/>
        </w:rPr>
        <w:t xml:space="preserve"> teaching and supervising students including PhDs, as well as revi</w:t>
      </w:r>
      <w:r w:rsidR="00B82F34" w:rsidRPr="00D712C9">
        <w:rPr>
          <w:lang w:val="en-GB"/>
        </w:rPr>
        <w:t>ew</w:t>
      </w:r>
      <w:r w:rsidRPr="00D712C9">
        <w:rPr>
          <w:lang w:val="en-GB"/>
        </w:rPr>
        <w:t xml:space="preserve">ing articles, </w:t>
      </w:r>
      <w:r w:rsidR="00D35E19" w:rsidRPr="00D712C9">
        <w:rPr>
          <w:lang w:val="en-GB"/>
        </w:rPr>
        <w:t>has</w:t>
      </w:r>
      <w:r w:rsidR="00E1186E" w:rsidRPr="00D712C9">
        <w:rPr>
          <w:lang w:val="en-GB"/>
        </w:rPr>
        <w:t xml:space="preserve"> shown us that this</w:t>
      </w:r>
      <w:r w:rsidR="00FE2FFF" w:rsidRPr="00D712C9">
        <w:rPr>
          <w:lang w:val="en-GB"/>
        </w:rPr>
        <w:t xml:space="preserve"> can be a difficult shift</w:t>
      </w:r>
      <w:r w:rsidR="00E1186E" w:rsidRPr="00D712C9">
        <w:rPr>
          <w:lang w:val="en-GB"/>
        </w:rPr>
        <w:t>, however</w:t>
      </w:r>
      <w:r w:rsidR="00D35E19" w:rsidRPr="00D712C9">
        <w:rPr>
          <w:lang w:val="en-GB"/>
        </w:rPr>
        <w:t xml:space="preserve">. </w:t>
      </w:r>
      <w:r w:rsidR="00951C02" w:rsidRPr="00D712C9">
        <w:rPr>
          <w:lang w:val="en-GB"/>
        </w:rPr>
        <w:t>Reorienting from r</w:t>
      </w:r>
      <w:r w:rsidR="00696EFC" w:rsidRPr="00D712C9">
        <w:rPr>
          <w:lang w:val="en-GB"/>
        </w:rPr>
        <w:t>egarding</w:t>
      </w:r>
      <w:r w:rsidRPr="00D712C9">
        <w:rPr>
          <w:lang w:val="en-GB"/>
        </w:rPr>
        <w:t xml:space="preserve"> problems as </w:t>
      </w:r>
      <w:r w:rsidR="00951C02" w:rsidRPr="00D712C9">
        <w:rPr>
          <w:lang w:val="en-GB"/>
        </w:rPr>
        <w:t xml:space="preserve">palpably evident </w:t>
      </w:r>
      <w:r w:rsidR="00213431" w:rsidRPr="00D712C9">
        <w:rPr>
          <w:lang w:val="en-GB"/>
        </w:rPr>
        <w:t xml:space="preserve">to </w:t>
      </w:r>
      <w:r w:rsidR="00B765D8" w:rsidRPr="00D712C9">
        <w:rPr>
          <w:lang w:val="en-GB"/>
        </w:rPr>
        <w:t xml:space="preserve">a </w:t>
      </w:r>
      <w:r w:rsidR="00213431" w:rsidRPr="00D712C9">
        <w:rPr>
          <w:lang w:val="en-GB"/>
        </w:rPr>
        <w:t>view</w:t>
      </w:r>
      <w:r w:rsidR="00B765D8" w:rsidRPr="00D712C9">
        <w:rPr>
          <w:lang w:val="en-GB"/>
        </w:rPr>
        <w:t xml:space="preserve"> that addresses</w:t>
      </w:r>
      <w:r w:rsidR="00213431" w:rsidRPr="00D712C9">
        <w:rPr>
          <w:lang w:val="en-GB"/>
        </w:rPr>
        <w:t xml:space="preserve"> problems as </w:t>
      </w:r>
      <w:r w:rsidR="00743745" w:rsidRPr="00D712C9">
        <w:rPr>
          <w:lang w:val="en-GB"/>
        </w:rPr>
        <w:t>produced</w:t>
      </w:r>
      <w:r w:rsidR="00266BEF" w:rsidRPr="00D712C9">
        <w:rPr>
          <w:lang w:val="en-GB"/>
        </w:rPr>
        <w:t xml:space="preserve"> </w:t>
      </w:r>
      <w:r w:rsidRPr="00D712C9">
        <w:rPr>
          <w:lang w:val="en-GB"/>
        </w:rPr>
        <w:t xml:space="preserve">seems to be </w:t>
      </w:r>
      <w:r w:rsidR="00696EFC" w:rsidRPr="00D712C9">
        <w:rPr>
          <w:lang w:val="en-GB"/>
        </w:rPr>
        <w:t xml:space="preserve">easier said than done. </w:t>
      </w:r>
      <w:r w:rsidR="00B82F34" w:rsidRPr="00D712C9">
        <w:rPr>
          <w:lang w:val="en-GB"/>
        </w:rPr>
        <w:t>Despite</w:t>
      </w:r>
      <w:r w:rsidR="00696EFC" w:rsidRPr="00D712C9">
        <w:rPr>
          <w:lang w:val="en-GB"/>
        </w:rPr>
        <w:t xml:space="preserve"> stating that an analysis is focusing on finding problem representations, scholar</w:t>
      </w:r>
      <w:r w:rsidR="001B44B0" w:rsidRPr="00D712C9">
        <w:rPr>
          <w:lang w:val="en-GB"/>
        </w:rPr>
        <w:t>s</w:t>
      </w:r>
      <w:r w:rsidR="005A6883" w:rsidRPr="00D712C9">
        <w:rPr>
          <w:lang w:val="en-GB"/>
        </w:rPr>
        <w:t xml:space="preserve"> adopting WPR</w:t>
      </w:r>
      <w:r w:rsidR="00696EFC" w:rsidRPr="00D712C9">
        <w:rPr>
          <w:lang w:val="en-GB"/>
        </w:rPr>
        <w:t xml:space="preserve"> often seem to be looking for articulated problems in the policy. </w:t>
      </w:r>
      <w:r w:rsidR="00AC6C86" w:rsidRPr="00D712C9">
        <w:rPr>
          <w:lang w:val="en-GB"/>
        </w:rPr>
        <w:t xml:space="preserve">Even with </w:t>
      </w:r>
      <w:r w:rsidR="00BD64AC" w:rsidRPr="00D712C9">
        <w:rPr>
          <w:lang w:val="en-GB"/>
        </w:rPr>
        <w:t>the clear</w:t>
      </w:r>
      <w:r w:rsidR="00AC6C86" w:rsidRPr="00D712C9">
        <w:rPr>
          <w:lang w:val="en-GB"/>
        </w:rPr>
        <w:t xml:space="preserve"> WPR</w:t>
      </w:r>
      <w:r w:rsidR="00BD64AC" w:rsidRPr="00D712C9">
        <w:rPr>
          <w:lang w:val="en-GB"/>
        </w:rPr>
        <w:t xml:space="preserve"> </w:t>
      </w:r>
      <w:r w:rsidR="00483E33" w:rsidRPr="00D712C9">
        <w:rPr>
          <w:lang w:val="en-GB"/>
        </w:rPr>
        <w:t>direction</w:t>
      </w:r>
      <w:r w:rsidR="00C862D0" w:rsidRPr="00D712C9">
        <w:rPr>
          <w:lang w:val="en-GB"/>
        </w:rPr>
        <w:t xml:space="preserve"> </w:t>
      </w:r>
      <w:r w:rsidR="00BD64AC" w:rsidRPr="00D712C9">
        <w:rPr>
          <w:lang w:val="en-GB"/>
        </w:rPr>
        <w:t>of ‘reading the policy backwards’, there seems to be some kind of longing to discuss how the ‘actual problems’ also are articulated. To give a concrete example, while gender equality policies mainly provide solutions that concerns ‘fixing the women’, articulated ‘problems’ on the privilege of men also could be seen as ‘problem representations’</w:t>
      </w:r>
      <w:r w:rsidR="004F1D00" w:rsidRPr="00D712C9">
        <w:rPr>
          <w:lang w:val="en-GB"/>
        </w:rPr>
        <w:t xml:space="preserve"> in </w:t>
      </w:r>
      <w:r w:rsidR="00B40873" w:rsidRPr="00D712C9">
        <w:rPr>
          <w:lang w:val="en-GB"/>
        </w:rPr>
        <w:t xml:space="preserve">an </w:t>
      </w:r>
      <w:r w:rsidR="004F1D00" w:rsidRPr="00D712C9">
        <w:rPr>
          <w:lang w:val="en-GB"/>
        </w:rPr>
        <w:t>analysis</w:t>
      </w:r>
      <w:r w:rsidR="00BD64AC" w:rsidRPr="00D712C9">
        <w:rPr>
          <w:lang w:val="en-GB"/>
        </w:rPr>
        <w:t>.</w:t>
      </w:r>
      <w:r w:rsidR="00BD64AC">
        <w:rPr>
          <w:lang w:val="en-GB"/>
        </w:rPr>
        <w:t xml:space="preserve"> </w:t>
      </w:r>
    </w:p>
    <w:p w14:paraId="07A63F9D" w14:textId="77777777" w:rsidR="004937FF" w:rsidRDefault="004937FF" w:rsidP="003667BE">
      <w:pPr>
        <w:spacing w:line="276" w:lineRule="auto"/>
        <w:rPr>
          <w:lang w:val="en-GB"/>
        </w:rPr>
      </w:pPr>
    </w:p>
    <w:p w14:paraId="0EFB97CF" w14:textId="4A3CC355" w:rsidR="00062319" w:rsidRDefault="001B2FEB" w:rsidP="003667BE">
      <w:pPr>
        <w:spacing w:line="276" w:lineRule="auto"/>
        <w:rPr>
          <w:lang w:val="en-GB"/>
        </w:rPr>
      </w:pPr>
      <w:r>
        <w:rPr>
          <w:lang w:val="en-GB"/>
        </w:rPr>
        <w:t>T</w:t>
      </w:r>
      <w:r w:rsidR="00696EFC">
        <w:rPr>
          <w:lang w:val="en-GB"/>
        </w:rPr>
        <w:t xml:space="preserve">here might be different reasons </w:t>
      </w:r>
      <w:r w:rsidR="00E626AD">
        <w:rPr>
          <w:lang w:val="en-GB"/>
        </w:rPr>
        <w:t>underlying</w:t>
      </w:r>
      <w:r w:rsidR="00696EFC">
        <w:rPr>
          <w:lang w:val="en-GB"/>
        </w:rPr>
        <w:t xml:space="preserve"> why applying the WPR approach is a </w:t>
      </w:r>
      <w:r w:rsidR="00512292">
        <w:rPr>
          <w:lang w:val="en-GB"/>
        </w:rPr>
        <w:t>challenge</w:t>
      </w:r>
      <w:r w:rsidR="00A8799A">
        <w:rPr>
          <w:lang w:val="en-GB"/>
        </w:rPr>
        <w:t>. O</w:t>
      </w:r>
      <w:r w:rsidR="00696EFC">
        <w:rPr>
          <w:lang w:val="en-GB"/>
        </w:rPr>
        <w:t xml:space="preserve">ne explanation </w:t>
      </w:r>
      <w:r w:rsidR="00E626AD">
        <w:rPr>
          <w:lang w:val="en-GB"/>
        </w:rPr>
        <w:t xml:space="preserve">lies with an overly </w:t>
      </w:r>
      <w:r w:rsidR="00696EFC">
        <w:rPr>
          <w:lang w:val="en-GB"/>
        </w:rPr>
        <w:t xml:space="preserve">strong focus on the </w:t>
      </w:r>
      <w:r>
        <w:rPr>
          <w:lang w:val="en-GB"/>
        </w:rPr>
        <w:t xml:space="preserve">pragmatics of the applying the </w:t>
      </w:r>
      <w:r w:rsidR="00696EFC" w:rsidRPr="00D712C9">
        <w:rPr>
          <w:lang w:val="en-GB"/>
        </w:rPr>
        <w:lastRenderedPageBreak/>
        <w:t xml:space="preserve">analytical questions that the approach </w:t>
      </w:r>
      <w:r w:rsidRPr="00D712C9">
        <w:rPr>
          <w:lang w:val="en-GB"/>
        </w:rPr>
        <w:t>lays out as a method</w:t>
      </w:r>
      <w:r w:rsidR="007006F1" w:rsidRPr="00D712C9">
        <w:rPr>
          <w:lang w:val="en-GB"/>
        </w:rPr>
        <w:t>.  This focus is at the</w:t>
      </w:r>
      <w:r w:rsidR="006470EC" w:rsidRPr="00D712C9">
        <w:rPr>
          <w:lang w:val="en-GB"/>
        </w:rPr>
        <w:t xml:space="preserve"> expense of recognising and </w:t>
      </w:r>
      <w:proofErr w:type="gramStart"/>
      <w:r w:rsidR="006470EC" w:rsidRPr="00D712C9">
        <w:rPr>
          <w:lang w:val="en-GB"/>
        </w:rPr>
        <w:t xml:space="preserve">taking into </w:t>
      </w:r>
      <w:r w:rsidR="00266BEF" w:rsidRPr="00D712C9">
        <w:rPr>
          <w:lang w:val="en-GB"/>
        </w:rPr>
        <w:t>account</w:t>
      </w:r>
      <w:proofErr w:type="gramEnd"/>
      <w:r w:rsidR="00266BEF" w:rsidRPr="00D712C9">
        <w:rPr>
          <w:lang w:val="en-GB"/>
        </w:rPr>
        <w:t xml:space="preserve"> </w:t>
      </w:r>
      <w:r w:rsidR="00696EFC" w:rsidRPr="00D712C9">
        <w:rPr>
          <w:lang w:val="en-GB"/>
        </w:rPr>
        <w:t xml:space="preserve">the ontological and epistemological underpinnings of the approach itself. </w:t>
      </w:r>
      <w:r w:rsidR="001B44B0" w:rsidRPr="00D712C9">
        <w:rPr>
          <w:lang w:val="en-GB"/>
        </w:rPr>
        <w:t xml:space="preserve">What is then </w:t>
      </w:r>
      <w:r w:rsidR="006470EC" w:rsidRPr="00D712C9">
        <w:rPr>
          <w:lang w:val="en-GB"/>
        </w:rPr>
        <w:t xml:space="preserve">left aside </w:t>
      </w:r>
      <w:r w:rsidR="001B44B0" w:rsidRPr="00D712C9">
        <w:rPr>
          <w:lang w:val="en-GB"/>
        </w:rPr>
        <w:t>is that f</w:t>
      </w:r>
      <w:r w:rsidR="00534780" w:rsidRPr="00D712C9">
        <w:rPr>
          <w:lang w:val="en-GB"/>
        </w:rPr>
        <w:t xml:space="preserve">ollowing the WPR approach also means that the production of problems is a production </w:t>
      </w:r>
      <w:r w:rsidR="00335C10" w:rsidRPr="00D712C9">
        <w:rPr>
          <w:lang w:val="en-GB"/>
        </w:rPr>
        <w:t xml:space="preserve">or construction </w:t>
      </w:r>
      <w:r w:rsidR="00534780" w:rsidRPr="00D712C9">
        <w:rPr>
          <w:lang w:val="en-GB"/>
        </w:rPr>
        <w:t>of ‘reality’</w:t>
      </w:r>
      <w:r w:rsidR="005F70A0" w:rsidRPr="00D712C9">
        <w:rPr>
          <w:lang w:val="en-GB"/>
        </w:rPr>
        <w:t>.  In other words that WPR</w:t>
      </w:r>
      <w:r w:rsidR="00534780" w:rsidRPr="00D712C9">
        <w:rPr>
          <w:lang w:val="en-GB"/>
        </w:rPr>
        <w:t xml:space="preserve"> carries a non-foundational ontology. </w:t>
      </w:r>
      <w:r w:rsidR="00BD64AC" w:rsidRPr="00D712C9">
        <w:rPr>
          <w:lang w:val="en-GB"/>
        </w:rPr>
        <w:t xml:space="preserve">A </w:t>
      </w:r>
      <w:r w:rsidR="005F70A0" w:rsidRPr="00D712C9">
        <w:rPr>
          <w:lang w:val="en-GB"/>
        </w:rPr>
        <w:t xml:space="preserve">further and </w:t>
      </w:r>
      <w:r w:rsidR="00BD64AC" w:rsidRPr="00D712C9">
        <w:rPr>
          <w:lang w:val="en-GB"/>
        </w:rPr>
        <w:t xml:space="preserve">related explanation for </w:t>
      </w:r>
      <w:r w:rsidR="004F1D00" w:rsidRPr="00D712C9">
        <w:rPr>
          <w:lang w:val="en-GB"/>
        </w:rPr>
        <w:t>this phenomenon</w:t>
      </w:r>
      <w:r w:rsidR="00BD64AC" w:rsidRPr="00D712C9">
        <w:rPr>
          <w:lang w:val="en-GB"/>
        </w:rPr>
        <w:t xml:space="preserve"> could be a </w:t>
      </w:r>
      <w:r w:rsidR="005F70A0" w:rsidRPr="00D712C9">
        <w:rPr>
          <w:lang w:val="en-GB"/>
        </w:rPr>
        <w:t>d</w:t>
      </w:r>
      <w:r w:rsidR="00BD64AC" w:rsidRPr="00D712C9">
        <w:rPr>
          <w:lang w:val="en-GB"/>
        </w:rPr>
        <w:t xml:space="preserve">rive to be ‘fair’ to the policy, to bring up the ‘intentions’ of the policy makers. </w:t>
      </w:r>
      <w:r w:rsidR="004F1D00" w:rsidRPr="00D712C9">
        <w:rPr>
          <w:lang w:val="en-GB"/>
        </w:rPr>
        <w:t xml:space="preserve">Again, without taking the ontology of the WPR </w:t>
      </w:r>
      <w:r w:rsidR="00E5030B" w:rsidRPr="00D712C9">
        <w:rPr>
          <w:lang w:val="en-GB"/>
        </w:rPr>
        <w:t xml:space="preserve">approach </w:t>
      </w:r>
      <w:r w:rsidR="004F1D00" w:rsidRPr="00D712C9">
        <w:rPr>
          <w:lang w:val="en-GB"/>
        </w:rPr>
        <w:t xml:space="preserve">into </w:t>
      </w:r>
      <w:r w:rsidR="00C45E9F" w:rsidRPr="00D712C9">
        <w:rPr>
          <w:lang w:val="en-GB"/>
        </w:rPr>
        <w:t>account</w:t>
      </w:r>
      <w:r w:rsidR="004F1D00" w:rsidRPr="00D712C9">
        <w:rPr>
          <w:lang w:val="en-GB"/>
        </w:rPr>
        <w:t>, it seems to be easy to ‘slip’ into a</w:t>
      </w:r>
      <w:r w:rsidR="007C25DD" w:rsidRPr="00D712C9">
        <w:rPr>
          <w:lang w:val="en-GB"/>
        </w:rPr>
        <w:t xml:space="preserve">n </w:t>
      </w:r>
      <w:r w:rsidR="004F1D00" w:rsidRPr="00D712C9">
        <w:rPr>
          <w:lang w:val="en-GB"/>
        </w:rPr>
        <w:t xml:space="preserve">analysis where policy problems ‘exist’. </w:t>
      </w:r>
      <w:r w:rsidR="007C25DD" w:rsidRPr="00D712C9">
        <w:rPr>
          <w:lang w:val="en-GB"/>
        </w:rPr>
        <w:t xml:space="preserve">Here, we also see ontological and epistemological </w:t>
      </w:r>
      <w:r w:rsidR="00611DBB" w:rsidRPr="00D712C9">
        <w:rPr>
          <w:lang w:val="en-GB"/>
        </w:rPr>
        <w:t>distinction between social constitutionalism and social constructivism. pointed to earlier</w:t>
      </w:r>
      <w:r w:rsidR="008717CF" w:rsidRPr="00D712C9">
        <w:rPr>
          <w:lang w:val="en-GB"/>
        </w:rPr>
        <w:t xml:space="preserve"> as food for thought. </w:t>
      </w:r>
    </w:p>
    <w:p w14:paraId="66037973" w14:textId="77777777" w:rsidR="0093059D" w:rsidRDefault="0093059D" w:rsidP="003667BE">
      <w:pPr>
        <w:spacing w:line="276" w:lineRule="auto"/>
        <w:rPr>
          <w:lang w:val="en-GB"/>
        </w:rPr>
      </w:pPr>
    </w:p>
    <w:p w14:paraId="22E00EAE" w14:textId="181E718B" w:rsidR="001B44B0" w:rsidRDefault="00696EFC" w:rsidP="003667BE">
      <w:pPr>
        <w:spacing w:line="276" w:lineRule="auto"/>
        <w:rPr>
          <w:lang w:val="en-GB"/>
        </w:rPr>
      </w:pPr>
      <w:r>
        <w:rPr>
          <w:lang w:val="en-GB"/>
        </w:rPr>
        <w:t xml:space="preserve">This brings us to the </w:t>
      </w:r>
      <w:r w:rsidRPr="0050217E">
        <w:rPr>
          <w:i/>
          <w:iCs/>
          <w:lang w:val="en-GB"/>
        </w:rPr>
        <w:t>third</w:t>
      </w:r>
      <w:r>
        <w:rPr>
          <w:lang w:val="en-GB"/>
        </w:rPr>
        <w:t xml:space="preserve"> aspect</w:t>
      </w:r>
      <w:r w:rsidR="00E61C8D">
        <w:rPr>
          <w:lang w:val="en-GB"/>
        </w:rPr>
        <w:t xml:space="preserve"> that distinguishes </w:t>
      </w:r>
      <w:r w:rsidR="00EB0382">
        <w:rPr>
          <w:lang w:val="en-GB"/>
        </w:rPr>
        <w:t>the</w:t>
      </w:r>
      <w:r w:rsidR="00E61C8D">
        <w:rPr>
          <w:lang w:val="en-GB"/>
        </w:rPr>
        <w:t xml:space="preserve"> WPR approach</w:t>
      </w:r>
      <w:r>
        <w:rPr>
          <w:lang w:val="en-GB"/>
        </w:rPr>
        <w:t xml:space="preserve">, and </w:t>
      </w:r>
      <w:r w:rsidR="00062319">
        <w:rPr>
          <w:lang w:val="en-GB"/>
        </w:rPr>
        <w:t>maybe</w:t>
      </w:r>
      <w:r w:rsidR="004B5851">
        <w:rPr>
          <w:lang w:val="en-GB"/>
        </w:rPr>
        <w:t xml:space="preserve"> what</w:t>
      </w:r>
      <w:r w:rsidR="00EB0382">
        <w:rPr>
          <w:lang w:val="en-GB"/>
        </w:rPr>
        <w:t xml:space="preserve"> it </w:t>
      </w:r>
      <w:r w:rsidR="00062319">
        <w:rPr>
          <w:lang w:val="en-GB"/>
        </w:rPr>
        <w:t xml:space="preserve">is </w:t>
      </w:r>
      <w:r w:rsidR="004B5851">
        <w:rPr>
          <w:lang w:val="en-GB"/>
        </w:rPr>
        <w:t>most recognised for</w:t>
      </w:r>
      <w:r w:rsidR="00EB0382">
        <w:rPr>
          <w:lang w:val="en-GB"/>
        </w:rPr>
        <w:t>:</w:t>
      </w:r>
      <w:r w:rsidR="004B5851">
        <w:rPr>
          <w:lang w:val="en-GB"/>
        </w:rPr>
        <w:t xml:space="preserve"> </w:t>
      </w:r>
      <w:r w:rsidR="00062319">
        <w:rPr>
          <w:lang w:val="en-GB"/>
        </w:rPr>
        <w:t>the methodological ‘</w:t>
      </w:r>
      <w:proofErr w:type="gramStart"/>
      <w:r w:rsidR="00062319">
        <w:rPr>
          <w:lang w:val="en-GB"/>
        </w:rPr>
        <w:t>tool box</w:t>
      </w:r>
      <w:proofErr w:type="gramEnd"/>
      <w:r w:rsidR="00062319">
        <w:rPr>
          <w:lang w:val="en-GB"/>
        </w:rPr>
        <w:t>’</w:t>
      </w:r>
      <w:r w:rsidR="000E5127">
        <w:rPr>
          <w:lang w:val="en-GB"/>
        </w:rPr>
        <w:t xml:space="preserve"> for application</w:t>
      </w:r>
      <w:r>
        <w:rPr>
          <w:lang w:val="en-GB"/>
        </w:rPr>
        <w:t xml:space="preserve">. In </w:t>
      </w:r>
      <w:r w:rsidRPr="00801AEB">
        <w:rPr>
          <w:lang w:val="en-GB"/>
        </w:rPr>
        <w:t xml:space="preserve">contrast to </w:t>
      </w:r>
      <w:r w:rsidR="000E5127" w:rsidRPr="00801AEB">
        <w:rPr>
          <w:lang w:val="en-GB"/>
        </w:rPr>
        <w:t xml:space="preserve">most </w:t>
      </w:r>
      <w:r w:rsidRPr="00801AEB">
        <w:rPr>
          <w:lang w:val="en-GB"/>
        </w:rPr>
        <w:t>other post-structuralist analytical approaches, the WPR approach</w:t>
      </w:r>
      <w:r>
        <w:rPr>
          <w:lang w:val="en-GB"/>
        </w:rPr>
        <w:t xml:space="preserve"> introduced </w:t>
      </w:r>
      <w:r w:rsidR="006F24C4">
        <w:rPr>
          <w:lang w:val="en-GB"/>
        </w:rPr>
        <w:t xml:space="preserve">a set of analytical </w:t>
      </w:r>
      <w:r w:rsidR="000E5127">
        <w:rPr>
          <w:lang w:val="en-GB"/>
        </w:rPr>
        <w:t>steps that</w:t>
      </w:r>
      <w:r w:rsidR="006F24C4">
        <w:rPr>
          <w:lang w:val="en-GB"/>
        </w:rPr>
        <w:t xml:space="preserve"> </w:t>
      </w:r>
      <w:r w:rsidR="000E5127">
        <w:rPr>
          <w:lang w:val="en-GB"/>
        </w:rPr>
        <w:t xml:space="preserve">are </w:t>
      </w:r>
      <w:r w:rsidR="006F24C4">
        <w:rPr>
          <w:lang w:val="en-GB"/>
        </w:rPr>
        <w:t>ready to be used</w:t>
      </w:r>
      <w:r w:rsidR="003A6711">
        <w:rPr>
          <w:lang w:val="en-GB"/>
        </w:rPr>
        <w:t xml:space="preserve"> (see </w:t>
      </w:r>
      <w:hyperlink r:id="rId9" w:history="1">
        <w:r w:rsidR="003A6711" w:rsidRPr="003A6711">
          <w:rPr>
            <w:rStyle w:val="Hyperlink"/>
            <w:lang w:val="en-GB"/>
          </w:rPr>
          <w:t>https://carolbacchi.com</w:t>
        </w:r>
      </w:hyperlink>
      <w:r w:rsidR="003A6711">
        <w:t xml:space="preserve"> for the steps involved)</w:t>
      </w:r>
      <w:r w:rsidR="00A35910">
        <w:rPr>
          <w:lang w:val="en-GB"/>
        </w:rPr>
        <w:t xml:space="preserve">. </w:t>
      </w:r>
      <w:r w:rsidR="003B0976">
        <w:rPr>
          <w:lang w:val="en-GB"/>
        </w:rPr>
        <w:t>Following the questions in analysing a policy includes focusing on how a specific problem representation came about, as well as the presuppositions and assumptions that come with it. There is a question concerning silences within the policy under scrutiny, as well as on different forms of effects.  And the approach also includes questions about how the problem representation could be disrupted or challenged</w:t>
      </w:r>
      <w:r w:rsidR="00512292">
        <w:rPr>
          <w:lang w:val="en-GB"/>
        </w:rPr>
        <w:t xml:space="preserve">. </w:t>
      </w:r>
      <w:r w:rsidR="003B0976">
        <w:rPr>
          <w:lang w:val="en-GB"/>
        </w:rPr>
        <w:t xml:space="preserve"> Originally comprising </w:t>
      </w:r>
      <w:r w:rsidR="00A35910">
        <w:rPr>
          <w:lang w:val="en-GB"/>
        </w:rPr>
        <w:t>six questions</w:t>
      </w:r>
      <w:r w:rsidR="003B0976">
        <w:rPr>
          <w:lang w:val="en-GB"/>
        </w:rPr>
        <w:t xml:space="preserve"> concerning the above issues</w:t>
      </w:r>
      <w:r w:rsidR="00A35910">
        <w:rPr>
          <w:lang w:val="en-GB"/>
        </w:rPr>
        <w:t xml:space="preserve">, the approach now </w:t>
      </w:r>
      <w:r w:rsidR="003B0976">
        <w:rPr>
          <w:lang w:val="en-GB"/>
        </w:rPr>
        <w:t xml:space="preserve">includes a </w:t>
      </w:r>
      <w:r w:rsidR="00A35910">
        <w:rPr>
          <w:lang w:val="en-GB"/>
        </w:rPr>
        <w:t>seven</w:t>
      </w:r>
      <w:r w:rsidR="003B0976">
        <w:rPr>
          <w:lang w:val="en-GB"/>
        </w:rPr>
        <w:t>th</w:t>
      </w:r>
      <w:r w:rsidR="00A35910">
        <w:rPr>
          <w:lang w:val="en-GB"/>
        </w:rPr>
        <w:t xml:space="preserve"> question on the reflexivity of the researcher has been added</w:t>
      </w:r>
      <w:r w:rsidR="003B0976">
        <w:rPr>
          <w:lang w:val="en-GB"/>
        </w:rPr>
        <w:t>, asking the researcher to apply the methodology to their own problem representation</w:t>
      </w:r>
      <w:r w:rsidR="00A35910">
        <w:rPr>
          <w:lang w:val="en-GB"/>
        </w:rPr>
        <w:t xml:space="preserve">. </w:t>
      </w:r>
    </w:p>
    <w:p w14:paraId="7AB95CE3" w14:textId="77777777" w:rsidR="001B44B0" w:rsidRDefault="001B44B0" w:rsidP="003667BE">
      <w:pPr>
        <w:spacing w:line="276" w:lineRule="auto"/>
        <w:rPr>
          <w:lang w:val="en-GB"/>
        </w:rPr>
      </w:pPr>
    </w:p>
    <w:p w14:paraId="4C65FB62" w14:textId="21A32B65" w:rsidR="00062319" w:rsidRPr="008C2F67" w:rsidRDefault="00A35910" w:rsidP="003667BE">
      <w:pPr>
        <w:spacing w:line="276" w:lineRule="auto"/>
        <w:rPr>
          <w:lang w:val="en-GB"/>
        </w:rPr>
      </w:pPr>
      <w:r>
        <w:rPr>
          <w:lang w:val="en-GB"/>
        </w:rPr>
        <w:t>As others ha</w:t>
      </w:r>
      <w:r w:rsidR="003B0976">
        <w:rPr>
          <w:lang w:val="en-GB"/>
        </w:rPr>
        <w:t>ve</w:t>
      </w:r>
      <w:r>
        <w:rPr>
          <w:lang w:val="en-GB"/>
        </w:rPr>
        <w:t xml:space="preserve"> stated </w:t>
      </w:r>
      <w:r w:rsidR="003B0976">
        <w:rPr>
          <w:lang w:val="en-GB"/>
        </w:rPr>
        <w:t xml:space="preserve">(e.g. </w:t>
      </w:r>
      <w:proofErr w:type="spellStart"/>
      <w:r w:rsidR="003B0976">
        <w:rPr>
          <w:lang w:val="en-GB"/>
        </w:rPr>
        <w:t>Tawell</w:t>
      </w:r>
      <w:proofErr w:type="spellEnd"/>
      <w:r w:rsidR="003B0976">
        <w:rPr>
          <w:lang w:val="en-GB"/>
        </w:rPr>
        <w:t xml:space="preserve"> and McCluskey 2022)</w:t>
      </w:r>
      <w:r>
        <w:rPr>
          <w:lang w:val="en-GB"/>
        </w:rPr>
        <w:t xml:space="preserve">, </w:t>
      </w:r>
      <w:r w:rsidR="0050217E">
        <w:rPr>
          <w:lang w:val="en-GB"/>
        </w:rPr>
        <w:t xml:space="preserve">applying all the analytical question is a </w:t>
      </w:r>
      <w:r w:rsidR="003B0976">
        <w:rPr>
          <w:lang w:val="en-GB"/>
        </w:rPr>
        <w:t xml:space="preserve">time-consuming and </w:t>
      </w:r>
      <w:r w:rsidR="0050217E">
        <w:rPr>
          <w:lang w:val="en-GB"/>
        </w:rPr>
        <w:t>vast endeavour</w:t>
      </w:r>
      <w:r w:rsidR="002F1660">
        <w:rPr>
          <w:lang w:val="en-GB"/>
        </w:rPr>
        <w:t>.  A</w:t>
      </w:r>
      <w:r w:rsidR="0050217E">
        <w:rPr>
          <w:lang w:val="en-GB"/>
        </w:rPr>
        <w:t xml:space="preserve">s Carol Bacchi herself mentions in her </w:t>
      </w:r>
      <w:r w:rsidR="002F1660">
        <w:rPr>
          <w:lang w:val="en-GB"/>
        </w:rPr>
        <w:t>FAQ page</w:t>
      </w:r>
      <w:r w:rsidR="0050217E">
        <w:rPr>
          <w:lang w:val="en-GB"/>
        </w:rPr>
        <w:t xml:space="preserve"> </w:t>
      </w:r>
      <w:r w:rsidR="002F1660">
        <w:rPr>
          <w:lang w:val="en-GB"/>
        </w:rPr>
        <w:t>on</w:t>
      </w:r>
      <w:r w:rsidR="0050217E">
        <w:rPr>
          <w:lang w:val="en-GB"/>
        </w:rPr>
        <w:t xml:space="preserve"> her web</w:t>
      </w:r>
      <w:r w:rsidR="002F1660">
        <w:rPr>
          <w:lang w:val="en-GB"/>
        </w:rPr>
        <w:t>site (</w:t>
      </w:r>
      <w:r w:rsidR="002F1660" w:rsidRPr="002F1660">
        <w:rPr>
          <w:lang w:val="en-GB"/>
        </w:rPr>
        <w:t>https://carolbacchi.com/faq/</w:t>
      </w:r>
      <w:r w:rsidR="002F1660">
        <w:rPr>
          <w:lang w:val="en-GB"/>
        </w:rPr>
        <w:t>)</w:t>
      </w:r>
      <w:r w:rsidR="0050217E">
        <w:rPr>
          <w:lang w:val="en-GB"/>
        </w:rPr>
        <w:t>, using all the questions is not</w:t>
      </w:r>
      <w:r w:rsidR="002F1660">
        <w:rPr>
          <w:lang w:val="en-GB"/>
        </w:rPr>
        <w:t xml:space="preserve"> necessarily</w:t>
      </w:r>
      <w:r w:rsidR="0050217E">
        <w:rPr>
          <w:lang w:val="en-GB"/>
        </w:rPr>
        <w:t xml:space="preserve"> a requirement. </w:t>
      </w:r>
      <w:r w:rsidR="002F1660">
        <w:rPr>
          <w:lang w:val="en-GB"/>
        </w:rPr>
        <w:t xml:space="preserve">Nonetheless </w:t>
      </w:r>
      <w:r w:rsidR="0050217E">
        <w:rPr>
          <w:lang w:val="en-GB"/>
        </w:rPr>
        <w:t xml:space="preserve">irrespective of the number of questions </w:t>
      </w:r>
      <w:r w:rsidR="002F1660">
        <w:rPr>
          <w:lang w:val="en-GB"/>
        </w:rPr>
        <w:t>applied in a WPR analysis</w:t>
      </w:r>
      <w:r w:rsidR="0050217E">
        <w:rPr>
          <w:lang w:val="en-GB"/>
        </w:rPr>
        <w:t>, the questions still are there</w:t>
      </w:r>
      <w:r w:rsidR="002F1660">
        <w:rPr>
          <w:lang w:val="en-GB"/>
        </w:rPr>
        <w:t>,</w:t>
      </w:r>
      <w:r w:rsidR="0050217E">
        <w:rPr>
          <w:lang w:val="en-GB"/>
        </w:rPr>
        <w:t xml:space="preserve"> which makes the approach stand out in relation to other post-structural analytical approaches. Of course, all approaches carry different kinds of analytical </w:t>
      </w:r>
      <w:r w:rsidR="0050217E" w:rsidRPr="00D712C9">
        <w:rPr>
          <w:lang w:val="en-GB"/>
        </w:rPr>
        <w:t xml:space="preserve">tools, often concepts to be applied in the analysis. </w:t>
      </w:r>
      <w:r w:rsidR="00C45E9F" w:rsidRPr="00D712C9">
        <w:rPr>
          <w:lang w:val="en-GB"/>
        </w:rPr>
        <w:t xml:space="preserve">For example, </w:t>
      </w:r>
      <w:r w:rsidR="00E42482" w:rsidRPr="00D712C9">
        <w:rPr>
          <w:lang w:val="en-GB"/>
        </w:rPr>
        <w:t>versions of critical discourse analysis (</w:t>
      </w:r>
      <w:r w:rsidR="00C45E9F" w:rsidRPr="00D712C9">
        <w:rPr>
          <w:lang w:val="en-GB"/>
        </w:rPr>
        <w:t>CDA</w:t>
      </w:r>
      <w:r w:rsidR="00E42482" w:rsidRPr="00D712C9">
        <w:rPr>
          <w:lang w:val="en-GB"/>
        </w:rPr>
        <w:t>)</w:t>
      </w:r>
      <w:r w:rsidR="00C45E9F" w:rsidRPr="00D712C9">
        <w:rPr>
          <w:lang w:val="en-GB"/>
        </w:rPr>
        <w:t xml:space="preserve"> carr</w:t>
      </w:r>
      <w:r w:rsidR="00E42482" w:rsidRPr="00D712C9">
        <w:rPr>
          <w:lang w:val="en-GB"/>
        </w:rPr>
        <w:t>y</w:t>
      </w:r>
      <w:r w:rsidR="00C45E9F" w:rsidRPr="00D712C9">
        <w:rPr>
          <w:lang w:val="en-GB"/>
        </w:rPr>
        <w:t xml:space="preserve"> a range of analytical concepts </w:t>
      </w:r>
      <w:r w:rsidR="00E42482" w:rsidRPr="00D712C9">
        <w:rPr>
          <w:lang w:val="en-GB"/>
        </w:rPr>
        <w:t>such as</w:t>
      </w:r>
      <w:r w:rsidR="00C45E9F" w:rsidRPr="00D712C9">
        <w:rPr>
          <w:lang w:val="en-GB"/>
        </w:rPr>
        <w:t xml:space="preserve"> ‘empty significant’ and ‘chains of equivalence’, while frame analysis relies on conceptualising ‘frames’ as </w:t>
      </w:r>
      <w:r w:rsidR="00B06C70" w:rsidRPr="00D712C9">
        <w:rPr>
          <w:lang w:val="en-GB"/>
        </w:rPr>
        <w:t>the basic entry point for analytic understanding</w:t>
      </w:r>
      <w:r w:rsidR="00C45E9F" w:rsidRPr="00D712C9">
        <w:rPr>
          <w:lang w:val="en-GB"/>
        </w:rPr>
        <w:t xml:space="preserve"> For the WPR approach, the analytical questions are the key tool. </w:t>
      </w:r>
      <w:r w:rsidR="002F1660" w:rsidRPr="00D712C9">
        <w:rPr>
          <w:lang w:val="en-GB"/>
        </w:rPr>
        <w:t xml:space="preserve">Clearly, </w:t>
      </w:r>
      <w:r w:rsidR="0050217E" w:rsidRPr="00D712C9">
        <w:rPr>
          <w:lang w:val="en-GB"/>
        </w:rPr>
        <w:t xml:space="preserve">the </w:t>
      </w:r>
      <w:r w:rsidR="002F1660" w:rsidRPr="00D712C9">
        <w:rPr>
          <w:lang w:val="en-GB"/>
        </w:rPr>
        <w:t>WPR</w:t>
      </w:r>
      <w:r w:rsidR="0064452E" w:rsidRPr="00D712C9">
        <w:rPr>
          <w:lang w:val="en-GB"/>
        </w:rPr>
        <w:t xml:space="preserve"> </w:t>
      </w:r>
      <w:r w:rsidR="0050217E" w:rsidRPr="00D712C9">
        <w:rPr>
          <w:lang w:val="en-GB"/>
        </w:rPr>
        <w:t>question</w:t>
      </w:r>
      <w:r w:rsidR="002F1660" w:rsidRPr="00D712C9">
        <w:rPr>
          <w:lang w:val="en-GB"/>
        </w:rPr>
        <w:t xml:space="preserve"> set</w:t>
      </w:r>
      <w:r w:rsidR="0050217E" w:rsidRPr="00D712C9">
        <w:rPr>
          <w:lang w:val="en-GB"/>
        </w:rPr>
        <w:t xml:space="preserve"> make</w:t>
      </w:r>
      <w:r w:rsidR="006D2C8D" w:rsidRPr="00D712C9">
        <w:rPr>
          <w:lang w:val="en-GB"/>
        </w:rPr>
        <w:t>s</w:t>
      </w:r>
      <w:r w:rsidR="0050217E" w:rsidRPr="00D712C9">
        <w:rPr>
          <w:lang w:val="en-GB"/>
        </w:rPr>
        <w:t xml:space="preserve"> the approach </w:t>
      </w:r>
      <w:r w:rsidR="00152A33" w:rsidRPr="00D712C9">
        <w:rPr>
          <w:lang w:val="en-GB"/>
        </w:rPr>
        <w:t xml:space="preserve">appear very </w:t>
      </w:r>
      <w:r w:rsidR="0050217E" w:rsidRPr="00D712C9">
        <w:rPr>
          <w:lang w:val="en-GB"/>
        </w:rPr>
        <w:t xml:space="preserve">accessible, </w:t>
      </w:r>
      <w:r w:rsidR="002F1660" w:rsidRPr="00D712C9">
        <w:rPr>
          <w:lang w:val="en-GB"/>
        </w:rPr>
        <w:t>given that</w:t>
      </w:r>
      <w:r w:rsidR="002F1660">
        <w:rPr>
          <w:lang w:val="en-GB"/>
        </w:rPr>
        <w:t xml:space="preserve"> </w:t>
      </w:r>
      <w:r w:rsidR="001B44B0">
        <w:rPr>
          <w:lang w:val="en-GB"/>
        </w:rPr>
        <w:t xml:space="preserve">analytical questions </w:t>
      </w:r>
      <w:r w:rsidR="002F1660">
        <w:rPr>
          <w:lang w:val="en-GB"/>
        </w:rPr>
        <w:t>are</w:t>
      </w:r>
      <w:r w:rsidR="001B44B0">
        <w:rPr>
          <w:lang w:val="en-GB"/>
        </w:rPr>
        <w:t xml:space="preserve"> a</w:t>
      </w:r>
      <w:r w:rsidR="00512292">
        <w:rPr>
          <w:lang w:val="en-GB"/>
        </w:rPr>
        <w:t>n</w:t>
      </w:r>
      <w:r w:rsidR="001B44B0">
        <w:rPr>
          <w:lang w:val="en-GB"/>
        </w:rPr>
        <w:t xml:space="preserve"> </w:t>
      </w:r>
      <w:r w:rsidR="002F1660">
        <w:rPr>
          <w:lang w:val="en-GB"/>
        </w:rPr>
        <w:t xml:space="preserve">integral and </w:t>
      </w:r>
      <w:r w:rsidR="001B44B0">
        <w:rPr>
          <w:lang w:val="en-GB"/>
        </w:rPr>
        <w:t>central part of all research</w:t>
      </w:r>
      <w:r w:rsidR="002F1660">
        <w:rPr>
          <w:lang w:val="en-GB"/>
        </w:rPr>
        <w:t xml:space="preserve"> endeavours</w:t>
      </w:r>
      <w:r w:rsidR="001B44B0">
        <w:rPr>
          <w:lang w:val="en-GB"/>
        </w:rPr>
        <w:t xml:space="preserve">. Being user-friendly is </w:t>
      </w:r>
      <w:r w:rsidR="0050217E">
        <w:rPr>
          <w:lang w:val="en-GB"/>
        </w:rPr>
        <w:t xml:space="preserve">of course a great </w:t>
      </w:r>
      <w:r w:rsidR="001B44B0">
        <w:rPr>
          <w:lang w:val="en-GB"/>
        </w:rPr>
        <w:t>strength</w:t>
      </w:r>
      <w:r w:rsidR="0050217E">
        <w:rPr>
          <w:lang w:val="en-GB"/>
        </w:rPr>
        <w:t xml:space="preserve"> but also partly explains the difficulties in using the approach</w:t>
      </w:r>
      <w:r w:rsidR="002F1660">
        <w:rPr>
          <w:lang w:val="en-GB"/>
        </w:rPr>
        <w:t>,</w:t>
      </w:r>
      <w:r w:rsidR="0050217E">
        <w:rPr>
          <w:lang w:val="en-GB"/>
        </w:rPr>
        <w:t xml:space="preserve"> as we just mentioned. </w:t>
      </w:r>
      <w:r w:rsidR="002F1660">
        <w:rPr>
          <w:lang w:val="en-GB"/>
        </w:rPr>
        <w:t xml:space="preserve"> In the case of all methodological </w:t>
      </w:r>
      <w:r w:rsidR="0064452E">
        <w:rPr>
          <w:lang w:val="en-GB"/>
        </w:rPr>
        <w:t>recipes</w:t>
      </w:r>
      <w:r w:rsidR="002F1660">
        <w:rPr>
          <w:lang w:val="en-GB"/>
        </w:rPr>
        <w:t xml:space="preserve">, it may well </w:t>
      </w:r>
      <w:r w:rsidR="001B44B0">
        <w:rPr>
          <w:lang w:val="en-GB"/>
        </w:rPr>
        <w:t>be e</w:t>
      </w:r>
      <w:r w:rsidR="0050217E">
        <w:rPr>
          <w:lang w:val="en-GB"/>
        </w:rPr>
        <w:t xml:space="preserve">asier to </w:t>
      </w:r>
      <w:r w:rsidR="003A7912">
        <w:rPr>
          <w:lang w:val="en-GB"/>
        </w:rPr>
        <w:t xml:space="preserve">leave aside or </w:t>
      </w:r>
      <w:r w:rsidR="0050217E">
        <w:rPr>
          <w:lang w:val="en-GB"/>
        </w:rPr>
        <w:t xml:space="preserve">forget the epistemological and </w:t>
      </w:r>
      <w:r w:rsidR="0050217E" w:rsidRPr="003A7912">
        <w:rPr>
          <w:rFonts w:ascii="Calibri" w:hAnsi="Calibri" w:cs="Calibri"/>
          <w:lang w:val="en-GB"/>
        </w:rPr>
        <w:t xml:space="preserve">theoretical underpinnings </w:t>
      </w:r>
      <w:r w:rsidR="002F1660" w:rsidRPr="003A7912">
        <w:rPr>
          <w:rFonts w:ascii="Calibri" w:hAnsi="Calibri" w:cs="Calibri"/>
          <w:lang w:val="en-GB"/>
        </w:rPr>
        <w:t xml:space="preserve">of the undertaking </w:t>
      </w:r>
      <w:r w:rsidR="0080363A" w:rsidRPr="003A7912">
        <w:rPr>
          <w:rFonts w:ascii="Calibri" w:hAnsi="Calibri" w:cs="Calibri"/>
          <w:lang w:val="en-GB"/>
        </w:rPr>
        <w:t xml:space="preserve">when you </w:t>
      </w:r>
      <w:r w:rsidR="002F1660" w:rsidRPr="003A7912">
        <w:rPr>
          <w:rFonts w:ascii="Calibri" w:hAnsi="Calibri" w:cs="Calibri"/>
          <w:lang w:val="en-GB"/>
        </w:rPr>
        <w:t xml:space="preserve">are able to </w:t>
      </w:r>
      <w:r w:rsidR="0050217E" w:rsidRPr="003A7912">
        <w:rPr>
          <w:rFonts w:ascii="Calibri" w:hAnsi="Calibri" w:cs="Calibri"/>
          <w:lang w:val="en-GB"/>
        </w:rPr>
        <w:t xml:space="preserve">turn </w:t>
      </w:r>
      <w:r w:rsidR="0080363A" w:rsidRPr="003A7912">
        <w:rPr>
          <w:rFonts w:ascii="Calibri" w:hAnsi="Calibri" w:cs="Calibri"/>
          <w:lang w:val="en-GB"/>
        </w:rPr>
        <w:t xml:space="preserve">to a set of </w:t>
      </w:r>
      <w:r w:rsidR="0050217E" w:rsidRPr="003A7912">
        <w:rPr>
          <w:rFonts w:ascii="Calibri" w:hAnsi="Calibri" w:cs="Calibri"/>
          <w:lang w:val="en-GB"/>
        </w:rPr>
        <w:t>analytical questions</w:t>
      </w:r>
      <w:r w:rsidR="002F1660" w:rsidRPr="003A7912">
        <w:rPr>
          <w:rFonts w:ascii="Calibri" w:hAnsi="Calibri" w:cs="Calibri"/>
          <w:lang w:val="en-GB"/>
        </w:rPr>
        <w:t xml:space="preserve">.  </w:t>
      </w:r>
      <w:r w:rsidR="003A7912" w:rsidRPr="00F4439E">
        <w:rPr>
          <w:rFonts w:ascii="Calibri" w:hAnsi="Calibri" w:cs="Calibri"/>
          <w:lang w:val="en-GB"/>
        </w:rPr>
        <w:t>S</w:t>
      </w:r>
      <w:r w:rsidR="002F1660" w:rsidRPr="00F4439E">
        <w:rPr>
          <w:rStyle w:val="cf01"/>
          <w:rFonts w:ascii="Calibri" w:hAnsi="Calibri" w:cs="Calibri"/>
          <w:sz w:val="24"/>
          <w:szCs w:val="24"/>
          <w:lang w:val="en-GB"/>
        </w:rPr>
        <w:t xml:space="preserve">ome </w:t>
      </w:r>
      <w:proofErr w:type="gramStart"/>
      <w:r w:rsidR="002F1660" w:rsidRPr="00F4439E">
        <w:rPr>
          <w:rStyle w:val="cf01"/>
          <w:rFonts w:ascii="Calibri" w:hAnsi="Calibri" w:cs="Calibri"/>
          <w:sz w:val="24"/>
          <w:szCs w:val="24"/>
          <w:lang w:val="en-GB"/>
        </w:rPr>
        <w:t>familiarisation</w:t>
      </w:r>
      <w:proofErr w:type="gramEnd"/>
      <w:r w:rsidR="002F1660" w:rsidRPr="00F4439E">
        <w:rPr>
          <w:rStyle w:val="cf01"/>
          <w:rFonts w:ascii="Calibri" w:hAnsi="Calibri" w:cs="Calibri"/>
          <w:sz w:val="24"/>
          <w:szCs w:val="24"/>
          <w:lang w:val="en-GB"/>
        </w:rPr>
        <w:t xml:space="preserve"> with </w:t>
      </w:r>
      <w:r w:rsidR="003A7912" w:rsidRPr="00F4439E">
        <w:rPr>
          <w:rStyle w:val="cf01"/>
          <w:rFonts w:ascii="Calibri" w:hAnsi="Calibri" w:cs="Calibri"/>
          <w:sz w:val="24"/>
          <w:szCs w:val="24"/>
          <w:lang w:val="en-GB"/>
        </w:rPr>
        <w:t xml:space="preserve">the underlying </w:t>
      </w:r>
      <w:r w:rsidR="002F1660" w:rsidRPr="00F4439E">
        <w:rPr>
          <w:rStyle w:val="cf01"/>
          <w:rFonts w:ascii="Calibri" w:hAnsi="Calibri" w:cs="Calibri"/>
          <w:sz w:val="24"/>
          <w:szCs w:val="24"/>
          <w:lang w:val="en-GB"/>
        </w:rPr>
        <w:t xml:space="preserve">epistemology and how we can understand how the social world works </w:t>
      </w:r>
      <w:r w:rsidR="003A7912" w:rsidRPr="00F4439E">
        <w:rPr>
          <w:rStyle w:val="cf01"/>
          <w:rFonts w:ascii="Calibri" w:hAnsi="Calibri" w:cs="Calibri"/>
          <w:sz w:val="24"/>
          <w:szCs w:val="24"/>
          <w:lang w:val="en-GB"/>
        </w:rPr>
        <w:lastRenderedPageBreak/>
        <w:t xml:space="preserve">surely </w:t>
      </w:r>
      <w:r w:rsidR="002F1660" w:rsidRPr="00F4439E">
        <w:rPr>
          <w:rStyle w:val="cf01"/>
          <w:rFonts w:ascii="Calibri" w:hAnsi="Calibri" w:cs="Calibri"/>
          <w:sz w:val="24"/>
          <w:szCs w:val="24"/>
          <w:lang w:val="en-GB"/>
        </w:rPr>
        <w:t xml:space="preserve">needs to be in place </w:t>
      </w:r>
      <w:r w:rsidR="003A7912" w:rsidRPr="00F4439E">
        <w:rPr>
          <w:rStyle w:val="cf01"/>
          <w:rFonts w:ascii="Calibri" w:hAnsi="Calibri" w:cs="Calibri"/>
          <w:sz w:val="24"/>
          <w:szCs w:val="24"/>
          <w:lang w:val="en-GB"/>
        </w:rPr>
        <w:t xml:space="preserve">in </w:t>
      </w:r>
      <w:r w:rsidR="002F1660" w:rsidRPr="00F4439E">
        <w:rPr>
          <w:rStyle w:val="cf01"/>
          <w:rFonts w:ascii="Calibri" w:hAnsi="Calibri" w:cs="Calibri"/>
          <w:sz w:val="24"/>
          <w:szCs w:val="24"/>
          <w:lang w:val="en-GB"/>
        </w:rPr>
        <w:t xml:space="preserve">using the WPR questions as a means of analysis </w:t>
      </w:r>
      <w:r w:rsidR="003A7912" w:rsidRPr="00F4439E">
        <w:rPr>
          <w:rStyle w:val="cf01"/>
          <w:rFonts w:ascii="Calibri" w:hAnsi="Calibri" w:cs="Calibri"/>
          <w:sz w:val="24"/>
          <w:szCs w:val="24"/>
          <w:lang w:val="en-GB"/>
        </w:rPr>
        <w:t xml:space="preserve">if the process is to avoid falling into </w:t>
      </w:r>
      <w:r w:rsidR="002F1660" w:rsidRPr="00F4439E">
        <w:rPr>
          <w:rStyle w:val="cf01"/>
          <w:rFonts w:ascii="Calibri" w:hAnsi="Calibri" w:cs="Calibri"/>
          <w:sz w:val="24"/>
          <w:szCs w:val="24"/>
          <w:lang w:val="en-GB"/>
        </w:rPr>
        <w:t xml:space="preserve">the </w:t>
      </w:r>
      <w:r w:rsidR="003A7912" w:rsidRPr="00F4439E">
        <w:rPr>
          <w:rStyle w:val="cf01"/>
          <w:rFonts w:ascii="Calibri" w:hAnsi="Calibri" w:cs="Calibri"/>
          <w:sz w:val="24"/>
          <w:szCs w:val="24"/>
          <w:lang w:val="en-GB"/>
        </w:rPr>
        <w:t xml:space="preserve">comfortable trap of </w:t>
      </w:r>
      <w:r w:rsidR="002F1660" w:rsidRPr="00F4439E">
        <w:rPr>
          <w:rStyle w:val="cf01"/>
          <w:rFonts w:ascii="Calibri" w:hAnsi="Calibri" w:cs="Calibri"/>
          <w:sz w:val="24"/>
          <w:szCs w:val="24"/>
          <w:lang w:val="en-GB"/>
        </w:rPr>
        <w:t xml:space="preserve">understanding problems </w:t>
      </w:r>
      <w:r w:rsidR="003A7912" w:rsidRPr="00F4439E">
        <w:rPr>
          <w:rStyle w:val="cf01"/>
          <w:rFonts w:ascii="Calibri" w:hAnsi="Calibri" w:cs="Calibri"/>
          <w:sz w:val="24"/>
          <w:szCs w:val="24"/>
          <w:lang w:val="en-GB"/>
        </w:rPr>
        <w:t xml:space="preserve">as </w:t>
      </w:r>
      <w:r w:rsidR="002F1660" w:rsidRPr="00F4439E">
        <w:rPr>
          <w:rStyle w:val="cf01"/>
          <w:rFonts w:ascii="Calibri" w:hAnsi="Calibri" w:cs="Calibri"/>
          <w:sz w:val="24"/>
          <w:szCs w:val="24"/>
          <w:lang w:val="en-GB"/>
        </w:rPr>
        <w:t>being evidently ‘out there’.</w:t>
      </w:r>
    </w:p>
    <w:p w14:paraId="49DAF9A9" w14:textId="77777777" w:rsidR="00062319" w:rsidRDefault="00062319" w:rsidP="003667BE">
      <w:pPr>
        <w:spacing w:line="276" w:lineRule="auto"/>
        <w:rPr>
          <w:lang w:val="en-GB"/>
        </w:rPr>
      </w:pPr>
    </w:p>
    <w:p w14:paraId="11492F3A" w14:textId="6CE0A492" w:rsidR="00062319" w:rsidRDefault="006F24C4" w:rsidP="003667BE">
      <w:pPr>
        <w:spacing w:line="276" w:lineRule="auto"/>
        <w:rPr>
          <w:lang w:val="en-GB"/>
        </w:rPr>
      </w:pPr>
      <w:r w:rsidRPr="00D712C9">
        <w:rPr>
          <w:lang w:val="en-GB"/>
        </w:rPr>
        <w:t>A</w:t>
      </w:r>
      <w:r w:rsidR="00E27E1B" w:rsidRPr="00D712C9">
        <w:rPr>
          <w:lang w:val="en-GB"/>
        </w:rPr>
        <w:t>s we indicated earlier</w:t>
      </w:r>
      <w:r w:rsidR="001005F3" w:rsidRPr="00D712C9">
        <w:rPr>
          <w:lang w:val="en-GB"/>
        </w:rPr>
        <w:t xml:space="preserve"> in our discussion about a post-structuralist spectrum</w:t>
      </w:r>
      <w:r w:rsidR="00E27E1B" w:rsidRPr="00D712C9">
        <w:rPr>
          <w:lang w:val="en-GB"/>
        </w:rPr>
        <w:t xml:space="preserve">, </w:t>
      </w:r>
      <w:r w:rsidRPr="00D712C9">
        <w:rPr>
          <w:lang w:val="en-GB"/>
        </w:rPr>
        <w:t xml:space="preserve">there is also a </w:t>
      </w:r>
      <w:r w:rsidRPr="00D712C9">
        <w:rPr>
          <w:i/>
          <w:iCs/>
          <w:lang w:val="en-GB"/>
        </w:rPr>
        <w:t>fourth</w:t>
      </w:r>
      <w:r w:rsidRPr="00D712C9">
        <w:rPr>
          <w:lang w:val="en-GB"/>
        </w:rPr>
        <w:t xml:space="preserve"> aspects that could be seen as a characteristic of the WPR approach, and that is the refusal of any normative or political position. </w:t>
      </w:r>
      <w:r w:rsidR="008D3E29" w:rsidRPr="00D712C9">
        <w:rPr>
          <w:lang w:val="en-GB"/>
        </w:rPr>
        <w:t xml:space="preserve"> This provides some </w:t>
      </w:r>
      <w:r w:rsidRPr="00D712C9">
        <w:rPr>
          <w:lang w:val="en-GB"/>
        </w:rPr>
        <w:t>contrast to</w:t>
      </w:r>
      <w:r w:rsidR="00BD6E23" w:rsidRPr="00D712C9">
        <w:rPr>
          <w:lang w:val="en-GB"/>
        </w:rPr>
        <w:t xml:space="preserve"> normative post-structural analysis such as</w:t>
      </w:r>
      <w:r w:rsidR="00142909" w:rsidRPr="00D712C9">
        <w:rPr>
          <w:lang w:val="en-GB"/>
        </w:rPr>
        <w:t xml:space="preserve"> </w:t>
      </w:r>
      <w:r w:rsidRPr="00D712C9">
        <w:rPr>
          <w:lang w:val="en-GB"/>
        </w:rPr>
        <w:t>discourse theory with a post-Marxist legacy (</w:t>
      </w:r>
      <w:proofErr w:type="spellStart"/>
      <w:r w:rsidRPr="00D712C9">
        <w:rPr>
          <w:lang w:val="en-GB"/>
        </w:rPr>
        <w:t>Laclau</w:t>
      </w:r>
      <w:proofErr w:type="spellEnd"/>
      <w:r w:rsidRPr="00D712C9">
        <w:rPr>
          <w:lang w:val="en-GB"/>
        </w:rPr>
        <w:t xml:space="preserve"> and </w:t>
      </w:r>
      <w:proofErr w:type="spellStart"/>
      <w:r w:rsidRPr="00D712C9">
        <w:rPr>
          <w:lang w:val="en-GB"/>
        </w:rPr>
        <w:t>Mouffe</w:t>
      </w:r>
      <w:proofErr w:type="spellEnd"/>
      <w:r w:rsidRPr="00D712C9">
        <w:rPr>
          <w:lang w:val="en-GB"/>
        </w:rPr>
        <w:t>), or interpretative analysis that also</w:t>
      </w:r>
      <w:r>
        <w:rPr>
          <w:lang w:val="en-GB"/>
        </w:rPr>
        <w:t xml:space="preserve"> takes the intentions of subjects into account in the analysis, as well as includes suggestions for political change (c.f. Frank Fisher)</w:t>
      </w:r>
      <w:r w:rsidR="00E27E1B">
        <w:rPr>
          <w:lang w:val="en-GB"/>
        </w:rPr>
        <w:t>,</w:t>
      </w:r>
      <w:r>
        <w:rPr>
          <w:lang w:val="en-GB"/>
        </w:rPr>
        <w:t xml:space="preserve"> </w:t>
      </w:r>
      <w:r w:rsidR="00E27E1B">
        <w:rPr>
          <w:lang w:val="en-GB"/>
        </w:rPr>
        <w:t xml:space="preserve">or relational approaches concerned with power dynamics and </w:t>
      </w:r>
      <w:r w:rsidR="0050706A">
        <w:rPr>
          <w:lang w:val="en-GB"/>
        </w:rPr>
        <w:t xml:space="preserve">class </w:t>
      </w:r>
      <w:r w:rsidR="00E27E1B">
        <w:rPr>
          <w:lang w:val="en-GB"/>
        </w:rPr>
        <w:t>interests (e.g. Bourdieu</w:t>
      </w:r>
      <w:r w:rsidR="0050706A">
        <w:rPr>
          <w:lang w:val="en-GB"/>
        </w:rPr>
        <w:t xml:space="preserve"> and Wacquant 1992</w:t>
      </w:r>
      <w:r w:rsidR="00E27E1B">
        <w:rPr>
          <w:lang w:val="en-GB"/>
        </w:rPr>
        <w:t>)</w:t>
      </w:r>
      <w:r w:rsidR="00393941">
        <w:rPr>
          <w:lang w:val="en-GB"/>
        </w:rPr>
        <w:t>.  T</w:t>
      </w:r>
      <w:r>
        <w:rPr>
          <w:lang w:val="en-GB"/>
        </w:rPr>
        <w:t>he WPR approach does</w:t>
      </w:r>
      <w:r w:rsidR="00DB1173">
        <w:rPr>
          <w:lang w:val="en-GB"/>
        </w:rPr>
        <w:t xml:space="preserve"> not</w:t>
      </w:r>
      <w:r>
        <w:rPr>
          <w:lang w:val="en-GB"/>
        </w:rPr>
        <w:t xml:space="preserve"> include any normative suggestions for political change</w:t>
      </w:r>
      <w:r w:rsidR="00A35910">
        <w:rPr>
          <w:lang w:val="en-GB"/>
        </w:rPr>
        <w:t xml:space="preserve"> and avoid</w:t>
      </w:r>
      <w:r w:rsidR="00E27E1B">
        <w:rPr>
          <w:lang w:val="en-GB"/>
        </w:rPr>
        <w:t>s</w:t>
      </w:r>
      <w:r w:rsidR="00A35910">
        <w:rPr>
          <w:lang w:val="en-GB"/>
        </w:rPr>
        <w:t xml:space="preserve"> assumptions of intentionality</w:t>
      </w:r>
      <w:r>
        <w:rPr>
          <w:lang w:val="en-GB"/>
        </w:rPr>
        <w:t>. Instead, it provides</w:t>
      </w:r>
      <w:r w:rsidR="00A35910">
        <w:rPr>
          <w:lang w:val="en-GB"/>
        </w:rPr>
        <w:t xml:space="preserve"> </w:t>
      </w:r>
      <w:r>
        <w:rPr>
          <w:lang w:val="en-GB"/>
        </w:rPr>
        <w:t>fine-tuned</w:t>
      </w:r>
      <w:r w:rsidR="00A35910">
        <w:rPr>
          <w:lang w:val="en-GB"/>
        </w:rPr>
        <w:t xml:space="preserve"> tools for analytical reflexivity, including the need for scholars to reflect on their own positions and what they (we) take for granted. </w:t>
      </w:r>
      <w:r w:rsidR="0050706A">
        <w:rPr>
          <w:lang w:val="en-GB"/>
        </w:rPr>
        <w:t xml:space="preserve"> Yet we nonetheless acknowledge that while reflexivity chimes </w:t>
      </w:r>
      <w:r w:rsidR="0045611B">
        <w:rPr>
          <w:lang w:val="en-GB"/>
        </w:rPr>
        <w:t xml:space="preserve">strongly </w:t>
      </w:r>
      <w:r w:rsidR="0050706A">
        <w:rPr>
          <w:lang w:val="en-GB"/>
        </w:rPr>
        <w:t xml:space="preserve">with </w:t>
      </w:r>
      <w:r w:rsidR="0045611B">
        <w:rPr>
          <w:lang w:val="en-GB"/>
        </w:rPr>
        <w:t xml:space="preserve">e.g. a </w:t>
      </w:r>
      <w:r w:rsidR="0050706A">
        <w:rPr>
          <w:lang w:val="en-GB"/>
        </w:rPr>
        <w:t xml:space="preserve">feminist position, the WPR approach does seem in some tension with </w:t>
      </w:r>
      <w:r w:rsidR="0045611B">
        <w:rPr>
          <w:lang w:val="en-GB"/>
        </w:rPr>
        <w:t>the intellectual, political and personal normative concerns of feminism.  A difficult circle to square!</w:t>
      </w:r>
    </w:p>
    <w:p w14:paraId="6AA4CFDA" w14:textId="77777777" w:rsidR="005B0837" w:rsidRDefault="005B0837" w:rsidP="003667BE">
      <w:pPr>
        <w:spacing w:line="276" w:lineRule="auto"/>
        <w:rPr>
          <w:lang w:val="en-GB"/>
        </w:rPr>
      </w:pPr>
    </w:p>
    <w:p w14:paraId="6DFCC540" w14:textId="4D339DD7" w:rsidR="003667BE" w:rsidRPr="00C51C8C" w:rsidRDefault="005B0837" w:rsidP="003667BE">
      <w:pPr>
        <w:spacing w:line="276" w:lineRule="auto"/>
        <w:rPr>
          <w:lang w:val="en-US"/>
        </w:rPr>
      </w:pPr>
      <w:r>
        <w:rPr>
          <w:lang w:val="en-GB"/>
        </w:rPr>
        <w:t xml:space="preserve">Taken together, </w:t>
      </w:r>
      <w:r w:rsidR="001F6DB4">
        <w:rPr>
          <w:lang w:val="en-GB"/>
        </w:rPr>
        <w:t>we believe that there are some distinctive characteristics that the WPR approach carries in comparison with other post-structuralist approaches, mainly that it is targeting ‘policy’ and ‘problems’</w:t>
      </w:r>
      <w:r w:rsidR="00994F15">
        <w:rPr>
          <w:lang w:val="en-GB"/>
        </w:rPr>
        <w:t xml:space="preserve"> as well as </w:t>
      </w:r>
      <w:r w:rsidR="001F6DB4">
        <w:rPr>
          <w:lang w:val="en-GB"/>
        </w:rPr>
        <w:t>provid</w:t>
      </w:r>
      <w:r w:rsidR="00DD4A7F">
        <w:rPr>
          <w:lang w:val="en-GB"/>
        </w:rPr>
        <w:t>ing a</w:t>
      </w:r>
      <w:r w:rsidR="001F6DB4">
        <w:rPr>
          <w:lang w:val="en-GB"/>
        </w:rPr>
        <w:t xml:space="preserve"> fine-tuned and ontologically grounded methodological </w:t>
      </w:r>
      <w:proofErr w:type="gramStart"/>
      <w:r w:rsidR="001F6DB4">
        <w:rPr>
          <w:lang w:val="en-GB"/>
        </w:rPr>
        <w:t>tool-box</w:t>
      </w:r>
      <w:proofErr w:type="gramEnd"/>
      <w:r w:rsidR="00994F15">
        <w:rPr>
          <w:lang w:val="en-GB"/>
        </w:rPr>
        <w:t xml:space="preserve">. </w:t>
      </w:r>
      <w:r w:rsidR="00DD4A7F">
        <w:rPr>
          <w:lang w:val="en-GB"/>
        </w:rPr>
        <w:t xml:space="preserve"> This does not make the WPR approach ‘better’, but it does make its affordances distinct.  One result of the distinctive features is that </w:t>
      </w:r>
      <w:r w:rsidR="00994F15">
        <w:rPr>
          <w:lang w:val="en-GB"/>
        </w:rPr>
        <w:t xml:space="preserve">the approach </w:t>
      </w:r>
      <w:r w:rsidR="00FD5F97">
        <w:rPr>
          <w:lang w:val="en-GB"/>
        </w:rPr>
        <w:t xml:space="preserve">is </w:t>
      </w:r>
      <w:r w:rsidR="00994F15">
        <w:rPr>
          <w:lang w:val="en-GB"/>
        </w:rPr>
        <w:t xml:space="preserve">accessible – and </w:t>
      </w:r>
      <w:r w:rsidR="00DD4A7F">
        <w:rPr>
          <w:lang w:val="en-GB"/>
        </w:rPr>
        <w:t xml:space="preserve">likely far </w:t>
      </w:r>
      <w:r w:rsidR="00994F15">
        <w:rPr>
          <w:lang w:val="en-GB"/>
        </w:rPr>
        <w:t xml:space="preserve">more </w:t>
      </w:r>
      <w:r w:rsidR="00DD4A7F">
        <w:rPr>
          <w:lang w:val="en-GB"/>
        </w:rPr>
        <w:t>user-friendly and straightforward</w:t>
      </w:r>
      <w:r w:rsidR="00994F15">
        <w:rPr>
          <w:lang w:val="en-GB"/>
        </w:rPr>
        <w:t xml:space="preserve"> than other post-</w:t>
      </w:r>
      <w:r w:rsidR="00994F15" w:rsidRPr="00C51C8C">
        <w:rPr>
          <w:lang w:val="en-GB"/>
        </w:rPr>
        <w:t>structuralist approaches</w:t>
      </w:r>
      <w:r w:rsidR="00FD5F97" w:rsidRPr="00C51C8C">
        <w:rPr>
          <w:lang w:val="en-GB"/>
        </w:rPr>
        <w:t xml:space="preserve">.  </w:t>
      </w:r>
      <w:r w:rsidR="00FF4D0B" w:rsidRPr="00C51C8C">
        <w:rPr>
          <w:lang w:val="en-GB"/>
        </w:rPr>
        <w:t>The WPR approach thus can be misjudged</w:t>
      </w:r>
      <w:r w:rsidR="002331A9" w:rsidRPr="00C51C8C">
        <w:rPr>
          <w:lang w:val="en-GB"/>
        </w:rPr>
        <w:t xml:space="preserve"> as </w:t>
      </w:r>
      <w:r w:rsidR="00994F15" w:rsidRPr="00C51C8C">
        <w:rPr>
          <w:lang w:val="en-GB"/>
        </w:rPr>
        <w:t>an ‘easy’ way to do a post-structuralist analysis</w:t>
      </w:r>
      <w:r w:rsidR="00DD4A7F" w:rsidRPr="00C51C8C">
        <w:rPr>
          <w:lang w:val="en-GB"/>
        </w:rPr>
        <w:t xml:space="preserve"> by following a recipe</w:t>
      </w:r>
      <w:r w:rsidR="00994F15" w:rsidRPr="00C51C8C">
        <w:rPr>
          <w:lang w:val="en-GB"/>
        </w:rPr>
        <w:t xml:space="preserve">. </w:t>
      </w:r>
      <w:r w:rsidR="002331A9" w:rsidRPr="00C51C8C">
        <w:rPr>
          <w:lang w:val="en-GB"/>
        </w:rPr>
        <w:t>B</w:t>
      </w:r>
      <w:r w:rsidR="00994F15" w:rsidRPr="00C51C8C">
        <w:rPr>
          <w:lang w:val="en-GB"/>
        </w:rPr>
        <w:t xml:space="preserve">eing instructive and transparent is confused with ‘easy’, and that </w:t>
      </w:r>
      <w:r w:rsidR="002331A9" w:rsidRPr="00C51C8C">
        <w:rPr>
          <w:lang w:val="en-GB"/>
        </w:rPr>
        <w:t xml:space="preserve">may well </w:t>
      </w:r>
      <w:proofErr w:type="gramStart"/>
      <w:r w:rsidR="002331A9" w:rsidRPr="00C51C8C">
        <w:rPr>
          <w:lang w:val="en-GB"/>
        </w:rPr>
        <w:t xml:space="preserve">be </w:t>
      </w:r>
      <w:r w:rsidR="00994F15" w:rsidRPr="00C51C8C">
        <w:rPr>
          <w:lang w:val="en-GB"/>
        </w:rPr>
        <w:t xml:space="preserve"> a</w:t>
      </w:r>
      <w:proofErr w:type="gramEnd"/>
      <w:r w:rsidR="00994F15" w:rsidRPr="00C51C8C">
        <w:rPr>
          <w:lang w:val="en-GB"/>
        </w:rPr>
        <w:t xml:space="preserve"> reason why analys</w:t>
      </w:r>
      <w:r w:rsidR="002331A9" w:rsidRPr="00C51C8C">
        <w:rPr>
          <w:lang w:val="en-GB"/>
        </w:rPr>
        <w:t>e</w:t>
      </w:r>
      <w:r w:rsidR="00994F15" w:rsidRPr="00C51C8C">
        <w:rPr>
          <w:lang w:val="en-GB"/>
        </w:rPr>
        <w:t xml:space="preserve">s </w:t>
      </w:r>
      <w:r w:rsidR="002331A9" w:rsidRPr="00C51C8C">
        <w:rPr>
          <w:lang w:val="en-GB"/>
        </w:rPr>
        <w:t xml:space="preserve">may be labelled as </w:t>
      </w:r>
      <w:r w:rsidR="00994F15" w:rsidRPr="00C51C8C">
        <w:rPr>
          <w:lang w:val="en-GB"/>
        </w:rPr>
        <w:t xml:space="preserve">WPR </w:t>
      </w:r>
      <w:r w:rsidR="002331A9" w:rsidRPr="00C51C8C">
        <w:rPr>
          <w:lang w:val="en-GB"/>
        </w:rPr>
        <w:t xml:space="preserve">while </w:t>
      </w:r>
      <w:r w:rsidR="00994F15" w:rsidRPr="00C51C8C">
        <w:rPr>
          <w:lang w:val="en-GB"/>
        </w:rPr>
        <w:t xml:space="preserve">in practice </w:t>
      </w:r>
      <w:r w:rsidR="00A05D69" w:rsidRPr="00C51C8C">
        <w:rPr>
          <w:lang w:val="en-GB"/>
        </w:rPr>
        <w:t xml:space="preserve">they </w:t>
      </w:r>
      <w:r w:rsidR="00DD4A7F" w:rsidRPr="00C51C8C">
        <w:rPr>
          <w:lang w:val="en-GB"/>
        </w:rPr>
        <w:t>merely</w:t>
      </w:r>
      <w:r w:rsidR="00994F15" w:rsidRPr="00C51C8C">
        <w:rPr>
          <w:lang w:val="en-GB"/>
        </w:rPr>
        <w:t xml:space="preserve"> </w:t>
      </w:r>
      <w:r w:rsidR="00A05D69" w:rsidRPr="00C51C8C">
        <w:rPr>
          <w:lang w:val="en-GB"/>
        </w:rPr>
        <w:t xml:space="preserve">are </w:t>
      </w:r>
      <w:r w:rsidR="00994F15" w:rsidRPr="00C51C8C">
        <w:rPr>
          <w:lang w:val="en-GB"/>
        </w:rPr>
        <w:t>looking for articulated problems in a policy document.</w:t>
      </w:r>
      <w:r w:rsidR="00F552E8" w:rsidRPr="00C51C8C">
        <w:rPr>
          <w:rStyle w:val="EndnoteReference"/>
          <w:lang w:val="en-GB"/>
        </w:rPr>
        <w:endnoteReference w:id="1"/>
      </w:r>
      <w:r w:rsidR="00994F15" w:rsidRPr="00C51C8C">
        <w:rPr>
          <w:lang w:val="en-GB"/>
        </w:rPr>
        <w:t xml:space="preserve"> </w:t>
      </w:r>
    </w:p>
    <w:p w14:paraId="10CFF025" w14:textId="77777777" w:rsidR="003667BE" w:rsidRPr="00C51C8C" w:rsidRDefault="003667BE" w:rsidP="003667BE">
      <w:pPr>
        <w:spacing w:line="276" w:lineRule="auto"/>
        <w:rPr>
          <w:lang w:val="en-US"/>
        </w:rPr>
      </w:pPr>
    </w:p>
    <w:p w14:paraId="6E66944E" w14:textId="1A4F9641" w:rsidR="003667BE" w:rsidRPr="00C51C8C" w:rsidRDefault="003667BE" w:rsidP="003667BE">
      <w:pPr>
        <w:spacing w:line="276" w:lineRule="auto"/>
        <w:rPr>
          <w:u w:val="single"/>
          <w:lang w:val="en-US"/>
        </w:rPr>
      </w:pPr>
      <w:r w:rsidRPr="00C51C8C">
        <w:rPr>
          <w:u w:val="single"/>
          <w:lang w:val="en-US"/>
        </w:rPr>
        <w:t>Beyond the approach</w:t>
      </w:r>
    </w:p>
    <w:p w14:paraId="1D1261B1" w14:textId="77777777" w:rsidR="003667BE" w:rsidRPr="00C51C8C" w:rsidRDefault="003667BE" w:rsidP="003667BE">
      <w:pPr>
        <w:spacing w:line="276" w:lineRule="auto"/>
        <w:rPr>
          <w:lang w:val="en-US"/>
        </w:rPr>
      </w:pPr>
    </w:p>
    <w:p w14:paraId="2B242AE4" w14:textId="250A77B7" w:rsidR="00A534A7" w:rsidRDefault="005B0837" w:rsidP="003667BE">
      <w:pPr>
        <w:spacing w:line="276" w:lineRule="auto"/>
        <w:rPr>
          <w:lang w:val="en-US"/>
        </w:rPr>
      </w:pPr>
      <w:r w:rsidRPr="00C51C8C">
        <w:rPr>
          <w:lang w:val="en-US"/>
        </w:rPr>
        <w:t>As the WPR approach has been with us for 25 years</w:t>
      </w:r>
      <w:r w:rsidR="00D12136" w:rsidRPr="00C51C8C">
        <w:rPr>
          <w:lang w:val="en-US"/>
        </w:rPr>
        <w:t xml:space="preserve"> now,</w:t>
      </w:r>
      <w:r w:rsidRPr="00C51C8C">
        <w:rPr>
          <w:lang w:val="en-US"/>
        </w:rPr>
        <w:t xml:space="preserve"> extensions, alterations and deliberations have been employed by both Carol Bacchi as well as by many other scholars </w:t>
      </w:r>
      <w:r w:rsidR="00D12136" w:rsidRPr="00C51C8C">
        <w:rPr>
          <w:lang w:val="en-US"/>
        </w:rPr>
        <w:t>who</w:t>
      </w:r>
      <w:r w:rsidRPr="00C51C8C">
        <w:rPr>
          <w:lang w:val="en-US"/>
        </w:rPr>
        <w:t xml:space="preserve"> have encountered and used the approach. </w:t>
      </w:r>
      <w:r w:rsidR="00A534A7" w:rsidRPr="00C51C8C">
        <w:rPr>
          <w:lang w:val="en-US"/>
        </w:rPr>
        <w:t xml:space="preserve">We </w:t>
      </w:r>
      <w:r w:rsidR="00761E9B" w:rsidRPr="00C51C8C">
        <w:rPr>
          <w:lang w:val="en-US"/>
        </w:rPr>
        <w:t>provide some of them here as indicative examples of creativity with WPR</w:t>
      </w:r>
      <w:r w:rsidR="0082679F" w:rsidRPr="00C51C8C">
        <w:rPr>
          <w:lang w:val="en-US"/>
        </w:rPr>
        <w:t xml:space="preserve"> that can be followed up.</w:t>
      </w:r>
    </w:p>
    <w:p w14:paraId="2727B85E" w14:textId="77777777" w:rsidR="00A534A7" w:rsidRDefault="00A534A7" w:rsidP="003667BE">
      <w:pPr>
        <w:spacing w:line="276" w:lineRule="auto"/>
        <w:rPr>
          <w:lang w:val="en-US"/>
        </w:rPr>
      </w:pPr>
    </w:p>
    <w:p w14:paraId="11B1C9B2" w14:textId="43442020" w:rsidR="005B0837" w:rsidRDefault="005B0837" w:rsidP="003667BE">
      <w:pPr>
        <w:spacing w:line="276" w:lineRule="auto"/>
        <w:rPr>
          <w:lang w:val="en-GB"/>
        </w:rPr>
      </w:pPr>
      <w:r>
        <w:rPr>
          <w:lang w:val="en-US"/>
        </w:rPr>
        <w:t xml:space="preserve">One central extension concerns the understanding of policy. As the approach takes </w:t>
      </w:r>
      <w:r w:rsidR="008D05EC">
        <w:rPr>
          <w:lang w:val="en-US"/>
        </w:rPr>
        <w:t>‘</w:t>
      </w:r>
      <w:r>
        <w:rPr>
          <w:lang w:val="en-US"/>
        </w:rPr>
        <w:t>text</w:t>
      </w:r>
      <w:r w:rsidR="008D05EC">
        <w:rPr>
          <w:lang w:val="en-US"/>
        </w:rPr>
        <w:t>’</w:t>
      </w:r>
      <w:r>
        <w:rPr>
          <w:lang w:val="en-US"/>
        </w:rPr>
        <w:t xml:space="preserve"> as </w:t>
      </w:r>
      <w:r w:rsidR="008D05EC">
        <w:rPr>
          <w:lang w:val="en-US"/>
        </w:rPr>
        <w:t>its</w:t>
      </w:r>
      <w:r>
        <w:rPr>
          <w:lang w:val="en-US"/>
        </w:rPr>
        <w:t xml:space="preserve"> empirical material,</w:t>
      </w:r>
      <w:r w:rsidR="008D05EC">
        <w:rPr>
          <w:lang w:val="en-US"/>
        </w:rPr>
        <w:t xml:space="preserve"> </w:t>
      </w:r>
      <w:r w:rsidR="00D12136">
        <w:rPr>
          <w:lang w:val="en-US"/>
        </w:rPr>
        <w:t xml:space="preserve">international, national and local government </w:t>
      </w:r>
      <w:r w:rsidR="008D05EC">
        <w:rPr>
          <w:lang w:val="en-US"/>
        </w:rPr>
        <w:t xml:space="preserve">policy documents </w:t>
      </w:r>
      <w:r w:rsidR="00D12136">
        <w:rPr>
          <w:lang w:val="en-US"/>
        </w:rPr>
        <w:t xml:space="preserve">have been regarded </w:t>
      </w:r>
      <w:r w:rsidR="008D05EC">
        <w:rPr>
          <w:lang w:val="en-US"/>
        </w:rPr>
        <w:t xml:space="preserve">as the </w:t>
      </w:r>
      <w:r w:rsidR="00D12136">
        <w:rPr>
          <w:lang w:val="en-US"/>
        </w:rPr>
        <w:t xml:space="preserve">most </w:t>
      </w:r>
      <w:r w:rsidR="008D05EC">
        <w:rPr>
          <w:lang w:val="en-US"/>
        </w:rPr>
        <w:t xml:space="preserve">self-evident material to analyze. </w:t>
      </w:r>
      <w:r w:rsidR="00D12136">
        <w:rPr>
          <w:lang w:val="en-US"/>
        </w:rPr>
        <w:t xml:space="preserve">Yet because </w:t>
      </w:r>
      <w:r w:rsidR="008D05EC">
        <w:rPr>
          <w:lang w:val="en-US"/>
        </w:rPr>
        <w:t>the approach also points to the analysis of solutions</w:t>
      </w:r>
      <w:r w:rsidR="00D12136">
        <w:rPr>
          <w:lang w:val="en-US"/>
        </w:rPr>
        <w:t xml:space="preserve"> that</w:t>
      </w:r>
      <w:r w:rsidR="008D05EC">
        <w:rPr>
          <w:lang w:val="en-US"/>
        </w:rPr>
        <w:t xml:space="preserve"> </w:t>
      </w:r>
      <w:r w:rsidR="00D12136">
        <w:rPr>
          <w:lang w:val="en-US"/>
        </w:rPr>
        <w:t xml:space="preserve">are </w:t>
      </w:r>
      <w:r w:rsidR="00565131">
        <w:rPr>
          <w:lang w:val="en-US"/>
        </w:rPr>
        <w:t xml:space="preserve">put forward </w:t>
      </w:r>
      <w:r w:rsidR="008D05EC">
        <w:rPr>
          <w:lang w:val="en-US"/>
        </w:rPr>
        <w:t xml:space="preserve">in policy, </w:t>
      </w:r>
      <w:r w:rsidR="00D12136">
        <w:rPr>
          <w:lang w:val="en-US"/>
        </w:rPr>
        <w:t>space is</w:t>
      </w:r>
      <w:r w:rsidR="008D05EC">
        <w:rPr>
          <w:lang w:val="en-US"/>
        </w:rPr>
        <w:t xml:space="preserve"> also </w:t>
      </w:r>
      <w:proofErr w:type="gramStart"/>
      <w:r w:rsidR="008D05EC">
        <w:rPr>
          <w:lang w:val="en-US"/>
        </w:rPr>
        <w:t>open</w:t>
      </w:r>
      <w:r w:rsidR="00D12136">
        <w:rPr>
          <w:lang w:val="en-US"/>
        </w:rPr>
        <w:t>ed</w:t>
      </w:r>
      <w:r w:rsidR="008D05EC">
        <w:rPr>
          <w:lang w:val="en-US"/>
        </w:rPr>
        <w:t xml:space="preserve"> up</w:t>
      </w:r>
      <w:proofErr w:type="gramEnd"/>
      <w:r w:rsidR="008D05EC">
        <w:rPr>
          <w:lang w:val="en-US"/>
        </w:rPr>
        <w:t xml:space="preserve"> for </w:t>
      </w:r>
      <w:r w:rsidR="008D05EC">
        <w:rPr>
          <w:lang w:val="en-US"/>
        </w:rPr>
        <w:lastRenderedPageBreak/>
        <w:t xml:space="preserve">other </w:t>
      </w:r>
      <w:r w:rsidR="00D12136">
        <w:rPr>
          <w:lang w:val="en-US"/>
        </w:rPr>
        <w:t xml:space="preserve">forms of </w:t>
      </w:r>
      <w:r w:rsidR="008D05EC">
        <w:rPr>
          <w:lang w:val="en-US"/>
        </w:rPr>
        <w:t>data where solutions are presented</w:t>
      </w:r>
      <w:r w:rsidR="00D12136">
        <w:rPr>
          <w:lang w:val="en-US"/>
        </w:rPr>
        <w:t xml:space="preserve">.  One of these other forms of material is </w:t>
      </w:r>
      <w:r w:rsidR="008D05EC">
        <w:rPr>
          <w:lang w:val="en-US"/>
        </w:rPr>
        <w:t xml:space="preserve">interviews. </w:t>
      </w:r>
      <w:r w:rsidR="00D12136">
        <w:rPr>
          <w:lang w:val="en-US"/>
        </w:rPr>
        <w:t xml:space="preserve"> For example, t</w:t>
      </w:r>
      <w:r w:rsidR="008D05EC">
        <w:rPr>
          <w:lang w:val="en-US"/>
        </w:rPr>
        <w:t xml:space="preserve">he book </w:t>
      </w:r>
      <w:proofErr w:type="spellStart"/>
      <w:r w:rsidR="008D05EC" w:rsidRPr="008D05EC">
        <w:rPr>
          <w:i/>
          <w:iCs/>
          <w:lang w:val="en-GB"/>
        </w:rPr>
        <w:t>Poststructural</w:t>
      </w:r>
      <w:proofErr w:type="spellEnd"/>
      <w:r w:rsidR="008D05EC" w:rsidRPr="008D05EC">
        <w:rPr>
          <w:i/>
          <w:iCs/>
          <w:lang w:val="en-GB"/>
        </w:rPr>
        <w:t xml:space="preserve"> Policy Analysis: A Guide to Practice</w:t>
      </w:r>
      <w:r w:rsidR="008D05EC" w:rsidRPr="008D05EC">
        <w:rPr>
          <w:lang w:val="en-GB"/>
        </w:rPr>
        <w:t xml:space="preserve"> (</w:t>
      </w:r>
      <w:r w:rsidR="00D12136">
        <w:rPr>
          <w:lang w:val="en-GB"/>
        </w:rPr>
        <w:t xml:space="preserve">Bacchi and </w:t>
      </w:r>
      <w:r w:rsidR="008D05EC" w:rsidRPr="008D05EC">
        <w:rPr>
          <w:lang w:val="en-GB"/>
        </w:rPr>
        <w:t>Goodwin</w:t>
      </w:r>
      <w:r w:rsidR="00D12136">
        <w:rPr>
          <w:lang w:val="en-GB"/>
        </w:rPr>
        <w:t xml:space="preserve"> 2016</w:t>
      </w:r>
      <w:r w:rsidR="008D05EC" w:rsidRPr="008D05EC">
        <w:rPr>
          <w:lang w:val="en-GB"/>
        </w:rPr>
        <w:t>) introduces interviews as a strategy to collect data for a WRP anal</w:t>
      </w:r>
      <w:r w:rsidR="008D05EC">
        <w:rPr>
          <w:lang w:val="en-GB"/>
        </w:rPr>
        <w:t>ysis</w:t>
      </w:r>
      <w:r w:rsidR="008D05EC" w:rsidRPr="008D05EC">
        <w:rPr>
          <w:lang w:val="en-GB"/>
        </w:rPr>
        <w:t xml:space="preserve">, </w:t>
      </w:r>
      <w:r w:rsidR="008D05EC" w:rsidRPr="00C51C8C">
        <w:rPr>
          <w:lang w:val="en-GB"/>
        </w:rPr>
        <w:t xml:space="preserve">also pointing to the need </w:t>
      </w:r>
      <w:r w:rsidR="00D12136" w:rsidRPr="00C51C8C">
        <w:rPr>
          <w:lang w:val="en-GB"/>
        </w:rPr>
        <w:t>for</w:t>
      </w:r>
      <w:r w:rsidR="008D05EC" w:rsidRPr="00C51C8C">
        <w:rPr>
          <w:lang w:val="en-GB"/>
        </w:rPr>
        <w:t xml:space="preserve"> reflexivity in relation to the interview situation</w:t>
      </w:r>
      <w:r w:rsidR="00B51FC9" w:rsidRPr="00C51C8C">
        <w:rPr>
          <w:lang w:val="en-GB"/>
        </w:rPr>
        <w:t xml:space="preserve"> (akin to the radical critique of interviews</w:t>
      </w:r>
      <w:r w:rsidR="00392703" w:rsidRPr="00C51C8C">
        <w:rPr>
          <w:lang w:val="en-GB"/>
        </w:rPr>
        <w:t xml:space="preserve">, </w:t>
      </w:r>
      <w:proofErr w:type="spellStart"/>
      <w:r w:rsidR="00392703" w:rsidRPr="00C51C8C">
        <w:rPr>
          <w:lang w:val="en-GB"/>
        </w:rPr>
        <w:t>eg.</w:t>
      </w:r>
      <w:proofErr w:type="spellEnd"/>
      <w:r w:rsidR="00B51FC9" w:rsidRPr="00C51C8C">
        <w:rPr>
          <w:lang w:val="en-GB"/>
        </w:rPr>
        <w:t xml:space="preserve"> </w:t>
      </w:r>
      <w:r w:rsidR="00392703" w:rsidRPr="00C51C8C">
        <w:rPr>
          <w:lang w:val="en-GB"/>
        </w:rPr>
        <w:t>Whitaker and Atkinson 2020)</w:t>
      </w:r>
      <w:r w:rsidR="008D05EC" w:rsidRPr="00C51C8C">
        <w:rPr>
          <w:lang w:val="en-GB"/>
        </w:rPr>
        <w:t>.</w:t>
      </w:r>
      <w:r w:rsidR="00D12136" w:rsidRPr="00C51C8C">
        <w:rPr>
          <w:lang w:val="en-GB"/>
        </w:rPr>
        <w:t xml:space="preserve">  In our own edited collection, chapters identify technologies, notably artificial intelligence systems</w:t>
      </w:r>
      <w:r w:rsidR="00D12136">
        <w:rPr>
          <w:lang w:val="en-GB"/>
        </w:rPr>
        <w:t xml:space="preserve"> and crank radio, as solutions amenable to the WPR approach (respectively Edwards and Ugwudike, and R</w:t>
      </w:r>
      <w:r w:rsidR="004A375C">
        <w:rPr>
          <w:lang w:val="en-GB"/>
        </w:rPr>
        <w:t>ah</w:t>
      </w:r>
      <w:r w:rsidR="00D12136">
        <w:rPr>
          <w:lang w:val="en-GB"/>
        </w:rPr>
        <w:t>m and Behrendtz, both 202</w:t>
      </w:r>
      <w:r w:rsidR="00F812D5">
        <w:rPr>
          <w:lang w:val="en-GB"/>
        </w:rPr>
        <w:t>6</w:t>
      </w:r>
      <w:r w:rsidR="00D12136">
        <w:rPr>
          <w:lang w:val="en-GB"/>
        </w:rPr>
        <w:t>).</w:t>
      </w:r>
      <w:r w:rsidR="00DC1D19">
        <w:rPr>
          <w:lang w:val="en-GB"/>
        </w:rPr>
        <w:t xml:space="preserve">  </w:t>
      </w:r>
      <w:r w:rsidR="008D05EC" w:rsidRPr="008D05EC">
        <w:rPr>
          <w:lang w:val="en-GB"/>
        </w:rPr>
        <w:t xml:space="preserve"> </w:t>
      </w:r>
      <w:r w:rsidR="00DC1D19">
        <w:rPr>
          <w:lang w:val="en-GB"/>
        </w:rPr>
        <w:t xml:space="preserve">Such breaking out of the confines of </w:t>
      </w:r>
      <w:r w:rsidR="008D05EC">
        <w:rPr>
          <w:lang w:val="en-GB"/>
        </w:rPr>
        <w:t xml:space="preserve">a more traditional understanding of what policy ‘is’ also aligns with the analytical focus of the </w:t>
      </w:r>
      <w:r w:rsidR="00DC1D19">
        <w:rPr>
          <w:lang w:val="en-GB"/>
        </w:rPr>
        <w:t xml:space="preserve">WPR </w:t>
      </w:r>
      <w:r w:rsidR="008D05EC">
        <w:rPr>
          <w:lang w:val="en-GB"/>
        </w:rPr>
        <w:t xml:space="preserve">approach – how solutions constitute problems </w:t>
      </w:r>
      <w:r w:rsidR="00C002E7">
        <w:rPr>
          <w:lang w:val="en-GB"/>
        </w:rPr>
        <w:t>–</w:t>
      </w:r>
      <w:r w:rsidR="008D05EC">
        <w:rPr>
          <w:lang w:val="en-GB"/>
        </w:rPr>
        <w:t xml:space="preserve"> </w:t>
      </w:r>
      <w:r w:rsidR="00C002E7">
        <w:rPr>
          <w:lang w:val="en-GB"/>
        </w:rPr>
        <w:t>and not that specific policy documents in themselves should</w:t>
      </w:r>
      <w:r w:rsidR="00DC1D19">
        <w:rPr>
          <w:lang w:val="en-GB"/>
        </w:rPr>
        <w:t xml:space="preserve"> or must</w:t>
      </w:r>
      <w:r w:rsidR="00C002E7">
        <w:rPr>
          <w:lang w:val="en-GB"/>
        </w:rPr>
        <w:t xml:space="preserve"> be in focus of the analysis. </w:t>
      </w:r>
    </w:p>
    <w:p w14:paraId="3BEF811E" w14:textId="77777777" w:rsidR="00C002E7" w:rsidRDefault="00C002E7" w:rsidP="003667BE">
      <w:pPr>
        <w:spacing w:line="276" w:lineRule="auto"/>
        <w:rPr>
          <w:lang w:val="en-GB"/>
        </w:rPr>
      </w:pPr>
    </w:p>
    <w:p w14:paraId="61CA9331" w14:textId="04D65AFD" w:rsidR="00142909" w:rsidRDefault="00C002E7" w:rsidP="003667BE">
      <w:pPr>
        <w:spacing w:line="276" w:lineRule="auto"/>
        <w:rPr>
          <w:lang w:val="en-US"/>
        </w:rPr>
      </w:pPr>
      <w:r>
        <w:rPr>
          <w:lang w:val="en-GB"/>
        </w:rPr>
        <w:t>Movi</w:t>
      </w:r>
      <w:r w:rsidR="006B62A1">
        <w:rPr>
          <w:lang w:val="en-GB"/>
        </w:rPr>
        <w:t>n</w:t>
      </w:r>
      <w:r>
        <w:rPr>
          <w:lang w:val="en-GB"/>
        </w:rPr>
        <w:t>g on to alterations</w:t>
      </w:r>
      <w:r w:rsidR="00A45099">
        <w:rPr>
          <w:lang w:val="en-GB"/>
        </w:rPr>
        <w:t xml:space="preserve"> to or extensions of the WPR approach</w:t>
      </w:r>
      <w:r>
        <w:rPr>
          <w:lang w:val="en-GB"/>
        </w:rPr>
        <w:t>, the most obvious one is how scholars use and combine the different analytical questions</w:t>
      </w:r>
      <w:r w:rsidR="000747D6">
        <w:rPr>
          <w:lang w:val="en-GB"/>
        </w:rPr>
        <w:t xml:space="preserve"> in relation to specific research questions</w:t>
      </w:r>
      <w:r>
        <w:rPr>
          <w:lang w:val="en-GB"/>
        </w:rPr>
        <w:t xml:space="preserve">. For example, a central focus on the effects of a </w:t>
      </w:r>
      <w:r w:rsidR="000747D6">
        <w:rPr>
          <w:lang w:val="en-GB"/>
        </w:rPr>
        <w:t>certain</w:t>
      </w:r>
      <w:r>
        <w:rPr>
          <w:lang w:val="en-GB"/>
        </w:rPr>
        <w:t xml:space="preserve"> policy </w:t>
      </w:r>
      <w:r w:rsidR="000747D6">
        <w:rPr>
          <w:lang w:val="en-GB"/>
        </w:rPr>
        <w:t xml:space="preserve">activates the first </w:t>
      </w:r>
      <w:r w:rsidR="000747D6" w:rsidRPr="00C51C8C">
        <w:rPr>
          <w:lang w:val="en-GB"/>
        </w:rPr>
        <w:t>question</w:t>
      </w:r>
      <w:r w:rsidR="00B129E8" w:rsidRPr="00C51C8C">
        <w:rPr>
          <w:lang w:val="en-GB"/>
        </w:rPr>
        <w:t xml:space="preserve"> about </w:t>
      </w:r>
      <w:r w:rsidR="004B2EFA" w:rsidRPr="00C51C8C">
        <w:rPr>
          <w:lang w:val="en-GB"/>
        </w:rPr>
        <w:t>What’s the ‘problem’ represented to be in a specific policy or policy proposal?</w:t>
      </w:r>
      <w:r w:rsidR="00AA49F9" w:rsidRPr="00C51C8C">
        <w:rPr>
          <w:lang w:val="en-GB"/>
        </w:rPr>
        <w:t xml:space="preserve"> </w:t>
      </w:r>
      <w:r w:rsidR="000747D6" w:rsidRPr="00C51C8C">
        <w:rPr>
          <w:lang w:val="en-GB"/>
        </w:rPr>
        <w:t xml:space="preserve">in relation to </w:t>
      </w:r>
      <w:r w:rsidR="007424E4" w:rsidRPr="00C51C8C">
        <w:rPr>
          <w:lang w:val="en-GB"/>
        </w:rPr>
        <w:t xml:space="preserve">the set of </w:t>
      </w:r>
      <w:r w:rsidR="000747D6" w:rsidRPr="00C51C8C">
        <w:rPr>
          <w:lang w:val="en-GB"/>
        </w:rPr>
        <w:t xml:space="preserve">question </w:t>
      </w:r>
      <w:r w:rsidR="007424E4" w:rsidRPr="00C51C8C">
        <w:rPr>
          <w:lang w:val="en-GB"/>
        </w:rPr>
        <w:t xml:space="preserve">in question </w:t>
      </w:r>
      <w:r w:rsidR="000747D6" w:rsidRPr="00C51C8C">
        <w:rPr>
          <w:lang w:val="en-GB"/>
        </w:rPr>
        <w:t>four</w:t>
      </w:r>
      <w:r w:rsidR="00D05F2C" w:rsidRPr="00C51C8C">
        <w:rPr>
          <w:lang w:val="en-GB"/>
        </w:rPr>
        <w:t xml:space="preserve"> concerning </w:t>
      </w:r>
      <w:r w:rsidR="00AA49F9" w:rsidRPr="00C51C8C">
        <w:rPr>
          <w:lang w:val="en-GB"/>
        </w:rPr>
        <w:t>What is left unproblematic in this problem representation? Where are the silences? Can the ‘problem’ be thought about differently?</w:t>
      </w:r>
      <w:r w:rsidR="00A45099" w:rsidRPr="00C51C8C">
        <w:rPr>
          <w:lang w:val="en-GB"/>
        </w:rPr>
        <w:t xml:space="preserve"> Researchers may, we noted above, not utilise all the WPR question steps depending on the topic under scrutiny</w:t>
      </w:r>
      <w:r w:rsidR="0005718A" w:rsidRPr="00C51C8C">
        <w:rPr>
          <w:lang w:val="en-GB"/>
        </w:rPr>
        <w:t xml:space="preserve"> –</w:t>
      </w:r>
      <w:r w:rsidR="00A45099" w:rsidRPr="00C51C8C">
        <w:rPr>
          <w:lang w:val="en-GB"/>
        </w:rPr>
        <w:t xml:space="preserve"> </w:t>
      </w:r>
      <w:r w:rsidR="0005718A" w:rsidRPr="00C51C8C">
        <w:rPr>
          <w:lang w:val="en-GB"/>
        </w:rPr>
        <w:t xml:space="preserve">and </w:t>
      </w:r>
      <w:r w:rsidR="00A45099" w:rsidRPr="00C51C8C">
        <w:rPr>
          <w:lang w:val="en-GB"/>
        </w:rPr>
        <w:t>not because it is time-consuming.  An example from our edited</w:t>
      </w:r>
      <w:r w:rsidR="00A45099">
        <w:rPr>
          <w:lang w:val="en-GB"/>
        </w:rPr>
        <w:t xml:space="preserve"> collection is </w:t>
      </w:r>
      <w:r w:rsidR="004A375C" w:rsidRPr="00B06C70">
        <w:rPr>
          <w:lang w:val="en-GB"/>
        </w:rPr>
        <w:t>Malin’s</w:t>
      </w:r>
      <w:r w:rsidR="004A375C">
        <w:rPr>
          <w:lang w:val="en-GB"/>
        </w:rPr>
        <w:t xml:space="preserve"> chapter on applying the WPR approach to </w:t>
      </w:r>
      <w:proofErr w:type="gramStart"/>
      <w:r w:rsidR="004A375C">
        <w:rPr>
          <w:lang w:val="en-GB"/>
        </w:rPr>
        <w:t>open up</w:t>
      </w:r>
      <w:proofErr w:type="gramEnd"/>
      <w:r w:rsidR="004A375C">
        <w:rPr>
          <w:lang w:val="en-GB"/>
        </w:rPr>
        <w:t xml:space="preserve"> critical space for practitioners working in gender equality, </w:t>
      </w:r>
      <w:r w:rsidR="00611DBB">
        <w:rPr>
          <w:lang w:val="en-GB"/>
        </w:rPr>
        <w:t>adding an extra question to address strategies for change</w:t>
      </w:r>
      <w:r w:rsidR="004A375C">
        <w:rPr>
          <w:lang w:val="en-GB"/>
        </w:rPr>
        <w:t xml:space="preserve"> (</w:t>
      </w:r>
      <w:r w:rsidR="004A375C" w:rsidRPr="004A375C">
        <w:rPr>
          <w:rFonts w:ascii="Calibri" w:hAnsi="Calibri" w:cs="Calibri"/>
          <w:color w:val="000000"/>
          <w:lang w:val="en-GB"/>
        </w:rPr>
        <w:t>Rönnblom</w:t>
      </w:r>
      <w:r w:rsidR="004A375C">
        <w:rPr>
          <w:rFonts w:ascii="Calibri" w:hAnsi="Calibri" w:cs="Calibri"/>
          <w:color w:val="000000"/>
          <w:lang w:val="en-GB"/>
        </w:rPr>
        <w:t xml:space="preserve"> 202</w:t>
      </w:r>
      <w:r w:rsidR="00F812D5">
        <w:rPr>
          <w:rFonts w:ascii="Calibri" w:hAnsi="Calibri" w:cs="Calibri"/>
          <w:color w:val="000000"/>
          <w:lang w:val="en-GB"/>
        </w:rPr>
        <w:t>6</w:t>
      </w:r>
      <w:r w:rsidR="004A375C">
        <w:rPr>
          <w:rFonts w:ascii="Calibri" w:hAnsi="Calibri" w:cs="Calibri"/>
          <w:color w:val="000000"/>
          <w:lang w:val="en-GB"/>
        </w:rPr>
        <w:t xml:space="preserve">).  </w:t>
      </w:r>
      <w:r w:rsidR="0050152C">
        <w:rPr>
          <w:rFonts w:ascii="Calibri" w:hAnsi="Calibri" w:cs="Calibri"/>
          <w:color w:val="000000"/>
          <w:lang w:val="en-GB"/>
        </w:rPr>
        <w:t>T</w:t>
      </w:r>
      <w:r w:rsidR="000747D6">
        <w:rPr>
          <w:lang w:val="en-GB"/>
        </w:rPr>
        <w:t xml:space="preserve">here are </w:t>
      </w:r>
      <w:r w:rsidR="0050152C">
        <w:rPr>
          <w:lang w:val="en-GB"/>
        </w:rPr>
        <w:t xml:space="preserve">additional </w:t>
      </w:r>
      <w:r w:rsidR="000747D6">
        <w:rPr>
          <w:lang w:val="en-GB"/>
        </w:rPr>
        <w:t xml:space="preserve">examples of scholars </w:t>
      </w:r>
      <w:r w:rsidR="0050152C">
        <w:rPr>
          <w:lang w:val="en-GB"/>
        </w:rPr>
        <w:t>who</w:t>
      </w:r>
      <w:r w:rsidR="000747D6">
        <w:rPr>
          <w:lang w:val="en-GB"/>
        </w:rPr>
        <w:t xml:space="preserve"> suggest new questions </w:t>
      </w:r>
      <w:r w:rsidR="0050152C">
        <w:rPr>
          <w:lang w:val="en-GB"/>
        </w:rPr>
        <w:t>are</w:t>
      </w:r>
      <w:r w:rsidR="000747D6">
        <w:rPr>
          <w:lang w:val="en-GB"/>
        </w:rPr>
        <w:t xml:space="preserve"> added to the original set. </w:t>
      </w:r>
      <w:r w:rsidR="00171C17">
        <w:rPr>
          <w:lang w:val="en-GB"/>
        </w:rPr>
        <w:t xml:space="preserve">Tomas </w:t>
      </w:r>
      <w:bookmarkStart w:id="0" w:name="_Hlk193553700"/>
      <w:r w:rsidR="00171C17">
        <w:rPr>
          <w:lang w:val="en-GB"/>
        </w:rPr>
        <w:t xml:space="preserve">Mitander and Andreas Öjehag </w:t>
      </w:r>
      <w:r w:rsidR="008E4A6A">
        <w:rPr>
          <w:lang w:val="en-GB"/>
        </w:rPr>
        <w:t>(202</w:t>
      </w:r>
      <w:r w:rsidR="00F812D5">
        <w:rPr>
          <w:lang w:val="en-GB"/>
        </w:rPr>
        <w:t>6</w:t>
      </w:r>
      <w:r w:rsidR="008E4A6A">
        <w:rPr>
          <w:lang w:val="en-GB"/>
        </w:rPr>
        <w:t xml:space="preserve">) </w:t>
      </w:r>
      <w:bookmarkEnd w:id="0"/>
      <w:r w:rsidR="008E4A6A">
        <w:rPr>
          <w:lang w:val="en-GB"/>
        </w:rPr>
        <w:t>propose</w:t>
      </w:r>
      <w:r w:rsidR="00171C17">
        <w:rPr>
          <w:lang w:val="en-GB"/>
        </w:rPr>
        <w:t xml:space="preserve"> the inclusion of a new analytical question </w:t>
      </w:r>
      <w:proofErr w:type="gramStart"/>
      <w:r w:rsidR="00171C17">
        <w:rPr>
          <w:lang w:val="en-GB"/>
        </w:rPr>
        <w:t>in order to</w:t>
      </w:r>
      <w:proofErr w:type="gramEnd"/>
      <w:r w:rsidR="00171C17">
        <w:rPr>
          <w:lang w:val="en-GB"/>
        </w:rPr>
        <w:t xml:space="preserve"> explicit</w:t>
      </w:r>
      <w:r w:rsidR="008E4A6A">
        <w:rPr>
          <w:lang w:val="en-GB"/>
        </w:rPr>
        <w:t>ly</w:t>
      </w:r>
      <w:r w:rsidR="00171C17">
        <w:rPr>
          <w:lang w:val="en-GB"/>
        </w:rPr>
        <w:t xml:space="preserve"> integrate spatial power relations</w:t>
      </w:r>
      <w:r w:rsidR="008E4A6A">
        <w:rPr>
          <w:lang w:val="en-GB"/>
        </w:rPr>
        <w:t xml:space="preserve"> into the approach, t</w:t>
      </w:r>
      <w:r w:rsidR="00171C17">
        <w:rPr>
          <w:lang w:val="en-GB"/>
        </w:rPr>
        <w:t xml:space="preserve">hrough inserting a new </w:t>
      </w:r>
      <w:r w:rsidR="008E4A6A">
        <w:rPr>
          <w:lang w:val="en-GB"/>
        </w:rPr>
        <w:t>question:</w:t>
      </w:r>
      <w:r w:rsidR="00171C17">
        <w:rPr>
          <w:lang w:val="en-GB"/>
        </w:rPr>
        <w:t xml:space="preserve"> </w:t>
      </w:r>
      <w:r w:rsidR="0064452E">
        <w:rPr>
          <w:lang w:val="en-GB"/>
        </w:rPr>
        <w:t>‘</w:t>
      </w:r>
      <w:r w:rsidR="00171C17" w:rsidRPr="00171C17">
        <w:rPr>
          <w:lang w:val="en-US"/>
        </w:rPr>
        <w:t>What spaces and spatial relations are assumed and produced as part of the problem representation?</w:t>
      </w:r>
      <w:r w:rsidR="0064452E">
        <w:rPr>
          <w:lang w:val="en-US"/>
        </w:rPr>
        <w:t>’.</w:t>
      </w:r>
      <w:r w:rsidR="008E4A6A">
        <w:rPr>
          <w:lang w:val="en-US"/>
        </w:rPr>
        <w:t xml:space="preserve">  </w:t>
      </w:r>
      <w:r w:rsidR="00171C17">
        <w:rPr>
          <w:lang w:val="en-US"/>
        </w:rPr>
        <w:t xml:space="preserve">Another example is </w:t>
      </w:r>
      <w:r w:rsidR="000747D6">
        <w:rPr>
          <w:lang w:val="en-GB"/>
        </w:rPr>
        <w:t xml:space="preserve">Amelia </w:t>
      </w:r>
      <w:bookmarkStart w:id="1" w:name="_Hlk193553663"/>
      <w:proofErr w:type="spellStart"/>
      <w:r w:rsidR="000747D6">
        <w:rPr>
          <w:lang w:val="en-GB"/>
        </w:rPr>
        <w:t>Odida</w:t>
      </w:r>
      <w:r w:rsidR="008E4A6A">
        <w:rPr>
          <w:lang w:val="en-GB"/>
        </w:rPr>
        <w:t>’s</w:t>
      </w:r>
      <w:proofErr w:type="spellEnd"/>
      <w:r w:rsidR="008E4A6A">
        <w:rPr>
          <w:lang w:val="en-GB"/>
        </w:rPr>
        <w:t xml:space="preserve"> (202</w:t>
      </w:r>
      <w:r w:rsidR="00F812D5">
        <w:rPr>
          <w:lang w:val="en-GB"/>
        </w:rPr>
        <w:t>6</w:t>
      </w:r>
      <w:r w:rsidR="008E4A6A">
        <w:rPr>
          <w:lang w:val="en-GB"/>
        </w:rPr>
        <w:t xml:space="preserve">) </w:t>
      </w:r>
      <w:bookmarkEnd w:id="1"/>
      <w:r w:rsidR="000747D6">
        <w:rPr>
          <w:lang w:val="en-GB"/>
        </w:rPr>
        <w:t>deliberation o</w:t>
      </w:r>
      <w:r w:rsidR="008E4A6A">
        <w:rPr>
          <w:lang w:val="en-GB"/>
        </w:rPr>
        <w:t>n</w:t>
      </w:r>
      <w:r w:rsidR="000747D6">
        <w:rPr>
          <w:lang w:val="en-GB"/>
        </w:rPr>
        <w:t xml:space="preserve"> the approach for the purpose of decolonising. </w:t>
      </w:r>
      <w:r w:rsidR="008E4A6A">
        <w:rPr>
          <w:lang w:val="en-GB"/>
        </w:rPr>
        <w:t xml:space="preserve">Odida </w:t>
      </w:r>
      <w:r w:rsidR="0064452E">
        <w:rPr>
          <w:lang w:val="en-GB"/>
        </w:rPr>
        <w:t>articulates</w:t>
      </w:r>
      <w:r w:rsidR="008E4A6A">
        <w:rPr>
          <w:lang w:val="en-GB"/>
        </w:rPr>
        <w:t xml:space="preserve"> and integrates </w:t>
      </w:r>
      <w:r w:rsidR="00171C17">
        <w:rPr>
          <w:lang w:val="en-GB"/>
        </w:rPr>
        <w:t>a postcolonial perspective</w:t>
      </w:r>
      <w:r w:rsidR="008E4A6A">
        <w:rPr>
          <w:lang w:val="en-GB"/>
        </w:rPr>
        <w:t xml:space="preserve"> into the WPR approach through two of the standard WPR analytic questions asking whether </w:t>
      </w:r>
      <w:r w:rsidR="000747D6">
        <w:rPr>
          <w:lang w:val="en-GB"/>
        </w:rPr>
        <w:t xml:space="preserve">the </w:t>
      </w:r>
      <w:r w:rsidR="000747D6" w:rsidRPr="000747D6">
        <w:rPr>
          <w:lang w:val="en-GB"/>
        </w:rPr>
        <w:t xml:space="preserve">problem </w:t>
      </w:r>
      <w:r w:rsidR="008E4A6A">
        <w:rPr>
          <w:lang w:val="en-GB"/>
        </w:rPr>
        <w:t xml:space="preserve">can </w:t>
      </w:r>
      <w:r w:rsidR="000747D6" w:rsidRPr="000747D6">
        <w:rPr>
          <w:lang w:val="en-GB"/>
        </w:rPr>
        <w:t>be thought of differently</w:t>
      </w:r>
      <w:r w:rsidR="008E4A6A">
        <w:rPr>
          <w:lang w:val="en-GB"/>
        </w:rPr>
        <w:t>, h</w:t>
      </w:r>
      <w:r w:rsidR="000747D6" w:rsidRPr="000747D6">
        <w:rPr>
          <w:lang w:val="en-US"/>
        </w:rPr>
        <w:t>ow has it been and/or can it be disrupted and replaced</w:t>
      </w:r>
      <w:r w:rsidR="008E4A6A">
        <w:rPr>
          <w:lang w:val="en-US"/>
        </w:rPr>
        <w:t>.</w:t>
      </w:r>
      <w:r w:rsidR="000747D6">
        <w:rPr>
          <w:lang w:val="en-US"/>
        </w:rPr>
        <w:t xml:space="preserve"> </w:t>
      </w:r>
      <w:r w:rsidR="008E4A6A">
        <w:rPr>
          <w:lang w:val="en-US"/>
        </w:rPr>
        <w:t xml:space="preserve"> </w:t>
      </w:r>
      <w:r w:rsidR="008E4A6A" w:rsidRPr="00B06C70">
        <w:rPr>
          <w:lang w:val="en-US"/>
        </w:rPr>
        <w:t xml:space="preserve">Other adaptations are the use of WPR as an orienting tool rather </w:t>
      </w:r>
      <w:r w:rsidR="008E4A6A" w:rsidRPr="00C51C8C">
        <w:rPr>
          <w:lang w:val="en-US"/>
        </w:rPr>
        <w:t>than step by step approach (Edwards and Ugwudike 2025</w:t>
      </w:r>
      <w:r w:rsidR="00266BEF" w:rsidRPr="00C51C8C">
        <w:rPr>
          <w:lang w:val="en-US"/>
        </w:rPr>
        <w:t>,</w:t>
      </w:r>
      <w:r w:rsidR="00B90C08" w:rsidRPr="00C51C8C">
        <w:rPr>
          <w:lang w:val="en-US"/>
        </w:rPr>
        <w:t xml:space="preserve"> </w:t>
      </w:r>
      <w:r w:rsidR="00266BEF" w:rsidRPr="00C51C8C">
        <w:rPr>
          <w:lang w:val="en-US"/>
        </w:rPr>
        <w:t>see also Edwards, Gilles and Gorin 2022</w:t>
      </w:r>
      <w:r w:rsidR="008E4A6A" w:rsidRPr="00C51C8C">
        <w:rPr>
          <w:lang w:val="en-US"/>
        </w:rPr>
        <w:t>) and as pointing to reflexive collaborations (Dahl 202</w:t>
      </w:r>
      <w:r w:rsidR="002D767C" w:rsidRPr="00C51C8C">
        <w:rPr>
          <w:lang w:val="en-US"/>
        </w:rPr>
        <w:t>6</w:t>
      </w:r>
      <w:r w:rsidR="008E4A6A" w:rsidRPr="00C51C8C">
        <w:rPr>
          <w:lang w:val="en-US"/>
        </w:rPr>
        <w:t>).</w:t>
      </w:r>
      <w:r w:rsidR="007E3C8D" w:rsidRPr="00C51C8C">
        <w:rPr>
          <w:lang w:val="en-US"/>
        </w:rPr>
        <w:t xml:space="preserve"> There are also scholars </w:t>
      </w:r>
      <w:r w:rsidR="002D767C" w:rsidRPr="00C51C8C">
        <w:rPr>
          <w:lang w:val="en-US"/>
        </w:rPr>
        <w:t>who</w:t>
      </w:r>
      <w:r w:rsidR="007E3C8D" w:rsidRPr="00C51C8C">
        <w:rPr>
          <w:lang w:val="en-US"/>
        </w:rPr>
        <w:t xml:space="preserve"> elaborate on specific questions in the WPR approach</w:t>
      </w:r>
      <w:r w:rsidR="002D767C" w:rsidRPr="00C51C8C">
        <w:rPr>
          <w:lang w:val="en-US"/>
        </w:rPr>
        <w:t>;</w:t>
      </w:r>
      <w:r w:rsidR="007E3C8D" w:rsidRPr="00C51C8C">
        <w:rPr>
          <w:lang w:val="en-US"/>
        </w:rPr>
        <w:t xml:space="preserve"> one </w:t>
      </w:r>
      <w:r w:rsidR="002D767C" w:rsidRPr="00C51C8C">
        <w:rPr>
          <w:lang w:val="en-US"/>
        </w:rPr>
        <w:t xml:space="preserve">such </w:t>
      </w:r>
      <w:r w:rsidR="007E3C8D" w:rsidRPr="00C51C8C">
        <w:rPr>
          <w:lang w:val="en-US"/>
        </w:rPr>
        <w:t xml:space="preserve">example Maja </w:t>
      </w:r>
      <w:proofErr w:type="spellStart"/>
      <w:r w:rsidR="007E3C8D" w:rsidRPr="00C51C8C">
        <w:rPr>
          <w:lang w:val="en-US"/>
        </w:rPr>
        <w:t>Östling</w:t>
      </w:r>
      <w:r w:rsidR="002D767C" w:rsidRPr="00C51C8C">
        <w:rPr>
          <w:lang w:val="en-US"/>
        </w:rPr>
        <w:t>’s</w:t>
      </w:r>
      <w:proofErr w:type="spellEnd"/>
      <w:r w:rsidR="007E3C8D" w:rsidRPr="00C51C8C">
        <w:rPr>
          <w:lang w:val="en-US"/>
        </w:rPr>
        <w:t xml:space="preserve"> (2025) explor</w:t>
      </w:r>
      <w:r w:rsidR="002D767C" w:rsidRPr="00C51C8C">
        <w:rPr>
          <w:lang w:val="en-US"/>
        </w:rPr>
        <w:t>ation of</w:t>
      </w:r>
      <w:r w:rsidR="007E3C8D" w:rsidRPr="00C51C8C">
        <w:rPr>
          <w:lang w:val="en-US"/>
        </w:rPr>
        <w:t xml:space="preserve"> the construction of subject positions in a way that supplements the subjectification effects in question </w:t>
      </w:r>
      <w:r w:rsidR="00142909" w:rsidRPr="00C51C8C">
        <w:rPr>
          <w:lang w:val="en-US"/>
        </w:rPr>
        <w:t>five</w:t>
      </w:r>
      <w:r w:rsidR="007E3C8D" w:rsidRPr="00C51C8C">
        <w:rPr>
          <w:lang w:val="en-US"/>
        </w:rPr>
        <w:t xml:space="preserve"> of the approach</w:t>
      </w:r>
      <w:r w:rsidR="002D767C" w:rsidRPr="00C51C8C">
        <w:rPr>
          <w:lang w:val="en-US"/>
        </w:rPr>
        <w:t xml:space="preserve"> about the effects that are produced by the presentation of the problem.</w:t>
      </w:r>
    </w:p>
    <w:p w14:paraId="011E8F15" w14:textId="77777777" w:rsidR="006B62A1" w:rsidRDefault="006B62A1" w:rsidP="003667BE">
      <w:pPr>
        <w:spacing w:line="276" w:lineRule="auto"/>
        <w:rPr>
          <w:lang w:val="en-US"/>
        </w:rPr>
      </w:pPr>
    </w:p>
    <w:p w14:paraId="45E8C03E" w14:textId="49220B1A" w:rsidR="006B62A1" w:rsidRPr="004B3E76" w:rsidRDefault="00171C17" w:rsidP="003667BE">
      <w:pPr>
        <w:spacing w:line="276" w:lineRule="auto"/>
        <w:rPr>
          <w:lang w:val="en-US"/>
        </w:rPr>
      </w:pPr>
      <w:proofErr w:type="spellStart"/>
      <w:r>
        <w:rPr>
          <w:lang w:val="en-US"/>
        </w:rPr>
        <w:t>Odida</w:t>
      </w:r>
      <w:r w:rsidR="001F6DB4">
        <w:rPr>
          <w:lang w:val="en-US"/>
        </w:rPr>
        <w:t>’</w:t>
      </w:r>
      <w:r>
        <w:rPr>
          <w:lang w:val="en-US"/>
        </w:rPr>
        <w:t>s</w:t>
      </w:r>
      <w:proofErr w:type="spellEnd"/>
      <w:r>
        <w:rPr>
          <w:lang w:val="en-US"/>
        </w:rPr>
        <w:t xml:space="preserve"> </w:t>
      </w:r>
      <w:r w:rsidR="006B62A1">
        <w:rPr>
          <w:lang w:val="en-US"/>
        </w:rPr>
        <w:t>proposal</w:t>
      </w:r>
      <w:r>
        <w:rPr>
          <w:lang w:val="en-US"/>
        </w:rPr>
        <w:t xml:space="preserve"> also points to other examples of alterations, or maybe deliberations, of </w:t>
      </w:r>
      <w:r w:rsidR="001F6DB4">
        <w:rPr>
          <w:lang w:val="en-US"/>
        </w:rPr>
        <w:t xml:space="preserve">WPR analysis </w:t>
      </w:r>
      <w:r>
        <w:rPr>
          <w:lang w:val="en-US"/>
        </w:rPr>
        <w:t xml:space="preserve">that relate to </w:t>
      </w:r>
      <w:r w:rsidR="006B62A1">
        <w:rPr>
          <w:lang w:val="en-US"/>
        </w:rPr>
        <w:t xml:space="preserve">an ambition of bringing in more normative dimensions in the </w:t>
      </w:r>
      <w:r w:rsidR="006B62A1" w:rsidRPr="00C51C8C">
        <w:rPr>
          <w:lang w:val="en-US"/>
        </w:rPr>
        <w:lastRenderedPageBreak/>
        <w:t>applications of the approach</w:t>
      </w:r>
      <w:r w:rsidR="001F6DB4" w:rsidRPr="00C51C8C">
        <w:rPr>
          <w:lang w:val="en-US"/>
        </w:rPr>
        <w:t>,</w:t>
      </w:r>
      <w:r w:rsidR="006B62A1" w:rsidRPr="00C51C8C">
        <w:rPr>
          <w:lang w:val="en-US"/>
        </w:rPr>
        <w:t xml:space="preserve"> </w:t>
      </w:r>
      <w:r w:rsidR="00F62854" w:rsidRPr="00C51C8C">
        <w:rPr>
          <w:lang w:val="en-US"/>
        </w:rPr>
        <w:t xml:space="preserve">a topic </w:t>
      </w:r>
      <w:r w:rsidR="006B62A1" w:rsidRPr="00C51C8C">
        <w:rPr>
          <w:lang w:val="en-US"/>
        </w:rPr>
        <w:t xml:space="preserve">we will come back to in our final section. </w:t>
      </w:r>
      <w:r w:rsidR="00FE4B42" w:rsidRPr="00C51C8C">
        <w:rPr>
          <w:lang w:val="en-US"/>
        </w:rPr>
        <w:t xml:space="preserve">Here, the work of Catherine Street et.al. (2023) is also an example of a similar attempt. Through a combination of several critical approaches – </w:t>
      </w:r>
      <w:proofErr w:type="spellStart"/>
      <w:r w:rsidR="00FE4B42" w:rsidRPr="00C51C8C">
        <w:rPr>
          <w:lang w:val="en-US"/>
        </w:rPr>
        <w:t>QuantCrit</w:t>
      </w:r>
      <w:proofErr w:type="spellEnd"/>
      <w:r w:rsidR="00FE4B42" w:rsidRPr="00C51C8C">
        <w:rPr>
          <w:lang w:val="en-US"/>
        </w:rPr>
        <w:t xml:space="preserve"> theory (a combination of critical race studies and quantitative analysis), indigenous standpoint theory and the WPR approach – the authors aim both </w:t>
      </w:r>
      <w:r w:rsidR="002D767C" w:rsidRPr="00C51C8C">
        <w:rPr>
          <w:lang w:val="en-US"/>
        </w:rPr>
        <w:t xml:space="preserve">to </w:t>
      </w:r>
      <w:r w:rsidR="00FE4B42" w:rsidRPr="00C51C8C">
        <w:rPr>
          <w:lang w:val="en-US"/>
        </w:rPr>
        <w:t>analys</w:t>
      </w:r>
      <w:r w:rsidR="00B06C70" w:rsidRPr="00C51C8C">
        <w:rPr>
          <w:lang w:val="en-US"/>
        </w:rPr>
        <w:t>e</w:t>
      </w:r>
      <w:r w:rsidR="00FE4B42" w:rsidRPr="00C51C8C">
        <w:rPr>
          <w:lang w:val="en-US"/>
        </w:rPr>
        <w:t xml:space="preserve"> policy as produced at the same time as </w:t>
      </w:r>
      <w:proofErr w:type="gramStart"/>
      <w:r w:rsidR="00FE4B42" w:rsidRPr="00C51C8C">
        <w:rPr>
          <w:lang w:val="en-US"/>
        </w:rPr>
        <w:t>opening up</w:t>
      </w:r>
      <w:proofErr w:type="gramEnd"/>
      <w:r w:rsidR="00FE4B42" w:rsidRPr="00C51C8C">
        <w:rPr>
          <w:lang w:val="en-US"/>
        </w:rPr>
        <w:t xml:space="preserve"> for indigenous standpoints to influence policy. </w:t>
      </w:r>
      <w:r w:rsidR="006B62A1" w:rsidRPr="00C51C8C">
        <w:rPr>
          <w:lang w:val="en-US"/>
        </w:rPr>
        <w:t>What c</w:t>
      </w:r>
      <w:r w:rsidR="00627EE9" w:rsidRPr="00C51C8C">
        <w:rPr>
          <w:lang w:val="en-US"/>
        </w:rPr>
        <w:t>an</w:t>
      </w:r>
      <w:r w:rsidR="006B62A1" w:rsidRPr="00C51C8C">
        <w:rPr>
          <w:lang w:val="en-US"/>
        </w:rPr>
        <w:t xml:space="preserve"> be concluded</w:t>
      </w:r>
      <w:r w:rsidR="001F6DB4" w:rsidRPr="00C51C8C">
        <w:rPr>
          <w:lang w:val="en-US"/>
        </w:rPr>
        <w:t xml:space="preserve"> though</w:t>
      </w:r>
      <w:r w:rsidR="006B62A1" w:rsidRPr="00C51C8C">
        <w:rPr>
          <w:lang w:val="en-US"/>
        </w:rPr>
        <w:t xml:space="preserve"> is that the WPR approach </w:t>
      </w:r>
      <w:proofErr w:type="gramStart"/>
      <w:r w:rsidR="006B62A1" w:rsidRPr="00C51C8C">
        <w:rPr>
          <w:lang w:val="en-US"/>
        </w:rPr>
        <w:t>opens up</w:t>
      </w:r>
      <w:proofErr w:type="gramEnd"/>
      <w:r w:rsidR="006B62A1" w:rsidRPr="00C51C8C">
        <w:rPr>
          <w:lang w:val="en-US"/>
        </w:rPr>
        <w:t xml:space="preserve"> </w:t>
      </w:r>
      <w:r w:rsidR="00F62854" w:rsidRPr="00C51C8C">
        <w:rPr>
          <w:lang w:val="en-US"/>
        </w:rPr>
        <w:t>an intellectual space that is vibrant with</w:t>
      </w:r>
      <w:r w:rsidR="00F62854">
        <w:rPr>
          <w:lang w:val="en-US"/>
        </w:rPr>
        <w:t xml:space="preserve"> the </w:t>
      </w:r>
      <w:r w:rsidR="006B62A1">
        <w:rPr>
          <w:lang w:val="en-US"/>
        </w:rPr>
        <w:t>potential of ‘thinking with’</w:t>
      </w:r>
      <w:r w:rsidR="001F6DB4">
        <w:rPr>
          <w:lang w:val="en-US"/>
        </w:rPr>
        <w:t xml:space="preserve"> </w:t>
      </w:r>
      <w:proofErr w:type="gramStart"/>
      <w:r w:rsidR="001F6DB4">
        <w:rPr>
          <w:lang w:val="en-US"/>
        </w:rPr>
        <w:t>in order to</w:t>
      </w:r>
      <w:proofErr w:type="gramEnd"/>
      <w:r w:rsidR="001F6DB4">
        <w:rPr>
          <w:lang w:val="en-US"/>
        </w:rPr>
        <w:t xml:space="preserve"> develop different aspects of post-structuralist analysis. It seems to provide space both </w:t>
      </w:r>
      <w:r w:rsidR="007B2ACC">
        <w:rPr>
          <w:lang w:val="en-US"/>
        </w:rPr>
        <w:t xml:space="preserve">for </w:t>
      </w:r>
      <w:r w:rsidR="001F6DB4">
        <w:rPr>
          <w:lang w:val="en-US"/>
        </w:rPr>
        <w:t xml:space="preserve">combinations with other theoretical or methodological frameworks, as well as inserting a specific analytical focus or adding an emphasis of a certain dimension of power. </w:t>
      </w:r>
    </w:p>
    <w:p w14:paraId="704574DD" w14:textId="77777777" w:rsidR="003667BE" w:rsidRDefault="003667BE" w:rsidP="003667BE">
      <w:pPr>
        <w:spacing w:line="276" w:lineRule="auto"/>
        <w:rPr>
          <w:lang w:val="en-US"/>
        </w:rPr>
      </w:pPr>
    </w:p>
    <w:p w14:paraId="3A356B0D" w14:textId="77777777" w:rsidR="003667BE" w:rsidRPr="003667BE" w:rsidRDefault="003667BE" w:rsidP="003667BE">
      <w:pPr>
        <w:spacing w:line="276" w:lineRule="auto"/>
        <w:rPr>
          <w:u w:val="single"/>
          <w:lang w:val="en-US"/>
        </w:rPr>
      </w:pPr>
      <w:r w:rsidRPr="003667BE">
        <w:rPr>
          <w:u w:val="single"/>
          <w:lang w:val="en-US"/>
        </w:rPr>
        <w:t>Looking to the future</w:t>
      </w:r>
    </w:p>
    <w:p w14:paraId="1A4A6A08" w14:textId="77777777" w:rsidR="003667BE" w:rsidRDefault="003667BE" w:rsidP="003667BE">
      <w:pPr>
        <w:spacing w:line="276" w:lineRule="auto"/>
        <w:rPr>
          <w:lang w:val="en-US"/>
        </w:rPr>
      </w:pPr>
    </w:p>
    <w:p w14:paraId="687665AD" w14:textId="697B9DDA" w:rsidR="00CF001B" w:rsidRDefault="00F91721" w:rsidP="00F91721">
      <w:pPr>
        <w:spacing w:line="276" w:lineRule="auto"/>
        <w:rPr>
          <w:rStyle w:val="cf01"/>
          <w:rFonts w:asciiTheme="minorHAnsi" w:hAnsiTheme="minorHAnsi" w:cstheme="minorHAnsi"/>
          <w:sz w:val="24"/>
          <w:szCs w:val="24"/>
        </w:rPr>
      </w:pPr>
      <w:r>
        <w:rPr>
          <w:lang w:val="en-US"/>
        </w:rPr>
        <w:t>R</w:t>
      </w:r>
      <w:r w:rsidR="004F1D1D">
        <w:rPr>
          <w:lang w:val="en-US"/>
        </w:rPr>
        <w:t>esearchers are applying the WPR approach to consider the constitution of policies through policy solutions in an increasingly</w:t>
      </w:r>
      <w:r>
        <w:rPr>
          <w:lang w:val="en-US"/>
        </w:rPr>
        <w:t xml:space="preserve"> </w:t>
      </w:r>
      <w:r w:rsidR="004F1D1D">
        <w:rPr>
          <w:lang w:val="en-US"/>
        </w:rPr>
        <w:t>hyper-</w:t>
      </w:r>
      <w:proofErr w:type="spellStart"/>
      <w:r w:rsidR="004F1D1D">
        <w:rPr>
          <w:lang w:val="en-US"/>
        </w:rPr>
        <w:t>neoliberalised</w:t>
      </w:r>
      <w:proofErr w:type="spellEnd"/>
      <w:r w:rsidR="004F1D1D">
        <w:rPr>
          <w:lang w:val="en-US"/>
        </w:rPr>
        <w:t xml:space="preserve"> or </w:t>
      </w:r>
      <w:proofErr w:type="spellStart"/>
      <w:r w:rsidR="004F1D1D">
        <w:rPr>
          <w:lang w:val="en-US"/>
        </w:rPr>
        <w:t>illiberalised</w:t>
      </w:r>
      <w:proofErr w:type="spellEnd"/>
      <w:r w:rsidR="004F1D1D">
        <w:rPr>
          <w:lang w:val="en-US"/>
        </w:rPr>
        <w:t xml:space="preserve"> political context</w:t>
      </w:r>
      <w:r>
        <w:rPr>
          <w:lang w:val="en-US"/>
        </w:rPr>
        <w:t xml:space="preserve">, where authoritarian nationalism and the interests of oligarchs are influential.  What does this mean for the future of the </w:t>
      </w:r>
      <w:proofErr w:type="gramStart"/>
      <w:r w:rsidR="00FD0F49">
        <w:rPr>
          <w:lang w:val="en-US"/>
        </w:rPr>
        <w:t xml:space="preserve">particular </w:t>
      </w:r>
      <w:r>
        <w:rPr>
          <w:lang w:val="en-US"/>
        </w:rPr>
        <w:t>analytic</w:t>
      </w:r>
      <w:proofErr w:type="gramEnd"/>
      <w:r>
        <w:rPr>
          <w:lang w:val="en-US"/>
        </w:rPr>
        <w:t xml:space="preserve"> approach and for post-structuralism</w:t>
      </w:r>
      <w:r w:rsidR="00FD0F49">
        <w:rPr>
          <w:lang w:val="en-US"/>
        </w:rPr>
        <w:t xml:space="preserve"> generally</w:t>
      </w:r>
      <w:r>
        <w:rPr>
          <w:lang w:val="en-US"/>
        </w:rPr>
        <w:t xml:space="preserve">?  The need for critical policy studies to challenge evidence based on empiricist ideas about what </w:t>
      </w:r>
      <w:r w:rsidRPr="00F91721">
        <w:rPr>
          <w:rFonts w:cstheme="minorHAnsi"/>
          <w:lang w:val="en-US"/>
        </w:rPr>
        <w:t xml:space="preserve">constitutes objective and ‘correct’ knowledge seems even more pressing.  </w:t>
      </w:r>
      <w:proofErr w:type="gramStart"/>
      <w:r w:rsidR="00362E43">
        <w:rPr>
          <w:rFonts w:cstheme="minorHAnsi"/>
          <w:lang w:val="en-US"/>
        </w:rPr>
        <w:t>A</w:t>
      </w:r>
      <w:r w:rsidR="00362E43" w:rsidDel="00362E43">
        <w:rPr>
          <w:rFonts w:cstheme="minorHAnsi"/>
          <w:lang w:val="en-US"/>
        </w:rPr>
        <w:t xml:space="preserve"> </w:t>
      </w:r>
      <w:r>
        <w:rPr>
          <w:rFonts w:cstheme="minorHAnsi"/>
          <w:lang w:val="en-US"/>
        </w:rPr>
        <w:t>n</w:t>
      </w:r>
      <w:proofErr w:type="gramEnd"/>
      <w:r>
        <w:rPr>
          <w:rFonts w:cstheme="minorHAnsi"/>
          <w:lang w:val="en-US"/>
        </w:rPr>
        <w:t xml:space="preserve"> important p</w:t>
      </w:r>
      <w:r w:rsidRPr="00F91721">
        <w:rPr>
          <w:rStyle w:val="cf01"/>
          <w:rFonts w:asciiTheme="minorHAnsi" w:hAnsiTheme="minorHAnsi" w:cstheme="minorHAnsi"/>
          <w:sz w:val="24"/>
          <w:szCs w:val="24"/>
        </w:rPr>
        <w:t xml:space="preserve">art </w:t>
      </w:r>
      <w:r w:rsidRPr="00F4439E">
        <w:rPr>
          <w:rStyle w:val="cf01"/>
          <w:rFonts w:asciiTheme="minorHAnsi" w:hAnsiTheme="minorHAnsi" w:cstheme="minorHAnsi"/>
          <w:sz w:val="24"/>
          <w:szCs w:val="24"/>
          <w:lang w:val="en-GB"/>
        </w:rPr>
        <w:t xml:space="preserve">of this </w:t>
      </w:r>
      <w:proofErr w:type="gramStart"/>
      <w:r w:rsidRPr="00F4439E">
        <w:rPr>
          <w:rStyle w:val="cf01"/>
          <w:rFonts w:asciiTheme="minorHAnsi" w:hAnsiTheme="minorHAnsi" w:cstheme="minorHAnsi"/>
          <w:sz w:val="24"/>
          <w:szCs w:val="24"/>
          <w:lang w:val="en-GB"/>
        </w:rPr>
        <w:t>push back</w:t>
      </w:r>
      <w:proofErr w:type="gramEnd"/>
      <w:r w:rsidRPr="00F4439E">
        <w:rPr>
          <w:rStyle w:val="cf01"/>
          <w:rFonts w:asciiTheme="minorHAnsi" w:hAnsiTheme="minorHAnsi" w:cstheme="minorHAnsi"/>
          <w:sz w:val="24"/>
          <w:szCs w:val="24"/>
          <w:lang w:val="en-GB"/>
        </w:rPr>
        <w:t xml:space="preserve"> involves revealing the normative assumptions of the problematic put forward by those in </w:t>
      </w:r>
      <w:proofErr w:type="gramStart"/>
      <w:r w:rsidRPr="00F4439E">
        <w:rPr>
          <w:rStyle w:val="cf01"/>
          <w:rFonts w:asciiTheme="minorHAnsi" w:hAnsiTheme="minorHAnsi" w:cstheme="minorHAnsi"/>
          <w:sz w:val="24"/>
          <w:szCs w:val="24"/>
          <w:lang w:val="en-GB"/>
        </w:rPr>
        <w:t>power, and</w:t>
      </w:r>
      <w:proofErr w:type="gramEnd"/>
      <w:r w:rsidRPr="00F4439E">
        <w:rPr>
          <w:rStyle w:val="cf01"/>
          <w:rFonts w:asciiTheme="minorHAnsi" w:hAnsiTheme="minorHAnsi" w:cstheme="minorHAnsi"/>
          <w:sz w:val="24"/>
          <w:szCs w:val="24"/>
          <w:lang w:val="en-GB"/>
        </w:rPr>
        <w:t xml:space="preserve"> providing (an)other perspective that reveals that.  We need </w:t>
      </w:r>
      <w:r w:rsidR="00FD0F49" w:rsidRPr="00F4439E">
        <w:rPr>
          <w:rStyle w:val="cf01"/>
          <w:rFonts w:asciiTheme="minorHAnsi" w:hAnsiTheme="minorHAnsi" w:cstheme="minorHAnsi"/>
          <w:sz w:val="24"/>
          <w:szCs w:val="24"/>
          <w:lang w:val="en-GB"/>
        </w:rPr>
        <w:t>the WPR</w:t>
      </w:r>
      <w:r w:rsidRPr="00F4439E">
        <w:rPr>
          <w:rStyle w:val="cf01"/>
          <w:rFonts w:asciiTheme="minorHAnsi" w:hAnsiTheme="minorHAnsi" w:cstheme="minorHAnsi"/>
          <w:sz w:val="24"/>
          <w:szCs w:val="24"/>
          <w:lang w:val="en-GB"/>
        </w:rPr>
        <w:t xml:space="preserve"> </w:t>
      </w:r>
      <w:r w:rsidR="00FD0F49" w:rsidRPr="00F4439E">
        <w:rPr>
          <w:rStyle w:val="cf01"/>
          <w:rFonts w:asciiTheme="minorHAnsi" w:hAnsiTheme="minorHAnsi" w:cstheme="minorHAnsi"/>
          <w:sz w:val="24"/>
          <w:szCs w:val="24"/>
          <w:lang w:val="en-GB"/>
        </w:rPr>
        <w:t xml:space="preserve">approach to </w:t>
      </w:r>
      <w:r w:rsidR="00D36B5C" w:rsidRPr="00F4439E">
        <w:rPr>
          <w:rStyle w:val="cf01"/>
          <w:rFonts w:asciiTheme="minorHAnsi" w:hAnsiTheme="minorHAnsi" w:cstheme="minorHAnsi"/>
          <w:sz w:val="24"/>
          <w:szCs w:val="24"/>
          <w:lang w:val="en-GB"/>
        </w:rPr>
        <w:t xml:space="preserve">demonstrate </w:t>
      </w:r>
      <w:r w:rsidRPr="00F4439E">
        <w:rPr>
          <w:rStyle w:val="cf01"/>
          <w:rFonts w:asciiTheme="minorHAnsi" w:hAnsiTheme="minorHAnsi" w:cstheme="minorHAnsi"/>
          <w:sz w:val="24"/>
          <w:szCs w:val="24"/>
          <w:lang w:val="en-GB"/>
        </w:rPr>
        <w:t>how</w:t>
      </w:r>
      <w:r w:rsidR="00FD0F49" w:rsidRPr="00F4439E">
        <w:rPr>
          <w:rStyle w:val="cf01"/>
          <w:rFonts w:asciiTheme="minorHAnsi" w:hAnsiTheme="minorHAnsi" w:cstheme="minorHAnsi"/>
          <w:sz w:val="24"/>
          <w:szCs w:val="24"/>
          <w:lang w:val="en-GB"/>
        </w:rPr>
        <w:t xml:space="preserve"> </w:t>
      </w:r>
      <w:r w:rsidRPr="00F4439E">
        <w:rPr>
          <w:rStyle w:val="cf01"/>
          <w:rFonts w:asciiTheme="minorHAnsi" w:hAnsiTheme="minorHAnsi" w:cstheme="minorHAnsi"/>
          <w:sz w:val="24"/>
          <w:szCs w:val="24"/>
          <w:lang w:val="en-GB"/>
        </w:rPr>
        <w:t>proposed policy problem</w:t>
      </w:r>
      <w:r w:rsidR="00FD0F49" w:rsidRPr="00F4439E">
        <w:rPr>
          <w:rStyle w:val="cf01"/>
          <w:rFonts w:asciiTheme="minorHAnsi" w:hAnsiTheme="minorHAnsi" w:cstheme="minorHAnsi"/>
          <w:sz w:val="24"/>
          <w:szCs w:val="24"/>
          <w:lang w:val="en-GB"/>
        </w:rPr>
        <w:t>s</w:t>
      </w:r>
      <w:r w:rsidR="00D40109" w:rsidRPr="00F4439E">
        <w:rPr>
          <w:rStyle w:val="cf01"/>
          <w:rFonts w:asciiTheme="minorHAnsi" w:hAnsiTheme="minorHAnsi" w:cstheme="minorHAnsi"/>
          <w:sz w:val="24"/>
          <w:szCs w:val="24"/>
          <w:lang w:val="en-GB"/>
        </w:rPr>
        <w:t>,</w:t>
      </w:r>
      <w:r w:rsidRPr="00F4439E">
        <w:rPr>
          <w:rStyle w:val="cf01"/>
          <w:rFonts w:asciiTheme="minorHAnsi" w:hAnsiTheme="minorHAnsi" w:cstheme="minorHAnsi"/>
          <w:sz w:val="24"/>
          <w:szCs w:val="24"/>
          <w:lang w:val="en-GB"/>
        </w:rPr>
        <w:t xml:space="preserve"> and thus the evidence collected about </w:t>
      </w:r>
      <w:r w:rsidR="00FD0F49" w:rsidRPr="00F4439E">
        <w:rPr>
          <w:rStyle w:val="cf01"/>
          <w:rFonts w:asciiTheme="minorHAnsi" w:hAnsiTheme="minorHAnsi" w:cstheme="minorHAnsi"/>
          <w:sz w:val="24"/>
          <w:szCs w:val="24"/>
          <w:lang w:val="en-GB"/>
        </w:rPr>
        <w:t>them</w:t>
      </w:r>
      <w:r w:rsidRPr="00F4439E">
        <w:rPr>
          <w:rStyle w:val="cf01"/>
          <w:rFonts w:asciiTheme="minorHAnsi" w:hAnsiTheme="minorHAnsi" w:cstheme="minorHAnsi"/>
          <w:sz w:val="24"/>
          <w:szCs w:val="24"/>
          <w:lang w:val="en-GB"/>
        </w:rPr>
        <w:t xml:space="preserve"> traditionally, are constructions</w:t>
      </w:r>
      <w:r w:rsidR="00FD0F49" w:rsidRPr="00F4439E">
        <w:rPr>
          <w:rStyle w:val="cf01"/>
          <w:rFonts w:asciiTheme="minorHAnsi" w:hAnsiTheme="minorHAnsi" w:cstheme="minorHAnsi"/>
          <w:sz w:val="24"/>
          <w:szCs w:val="24"/>
          <w:lang w:val="en-GB"/>
        </w:rPr>
        <w:t>.  And we also need a poststructuralism that highlights how</w:t>
      </w:r>
      <w:r w:rsidR="00CF001B" w:rsidRPr="00F4439E">
        <w:rPr>
          <w:rStyle w:val="cf01"/>
          <w:rFonts w:asciiTheme="minorHAnsi" w:hAnsiTheme="minorHAnsi" w:cstheme="minorHAnsi"/>
          <w:sz w:val="24"/>
          <w:szCs w:val="24"/>
          <w:lang w:val="en-GB"/>
        </w:rPr>
        <w:t xml:space="preserve"> both the policy solutions and their underpinning evidence </w:t>
      </w:r>
      <w:r w:rsidRPr="00F4439E">
        <w:rPr>
          <w:rStyle w:val="cf01"/>
          <w:rFonts w:asciiTheme="minorHAnsi" w:hAnsiTheme="minorHAnsi" w:cstheme="minorHAnsi"/>
          <w:sz w:val="24"/>
          <w:szCs w:val="24"/>
          <w:lang w:val="en-GB"/>
        </w:rPr>
        <w:t>reproduce the racialised, class</w:t>
      </w:r>
      <w:r w:rsidR="00CF001B" w:rsidRPr="00F4439E">
        <w:rPr>
          <w:rStyle w:val="cf01"/>
          <w:rFonts w:asciiTheme="minorHAnsi" w:hAnsiTheme="minorHAnsi" w:cstheme="minorHAnsi"/>
          <w:sz w:val="24"/>
          <w:szCs w:val="24"/>
          <w:lang w:val="en-GB"/>
        </w:rPr>
        <w:t>ed</w:t>
      </w:r>
      <w:r w:rsidRPr="00F4439E">
        <w:rPr>
          <w:rStyle w:val="cf01"/>
          <w:rFonts w:asciiTheme="minorHAnsi" w:hAnsiTheme="minorHAnsi" w:cstheme="minorHAnsi"/>
          <w:sz w:val="24"/>
          <w:szCs w:val="24"/>
          <w:lang w:val="en-GB"/>
        </w:rPr>
        <w:t>, gendered, etc. inequalities of society, and in doing so reinforce them.</w:t>
      </w:r>
      <w:r>
        <w:rPr>
          <w:rStyle w:val="cf01"/>
          <w:rFonts w:asciiTheme="minorHAnsi" w:hAnsiTheme="minorHAnsi" w:cstheme="minorHAnsi"/>
          <w:sz w:val="24"/>
          <w:szCs w:val="24"/>
        </w:rPr>
        <w:t xml:space="preserve">  </w:t>
      </w:r>
    </w:p>
    <w:p w14:paraId="123D8007" w14:textId="77777777" w:rsidR="00CF001B" w:rsidRDefault="00CF001B" w:rsidP="00F91721">
      <w:pPr>
        <w:spacing w:line="276" w:lineRule="auto"/>
        <w:rPr>
          <w:rStyle w:val="cf01"/>
          <w:rFonts w:asciiTheme="minorHAnsi" w:hAnsiTheme="minorHAnsi" w:cstheme="minorHAnsi"/>
          <w:sz w:val="24"/>
          <w:szCs w:val="24"/>
        </w:rPr>
      </w:pPr>
    </w:p>
    <w:p w14:paraId="2CD7DA3D" w14:textId="0AADCB64" w:rsidR="005B0837" w:rsidRPr="008C6397" w:rsidRDefault="00F91721" w:rsidP="00F91721">
      <w:pPr>
        <w:spacing w:line="276" w:lineRule="auto"/>
        <w:rPr>
          <w:lang w:val="en-GB"/>
        </w:rPr>
      </w:pPr>
      <w:r w:rsidRPr="00C51C8C">
        <w:rPr>
          <w:lang w:val="en-US"/>
        </w:rPr>
        <w:t>I</w:t>
      </w:r>
      <w:r w:rsidR="008A2348" w:rsidRPr="00C51C8C">
        <w:rPr>
          <w:lang w:val="en-US"/>
        </w:rPr>
        <w:t>n the hyper-</w:t>
      </w:r>
      <w:proofErr w:type="spellStart"/>
      <w:r w:rsidR="008A2348" w:rsidRPr="00C51C8C">
        <w:rPr>
          <w:lang w:val="en-US"/>
        </w:rPr>
        <w:t>neoliberalised</w:t>
      </w:r>
      <w:proofErr w:type="spellEnd"/>
      <w:r w:rsidR="008A2348" w:rsidRPr="00C51C8C">
        <w:rPr>
          <w:lang w:val="en-US"/>
        </w:rPr>
        <w:t xml:space="preserve"> </w:t>
      </w:r>
      <w:r w:rsidR="00A822DB" w:rsidRPr="00C51C8C">
        <w:rPr>
          <w:lang w:val="en-US"/>
        </w:rPr>
        <w:t>academy located in an illiberal context, i</w:t>
      </w:r>
      <w:r w:rsidRPr="00C51C8C">
        <w:rPr>
          <w:lang w:val="en-US"/>
        </w:rPr>
        <w:t xml:space="preserve">t will be crucially important to advocate for collective efforts to protect and develop critical research as such scholarship comes under threat </w:t>
      </w:r>
      <w:r w:rsidR="005B0837" w:rsidRPr="00C51C8C">
        <w:rPr>
          <w:lang w:val="en-US"/>
        </w:rPr>
        <w:t>in the current political climate</w:t>
      </w:r>
      <w:r w:rsidR="006A070B" w:rsidRPr="00C51C8C">
        <w:rPr>
          <w:lang w:val="en-US"/>
        </w:rPr>
        <w:t>.  Now more than ever, scholars need</w:t>
      </w:r>
      <w:r w:rsidR="005B0837" w:rsidRPr="00C51C8C">
        <w:rPr>
          <w:lang w:val="en-US"/>
        </w:rPr>
        <w:t xml:space="preserve"> to put forward the usefulness of post-structuralist analysis</w:t>
      </w:r>
      <w:r w:rsidR="00F6629E" w:rsidRPr="00C51C8C">
        <w:rPr>
          <w:lang w:val="en-US"/>
        </w:rPr>
        <w:t xml:space="preserve">, and to advocate for the </w:t>
      </w:r>
      <w:r w:rsidR="005B0837" w:rsidRPr="00C51C8C">
        <w:rPr>
          <w:lang w:val="en-US"/>
        </w:rPr>
        <w:t xml:space="preserve">critical scrutiny of prevailing (and increasing) societal power relations. </w:t>
      </w:r>
      <w:r w:rsidR="00FD0F49" w:rsidRPr="00C51C8C">
        <w:rPr>
          <w:lang w:val="en-US"/>
        </w:rPr>
        <w:t xml:space="preserve"> </w:t>
      </w:r>
      <w:r w:rsidR="008C6397" w:rsidRPr="00C51C8C">
        <w:rPr>
          <w:lang w:val="en-US"/>
        </w:rPr>
        <w:t>A struggle over what we know and how we know it is at</w:t>
      </w:r>
      <w:r w:rsidR="008C6397" w:rsidRPr="008C6397">
        <w:rPr>
          <w:lang w:val="en-US"/>
        </w:rPr>
        <w:t xml:space="preserve"> the core of</w:t>
      </w:r>
      <w:r w:rsidR="005B0837" w:rsidRPr="00760E24">
        <w:rPr>
          <w:lang w:val="en-GB"/>
        </w:rPr>
        <w:t xml:space="preserve"> increasing polarization</w:t>
      </w:r>
      <w:r w:rsidR="00106E97">
        <w:rPr>
          <w:lang w:val="en-GB"/>
        </w:rPr>
        <w:t>s</w:t>
      </w:r>
      <w:r w:rsidR="005B0837" w:rsidRPr="00760E24">
        <w:rPr>
          <w:lang w:val="en-GB"/>
        </w:rPr>
        <w:t xml:space="preserve"> within and between countries. </w:t>
      </w:r>
      <w:r w:rsidR="008C6397" w:rsidRPr="00760E24">
        <w:rPr>
          <w:lang w:val="en-GB"/>
        </w:rPr>
        <w:t>S</w:t>
      </w:r>
      <w:r w:rsidR="000A142F" w:rsidRPr="00760E24">
        <w:rPr>
          <w:lang w:val="en-GB"/>
        </w:rPr>
        <w:t xml:space="preserve">ocial researchers and </w:t>
      </w:r>
      <w:r w:rsidR="005B0837" w:rsidRPr="00760E24">
        <w:rPr>
          <w:lang w:val="en-GB"/>
        </w:rPr>
        <w:t xml:space="preserve">universities are </w:t>
      </w:r>
      <w:r w:rsidR="008C6397" w:rsidRPr="00760E24">
        <w:rPr>
          <w:lang w:val="en-GB"/>
        </w:rPr>
        <w:t xml:space="preserve">drawn into </w:t>
      </w:r>
      <w:r w:rsidR="005B0837" w:rsidRPr="00760E24">
        <w:rPr>
          <w:lang w:val="en-GB"/>
        </w:rPr>
        <w:t>neoliberal forms of governing</w:t>
      </w:r>
      <w:r w:rsidR="008C6397" w:rsidRPr="00760E24">
        <w:rPr>
          <w:lang w:val="en-GB"/>
        </w:rPr>
        <w:t xml:space="preserve"> with </w:t>
      </w:r>
      <w:r w:rsidR="005B0837" w:rsidRPr="00760E24">
        <w:rPr>
          <w:lang w:val="en-GB"/>
        </w:rPr>
        <w:t>an ongoing down-playing</w:t>
      </w:r>
      <w:r w:rsidR="00CF001B" w:rsidRPr="00760E24">
        <w:rPr>
          <w:lang w:val="en-GB"/>
        </w:rPr>
        <w:t xml:space="preserve">, even </w:t>
      </w:r>
      <w:r w:rsidR="00512292" w:rsidRPr="00760E24">
        <w:rPr>
          <w:lang w:val="en-GB"/>
        </w:rPr>
        <w:t>penalising, of</w:t>
      </w:r>
      <w:r w:rsidR="005B0837" w:rsidRPr="00760E24">
        <w:rPr>
          <w:lang w:val="en-GB"/>
        </w:rPr>
        <w:t xml:space="preserve"> both academic knowledge and critical journalism (</w:t>
      </w:r>
      <w:proofErr w:type="spellStart"/>
      <w:r w:rsidR="005B0837" w:rsidRPr="00760E24">
        <w:rPr>
          <w:rStyle w:val="Hyperlink"/>
          <w:color w:val="auto"/>
          <w:u w:val="none"/>
          <w:lang w:val="en-GB"/>
        </w:rPr>
        <w:t>Komljenovic</w:t>
      </w:r>
      <w:proofErr w:type="spellEnd"/>
      <w:r w:rsidR="005B0837" w:rsidRPr="00760E24">
        <w:rPr>
          <w:rStyle w:val="Hyperlink"/>
          <w:color w:val="auto"/>
          <w:u w:val="none"/>
          <w:lang w:val="en-GB"/>
        </w:rPr>
        <w:t xml:space="preserve"> et al. 2024)</w:t>
      </w:r>
      <w:r w:rsidR="005B0837" w:rsidRPr="00760E24">
        <w:rPr>
          <w:lang w:val="en-GB"/>
        </w:rPr>
        <w:t xml:space="preserve">. </w:t>
      </w:r>
      <w:r w:rsidR="00003F7E" w:rsidRPr="00760E24">
        <w:rPr>
          <w:lang w:val="en-GB"/>
        </w:rPr>
        <w:t xml:space="preserve"> Governments, notably in the United States and New Zealand, now are explicitly ensuring that social inequalities and injustices are not a feature of investigation in the academy (</w:t>
      </w:r>
      <w:r w:rsidR="00512292" w:rsidRPr="00760E24">
        <w:rPr>
          <w:lang w:val="en-GB"/>
        </w:rPr>
        <w:t>e.g.</w:t>
      </w:r>
      <w:r w:rsidR="00003F7E" w:rsidRPr="00760E24">
        <w:rPr>
          <w:lang w:val="en-GB"/>
        </w:rPr>
        <w:t xml:space="preserve"> Universities New Zealand 2024)</w:t>
      </w:r>
      <w:r w:rsidR="008C6397" w:rsidRPr="00760E24">
        <w:rPr>
          <w:lang w:val="en-GB"/>
        </w:rPr>
        <w:t>.</w:t>
      </w:r>
      <w:r w:rsidR="00003F7E" w:rsidRPr="00760E24">
        <w:rPr>
          <w:lang w:val="en-GB"/>
        </w:rPr>
        <w:t xml:space="preserve">  Indeed, funding for research increasingly is tied into providing useful facts for government, such as through research funding calls and an impact agenda that serve immediate government agendas.  </w:t>
      </w:r>
      <w:r w:rsidR="005B0837" w:rsidRPr="00760E24">
        <w:rPr>
          <w:lang w:val="en-GB"/>
        </w:rPr>
        <w:t xml:space="preserve"> In trying to answer these attacks</w:t>
      </w:r>
      <w:r w:rsidR="008C6397" w:rsidRPr="00760E24">
        <w:rPr>
          <w:lang w:val="en-GB"/>
        </w:rPr>
        <w:t xml:space="preserve"> on critical thinking</w:t>
      </w:r>
      <w:r w:rsidR="005B0837" w:rsidRPr="00760E24">
        <w:rPr>
          <w:lang w:val="en-GB"/>
        </w:rPr>
        <w:t xml:space="preserve">, evidence-based knowledge is often put forward as best argument. </w:t>
      </w:r>
      <w:r w:rsidR="008C6397" w:rsidRPr="00760E24">
        <w:rPr>
          <w:lang w:val="en-GB"/>
        </w:rPr>
        <w:t xml:space="preserve">This idea of ‘corrective’ empirical knowledge that will </w:t>
      </w:r>
      <w:r w:rsidR="008C6397" w:rsidRPr="00760E24">
        <w:rPr>
          <w:lang w:val="en-GB"/>
        </w:rPr>
        <w:lastRenderedPageBreak/>
        <w:t xml:space="preserve">provide the incontrovertible bald facts has the drawbacks we have been discussing above, only able to reproduce governing interests in its agenda.  </w:t>
      </w:r>
      <w:r w:rsidR="008C6397">
        <w:rPr>
          <w:lang w:val="en-GB"/>
        </w:rPr>
        <w:t xml:space="preserve">Rather, </w:t>
      </w:r>
      <w:r w:rsidR="005B0837" w:rsidRPr="008C6397">
        <w:rPr>
          <w:lang w:val="en-GB"/>
        </w:rPr>
        <w:t xml:space="preserve">could it be the case that </w:t>
      </w:r>
      <w:r w:rsidR="008C6397" w:rsidRPr="008C6397">
        <w:rPr>
          <w:lang w:val="en-GB"/>
        </w:rPr>
        <w:t xml:space="preserve">the WPR approach specifically and </w:t>
      </w:r>
      <w:r w:rsidR="005B0837" w:rsidRPr="008C6397">
        <w:rPr>
          <w:lang w:val="en-GB"/>
        </w:rPr>
        <w:t xml:space="preserve">post structuralist research </w:t>
      </w:r>
      <w:r w:rsidR="008C6397" w:rsidRPr="008C6397">
        <w:rPr>
          <w:lang w:val="en-GB"/>
        </w:rPr>
        <w:t>more broadly have</w:t>
      </w:r>
      <w:r w:rsidR="005B0837" w:rsidRPr="008C6397">
        <w:rPr>
          <w:lang w:val="en-GB"/>
        </w:rPr>
        <w:t xml:space="preserve"> a larger role to play in securing knowledge as a central ingredient of democracy?</w:t>
      </w:r>
      <w:r w:rsidR="005C285B">
        <w:rPr>
          <w:rStyle w:val="EndnoteReference"/>
          <w:lang w:val="en-GB"/>
        </w:rPr>
        <w:endnoteReference w:id="2"/>
      </w:r>
      <w:r w:rsidR="005B0837" w:rsidRPr="008C6397">
        <w:rPr>
          <w:lang w:val="en-GB"/>
        </w:rPr>
        <w:t xml:space="preserve"> </w:t>
      </w:r>
      <w:r w:rsidR="008C6397" w:rsidRPr="008C6397">
        <w:rPr>
          <w:lang w:val="en-GB"/>
        </w:rPr>
        <w:t xml:space="preserve"> It is an issue we put before scholars in the critical policy studies field – to consider how </w:t>
      </w:r>
      <w:r w:rsidR="005B0837" w:rsidRPr="008C6397">
        <w:rPr>
          <w:lang w:val="en-GB"/>
        </w:rPr>
        <w:t>the</w:t>
      </w:r>
      <w:r w:rsidR="008C6397" w:rsidRPr="008C6397">
        <w:rPr>
          <w:lang w:val="en-GB"/>
        </w:rPr>
        <w:t xml:space="preserve"> substantial but</w:t>
      </w:r>
      <w:r w:rsidR="005B0837" w:rsidRPr="008C6397">
        <w:rPr>
          <w:lang w:val="en-GB"/>
        </w:rPr>
        <w:t xml:space="preserve"> fine-tuned analysis of power relations that post structuralist thinking brings </w:t>
      </w:r>
      <w:r w:rsidR="008C6397" w:rsidRPr="008C6397">
        <w:rPr>
          <w:lang w:val="en-GB"/>
        </w:rPr>
        <w:t xml:space="preserve">might </w:t>
      </w:r>
      <w:r w:rsidR="005B0837" w:rsidRPr="008C6397">
        <w:rPr>
          <w:lang w:val="en-GB"/>
        </w:rPr>
        <w:t>contribute to safeguard knowledge</w:t>
      </w:r>
      <w:r w:rsidR="00AC6BB6">
        <w:rPr>
          <w:lang w:val="en-GB"/>
        </w:rPr>
        <w:t xml:space="preserve"> and thus a democratic society</w:t>
      </w:r>
      <w:r w:rsidR="008C6397" w:rsidRPr="008C6397">
        <w:rPr>
          <w:lang w:val="en-GB"/>
        </w:rPr>
        <w:t>.</w:t>
      </w:r>
      <w:r w:rsidR="005B0837" w:rsidRPr="008C6397">
        <w:rPr>
          <w:lang w:val="en-GB"/>
        </w:rPr>
        <w:t xml:space="preserve"> </w:t>
      </w:r>
    </w:p>
    <w:p w14:paraId="1EEF56BE" w14:textId="77777777" w:rsidR="008C6397" w:rsidRDefault="008C6397" w:rsidP="003667BE">
      <w:pPr>
        <w:spacing w:line="276" w:lineRule="auto"/>
        <w:rPr>
          <w:lang w:val="en-US"/>
        </w:rPr>
      </w:pPr>
    </w:p>
    <w:p w14:paraId="786F18F3" w14:textId="3BF9D6E6" w:rsidR="002E1002" w:rsidRPr="00CF001B" w:rsidRDefault="002E1002" w:rsidP="003667BE">
      <w:pPr>
        <w:spacing w:line="276" w:lineRule="auto"/>
        <w:rPr>
          <w:b/>
          <w:bCs/>
          <w:lang w:val="en-US"/>
        </w:rPr>
      </w:pPr>
      <w:r w:rsidRPr="00CF001B">
        <w:rPr>
          <w:b/>
          <w:bCs/>
          <w:lang w:val="en-US"/>
        </w:rPr>
        <w:t>References</w:t>
      </w:r>
    </w:p>
    <w:p w14:paraId="03E7FA5C" w14:textId="293C7E01" w:rsidR="002E1002" w:rsidRDefault="001B63B2" w:rsidP="003667BE">
      <w:pPr>
        <w:spacing w:line="276" w:lineRule="auto"/>
        <w:rPr>
          <w:lang w:val="en-GB"/>
        </w:rPr>
      </w:pPr>
      <w:r>
        <w:rPr>
          <w:lang w:val="en-GB"/>
        </w:rPr>
        <w:t xml:space="preserve">Bacchi, C. (1999) </w:t>
      </w:r>
      <w:r w:rsidRPr="003667BE">
        <w:rPr>
          <w:i/>
          <w:iCs/>
          <w:lang w:val="en-GB"/>
        </w:rPr>
        <w:t>Women, Policy and Politics</w:t>
      </w:r>
      <w:r>
        <w:rPr>
          <w:i/>
          <w:iCs/>
          <w:lang w:val="en-GB"/>
        </w:rPr>
        <w:t xml:space="preserve">: The Construction of Policy Problems, </w:t>
      </w:r>
      <w:r w:rsidRPr="001B63B2">
        <w:rPr>
          <w:lang w:val="en-GB"/>
        </w:rPr>
        <w:t>Sage.</w:t>
      </w:r>
    </w:p>
    <w:p w14:paraId="27CBF0EA" w14:textId="77777777" w:rsidR="00142909" w:rsidRDefault="00142909" w:rsidP="003667BE">
      <w:pPr>
        <w:spacing w:line="276" w:lineRule="auto"/>
        <w:rPr>
          <w:lang w:val="en-GB"/>
        </w:rPr>
      </w:pPr>
    </w:p>
    <w:p w14:paraId="15C917CF" w14:textId="21A3E66F" w:rsidR="00D12136" w:rsidRPr="00D12136" w:rsidRDefault="00D12136" w:rsidP="003667BE">
      <w:pPr>
        <w:spacing w:line="276" w:lineRule="auto"/>
        <w:rPr>
          <w:lang w:val="en-US"/>
        </w:rPr>
      </w:pPr>
      <w:r>
        <w:rPr>
          <w:lang w:val="en-GB"/>
        </w:rPr>
        <w:t xml:space="preserve">Bacchi, C. and Goodwin, S. (2016) </w:t>
      </w:r>
      <w:proofErr w:type="spellStart"/>
      <w:r w:rsidRPr="008D05EC">
        <w:rPr>
          <w:i/>
          <w:iCs/>
          <w:lang w:val="en-GB"/>
        </w:rPr>
        <w:t>Poststructural</w:t>
      </w:r>
      <w:proofErr w:type="spellEnd"/>
      <w:r w:rsidRPr="008D05EC">
        <w:rPr>
          <w:i/>
          <w:iCs/>
          <w:lang w:val="en-GB"/>
        </w:rPr>
        <w:t xml:space="preserve"> Policy Analysis: A Guide to Practice</w:t>
      </w:r>
      <w:r>
        <w:rPr>
          <w:i/>
          <w:iCs/>
          <w:lang w:val="en-GB"/>
        </w:rPr>
        <w:t xml:space="preserve">, </w:t>
      </w:r>
      <w:r w:rsidRPr="00D12136">
        <w:rPr>
          <w:lang w:val="en-GB"/>
        </w:rPr>
        <w:t>Springer</w:t>
      </w:r>
    </w:p>
    <w:p w14:paraId="49F5D321" w14:textId="77777777" w:rsidR="00142909" w:rsidRDefault="00142909" w:rsidP="003667BE">
      <w:pPr>
        <w:spacing w:line="276" w:lineRule="auto"/>
        <w:rPr>
          <w:rFonts w:ascii="Calibri" w:hAnsi="Calibri" w:cs="Calibri"/>
          <w:color w:val="000000"/>
          <w:lang w:val="en-GB"/>
        </w:rPr>
      </w:pPr>
      <w:bookmarkStart w:id="2" w:name="_Hlk193551951"/>
    </w:p>
    <w:p w14:paraId="623BDA10" w14:textId="486078FE" w:rsidR="002E1002" w:rsidRDefault="002E1002" w:rsidP="003667BE">
      <w:pPr>
        <w:spacing w:line="276" w:lineRule="auto"/>
        <w:rPr>
          <w:rFonts w:ascii="Calibri" w:hAnsi="Calibri" w:cs="Calibri"/>
        </w:rPr>
      </w:pPr>
      <w:r w:rsidRPr="00594744">
        <w:rPr>
          <w:rFonts w:ascii="Calibri" w:hAnsi="Calibri" w:cs="Calibri"/>
          <w:color w:val="000000"/>
          <w:lang w:val="en-GB"/>
        </w:rPr>
        <w:t>Rönnblom</w:t>
      </w:r>
      <w:r>
        <w:rPr>
          <w:rFonts w:ascii="Calibri" w:hAnsi="Calibri" w:cs="Calibri"/>
          <w:color w:val="000000"/>
          <w:lang w:val="en-GB"/>
        </w:rPr>
        <w:t>, M.</w:t>
      </w:r>
      <w:r w:rsidRPr="00594744">
        <w:rPr>
          <w:rFonts w:ascii="Calibri" w:hAnsi="Calibri" w:cs="Calibri"/>
          <w:color w:val="000000"/>
          <w:lang w:val="en-GB"/>
        </w:rPr>
        <w:t xml:space="preserve"> and Edwards</w:t>
      </w:r>
      <w:r w:rsidR="00333575">
        <w:rPr>
          <w:rFonts w:ascii="Calibri" w:hAnsi="Calibri" w:cs="Calibri"/>
          <w:color w:val="000000"/>
          <w:lang w:val="en-GB"/>
        </w:rPr>
        <w:t>,</w:t>
      </w:r>
      <w:r>
        <w:rPr>
          <w:rFonts w:ascii="Calibri" w:hAnsi="Calibri" w:cs="Calibri"/>
          <w:color w:val="000000"/>
          <w:lang w:val="en-GB"/>
        </w:rPr>
        <w:t xml:space="preserve"> R. (eds) (202</w:t>
      </w:r>
      <w:r w:rsidR="002D767C">
        <w:rPr>
          <w:rFonts w:ascii="Calibri" w:hAnsi="Calibri" w:cs="Calibri"/>
          <w:color w:val="000000"/>
          <w:lang w:val="en-GB"/>
        </w:rPr>
        <w:t>6</w:t>
      </w:r>
      <w:r>
        <w:rPr>
          <w:rFonts w:ascii="Calibri" w:hAnsi="Calibri" w:cs="Calibri"/>
          <w:color w:val="000000"/>
          <w:lang w:val="en-GB"/>
        </w:rPr>
        <w:t xml:space="preserve">)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bookmarkEnd w:id="2"/>
      <w:r w:rsidRPr="001B63B2">
        <w:rPr>
          <w:rFonts w:ascii="Calibri" w:hAnsi="Calibri" w:cs="Calibri"/>
        </w:rPr>
        <w:t>.</w:t>
      </w:r>
    </w:p>
    <w:p w14:paraId="6A414A67" w14:textId="043E17CC" w:rsidR="0050706A" w:rsidRDefault="0050706A" w:rsidP="003667BE">
      <w:pPr>
        <w:spacing w:line="276" w:lineRule="auto"/>
      </w:pPr>
      <w:r>
        <w:t>Bourdieu, P. and Wacquant, L. (</w:t>
      </w:r>
      <w:r w:rsidR="00B90C08">
        <w:t>2</w:t>
      </w:r>
      <w:r>
        <w:t xml:space="preserve">002) </w:t>
      </w:r>
      <w:r w:rsidRPr="0050706A">
        <w:rPr>
          <w:i/>
          <w:iCs/>
        </w:rPr>
        <w:t>An Invitation to Reflexive Sociology</w:t>
      </w:r>
      <w:r>
        <w:t>, Chicago University Press</w:t>
      </w:r>
    </w:p>
    <w:p w14:paraId="13195F23" w14:textId="77777777" w:rsidR="00142909" w:rsidRDefault="00142909" w:rsidP="003667BE">
      <w:pPr>
        <w:spacing w:line="276" w:lineRule="auto"/>
        <w:rPr>
          <w:lang w:val="en-US"/>
        </w:rPr>
      </w:pPr>
    </w:p>
    <w:p w14:paraId="134EC523" w14:textId="1B6BD6BA" w:rsidR="00F62854" w:rsidRDefault="00F62854" w:rsidP="003667BE">
      <w:pPr>
        <w:spacing w:line="276" w:lineRule="auto"/>
      </w:pPr>
      <w:r>
        <w:rPr>
          <w:lang w:val="en-US"/>
        </w:rPr>
        <w:t>Dahl, H.M. (2025) Enabling self-</w:t>
      </w:r>
      <w:proofErr w:type="spellStart"/>
      <w:r>
        <w:rPr>
          <w:lang w:val="en-US"/>
        </w:rPr>
        <w:t>problematising</w:t>
      </w:r>
      <w:proofErr w:type="spellEnd"/>
      <w:r>
        <w:rPr>
          <w:lang w:val="en-US"/>
        </w:rPr>
        <w:t xml:space="preserve">? Strategically choosing reanalysis and </w:t>
      </w:r>
      <w:proofErr w:type="spellStart"/>
      <w:r>
        <w:rPr>
          <w:lang w:val="en-US"/>
        </w:rPr>
        <w:t>coauthorship</w:t>
      </w:r>
      <w:proofErr w:type="spellEnd"/>
      <w:r>
        <w:rPr>
          <w:lang w:val="en-US"/>
        </w:rPr>
        <w:t xml:space="preserve"> with an attention to difference, </w:t>
      </w:r>
      <w:r>
        <w:t xml:space="preserve">in M. </w:t>
      </w:r>
      <w:r w:rsidRPr="00594744">
        <w:rPr>
          <w:rFonts w:ascii="Calibri" w:hAnsi="Calibri" w:cs="Calibri"/>
          <w:color w:val="000000"/>
          <w:lang w:val="en-GB"/>
        </w:rPr>
        <w:t xml:space="preserve">Rönnblom and </w:t>
      </w:r>
      <w:r>
        <w:rPr>
          <w:rFonts w:ascii="Calibri" w:hAnsi="Calibri" w:cs="Calibri"/>
          <w:color w:val="000000"/>
          <w:lang w:val="en-GB"/>
        </w:rPr>
        <w:t xml:space="preserve">R. </w:t>
      </w:r>
      <w:r w:rsidRPr="00594744">
        <w:rPr>
          <w:rFonts w:ascii="Calibri" w:hAnsi="Calibri" w:cs="Calibri"/>
          <w:color w:val="000000"/>
          <w:lang w:val="en-GB"/>
        </w:rPr>
        <w:t>Edwards</w:t>
      </w:r>
      <w:r>
        <w:rPr>
          <w:rFonts w:ascii="Calibri" w:hAnsi="Calibri" w:cs="Calibri"/>
          <w:color w:val="000000"/>
          <w:lang w:val="en-GB"/>
        </w:rPr>
        <w:t xml:space="preserve"> (eds)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p>
    <w:p w14:paraId="21680F1B" w14:textId="77777777" w:rsidR="00142909" w:rsidRDefault="00142909" w:rsidP="003667BE">
      <w:pPr>
        <w:spacing w:line="276" w:lineRule="auto"/>
      </w:pPr>
      <w:bookmarkStart w:id="3" w:name="_Hlk193553001"/>
    </w:p>
    <w:p w14:paraId="3E6B0140" w14:textId="5D239173" w:rsidR="00D12136" w:rsidRDefault="00D12136" w:rsidP="003667BE">
      <w:pPr>
        <w:spacing w:line="276" w:lineRule="auto"/>
        <w:rPr>
          <w:rFonts w:ascii="Calibri" w:hAnsi="Calibri" w:cs="Calibri"/>
        </w:rPr>
      </w:pPr>
      <w:r>
        <w:t>Edwards, R. and Ugwudike, P.</w:t>
      </w:r>
      <w:r w:rsidR="00333575">
        <w:t xml:space="preserve"> (202</w:t>
      </w:r>
      <w:r w:rsidR="002D767C">
        <w:t>6</w:t>
      </w:r>
      <w:r w:rsidR="00333575">
        <w:t xml:space="preserve">) WPR and construction of the object as lenses to understand governing families through AI technologies: combining epistemologies, </w:t>
      </w:r>
      <w:bookmarkStart w:id="4" w:name="_Hlk193553998"/>
      <w:r w:rsidR="00333575">
        <w:t xml:space="preserve">in M. </w:t>
      </w:r>
      <w:r w:rsidR="00333575" w:rsidRPr="00594744">
        <w:rPr>
          <w:rFonts w:ascii="Calibri" w:hAnsi="Calibri" w:cs="Calibri"/>
          <w:color w:val="000000"/>
          <w:lang w:val="en-GB"/>
        </w:rPr>
        <w:t xml:space="preserve">Rönnblom and </w:t>
      </w:r>
      <w:r w:rsidR="00333575">
        <w:rPr>
          <w:rFonts w:ascii="Calibri" w:hAnsi="Calibri" w:cs="Calibri"/>
          <w:color w:val="000000"/>
          <w:lang w:val="en-GB"/>
        </w:rPr>
        <w:t xml:space="preserve">R. </w:t>
      </w:r>
      <w:r w:rsidR="00333575" w:rsidRPr="00594744">
        <w:rPr>
          <w:rFonts w:ascii="Calibri" w:hAnsi="Calibri" w:cs="Calibri"/>
          <w:color w:val="000000"/>
          <w:lang w:val="en-GB"/>
        </w:rPr>
        <w:t>Edwards</w:t>
      </w:r>
      <w:r w:rsidR="00333575">
        <w:rPr>
          <w:rFonts w:ascii="Calibri" w:hAnsi="Calibri" w:cs="Calibri"/>
          <w:color w:val="000000"/>
          <w:lang w:val="en-GB"/>
        </w:rPr>
        <w:t xml:space="preserve"> (eds) </w:t>
      </w:r>
      <w:r w:rsidR="00333575" w:rsidRPr="001B63B2">
        <w:rPr>
          <w:rFonts w:ascii="Calibri" w:hAnsi="Calibri" w:cs="Calibri"/>
          <w:i/>
          <w:iCs/>
        </w:rPr>
        <w:t xml:space="preserve">A Critical Approach to Research and Analysis: What’s the Problem Represented to </w:t>
      </w:r>
      <w:proofErr w:type="gramStart"/>
      <w:r w:rsidR="00333575" w:rsidRPr="001B63B2">
        <w:rPr>
          <w:rFonts w:ascii="Calibri" w:hAnsi="Calibri" w:cs="Calibri"/>
          <w:i/>
          <w:iCs/>
        </w:rPr>
        <w:t>Be?</w:t>
      </w:r>
      <w:r w:rsidR="00333575">
        <w:rPr>
          <w:rFonts w:ascii="Calibri" w:hAnsi="Calibri" w:cs="Calibri"/>
          <w:i/>
          <w:iCs/>
        </w:rPr>
        <w:t>,</w:t>
      </w:r>
      <w:proofErr w:type="gramEnd"/>
      <w:r w:rsidR="00333575">
        <w:rPr>
          <w:rFonts w:ascii="Calibri" w:hAnsi="Calibri" w:cs="Calibri"/>
          <w:i/>
          <w:iCs/>
        </w:rPr>
        <w:t xml:space="preserve"> </w:t>
      </w:r>
      <w:r w:rsidR="00333575" w:rsidRPr="001B63B2">
        <w:rPr>
          <w:rFonts w:ascii="Calibri" w:hAnsi="Calibri" w:cs="Calibri"/>
        </w:rPr>
        <w:t>Policy Press</w:t>
      </w:r>
      <w:bookmarkEnd w:id="4"/>
    </w:p>
    <w:p w14:paraId="70791034" w14:textId="77777777" w:rsidR="00142909" w:rsidRDefault="00142909" w:rsidP="003667BE">
      <w:pPr>
        <w:spacing w:line="276" w:lineRule="auto"/>
        <w:rPr>
          <w:rFonts w:ascii="Calibri" w:hAnsi="Calibri" w:cs="Calibri"/>
        </w:rPr>
      </w:pPr>
    </w:p>
    <w:p w14:paraId="4C5EEC38" w14:textId="29CBD2FD" w:rsidR="00B90C08" w:rsidRDefault="00B90C08" w:rsidP="003667BE">
      <w:pPr>
        <w:spacing w:line="276" w:lineRule="auto"/>
      </w:pPr>
      <w:r w:rsidRPr="00B90C08">
        <w:t xml:space="preserve">Edwards, R., Gillies, V. and Gorin, S. </w:t>
      </w:r>
      <w:r>
        <w:t>(</w:t>
      </w:r>
      <w:r w:rsidRPr="00B90C08">
        <w:t>2022</w:t>
      </w:r>
      <w:r>
        <w:t>)</w:t>
      </w:r>
      <w:r w:rsidRPr="00B90C08">
        <w:t xml:space="preserve"> Problem-solving for problem-solving: Data analytics to identify families for service intervention</w:t>
      </w:r>
      <w:r>
        <w:t>,</w:t>
      </w:r>
      <w:r w:rsidRPr="00B90C08">
        <w:t> </w:t>
      </w:r>
      <w:r w:rsidRPr="00B90C08">
        <w:rPr>
          <w:i/>
          <w:iCs/>
        </w:rPr>
        <w:t>Critical Social Policy.</w:t>
      </w:r>
      <w:r w:rsidRPr="00B90C08">
        <w:t> 47 (2), pp. 265-284.</w:t>
      </w:r>
    </w:p>
    <w:p w14:paraId="50BBAC0D" w14:textId="77777777" w:rsidR="00142909" w:rsidRDefault="00142909" w:rsidP="00142909">
      <w:pPr>
        <w:spacing w:line="276" w:lineRule="auto"/>
      </w:pPr>
      <w:r w:rsidRPr="00006FE8">
        <w:t>Fairclough, N. (2013). Critical discourse analysis and critical policy studies. </w:t>
      </w:r>
      <w:r w:rsidRPr="00006FE8">
        <w:rPr>
          <w:i/>
          <w:iCs/>
        </w:rPr>
        <w:t>Critical Policy Studies</w:t>
      </w:r>
      <w:r w:rsidRPr="00006FE8">
        <w:t>, </w:t>
      </w:r>
      <w:r w:rsidRPr="00006FE8">
        <w:rPr>
          <w:i/>
          <w:iCs/>
        </w:rPr>
        <w:t>7</w:t>
      </w:r>
      <w:r w:rsidRPr="00006FE8">
        <w:t xml:space="preserve">(2), 177–197. </w:t>
      </w:r>
      <w:r>
        <w:fldChar w:fldCharType="begin"/>
      </w:r>
      <w:r>
        <w:instrText>HYPERLINK "https://doi.org/10.1080/19460171.2013.798239"</w:instrText>
      </w:r>
      <w:r>
        <w:fldChar w:fldCharType="separate"/>
      </w:r>
      <w:r w:rsidRPr="00725AFE">
        <w:rPr>
          <w:rStyle w:val="Hyperlink"/>
        </w:rPr>
        <w:t>https://doi.org/10.1080/19460171.2013.798239</w:t>
      </w:r>
      <w:r>
        <w:fldChar w:fldCharType="end"/>
      </w:r>
    </w:p>
    <w:p w14:paraId="4AC442DE" w14:textId="77777777" w:rsidR="00142909" w:rsidRDefault="00142909" w:rsidP="00142909">
      <w:pPr>
        <w:spacing w:line="276" w:lineRule="auto"/>
      </w:pPr>
    </w:p>
    <w:p w14:paraId="664617D0" w14:textId="77777777" w:rsidR="00142909" w:rsidRDefault="00142909" w:rsidP="00142909">
      <w:pPr>
        <w:spacing w:line="276" w:lineRule="auto"/>
      </w:pPr>
      <w:r w:rsidRPr="00006FE8">
        <w:t>van Hulst, M., Metze, T., Dewulf, A., de Vries, J., van Bommel, S., &amp; van Ostaijen, M. (2024). Discourse, framing and narrative: three ways of doing critical, interpretive policy analysis. </w:t>
      </w:r>
      <w:r w:rsidRPr="00006FE8">
        <w:rPr>
          <w:i/>
          <w:iCs/>
        </w:rPr>
        <w:t>Critical Policy Studies</w:t>
      </w:r>
      <w:r w:rsidRPr="00006FE8">
        <w:t>, </w:t>
      </w:r>
      <w:r w:rsidRPr="00006FE8">
        <w:rPr>
          <w:i/>
          <w:iCs/>
        </w:rPr>
        <w:t>19</w:t>
      </w:r>
      <w:r w:rsidRPr="00006FE8">
        <w:t xml:space="preserve">(1), 74–96. </w:t>
      </w:r>
      <w:r>
        <w:fldChar w:fldCharType="begin"/>
      </w:r>
      <w:r>
        <w:instrText>HYPERLINK "https://doi.org/10.1080/19460171.2024.2326936"</w:instrText>
      </w:r>
      <w:r>
        <w:fldChar w:fldCharType="separate"/>
      </w:r>
      <w:r w:rsidRPr="00725AFE">
        <w:rPr>
          <w:rStyle w:val="Hyperlink"/>
        </w:rPr>
        <w:t>https://doi.org/10.1080/19460171.2024.2326936</w:t>
      </w:r>
      <w:r>
        <w:fldChar w:fldCharType="end"/>
      </w:r>
    </w:p>
    <w:p w14:paraId="1AE13034" w14:textId="77777777" w:rsidR="00142909" w:rsidRDefault="00142909" w:rsidP="003667BE">
      <w:pPr>
        <w:spacing w:line="276" w:lineRule="auto"/>
        <w:rPr>
          <w:lang w:val="en-GB"/>
        </w:rPr>
      </w:pPr>
    </w:p>
    <w:p w14:paraId="4E25ACBF" w14:textId="388FC64A" w:rsidR="008E4A6A" w:rsidRDefault="008E4A6A" w:rsidP="003667BE">
      <w:pPr>
        <w:spacing w:line="276" w:lineRule="auto"/>
        <w:rPr>
          <w:rFonts w:ascii="Calibri" w:hAnsi="Calibri" w:cs="Calibri"/>
        </w:rPr>
      </w:pPr>
      <w:r>
        <w:rPr>
          <w:lang w:val="en-GB"/>
        </w:rPr>
        <w:t>Mitander, T. and Öjehag, A. (202</w:t>
      </w:r>
      <w:r w:rsidR="002D767C">
        <w:rPr>
          <w:lang w:val="en-GB"/>
        </w:rPr>
        <w:t>6</w:t>
      </w:r>
      <w:r>
        <w:rPr>
          <w:lang w:val="en-GB"/>
        </w:rPr>
        <w:t xml:space="preserve">) </w:t>
      </w:r>
      <w:r w:rsidR="00F62854">
        <w:rPr>
          <w:lang w:val="en-GB"/>
        </w:rPr>
        <w:t xml:space="preserve">Where is the problem represented to </w:t>
      </w:r>
      <w:proofErr w:type="gramStart"/>
      <w:r w:rsidR="00F62854">
        <w:rPr>
          <w:lang w:val="en-GB"/>
        </w:rPr>
        <w:t>be?,</w:t>
      </w:r>
      <w:proofErr w:type="gramEnd"/>
      <w:r>
        <w:rPr>
          <w:lang w:val="en-GB"/>
        </w:rPr>
        <w:t xml:space="preserve"> </w:t>
      </w:r>
      <w:r>
        <w:t xml:space="preserve">in M. </w:t>
      </w:r>
      <w:r w:rsidRPr="00594744">
        <w:rPr>
          <w:rFonts w:ascii="Calibri" w:hAnsi="Calibri" w:cs="Calibri"/>
          <w:color w:val="000000"/>
          <w:lang w:val="en-GB"/>
        </w:rPr>
        <w:t xml:space="preserve">Rönnblom and </w:t>
      </w:r>
      <w:r>
        <w:rPr>
          <w:rFonts w:ascii="Calibri" w:hAnsi="Calibri" w:cs="Calibri"/>
          <w:color w:val="000000"/>
          <w:lang w:val="en-GB"/>
        </w:rPr>
        <w:t xml:space="preserve">R. </w:t>
      </w:r>
      <w:r w:rsidRPr="00594744">
        <w:rPr>
          <w:rFonts w:ascii="Calibri" w:hAnsi="Calibri" w:cs="Calibri"/>
          <w:color w:val="000000"/>
          <w:lang w:val="en-GB"/>
        </w:rPr>
        <w:t>Edwards</w:t>
      </w:r>
      <w:r>
        <w:rPr>
          <w:rFonts w:ascii="Calibri" w:hAnsi="Calibri" w:cs="Calibri"/>
          <w:color w:val="000000"/>
          <w:lang w:val="en-GB"/>
        </w:rPr>
        <w:t xml:space="preserve"> (eds)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p>
    <w:p w14:paraId="515A6CB5" w14:textId="77777777" w:rsidR="00142909" w:rsidRDefault="00142909" w:rsidP="003667BE">
      <w:pPr>
        <w:spacing w:line="276" w:lineRule="auto"/>
        <w:rPr>
          <w:rFonts w:ascii="Calibri" w:hAnsi="Calibri" w:cs="Calibri"/>
        </w:rPr>
      </w:pPr>
    </w:p>
    <w:p w14:paraId="1DB067A1" w14:textId="7EB6D2BB" w:rsidR="008E4A6A" w:rsidRDefault="008E4A6A" w:rsidP="003667BE">
      <w:pPr>
        <w:spacing w:line="276" w:lineRule="auto"/>
        <w:rPr>
          <w:rFonts w:ascii="Calibri" w:hAnsi="Calibri" w:cs="Calibri"/>
        </w:rPr>
      </w:pPr>
      <w:r>
        <w:rPr>
          <w:lang w:val="en-GB"/>
        </w:rPr>
        <w:lastRenderedPageBreak/>
        <w:t>Odida</w:t>
      </w:r>
      <w:r w:rsidR="00F62854">
        <w:rPr>
          <w:lang w:val="en-GB"/>
        </w:rPr>
        <w:t>, A.</w:t>
      </w:r>
      <w:r>
        <w:rPr>
          <w:lang w:val="en-GB"/>
        </w:rPr>
        <w:t xml:space="preserve"> (202</w:t>
      </w:r>
      <w:r w:rsidR="002D767C">
        <w:rPr>
          <w:lang w:val="en-GB"/>
        </w:rPr>
        <w:t>6</w:t>
      </w:r>
      <w:r>
        <w:rPr>
          <w:lang w:val="en-GB"/>
        </w:rPr>
        <w:t>)</w:t>
      </w:r>
      <w:r w:rsidR="00F62854">
        <w:rPr>
          <w:lang w:val="en-GB"/>
        </w:rPr>
        <w:t xml:space="preserve"> When critical hands touch: towards decolonial policy analysis,</w:t>
      </w:r>
      <w:r>
        <w:rPr>
          <w:lang w:val="en-GB"/>
        </w:rPr>
        <w:t xml:space="preserve"> </w:t>
      </w:r>
      <w:r>
        <w:t xml:space="preserve">in M. </w:t>
      </w:r>
      <w:r w:rsidRPr="00594744">
        <w:rPr>
          <w:rFonts w:ascii="Calibri" w:hAnsi="Calibri" w:cs="Calibri"/>
          <w:color w:val="000000"/>
          <w:lang w:val="en-GB"/>
        </w:rPr>
        <w:t xml:space="preserve">Rönnblom and </w:t>
      </w:r>
      <w:r>
        <w:rPr>
          <w:rFonts w:ascii="Calibri" w:hAnsi="Calibri" w:cs="Calibri"/>
          <w:color w:val="000000"/>
          <w:lang w:val="en-GB"/>
        </w:rPr>
        <w:t xml:space="preserve">R. </w:t>
      </w:r>
      <w:r w:rsidRPr="00594744">
        <w:rPr>
          <w:rFonts w:ascii="Calibri" w:hAnsi="Calibri" w:cs="Calibri"/>
          <w:color w:val="000000"/>
          <w:lang w:val="en-GB"/>
        </w:rPr>
        <w:t>Edwards</w:t>
      </w:r>
      <w:r>
        <w:rPr>
          <w:rFonts w:ascii="Calibri" w:hAnsi="Calibri" w:cs="Calibri"/>
          <w:color w:val="000000"/>
          <w:lang w:val="en-GB"/>
        </w:rPr>
        <w:t xml:space="preserve"> (eds)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p>
    <w:p w14:paraId="36AC25EE" w14:textId="77777777" w:rsidR="00142909" w:rsidRDefault="00142909" w:rsidP="003667BE">
      <w:pPr>
        <w:spacing w:line="276" w:lineRule="auto"/>
        <w:rPr>
          <w:rFonts w:ascii="Calibri" w:hAnsi="Calibri" w:cs="Calibri"/>
        </w:rPr>
      </w:pPr>
    </w:p>
    <w:bookmarkEnd w:id="3"/>
    <w:p w14:paraId="0D6A3BA6" w14:textId="73D3AC01" w:rsidR="00333575" w:rsidRDefault="00333575" w:rsidP="00333575">
      <w:pPr>
        <w:spacing w:line="276" w:lineRule="auto"/>
        <w:rPr>
          <w:rFonts w:ascii="Calibri" w:hAnsi="Calibri" w:cs="Calibri"/>
        </w:rPr>
      </w:pPr>
      <w:r>
        <w:t>Rahm, L. and Behrendtz, J. (202</w:t>
      </w:r>
      <w:r w:rsidR="002D767C">
        <w:t>6</w:t>
      </w:r>
      <w:r>
        <w:t xml:space="preserve">) Winding up the future: the crank radio as policy, in M. </w:t>
      </w:r>
      <w:r w:rsidRPr="00594744">
        <w:rPr>
          <w:rFonts w:ascii="Calibri" w:hAnsi="Calibri" w:cs="Calibri"/>
          <w:color w:val="000000"/>
          <w:lang w:val="en-GB"/>
        </w:rPr>
        <w:t xml:space="preserve">Rönnblom and </w:t>
      </w:r>
      <w:r>
        <w:rPr>
          <w:rFonts w:ascii="Calibri" w:hAnsi="Calibri" w:cs="Calibri"/>
          <w:color w:val="000000"/>
          <w:lang w:val="en-GB"/>
        </w:rPr>
        <w:t xml:space="preserve">R. </w:t>
      </w:r>
      <w:r w:rsidRPr="00594744">
        <w:rPr>
          <w:rFonts w:ascii="Calibri" w:hAnsi="Calibri" w:cs="Calibri"/>
          <w:color w:val="000000"/>
          <w:lang w:val="en-GB"/>
        </w:rPr>
        <w:t>Edwards</w:t>
      </w:r>
      <w:r>
        <w:rPr>
          <w:rFonts w:ascii="Calibri" w:hAnsi="Calibri" w:cs="Calibri"/>
          <w:color w:val="000000"/>
          <w:lang w:val="en-GB"/>
        </w:rPr>
        <w:t xml:space="preserve"> (eds)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p>
    <w:p w14:paraId="30D89294" w14:textId="77777777" w:rsidR="00142909" w:rsidRDefault="00142909" w:rsidP="004A375C">
      <w:pPr>
        <w:spacing w:line="276" w:lineRule="auto"/>
        <w:rPr>
          <w:rFonts w:ascii="Calibri" w:hAnsi="Calibri" w:cs="Calibri"/>
          <w:color w:val="000000"/>
          <w:lang w:val="en-GB"/>
        </w:rPr>
      </w:pPr>
    </w:p>
    <w:p w14:paraId="1D5787E1" w14:textId="1A7AA185" w:rsidR="004A375C" w:rsidRDefault="004A375C" w:rsidP="004A375C">
      <w:pPr>
        <w:spacing w:line="276" w:lineRule="auto"/>
        <w:rPr>
          <w:rFonts w:ascii="Calibri" w:hAnsi="Calibri" w:cs="Calibri"/>
        </w:rPr>
      </w:pPr>
      <w:r w:rsidRPr="00594744">
        <w:rPr>
          <w:rFonts w:ascii="Calibri" w:hAnsi="Calibri" w:cs="Calibri"/>
          <w:color w:val="000000"/>
          <w:lang w:val="en-GB"/>
        </w:rPr>
        <w:t>Rönnblom</w:t>
      </w:r>
      <w:r>
        <w:rPr>
          <w:rFonts w:ascii="Calibri" w:hAnsi="Calibri" w:cs="Calibri"/>
          <w:color w:val="000000"/>
          <w:lang w:val="en-GB"/>
        </w:rPr>
        <w:t>,</w:t>
      </w:r>
      <w:r>
        <w:t xml:space="preserve"> M. (202</w:t>
      </w:r>
      <w:r w:rsidR="002D767C">
        <w:t>6</w:t>
      </w:r>
      <w:r>
        <w:t xml:space="preserve">) Doing WPR with practitioners – from emotions to a potential for political change, in M. </w:t>
      </w:r>
      <w:r w:rsidRPr="00594744">
        <w:rPr>
          <w:rFonts w:ascii="Calibri" w:hAnsi="Calibri" w:cs="Calibri"/>
          <w:color w:val="000000"/>
          <w:lang w:val="en-GB"/>
        </w:rPr>
        <w:t xml:space="preserve">Rönnblom and </w:t>
      </w:r>
      <w:r>
        <w:rPr>
          <w:rFonts w:ascii="Calibri" w:hAnsi="Calibri" w:cs="Calibri"/>
          <w:color w:val="000000"/>
          <w:lang w:val="en-GB"/>
        </w:rPr>
        <w:t xml:space="preserve">R. </w:t>
      </w:r>
      <w:r w:rsidRPr="00594744">
        <w:rPr>
          <w:rFonts w:ascii="Calibri" w:hAnsi="Calibri" w:cs="Calibri"/>
          <w:color w:val="000000"/>
          <w:lang w:val="en-GB"/>
        </w:rPr>
        <w:t>Edwards</w:t>
      </w:r>
      <w:r>
        <w:rPr>
          <w:rFonts w:ascii="Calibri" w:hAnsi="Calibri" w:cs="Calibri"/>
          <w:color w:val="000000"/>
          <w:lang w:val="en-GB"/>
        </w:rPr>
        <w:t xml:space="preserve"> (eds) </w:t>
      </w:r>
      <w:r w:rsidRPr="001B63B2">
        <w:rPr>
          <w:rFonts w:ascii="Calibri" w:hAnsi="Calibri" w:cs="Calibri"/>
          <w:i/>
          <w:iCs/>
        </w:rPr>
        <w:t xml:space="preserve">A Critical Approach to Research and Analysis: What’s the Problem Represented to </w:t>
      </w:r>
      <w:proofErr w:type="gramStart"/>
      <w:r w:rsidRPr="001B63B2">
        <w:rPr>
          <w:rFonts w:ascii="Calibri" w:hAnsi="Calibri" w:cs="Calibri"/>
          <w:i/>
          <w:iCs/>
        </w:rPr>
        <w:t>Be?</w:t>
      </w:r>
      <w:r>
        <w:rPr>
          <w:rFonts w:ascii="Calibri" w:hAnsi="Calibri" w:cs="Calibri"/>
          <w:i/>
          <w:iCs/>
        </w:rPr>
        <w:t>,</w:t>
      </w:r>
      <w:proofErr w:type="gramEnd"/>
      <w:r>
        <w:rPr>
          <w:rFonts w:ascii="Calibri" w:hAnsi="Calibri" w:cs="Calibri"/>
          <w:i/>
          <w:iCs/>
        </w:rPr>
        <w:t xml:space="preserve"> </w:t>
      </w:r>
      <w:r w:rsidRPr="001B63B2">
        <w:rPr>
          <w:rFonts w:ascii="Calibri" w:hAnsi="Calibri" w:cs="Calibri"/>
        </w:rPr>
        <w:t>Policy Press</w:t>
      </w:r>
    </w:p>
    <w:p w14:paraId="53CBC6B1" w14:textId="77777777" w:rsidR="00142909" w:rsidRDefault="00142909" w:rsidP="00142909">
      <w:pPr>
        <w:spacing w:line="276" w:lineRule="auto"/>
        <w:rPr>
          <w:rFonts w:ascii="Calibri" w:hAnsi="Calibri" w:cs="Calibri"/>
          <w:lang w:val="en-GB"/>
        </w:rPr>
      </w:pPr>
    </w:p>
    <w:p w14:paraId="64B9ABCF" w14:textId="68139F1B" w:rsidR="00142909" w:rsidRPr="00142909" w:rsidRDefault="00142909" w:rsidP="00142909">
      <w:pPr>
        <w:spacing w:line="276" w:lineRule="auto"/>
        <w:rPr>
          <w:rFonts w:ascii="Calibri" w:hAnsi="Calibri" w:cs="Calibri"/>
          <w:lang w:val="en-GB"/>
        </w:rPr>
      </w:pPr>
      <w:r w:rsidRPr="00142909">
        <w:rPr>
          <w:rFonts w:ascii="Calibri" w:hAnsi="Calibri" w:cs="Calibri"/>
          <w:lang w:val="en-GB"/>
        </w:rPr>
        <w:t xml:space="preserve">Street, C., Guenther, J., Smith, J., Robertson, K., Ludwig, W., </w:t>
      </w:r>
      <w:proofErr w:type="spellStart"/>
      <w:r w:rsidRPr="00142909">
        <w:rPr>
          <w:rFonts w:ascii="Calibri" w:hAnsi="Calibri" w:cs="Calibri"/>
          <w:lang w:val="en-GB"/>
        </w:rPr>
        <w:t>Motlap</w:t>
      </w:r>
      <w:proofErr w:type="spellEnd"/>
      <w:r w:rsidRPr="00142909">
        <w:rPr>
          <w:rFonts w:ascii="Calibri" w:hAnsi="Calibri" w:cs="Calibri"/>
          <w:lang w:val="en-GB"/>
        </w:rPr>
        <w:t>, S., Woodroffe, T., Ober, R., Gillan, K. &amp; Larkin, S. (2022) ‘Do numbers speak for themselves? Exploring the use of quantitative data to measure policy “success” in historical Indigenous higher education in the Northern Territory, Australia’, </w:t>
      </w:r>
      <w:r w:rsidRPr="00142909">
        <w:rPr>
          <w:rFonts w:ascii="Calibri" w:hAnsi="Calibri" w:cs="Calibri"/>
          <w:i/>
          <w:iCs/>
          <w:lang w:val="en-GB"/>
        </w:rPr>
        <w:t>Race Ethnicity and Education</w:t>
      </w:r>
      <w:r w:rsidRPr="00142909">
        <w:rPr>
          <w:rFonts w:ascii="Calibri" w:hAnsi="Calibri" w:cs="Calibri"/>
          <w:lang w:val="en-GB"/>
        </w:rPr>
        <w:t>, 25 (3) DOI:10.1080/13613324.2021.2019003.</w:t>
      </w:r>
    </w:p>
    <w:p w14:paraId="5B0A35B7" w14:textId="77777777" w:rsidR="00142909" w:rsidRDefault="00142909" w:rsidP="003667BE">
      <w:pPr>
        <w:spacing w:line="276" w:lineRule="auto"/>
        <w:rPr>
          <w:rFonts w:ascii="Calibri" w:hAnsi="Calibri" w:cs="Calibri"/>
        </w:rPr>
      </w:pPr>
    </w:p>
    <w:p w14:paraId="1FAABCBB" w14:textId="7F6B8640" w:rsidR="003B0976" w:rsidRDefault="003B0976" w:rsidP="003667BE">
      <w:pPr>
        <w:spacing w:line="276" w:lineRule="auto"/>
        <w:rPr>
          <w:lang w:val="en-US"/>
        </w:rPr>
      </w:pPr>
      <w:r>
        <w:rPr>
          <w:rFonts w:ascii="Calibri" w:hAnsi="Calibri" w:cs="Calibri"/>
        </w:rPr>
        <w:t xml:space="preserve">Tawell, T. And McCluskey, G. (2022) Utilising Bacchi’s what’s the problem represented to be? (WPR) approach to analyse national school exclusion policy in England and Scotland: a worked example, </w:t>
      </w:r>
      <w:r w:rsidRPr="003B0976">
        <w:rPr>
          <w:rFonts w:ascii="Calibri" w:hAnsi="Calibri" w:cs="Calibri"/>
          <w:i/>
          <w:iCs/>
        </w:rPr>
        <w:t>International Journal of Research and Method in Education</w:t>
      </w:r>
      <w:r>
        <w:rPr>
          <w:rFonts w:ascii="Calibri" w:hAnsi="Calibri" w:cs="Calibri"/>
        </w:rPr>
        <w:t>, 45(2): 137-149.</w:t>
      </w:r>
    </w:p>
    <w:p w14:paraId="0B674FA0" w14:textId="77777777" w:rsidR="00142909" w:rsidRPr="00F4439E" w:rsidRDefault="00142909" w:rsidP="003667BE">
      <w:pPr>
        <w:spacing w:line="276" w:lineRule="auto"/>
        <w:rPr>
          <w:color w:val="000000" w:themeColor="text1"/>
          <w:lang w:val="en-GB"/>
        </w:rPr>
      </w:pPr>
    </w:p>
    <w:p w14:paraId="3065175A" w14:textId="2EBC5DCD" w:rsidR="002E1002" w:rsidRPr="00F4439E" w:rsidRDefault="00003F7E" w:rsidP="003667BE">
      <w:pPr>
        <w:spacing w:line="276" w:lineRule="auto"/>
        <w:rPr>
          <w:color w:val="000000" w:themeColor="text1"/>
          <w:lang w:val="en-GB"/>
        </w:rPr>
      </w:pPr>
      <w:r w:rsidRPr="00F4439E">
        <w:rPr>
          <w:color w:val="000000" w:themeColor="text1"/>
          <w:lang w:val="en-GB"/>
        </w:rPr>
        <w:t>Universities News Zealand (2024) Statement on cuts to Marsden funds for Humanities and Social Sciences, 4</w:t>
      </w:r>
      <w:r w:rsidRPr="00F4439E">
        <w:rPr>
          <w:color w:val="000000" w:themeColor="text1"/>
          <w:vertAlign w:val="superscript"/>
          <w:lang w:val="en-GB"/>
        </w:rPr>
        <w:t>th</w:t>
      </w:r>
      <w:r w:rsidRPr="00F4439E">
        <w:rPr>
          <w:color w:val="000000" w:themeColor="text1"/>
          <w:lang w:val="en-GB"/>
        </w:rPr>
        <w:t xml:space="preserve"> December: </w:t>
      </w:r>
      <w:hyperlink r:id="rId10" w:history="1">
        <w:r w:rsidRPr="00F4439E">
          <w:rPr>
            <w:rStyle w:val="Hyperlink"/>
            <w:color w:val="000000" w:themeColor="text1"/>
            <w:lang w:val="en-GB"/>
          </w:rPr>
          <w:t>https://www.universitiesnz.ac.nz/latest-news-and-publications/statement-cuts-marsden-funds-humanities-and-social-sciences</w:t>
        </w:r>
      </w:hyperlink>
      <w:r w:rsidRPr="00F4439E">
        <w:rPr>
          <w:color w:val="000000" w:themeColor="text1"/>
          <w:lang w:val="en-GB"/>
        </w:rPr>
        <w:t xml:space="preserve"> </w:t>
      </w:r>
    </w:p>
    <w:p w14:paraId="2B9457DE" w14:textId="77777777" w:rsidR="00142909" w:rsidRDefault="00142909" w:rsidP="003667BE">
      <w:pPr>
        <w:spacing w:line="276" w:lineRule="auto"/>
        <w:rPr>
          <w:rFonts w:ascii="Calibri" w:hAnsi="Calibri" w:cs="Calibri"/>
          <w:color w:val="333333"/>
        </w:rPr>
      </w:pPr>
    </w:p>
    <w:p w14:paraId="68D1FEA6" w14:textId="77777777" w:rsidR="00142909" w:rsidRPr="00006FE8" w:rsidRDefault="00142909" w:rsidP="00142909">
      <w:pPr>
        <w:spacing w:line="276" w:lineRule="auto"/>
        <w:rPr>
          <w:rFonts w:ascii="Calibri" w:hAnsi="Calibri" w:cs="Calibri"/>
          <w:color w:val="10147E"/>
        </w:rPr>
      </w:pPr>
      <w:r w:rsidRPr="00F4439E">
        <w:rPr>
          <w:rFonts w:ascii="Calibri" w:hAnsi="Calibri" w:cs="Calibri"/>
          <w:color w:val="000000" w:themeColor="text1"/>
        </w:rPr>
        <w:t>Walsh, D. M. (2024) A complementary approach to Critical Frame Analysis and ‘what is the Problem represented to Be?’ </w:t>
      </w:r>
      <w:r w:rsidRPr="00F4439E">
        <w:rPr>
          <w:rFonts w:ascii="Calibri" w:hAnsi="Calibri" w:cs="Calibri"/>
          <w:i/>
          <w:iCs/>
          <w:color w:val="000000" w:themeColor="text1"/>
        </w:rPr>
        <w:t>Critical Policy Studies</w:t>
      </w:r>
      <w:r w:rsidRPr="00F4439E">
        <w:rPr>
          <w:rFonts w:ascii="Calibri" w:hAnsi="Calibri" w:cs="Calibri"/>
          <w:color w:val="000000" w:themeColor="text1"/>
        </w:rPr>
        <w:t xml:space="preserve">, 1–18. </w:t>
      </w:r>
      <w:hyperlink r:id="rId11" w:history="1">
        <w:r w:rsidRPr="00006FE8">
          <w:rPr>
            <w:rStyle w:val="Hyperlink"/>
            <w:rFonts w:ascii="Calibri" w:hAnsi="Calibri" w:cs="Calibri"/>
            <w:u w:val="none"/>
          </w:rPr>
          <w:t>https://doi.org/10.1080/19460171.2024.2383194</w:t>
        </w:r>
      </w:hyperlink>
    </w:p>
    <w:p w14:paraId="328AB11C" w14:textId="77777777" w:rsidR="00142909" w:rsidRDefault="00142909" w:rsidP="003667BE">
      <w:pPr>
        <w:spacing w:line="276" w:lineRule="auto"/>
        <w:rPr>
          <w:rFonts w:ascii="Calibri" w:hAnsi="Calibri" w:cs="Calibri"/>
          <w:color w:val="333333"/>
        </w:rPr>
      </w:pPr>
    </w:p>
    <w:p w14:paraId="71E8B077" w14:textId="6D93283B" w:rsidR="00392703" w:rsidRDefault="00392703" w:rsidP="003667BE">
      <w:pPr>
        <w:spacing w:line="276" w:lineRule="auto"/>
        <w:rPr>
          <w:rFonts w:ascii="Calibri" w:hAnsi="Calibri" w:cs="Calibri"/>
          <w:color w:val="10147E"/>
          <w:u w:val="single"/>
        </w:rPr>
      </w:pPr>
      <w:r w:rsidRPr="00392703">
        <w:rPr>
          <w:rFonts w:ascii="Calibri" w:hAnsi="Calibri" w:cs="Calibri"/>
          <w:color w:val="333333"/>
        </w:rPr>
        <w:t>Whitaker, E. M., &amp; Atkinson, P. (2019). Authenticity and the interview: A positive response to a radical critique</w:t>
      </w:r>
      <w:r w:rsidR="00B90C08">
        <w:rPr>
          <w:rFonts w:ascii="Calibri" w:hAnsi="Calibri" w:cs="Calibri"/>
          <w:color w:val="333333"/>
        </w:rPr>
        <w:t>,</w:t>
      </w:r>
      <w:r w:rsidRPr="00392703">
        <w:rPr>
          <w:rFonts w:ascii="Calibri" w:hAnsi="Calibri" w:cs="Calibri"/>
          <w:color w:val="333333"/>
        </w:rPr>
        <w:t> </w:t>
      </w:r>
      <w:r w:rsidRPr="00392703">
        <w:rPr>
          <w:rFonts w:ascii="Calibri" w:hAnsi="Calibri" w:cs="Calibri"/>
          <w:i/>
          <w:iCs/>
          <w:color w:val="333333"/>
        </w:rPr>
        <w:t>Qualitative Research</w:t>
      </w:r>
      <w:r w:rsidRPr="00392703">
        <w:rPr>
          <w:rFonts w:ascii="Calibri" w:hAnsi="Calibri" w:cs="Calibri"/>
          <w:color w:val="333333"/>
        </w:rPr>
        <w:t>, 19(6), 619–634. </w:t>
      </w:r>
      <w:hyperlink r:id="rId12" w:history="1">
        <w:r w:rsidRPr="00392703">
          <w:rPr>
            <w:rStyle w:val="Hyperlink"/>
            <w:rFonts w:ascii="Calibri" w:hAnsi="Calibri" w:cs="Calibri"/>
          </w:rPr>
          <w:t>https://doi.org/10.1177/1468794118816885</w:t>
        </w:r>
      </w:hyperlink>
    </w:p>
    <w:p w14:paraId="6A84DEFF" w14:textId="77777777" w:rsidR="00142909" w:rsidRDefault="00142909" w:rsidP="002D767C">
      <w:pPr>
        <w:spacing w:line="276" w:lineRule="auto"/>
        <w:rPr>
          <w:rFonts w:ascii="Calibri" w:hAnsi="Calibri" w:cs="Calibri"/>
          <w:color w:val="10147E"/>
          <w:u w:val="single"/>
        </w:rPr>
      </w:pPr>
    </w:p>
    <w:p w14:paraId="44ACF515" w14:textId="6806DE23" w:rsidR="00142909" w:rsidRPr="00F4439E" w:rsidRDefault="00142909" w:rsidP="002D767C">
      <w:pPr>
        <w:spacing w:line="276" w:lineRule="auto"/>
        <w:rPr>
          <w:rFonts w:ascii="Calibri" w:hAnsi="Calibri" w:cs="Calibri"/>
          <w:color w:val="000000" w:themeColor="text1"/>
          <w:u w:val="single"/>
        </w:rPr>
      </w:pPr>
      <w:r w:rsidRPr="00F4439E">
        <w:rPr>
          <w:rFonts w:ascii="Calibri" w:hAnsi="Calibri" w:cs="Calibri"/>
          <w:color w:val="000000" w:themeColor="text1"/>
          <w:u w:val="single"/>
        </w:rPr>
        <w:t xml:space="preserve">Östling, M. (2025) Deemed as ’distant’: Categorizing unemployment in Sweden’s evolving welfare landscape. </w:t>
      </w:r>
      <w:r w:rsidRPr="00F4439E">
        <w:rPr>
          <w:rFonts w:ascii="Calibri" w:hAnsi="Calibri" w:cs="Calibri"/>
          <w:i/>
          <w:iCs/>
          <w:color w:val="000000" w:themeColor="text1"/>
          <w:u w:val="single"/>
        </w:rPr>
        <w:t>Social Sciences</w:t>
      </w:r>
      <w:r w:rsidRPr="00F4439E">
        <w:rPr>
          <w:rFonts w:ascii="Calibri" w:hAnsi="Calibri" w:cs="Calibri"/>
          <w:color w:val="000000" w:themeColor="text1"/>
          <w:u w:val="single"/>
        </w:rPr>
        <w:t xml:space="preserve"> 14: 129.</w:t>
      </w:r>
    </w:p>
    <w:p w14:paraId="4BBED561" w14:textId="56E25A3F" w:rsidR="00E24B2B" w:rsidRPr="00392703" w:rsidRDefault="00E24B2B" w:rsidP="003667BE">
      <w:pPr>
        <w:spacing w:line="276" w:lineRule="auto"/>
        <w:rPr>
          <w:rFonts w:ascii="Calibri" w:hAnsi="Calibri" w:cs="Calibri"/>
          <w:lang w:val="en-US"/>
        </w:rPr>
      </w:pPr>
    </w:p>
    <w:sectPr w:rsidR="00E24B2B" w:rsidRPr="00392703">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C4B0" w14:textId="77777777" w:rsidR="00C22814" w:rsidRDefault="00C22814" w:rsidP="003667BE">
      <w:pPr>
        <w:spacing w:line="240" w:lineRule="auto"/>
      </w:pPr>
      <w:r>
        <w:separator/>
      </w:r>
    </w:p>
  </w:endnote>
  <w:endnote w:type="continuationSeparator" w:id="0">
    <w:p w14:paraId="08CC5F39" w14:textId="77777777" w:rsidR="00C22814" w:rsidRDefault="00C22814" w:rsidP="003667BE">
      <w:pPr>
        <w:spacing w:line="240" w:lineRule="auto"/>
      </w:pPr>
      <w:r>
        <w:continuationSeparator/>
      </w:r>
    </w:p>
  </w:endnote>
  <w:endnote w:id="1">
    <w:p w14:paraId="60A7BEB7" w14:textId="7F1A1C11" w:rsidR="00F552E8" w:rsidRPr="00C51C8C" w:rsidRDefault="00F552E8">
      <w:pPr>
        <w:pStyle w:val="EndnoteText"/>
        <w:rPr>
          <w:lang w:val="en-US"/>
        </w:rPr>
      </w:pPr>
      <w:r w:rsidRPr="00C51C8C">
        <w:rPr>
          <w:rStyle w:val="EndnoteReference"/>
        </w:rPr>
        <w:endnoteRef/>
      </w:r>
      <w:r w:rsidRPr="00C51C8C">
        <w:t xml:space="preserve"> </w:t>
      </w:r>
      <w:r w:rsidRPr="00C51C8C">
        <w:rPr>
          <w:lang w:val="en-US"/>
        </w:rPr>
        <w:t xml:space="preserve"> We are not pursuing a ‘name-and-shame’ </w:t>
      </w:r>
      <w:r w:rsidR="00A31FE7" w:rsidRPr="00C51C8C">
        <w:rPr>
          <w:lang w:val="en-US"/>
        </w:rPr>
        <w:t>with examples here since that seems both a deeply un</w:t>
      </w:r>
      <w:r w:rsidR="008E6377" w:rsidRPr="00C51C8C">
        <w:rPr>
          <w:lang w:val="en-US"/>
        </w:rPr>
        <w:t>-</w:t>
      </w:r>
      <w:r w:rsidR="00A31FE7" w:rsidRPr="00C51C8C">
        <w:rPr>
          <w:lang w:val="en-US"/>
        </w:rPr>
        <w:t>feminist and un</w:t>
      </w:r>
      <w:r w:rsidR="008E6377" w:rsidRPr="00C51C8C">
        <w:rPr>
          <w:lang w:val="en-US"/>
        </w:rPr>
        <w:t>-</w:t>
      </w:r>
      <w:r w:rsidR="00A31FE7" w:rsidRPr="00C51C8C">
        <w:rPr>
          <w:lang w:val="en-US"/>
        </w:rPr>
        <w:t xml:space="preserve">WPR </w:t>
      </w:r>
      <w:r w:rsidR="008E6377" w:rsidRPr="00C51C8C">
        <w:rPr>
          <w:lang w:val="en-US"/>
        </w:rPr>
        <w:t>act.</w:t>
      </w:r>
    </w:p>
  </w:endnote>
  <w:endnote w:id="2">
    <w:p w14:paraId="125DCE7E" w14:textId="003D937D" w:rsidR="005C285B" w:rsidRDefault="005C285B">
      <w:pPr>
        <w:pStyle w:val="EndnoteText"/>
      </w:pPr>
      <w:r w:rsidRPr="00C51C8C">
        <w:rPr>
          <w:rStyle w:val="EndnoteReference"/>
        </w:rPr>
        <w:endnoteRef/>
      </w:r>
      <w:r w:rsidRPr="00C51C8C">
        <w:t xml:space="preserve"> </w:t>
      </w:r>
      <w:r w:rsidRPr="00C51C8C">
        <w:rPr>
          <w:lang w:val="en-GB"/>
        </w:rPr>
        <w:t>See also earlier discussions in this journal on the relationship between critical policy studies and the safeguarding of democracy (c.f., de Freitas Boullosa, Paul and Smith-Carrier 2023; Doge, Elgert and Paul 2022).</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6691378"/>
      <w:docPartObj>
        <w:docPartGallery w:val="Page Numbers (Bottom of Page)"/>
        <w:docPartUnique/>
      </w:docPartObj>
    </w:sdtPr>
    <w:sdtContent>
      <w:p w14:paraId="73A63306" w14:textId="77777777" w:rsidR="003667BE" w:rsidRDefault="003667BE" w:rsidP="00874C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051BC" w14:textId="77777777" w:rsidR="003667BE" w:rsidRDefault="00366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346034"/>
      <w:docPartObj>
        <w:docPartGallery w:val="Page Numbers (Bottom of Page)"/>
        <w:docPartUnique/>
      </w:docPartObj>
    </w:sdtPr>
    <w:sdtContent>
      <w:p w14:paraId="538B272A" w14:textId="77777777" w:rsidR="003667BE" w:rsidRDefault="003667BE" w:rsidP="00874C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6A53B2" w14:textId="77777777" w:rsidR="003667BE" w:rsidRDefault="0036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D2BC" w14:textId="77777777" w:rsidR="00C22814" w:rsidRDefault="00C22814" w:rsidP="003667BE">
      <w:pPr>
        <w:spacing w:line="240" w:lineRule="auto"/>
      </w:pPr>
      <w:r>
        <w:separator/>
      </w:r>
    </w:p>
  </w:footnote>
  <w:footnote w:type="continuationSeparator" w:id="0">
    <w:p w14:paraId="23EAE021" w14:textId="77777777" w:rsidR="00C22814" w:rsidRDefault="00C22814" w:rsidP="003667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39A4"/>
    <w:multiLevelType w:val="hybridMultilevel"/>
    <w:tmpl w:val="F2506FD2"/>
    <w:lvl w:ilvl="0" w:tplc="6E30A172">
      <w:start w:val="1"/>
      <w:numFmt w:val="decimal"/>
      <w:lvlText w:val="%1."/>
      <w:lvlJc w:val="left"/>
      <w:pPr>
        <w:ind w:left="1020" w:hanging="360"/>
      </w:pPr>
    </w:lvl>
    <w:lvl w:ilvl="1" w:tplc="1EC823CA">
      <w:start w:val="1"/>
      <w:numFmt w:val="decimal"/>
      <w:lvlText w:val="%2."/>
      <w:lvlJc w:val="left"/>
      <w:pPr>
        <w:ind w:left="1020" w:hanging="360"/>
      </w:pPr>
    </w:lvl>
    <w:lvl w:ilvl="2" w:tplc="727ECD46">
      <w:start w:val="1"/>
      <w:numFmt w:val="decimal"/>
      <w:lvlText w:val="%3."/>
      <w:lvlJc w:val="left"/>
      <w:pPr>
        <w:ind w:left="1020" w:hanging="360"/>
      </w:pPr>
    </w:lvl>
    <w:lvl w:ilvl="3" w:tplc="A6488184">
      <w:start w:val="1"/>
      <w:numFmt w:val="decimal"/>
      <w:lvlText w:val="%4."/>
      <w:lvlJc w:val="left"/>
      <w:pPr>
        <w:ind w:left="1020" w:hanging="360"/>
      </w:pPr>
    </w:lvl>
    <w:lvl w:ilvl="4" w:tplc="2B8283EE">
      <w:start w:val="1"/>
      <w:numFmt w:val="decimal"/>
      <w:lvlText w:val="%5."/>
      <w:lvlJc w:val="left"/>
      <w:pPr>
        <w:ind w:left="1020" w:hanging="360"/>
      </w:pPr>
    </w:lvl>
    <w:lvl w:ilvl="5" w:tplc="E320081C">
      <w:start w:val="1"/>
      <w:numFmt w:val="decimal"/>
      <w:lvlText w:val="%6."/>
      <w:lvlJc w:val="left"/>
      <w:pPr>
        <w:ind w:left="1020" w:hanging="360"/>
      </w:pPr>
    </w:lvl>
    <w:lvl w:ilvl="6" w:tplc="94122158">
      <w:start w:val="1"/>
      <w:numFmt w:val="decimal"/>
      <w:lvlText w:val="%7."/>
      <w:lvlJc w:val="left"/>
      <w:pPr>
        <w:ind w:left="1020" w:hanging="360"/>
      </w:pPr>
    </w:lvl>
    <w:lvl w:ilvl="7" w:tplc="7A1884B0">
      <w:start w:val="1"/>
      <w:numFmt w:val="decimal"/>
      <w:lvlText w:val="%8."/>
      <w:lvlJc w:val="left"/>
      <w:pPr>
        <w:ind w:left="1020" w:hanging="360"/>
      </w:pPr>
    </w:lvl>
    <w:lvl w:ilvl="8" w:tplc="DF0A1312">
      <w:start w:val="1"/>
      <w:numFmt w:val="decimal"/>
      <w:lvlText w:val="%9."/>
      <w:lvlJc w:val="left"/>
      <w:pPr>
        <w:ind w:left="1020" w:hanging="360"/>
      </w:pPr>
    </w:lvl>
  </w:abstractNum>
  <w:abstractNum w:abstractNumId="1" w15:restartNumberingAfterBreak="0">
    <w:nsid w:val="4FD720FB"/>
    <w:multiLevelType w:val="hybridMultilevel"/>
    <w:tmpl w:val="F18406EE"/>
    <w:lvl w:ilvl="0" w:tplc="1D14E708">
      <w:start w:val="1"/>
      <w:numFmt w:val="decimal"/>
      <w:lvlText w:val="%1."/>
      <w:lvlJc w:val="left"/>
      <w:pPr>
        <w:ind w:left="720" w:hanging="360"/>
      </w:pPr>
    </w:lvl>
    <w:lvl w:ilvl="1" w:tplc="B7A279AE">
      <w:start w:val="1"/>
      <w:numFmt w:val="decimal"/>
      <w:lvlText w:val="%2."/>
      <w:lvlJc w:val="left"/>
      <w:pPr>
        <w:ind w:left="720" w:hanging="360"/>
      </w:pPr>
    </w:lvl>
    <w:lvl w:ilvl="2" w:tplc="8F0EAD24">
      <w:start w:val="1"/>
      <w:numFmt w:val="decimal"/>
      <w:lvlText w:val="%3."/>
      <w:lvlJc w:val="left"/>
      <w:pPr>
        <w:ind w:left="720" w:hanging="360"/>
      </w:pPr>
    </w:lvl>
    <w:lvl w:ilvl="3" w:tplc="E12047C0">
      <w:start w:val="1"/>
      <w:numFmt w:val="decimal"/>
      <w:lvlText w:val="%4."/>
      <w:lvlJc w:val="left"/>
      <w:pPr>
        <w:ind w:left="720" w:hanging="360"/>
      </w:pPr>
    </w:lvl>
    <w:lvl w:ilvl="4" w:tplc="F8C42106">
      <w:start w:val="1"/>
      <w:numFmt w:val="decimal"/>
      <w:lvlText w:val="%5."/>
      <w:lvlJc w:val="left"/>
      <w:pPr>
        <w:ind w:left="720" w:hanging="360"/>
      </w:pPr>
    </w:lvl>
    <w:lvl w:ilvl="5" w:tplc="3618B1A2">
      <w:start w:val="1"/>
      <w:numFmt w:val="decimal"/>
      <w:lvlText w:val="%6."/>
      <w:lvlJc w:val="left"/>
      <w:pPr>
        <w:ind w:left="720" w:hanging="360"/>
      </w:pPr>
    </w:lvl>
    <w:lvl w:ilvl="6" w:tplc="1DE4FFA0">
      <w:start w:val="1"/>
      <w:numFmt w:val="decimal"/>
      <w:lvlText w:val="%7."/>
      <w:lvlJc w:val="left"/>
      <w:pPr>
        <w:ind w:left="720" w:hanging="360"/>
      </w:pPr>
    </w:lvl>
    <w:lvl w:ilvl="7" w:tplc="358000C0">
      <w:start w:val="1"/>
      <w:numFmt w:val="decimal"/>
      <w:lvlText w:val="%8."/>
      <w:lvlJc w:val="left"/>
      <w:pPr>
        <w:ind w:left="720" w:hanging="360"/>
      </w:pPr>
    </w:lvl>
    <w:lvl w:ilvl="8" w:tplc="1062D944">
      <w:start w:val="1"/>
      <w:numFmt w:val="decimal"/>
      <w:lvlText w:val="%9."/>
      <w:lvlJc w:val="left"/>
      <w:pPr>
        <w:ind w:left="720" w:hanging="360"/>
      </w:pPr>
    </w:lvl>
  </w:abstractNum>
  <w:abstractNum w:abstractNumId="2" w15:restartNumberingAfterBreak="0">
    <w:nsid w:val="55770093"/>
    <w:multiLevelType w:val="hybridMultilevel"/>
    <w:tmpl w:val="4926BAEE"/>
    <w:lvl w:ilvl="0" w:tplc="B700227C">
      <w:start w:val="1"/>
      <w:numFmt w:val="decimal"/>
      <w:lvlText w:val="%1."/>
      <w:lvlJc w:val="left"/>
      <w:pPr>
        <w:ind w:left="1020" w:hanging="360"/>
      </w:pPr>
    </w:lvl>
    <w:lvl w:ilvl="1" w:tplc="5776DEC8">
      <w:start w:val="1"/>
      <w:numFmt w:val="decimal"/>
      <w:lvlText w:val="%2."/>
      <w:lvlJc w:val="left"/>
      <w:pPr>
        <w:ind w:left="1020" w:hanging="360"/>
      </w:pPr>
    </w:lvl>
    <w:lvl w:ilvl="2" w:tplc="3A08A3B2">
      <w:start w:val="1"/>
      <w:numFmt w:val="decimal"/>
      <w:lvlText w:val="%3."/>
      <w:lvlJc w:val="left"/>
      <w:pPr>
        <w:ind w:left="1020" w:hanging="360"/>
      </w:pPr>
    </w:lvl>
    <w:lvl w:ilvl="3" w:tplc="9614199C">
      <w:start w:val="1"/>
      <w:numFmt w:val="decimal"/>
      <w:lvlText w:val="%4."/>
      <w:lvlJc w:val="left"/>
      <w:pPr>
        <w:ind w:left="1020" w:hanging="360"/>
      </w:pPr>
    </w:lvl>
    <w:lvl w:ilvl="4" w:tplc="CA7C7F54">
      <w:start w:val="1"/>
      <w:numFmt w:val="decimal"/>
      <w:lvlText w:val="%5."/>
      <w:lvlJc w:val="left"/>
      <w:pPr>
        <w:ind w:left="1020" w:hanging="360"/>
      </w:pPr>
    </w:lvl>
    <w:lvl w:ilvl="5" w:tplc="2946C456">
      <w:start w:val="1"/>
      <w:numFmt w:val="decimal"/>
      <w:lvlText w:val="%6."/>
      <w:lvlJc w:val="left"/>
      <w:pPr>
        <w:ind w:left="1020" w:hanging="360"/>
      </w:pPr>
    </w:lvl>
    <w:lvl w:ilvl="6" w:tplc="B9464AA8">
      <w:start w:val="1"/>
      <w:numFmt w:val="decimal"/>
      <w:lvlText w:val="%7."/>
      <w:lvlJc w:val="left"/>
      <w:pPr>
        <w:ind w:left="1020" w:hanging="360"/>
      </w:pPr>
    </w:lvl>
    <w:lvl w:ilvl="7" w:tplc="9DC03446">
      <w:start w:val="1"/>
      <w:numFmt w:val="decimal"/>
      <w:lvlText w:val="%8."/>
      <w:lvlJc w:val="left"/>
      <w:pPr>
        <w:ind w:left="1020" w:hanging="360"/>
      </w:pPr>
    </w:lvl>
    <w:lvl w:ilvl="8" w:tplc="CDB4E9E6">
      <w:start w:val="1"/>
      <w:numFmt w:val="decimal"/>
      <w:lvlText w:val="%9."/>
      <w:lvlJc w:val="left"/>
      <w:pPr>
        <w:ind w:left="1020" w:hanging="360"/>
      </w:pPr>
    </w:lvl>
  </w:abstractNum>
  <w:abstractNum w:abstractNumId="3" w15:restartNumberingAfterBreak="0">
    <w:nsid w:val="5B0E6421"/>
    <w:multiLevelType w:val="hybridMultilevel"/>
    <w:tmpl w:val="0F546F12"/>
    <w:lvl w:ilvl="0" w:tplc="8A8CBDC2">
      <w:start w:val="1"/>
      <w:numFmt w:val="decimal"/>
      <w:lvlText w:val="%1."/>
      <w:lvlJc w:val="left"/>
      <w:pPr>
        <w:ind w:left="1020" w:hanging="360"/>
      </w:pPr>
    </w:lvl>
    <w:lvl w:ilvl="1" w:tplc="6728CE92">
      <w:start w:val="1"/>
      <w:numFmt w:val="decimal"/>
      <w:lvlText w:val="%2."/>
      <w:lvlJc w:val="left"/>
      <w:pPr>
        <w:ind w:left="1020" w:hanging="360"/>
      </w:pPr>
    </w:lvl>
    <w:lvl w:ilvl="2" w:tplc="3634E70C">
      <w:start w:val="1"/>
      <w:numFmt w:val="decimal"/>
      <w:lvlText w:val="%3."/>
      <w:lvlJc w:val="left"/>
      <w:pPr>
        <w:ind w:left="1020" w:hanging="360"/>
      </w:pPr>
    </w:lvl>
    <w:lvl w:ilvl="3" w:tplc="7C0C5F0C">
      <w:start w:val="1"/>
      <w:numFmt w:val="decimal"/>
      <w:lvlText w:val="%4."/>
      <w:lvlJc w:val="left"/>
      <w:pPr>
        <w:ind w:left="1020" w:hanging="360"/>
      </w:pPr>
    </w:lvl>
    <w:lvl w:ilvl="4" w:tplc="C1AEE250">
      <w:start w:val="1"/>
      <w:numFmt w:val="decimal"/>
      <w:lvlText w:val="%5."/>
      <w:lvlJc w:val="left"/>
      <w:pPr>
        <w:ind w:left="1020" w:hanging="360"/>
      </w:pPr>
    </w:lvl>
    <w:lvl w:ilvl="5" w:tplc="BE6EF6C0">
      <w:start w:val="1"/>
      <w:numFmt w:val="decimal"/>
      <w:lvlText w:val="%6."/>
      <w:lvlJc w:val="left"/>
      <w:pPr>
        <w:ind w:left="1020" w:hanging="360"/>
      </w:pPr>
    </w:lvl>
    <w:lvl w:ilvl="6" w:tplc="AE0C7850">
      <w:start w:val="1"/>
      <w:numFmt w:val="decimal"/>
      <w:lvlText w:val="%7."/>
      <w:lvlJc w:val="left"/>
      <w:pPr>
        <w:ind w:left="1020" w:hanging="360"/>
      </w:pPr>
    </w:lvl>
    <w:lvl w:ilvl="7" w:tplc="2B18B27C">
      <w:start w:val="1"/>
      <w:numFmt w:val="decimal"/>
      <w:lvlText w:val="%8."/>
      <w:lvlJc w:val="left"/>
      <w:pPr>
        <w:ind w:left="1020" w:hanging="360"/>
      </w:pPr>
    </w:lvl>
    <w:lvl w:ilvl="8" w:tplc="D0F27F00">
      <w:start w:val="1"/>
      <w:numFmt w:val="decimal"/>
      <w:lvlText w:val="%9."/>
      <w:lvlJc w:val="left"/>
      <w:pPr>
        <w:ind w:left="1020" w:hanging="360"/>
      </w:pPr>
    </w:lvl>
  </w:abstractNum>
  <w:abstractNum w:abstractNumId="4" w15:restartNumberingAfterBreak="0">
    <w:nsid w:val="62A9484E"/>
    <w:multiLevelType w:val="hybridMultilevel"/>
    <w:tmpl w:val="422C0080"/>
    <w:lvl w:ilvl="0" w:tplc="7B946DAE">
      <w:start w:val="1"/>
      <w:numFmt w:val="bullet"/>
      <w:lvlText w:val="•"/>
      <w:lvlJc w:val="left"/>
      <w:pPr>
        <w:tabs>
          <w:tab w:val="num" w:pos="720"/>
        </w:tabs>
        <w:ind w:left="720" w:hanging="360"/>
      </w:pPr>
      <w:rPr>
        <w:rFonts w:ascii="Arial" w:hAnsi="Arial" w:hint="default"/>
      </w:rPr>
    </w:lvl>
    <w:lvl w:ilvl="1" w:tplc="0BF2C6B8" w:tentative="1">
      <w:start w:val="1"/>
      <w:numFmt w:val="bullet"/>
      <w:lvlText w:val="•"/>
      <w:lvlJc w:val="left"/>
      <w:pPr>
        <w:tabs>
          <w:tab w:val="num" w:pos="1440"/>
        </w:tabs>
        <w:ind w:left="1440" w:hanging="360"/>
      </w:pPr>
      <w:rPr>
        <w:rFonts w:ascii="Arial" w:hAnsi="Arial" w:hint="default"/>
      </w:rPr>
    </w:lvl>
    <w:lvl w:ilvl="2" w:tplc="FCD050C2" w:tentative="1">
      <w:start w:val="1"/>
      <w:numFmt w:val="bullet"/>
      <w:lvlText w:val="•"/>
      <w:lvlJc w:val="left"/>
      <w:pPr>
        <w:tabs>
          <w:tab w:val="num" w:pos="2160"/>
        </w:tabs>
        <w:ind w:left="2160" w:hanging="360"/>
      </w:pPr>
      <w:rPr>
        <w:rFonts w:ascii="Arial" w:hAnsi="Arial" w:hint="default"/>
      </w:rPr>
    </w:lvl>
    <w:lvl w:ilvl="3" w:tplc="79C2915C" w:tentative="1">
      <w:start w:val="1"/>
      <w:numFmt w:val="bullet"/>
      <w:lvlText w:val="•"/>
      <w:lvlJc w:val="left"/>
      <w:pPr>
        <w:tabs>
          <w:tab w:val="num" w:pos="2880"/>
        </w:tabs>
        <w:ind w:left="2880" w:hanging="360"/>
      </w:pPr>
      <w:rPr>
        <w:rFonts w:ascii="Arial" w:hAnsi="Arial" w:hint="default"/>
      </w:rPr>
    </w:lvl>
    <w:lvl w:ilvl="4" w:tplc="E0607F0A" w:tentative="1">
      <w:start w:val="1"/>
      <w:numFmt w:val="bullet"/>
      <w:lvlText w:val="•"/>
      <w:lvlJc w:val="left"/>
      <w:pPr>
        <w:tabs>
          <w:tab w:val="num" w:pos="3600"/>
        </w:tabs>
        <w:ind w:left="3600" w:hanging="360"/>
      </w:pPr>
      <w:rPr>
        <w:rFonts w:ascii="Arial" w:hAnsi="Arial" w:hint="default"/>
      </w:rPr>
    </w:lvl>
    <w:lvl w:ilvl="5" w:tplc="3230E970" w:tentative="1">
      <w:start w:val="1"/>
      <w:numFmt w:val="bullet"/>
      <w:lvlText w:val="•"/>
      <w:lvlJc w:val="left"/>
      <w:pPr>
        <w:tabs>
          <w:tab w:val="num" w:pos="4320"/>
        </w:tabs>
        <w:ind w:left="4320" w:hanging="360"/>
      </w:pPr>
      <w:rPr>
        <w:rFonts w:ascii="Arial" w:hAnsi="Arial" w:hint="default"/>
      </w:rPr>
    </w:lvl>
    <w:lvl w:ilvl="6" w:tplc="29342462" w:tentative="1">
      <w:start w:val="1"/>
      <w:numFmt w:val="bullet"/>
      <w:lvlText w:val="•"/>
      <w:lvlJc w:val="left"/>
      <w:pPr>
        <w:tabs>
          <w:tab w:val="num" w:pos="5040"/>
        </w:tabs>
        <w:ind w:left="5040" w:hanging="360"/>
      </w:pPr>
      <w:rPr>
        <w:rFonts w:ascii="Arial" w:hAnsi="Arial" w:hint="default"/>
      </w:rPr>
    </w:lvl>
    <w:lvl w:ilvl="7" w:tplc="3DCC06E0" w:tentative="1">
      <w:start w:val="1"/>
      <w:numFmt w:val="bullet"/>
      <w:lvlText w:val="•"/>
      <w:lvlJc w:val="left"/>
      <w:pPr>
        <w:tabs>
          <w:tab w:val="num" w:pos="5760"/>
        </w:tabs>
        <w:ind w:left="5760" w:hanging="360"/>
      </w:pPr>
      <w:rPr>
        <w:rFonts w:ascii="Arial" w:hAnsi="Arial" w:hint="default"/>
      </w:rPr>
    </w:lvl>
    <w:lvl w:ilvl="8" w:tplc="404CFF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FDB629D"/>
    <w:multiLevelType w:val="hybridMultilevel"/>
    <w:tmpl w:val="E8F6C94E"/>
    <w:lvl w:ilvl="0" w:tplc="5A7EEE14">
      <w:start w:val="1"/>
      <w:numFmt w:val="decimal"/>
      <w:lvlText w:val="%1."/>
      <w:lvlJc w:val="left"/>
      <w:pPr>
        <w:ind w:left="720" w:hanging="360"/>
      </w:pPr>
    </w:lvl>
    <w:lvl w:ilvl="1" w:tplc="33886482">
      <w:start w:val="1"/>
      <w:numFmt w:val="decimal"/>
      <w:lvlText w:val="%2."/>
      <w:lvlJc w:val="left"/>
      <w:pPr>
        <w:ind w:left="720" w:hanging="360"/>
      </w:pPr>
    </w:lvl>
    <w:lvl w:ilvl="2" w:tplc="25404FBE">
      <w:start w:val="1"/>
      <w:numFmt w:val="decimal"/>
      <w:lvlText w:val="%3."/>
      <w:lvlJc w:val="left"/>
      <w:pPr>
        <w:ind w:left="720" w:hanging="360"/>
      </w:pPr>
    </w:lvl>
    <w:lvl w:ilvl="3" w:tplc="96444E3C">
      <w:start w:val="1"/>
      <w:numFmt w:val="decimal"/>
      <w:lvlText w:val="%4."/>
      <w:lvlJc w:val="left"/>
      <w:pPr>
        <w:ind w:left="720" w:hanging="360"/>
      </w:pPr>
    </w:lvl>
    <w:lvl w:ilvl="4" w:tplc="B5E22706">
      <w:start w:val="1"/>
      <w:numFmt w:val="decimal"/>
      <w:lvlText w:val="%5."/>
      <w:lvlJc w:val="left"/>
      <w:pPr>
        <w:ind w:left="720" w:hanging="360"/>
      </w:pPr>
    </w:lvl>
    <w:lvl w:ilvl="5" w:tplc="8428939A">
      <w:start w:val="1"/>
      <w:numFmt w:val="decimal"/>
      <w:lvlText w:val="%6."/>
      <w:lvlJc w:val="left"/>
      <w:pPr>
        <w:ind w:left="720" w:hanging="360"/>
      </w:pPr>
    </w:lvl>
    <w:lvl w:ilvl="6" w:tplc="1A9C1512">
      <w:start w:val="1"/>
      <w:numFmt w:val="decimal"/>
      <w:lvlText w:val="%7."/>
      <w:lvlJc w:val="left"/>
      <w:pPr>
        <w:ind w:left="720" w:hanging="360"/>
      </w:pPr>
    </w:lvl>
    <w:lvl w:ilvl="7" w:tplc="B4CA267C">
      <w:start w:val="1"/>
      <w:numFmt w:val="decimal"/>
      <w:lvlText w:val="%8."/>
      <w:lvlJc w:val="left"/>
      <w:pPr>
        <w:ind w:left="720" w:hanging="360"/>
      </w:pPr>
    </w:lvl>
    <w:lvl w:ilvl="8" w:tplc="E370036C">
      <w:start w:val="1"/>
      <w:numFmt w:val="decimal"/>
      <w:lvlText w:val="%9."/>
      <w:lvlJc w:val="left"/>
      <w:pPr>
        <w:ind w:left="720" w:hanging="360"/>
      </w:pPr>
    </w:lvl>
  </w:abstractNum>
  <w:abstractNum w:abstractNumId="6" w15:restartNumberingAfterBreak="0">
    <w:nsid w:val="76626336"/>
    <w:multiLevelType w:val="hybridMultilevel"/>
    <w:tmpl w:val="C59C6C90"/>
    <w:lvl w:ilvl="0" w:tplc="3ABA4810">
      <w:start w:val="1"/>
      <w:numFmt w:val="decimal"/>
      <w:lvlText w:val="%1."/>
      <w:lvlJc w:val="left"/>
      <w:pPr>
        <w:ind w:left="1020" w:hanging="360"/>
      </w:pPr>
    </w:lvl>
    <w:lvl w:ilvl="1" w:tplc="19CC1CD4">
      <w:start w:val="1"/>
      <w:numFmt w:val="decimal"/>
      <w:lvlText w:val="%2."/>
      <w:lvlJc w:val="left"/>
      <w:pPr>
        <w:ind w:left="1020" w:hanging="360"/>
      </w:pPr>
    </w:lvl>
    <w:lvl w:ilvl="2" w:tplc="527A809E">
      <w:start w:val="1"/>
      <w:numFmt w:val="decimal"/>
      <w:lvlText w:val="%3."/>
      <w:lvlJc w:val="left"/>
      <w:pPr>
        <w:ind w:left="1020" w:hanging="360"/>
      </w:pPr>
    </w:lvl>
    <w:lvl w:ilvl="3" w:tplc="B5F051F2">
      <w:start w:val="1"/>
      <w:numFmt w:val="decimal"/>
      <w:lvlText w:val="%4."/>
      <w:lvlJc w:val="left"/>
      <w:pPr>
        <w:ind w:left="1020" w:hanging="360"/>
      </w:pPr>
    </w:lvl>
    <w:lvl w:ilvl="4" w:tplc="071E6402">
      <w:start w:val="1"/>
      <w:numFmt w:val="decimal"/>
      <w:lvlText w:val="%5."/>
      <w:lvlJc w:val="left"/>
      <w:pPr>
        <w:ind w:left="1020" w:hanging="360"/>
      </w:pPr>
    </w:lvl>
    <w:lvl w:ilvl="5" w:tplc="31F85952">
      <w:start w:val="1"/>
      <w:numFmt w:val="decimal"/>
      <w:lvlText w:val="%6."/>
      <w:lvlJc w:val="left"/>
      <w:pPr>
        <w:ind w:left="1020" w:hanging="360"/>
      </w:pPr>
    </w:lvl>
    <w:lvl w:ilvl="6" w:tplc="F440D9BE">
      <w:start w:val="1"/>
      <w:numFmt w:val="decimal"/>
      <w:lvlText w:val="%7."/>
      <w:lvlJc w:val="left"/>
      <w:pPr>
        <w:ind w:left="1020" w:hanging="360"/>
      </w:pPr>
    </w:lvl>
    <w:lvl w:ilvl="7" w:tplc="D9FC4622">
      <w:start w:val="1"/>
      <w:numFmt w:val="decimal"/>
      <w:lvlText w:val="%8."/>
      <w:lvlJc w:val="left"/>
      <w:pPr>
        <w:ind w:left="1020" w:hanging="360"/>
      </w:pPr>
    </w:lvl>
    <w:lvl w:ilvl="8" w:tplc="F4F84E90">
      <w:start w:val="1"/>
      <w:numFmt w:val="decimal"/>
      <w:lvlText w:val="%9."/>
      <w:lvlJc w:val="left"/>
      <w:pPr>
        <w:ind w:left="1020" w:hanging="360"/>
      </w:pPr>
    </w:lvl>
  </w:abstractNum>
  <w:num w:numId="1" w16cid:durableId="873270920">
    <w:abstractNumId w:val="4"/>
  </w:num>
  <w:num w:numId="2" w16cid:durableId="78061463">
    <w:abstractNumId w:val="0"/>
  </w:num>
  <w:num w:numId="3" w16cid:durableId="1314332095">
    <w:abstractNumId w:val="2"/>
  </w:num>
  <w:num w:numId="4" w16cid:durableId="1333802386">
    <w:abstractNumId w:val="3"/>
  </w:num>
  <w:num w:numId="5" w16cid:durableId="1243950860">
    <w:abstractNumId w:val="5"/>
  </w:num>
  <w:num w:numId="6" w16cid:durableId="651449170">
    <w:abstractNumId w:val="6"/>
  </w:num>
  <w:num w:numId="7" w16cid:durableId="1159425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3D"/>
    <w:rsid w:val="00003F7E"/>
    <w:rsid w:val="00021F32"/>
    <w:rsid w:val="00023B3B"/>
    <w:rsid w:val="00037A17"/>
    <w:rsid w:val="00054A23"/>
    <w:rsid w:val="0005718A"/>
    <w:rsid w:val="00060F0F"/>
    <w:rsid w:val="00062319"/>
    <w:rsid w:val="000633AC"/>
    <w:rsid w:val="000714BB"/>
    <w:rsid w:val="000747D6"/>
    <w:rsid w:val="00097CB3"/>
    <w:rsid w:val="000A142F"/>
    <w:rsid w:val="000B14D0"/>
    <w:rsid w:val="000D0085"/>
    <w:rsid w:val="000D7871"/>
    <w:rsid w:val="000D7985"/>
    <w:rsid w:val="000E5127"/>
    <w:rsid w:val="000F5B67"/>
    <w:rsid w:val="001005F3"/>
    <w:rsid w:val="00106E97"/>
    <w:rsid w:val="00107114"/>
    <w:rsid w:val="00110351"/>
    <w:rsid w:val="001128C3"/>
    <w:rsid w:val="001226AE"/>
    <w:rsid w:val="001318EB"/>
    <w:rsid w:val="00140935"/>
    <w:rsid w:val="00142909"/>
    <w:rsid w:val="00152A33"/>
    <w:rsid w:val="001557D0"/>
    <w:rsid w:val="00157EF2"/>
    <w:rsid w:val="00160019"/>
    <w:rsid w:val="00161D91"/>
    <w:rsid w:val="00171C17"/>
    <w:rsid w:val="00182062"/>
    <w:rsid w:val="00183E8D"/>
    <w:rsid w:val="0019055F"/>
    <w:rsid w:val="001B2FEB"/>
    <w:rsid w:val="001B44B0"/>
    <w:rsid w:val="001B63B2"/>
    <w:rsid w:val="001C15A4"/>
    <w:rsid w:val="001C1DE3"/>
    <w:rsid w:val="001C747D"/>
    <w:rsid w:val="001D27CB"/>
    <w:rsid w:val="001F3E24"/>
    <w:rsid w:val="001F5FDA"/>
    <w:rsid w:val="001F6DB4"/>
    <w:rsid w:val="00213431"/>
    <w:rsid w:val="002226B8"/>
    <w:rsid w:val="002255AF"/>
    <w:rsid w:val="00232539"/>
    <w:rsid w:val="002331A9"/>
    <w:rsid w:val="00244AB9"/>
    <w:rsid w:val="00245574"/>
    <w:rsid w:val="002569A9"/>
    <w:rsid w:val="00260D74"/>
    <w:rsid w:val="00266BEF"/>
    <w:rsid w:val="00295451"/>
    <w:rsid w:val="002A7533"/>
    <w:rsid w:val="002B1650"/>
    <w:rsid w:val="002B16D4"/>
    <w:rsid w:val="002B1D70"/>
    <w:rsid w:val="002B6478"/>
    <w:rsid w:val="002D767C"/>
    <w:rsid w:val="002E1002"/>
    <w:rsid w:val="002F1660"/>
    <w:rsid w:val="003004B3"/>
    <w:rsid w:val="00305A84"/>
    <w:rsid w:val="00313B12"/>
    <w:rsid w:val="003176F2"/>
    <w:rsid w:val="0031782B"/>
    <w:rsid w:val="0033004D"/>
    <w:rsid w:val="00333053"/>
    <w:rsid w:val="00333575"/>
    <w:rsid w:val="00335C10"/>
    <w:rsid w:val="00341865"/>
    <w:rsid w:val="00362E43"/>
    <w:rsid w:val="003667BE"/>
    <w:rsid w:val="0036707C"/>
    <w:rsid w:val="00392703"/>
    <w:rsid w:val="00393941"/>
    <w:rsid w:val="003A3FEE"/>
    <w:rsid w:val="003A47F9"/>
    <w:rsid w:val="003A6711"/>
    <w:rsid w:val="003A7912"/>
    <w:rsid w:val="003B0050"/>
    <w:rsid w:val="003B0976"/>
    <w:rsid w:val="003B7051"/>
    <w:rsid w:val="003D6B8D"/>
    <w:rsid w:val="003D73FD"/>
    <w:rsid w:val="004208E8"/>
    <w:rsid w:val="00420EAF"/>
    <w:rsid w:val="00433A76"/>
    <w:rsid w:val="004410BE"/>
    <w:rsid w:val="00443491"/>
    <w:rsid w:val="0045611B"/>
    <w:rsid w:val="00474BF2"/>
    <w:rsid w:val="004813D9"/>
    <w:rsid w:val="00483E33"/>
    <w:rsid w:val="0048457B"/>
    <w:rsid w:val="004937FF"/>
    <w:rsid w:val="0049425B"/>
    <w:rsid w:val="00497BEB"/>
    <w:rsid w:val="004A375C"/>
    <w:rsid w:val="004A68C6"/>
    <w:rsid w:val="004B2EFA"/>
    <w:rsid w:val="004B3E76"/>
    <w:rsid w:val="004B4E1D"/>
    <w:rsid w:val="004B5851"/>
    <w:rsid w:val="004F07D8"/>
    <w:rsid w:val="004F1D00"/>
    <w:rsid w:val="004F1D1D"/>
    <w:rsid w:val="004F2D57"/>
    <w:rsid w:val="004F57DE"/>
    <w:rsid w:val="0050152C"/>
    <w:rsid w:val="0050217E"/>
    <w:rsid w:val="00503B51"/>
    <w:rsid w:val="0050706A"/>
    <w:rsid w:val="00512292"/>
    <w:rsid w:val="00513384"/>
    <w:rsid w:val="0051447D"/>
    <w:rsid w:val="0052676B"/>
    <w:rsid w:val="00534780"/>
    <w:rsid w:val="005647CC"/>
    <w:rsid w:val="00565131"/>
    <w:rsid w:val="00573259"/>
    <w:rsid w:val="005A1318"/>
    <w:rsid w:val="005A6883"/>
    <w:rsid w:val="005B0837"/>
    <w:rsid w:val="005B234B"/>
    <w:rsid w:val="005C285B"/>
    <w:rsid w:val="005C3772"/>
    <w:rsid w:val="005D6987"/>
    <w:rsid w:val="005E7A1B"/>
    <w:rsid w:val="005F33C0"/>
    <w:rsid w:val="005F4C72"/>
    <w:rsid w:val="005F70A0"/>
    <w:rsid w:val="006116A5"/>
    <w:rsid w:val="00611DBB"/>
    <w:rsid w:val="00612BFF"/>
    <w:rsid w:val="00627EE9"/>
    <w:rsid w:val="00630881"/>
    <w:rsid w:val="0064452E"/>
    <w:rsid w:val="006470EC"/>
    <w:rsid w:val="0066682F"/>
    <w:rsid w:val="006746A1"/>
    <w:rsid w:val="006913E6"/>
    <w:rsid w:val="006949A8"/>
    <w:rsid w:val="00696EFC"/>
    <w:rsid w:val="006A070B"/>
    <w:rsid w:val="006B62A1"/>
    <w:rsid w:val="006C20AA"/>
    <w:rsid w:val="006C7EE6"/>
    <w:rsid w:val="006D2C8D"/>
    <w:rsid w:val="006E241B"/>
    <w:rsid w:val="006F24C4"/>
    <w:rsid w:val="006F2B6F"/>
    <w:rsid w:val="006F5495"/>
    <w:rsid w:val="007006F1"/>
    <w:rsid w:val="00706400"/>
    <w:rsid w:val="0072137E"/>
    <w:rsid w:val="00724867"/>
    <w:rsid w:val="0073108F"/>
    <w:rsid w:val="0073361F"/>
    <w:rsid w:val="007424E4"/>
    <w:rsid w:val="00743745"/>
    <w:rsid w:val="00745C10"/>
    <w:rsid w:val="0075406B"/>
    <w:rsid w:val="0075571E"/>
    <w:rsid w:val="00760E24"/>
    <w:rsid w:val="00761E9B"/>
    <w:rsid w:val="0076440F"/>
    <w:rsid w:val="0077310C"/>
    <w:rsid w:val="007764FF"/>
    <w:rsid w:val="007804FE"/>
    <w:rsid w:val="007866E3"/>
    <w:rsid w:val="00790748"/>
    <w:rsid w:val="00797AEC"/>
    <w:rsid w:val="007A4F2B"/>
    <w:rsid w:val="007B2ACC"/>
    <w:rsid w:val="007C25DD"/>
    <w:rsid w:val="007C2ABF"/>
    <w:rsid w:val="007D18BD"/>
    <w:rsid w:val="007E0A9A"/>
    <w:rsid w:val="007E3C8D"/>
    <w:rsid w:val="007F205F"/>
    <w:rsid w:val="007F3933"/>
    <w:rsid w:val="007F3D95"/>
    <w:rsid w:val="00801AEB"/>
    <w:rsid w:val="00802986"/>
    <w:rsid w:val="0080363A"/>
    <w:rsid w:val="00815650"/>
    <w:rsid w:val="00815FFB"/>
    <w:rsid w:val="00816790"/>
    <w:rsid w:val="0082679F"/>
    <w:rsid w:val="008373F3"/>
    <w:rsid w:val="00840979"/>
    <w:rsid w:val="0084550E"/>
    <w:rsid w:val="008717CF"/>
    <w:rsid w:val="00877E61"/>
    <w:rsid w:val="00887D79"/>
    <w:rsid w:val="008A2348"/>
    <w:rsid w:val="008A6D88"/>
    <w:rsid w:val="008B42C6"/>
    <w:rsid w:val="008B7869"/>
    <w:rsid w:val="008C2F67"/>
    <w:rsid w:val="008C6397"/>
    <w:rsid w:val="008D05EC"/>
    <w:rsid w:val="008D3E29"/>
    <w:rsid w:val="008E0B01"/>
    <w:rsid w:val="008E402A"/>
    <w:rsid w:val="008E4A6A"/>
    <w:rsid w:val="008E6377"/>
    <w:rsid w:val="008E6F39"/>
    <w:rsid w:val="008F0A00"/>
    <w:rsid w:val="008F6173"/>
    <w:rsid w:val="008F6E41"/>
    <w:rsid w:val="00900BDF"/>
    <w:rsid w:val="00905F72"/>
    <w:rsid w:val="00911813"/>
    <w:rsid w:val="00920722"/>
    <w:rsid w:val="00924E58"/>
    <w:rsid w:val="0093059D"/>
    <w:rsid w:val="00930D96"/>
    <w:rsid w:val="00930FAF"/>
    <w:rsid w:val="00934934"/>
    <w:rsid w:val="00934979"/>
    <w:rsid w:val="00951C02"/>
    <w:rsid w:val="0095550E"/>
    <w:rsid w:val="00977CCB"/>
    <w:rsid w:val="009949F5"/>
    <w:rsid w:val="00994F15"/>
    <w:rsid w:val="009A426E"/>
    <w:rsid w:val="009D0F15"/>
    <w:rsid w:val="00A05D69"/>
    <w:rsid w:val="00A1201B"/>
    <w:rsid w:val="00A1356E"/>
    <w:rsid w:val="00A23C50"/>
    <w:rsid w:val="00A31FE7"/>
    <w:rsid w:val="00A35910"/>
    <w:rsid w:val="00A42C39"/>
    <w:rsid w:val="00A45099"/>
    <w:rsid w:val="00A534A7"/>
    <w:rsid w:val="00A56AE4"/>
    <w:rsid w:val="00A57A8C"/>
    <w:rsid w:val="00A65A3A"/>
    <w:rsid w:val="00A6643C"/>
    <w:rsid w:val="00A7430F"/>
    <w:rsid w:val="00A74C49"/>
    <w:rsid w:val="00A822DB"/>
    <w:rsid w:val="00A8799A"/>
    <w:rsid w:val="00AA49F9"/>
    <w:rsid w:val="00AC0F73"/>
    <w:rsid w:val="00AC6BB6"/>
    <w:rsid w:val="00AC6C86"/>
    <w:rsid w:val="00AC70CE"/>
    <w:rsid w:val="00AE4732"/>
    <w:rsid w:val="00AF2E6C"/>
    <w:rsid w:val="00B045F4"/>
    <w:rsid w:val="00B06C70"/>
    <w:rsid w:val="00B129E8"/>
    <w:rsid w:val="00B2145A"/>
    <w:rsid w:val="00B2773D"/>
    <w:rsid w:val="00B310D8"/>
    <w:rsid w:val="00B40873"/>
    <w:rsid w:val="00B4528F"/>
    <w:rsid w:val="00B46879"/>
    <w:rsid w:val="00B51FC9"/>
    <w:rsid w:val="00B765D8"/>
    <w:rsid w:val="00B82E7D"/>
    <w:rsid w:val="00B82F34"/>
    <w:rsid w:val="00B90C08"/>
    <w:rsid w:val="00B949BC"/>
    <w:rsid w:val="00B964E5"/>
    <w:rsid w:val="00BB2045"/>
    <w:rsid w:val="00BB39CD"/>
    <w:rsid w:val="00BB7F67"/>
    <w:rsid w:val="00BD64AC"/>
    <w:rsid w:val="00BD6E23"/>
    <w:rsid w:val="00BE7C82"/>
    <w:rsid w:val="00BF3100"/>
    <w:rsid w:val="00BF5CFF"/>
    <w:rsid w:val="00C002E7"/>
    <w:rsid w:val="00C10488"/>
    <w:rsid w:val="00C1223B"/>
    <w:rsid w:val="00C170DE"/>
    <w:rsid w:val="00C22814"/>
    <w:rsid w:val="00C45E9F"/>
    <w:rsid w:val="00C46318"/>
    <w:rsid w:val="00C51C8C"/>
    <w:rsid w:val="00C5458C"/>
    <w:rsid w:val="00C75B21"/>
    <w:rsid w:val="00C82F87"/>
    <w:rsid w:val="00C862D0"/>
    <w:rsid w:val="00C86638"/>
    <w:rsid w:val="00C868B0"/>
    <w:rsid w:val="00C95889"/>
    <w:rsid w:val="00CA1F74"/>
    <w:rsid w:val="00CA7A24"/>
    <w:rsid w:val="00CB0BEA"/>
    <w:rsid w:val="00CC38FC"/>
    <w:rsid w:val="00CF001B"/>
    <w:rsid w:val="00D05F2C"/>
    <w:rsid w:val="00D12136"/>
    <w:rsid w:val="00D26C07"/>
    <w:rsid w:val="00D30C6F"/>
    <w:rsid w:val="00D353EB"/>
    <w:rsid w:val="00D35E19"/>
    <w:rsid w:val="00D36B5C"/>
    <w:rsid w:val="00D371BB"/>
    <w:rsid w:val="00D37DBA"/>
    <w:rsid w:val="00D40109"/>
    <w:rsid w:val="00D425A7"/>
    <w:rsid w:val="00D64FA8"/>
    <w:rsid w:val="00D6572F"/>
    <w:rsid w:val="00D712C9"/>
    <w:rsid w:val="00D74A8D"/>
    <w:rsid w:val="00D801CA"/>
    <w:rsid w:val="00D90BCF"/>
    <w:rsid w:val="00DA34E4"/>
    <w:rsid w:val="00DA4977"/>
    <w:rsid w:val="00DA6923"/>
    <w:rsid w:val="00DB1173"/>
    <w:rsid w:val="00DC1D19"/>
    <w:rsid w:val="00DD4A7F"/>
    <w:rsid w:val="00E1186E"/>
    <w:rsid w:val="00E24B2B"/>
    <w:rsid w:val="00E27E1B"/>
    <w:rsid w:val="00E36986"/>
    <w:rsid w:val="00E42482"/>
    <w:rsid w:val="00E452DC"/>
    <w:rsid w:val="00E5030B"/>
    <w:rsid w:val="00E546C4"/>
    <w:rsid w:val="00E61C8D"/>
    <w:rsid w:val="00E626AD"/>
    <w:rsid w:val="00EA0044"/>
    <w:rsid w:val="00EB0382"/>
    <w:rsid w:val="00EB04DC"/>
    <w:rsid w:val="00EB237C"/>
    <w:rsid w:val="00ED0F06"/>
    <w:rsid w:val="00EE2DC6"/>
    <w:rsid w:val="00EF1FD1"/>
    <w:rsid w:val="00F32059"/>
    <w:rsid w:val="00F4439E"/>
    <w:rsid w:val="00F552E8"/>
    <w:rsid w:val="00F5623A"/>
    <w:rsid w:val="00F62854"/>
    <w:rsid w:val="00F6629E"/>
    <w:rsid w:val="00F801F9"/>
    <w:rsid w:val="00F812D5"/>
    <w:rsid w:val="00F860FC"/>
    <w:rsid w:val="00F91721"/>
    <w:rsid w:val="00F975A8"/>
    <w:rsid w:val="00FB7C5E"/>
    <w:rsid w:val="00FD0F49"/>
    <w:rsid w:val="00FD5F97"/>
    <w:rsid w:val="00FE2FFF"/>
    <w:rsid w:val="00FE4B42"/>
    <w:rsid w:val="00FF4D0B"/>
  </w:rsids>
  <m:mathPr>
    <m:mathFont m:val="Cambria Math"/>
    <m:brkBin m:val="before"/>
    <m:brkBinSub m:val="--"/>
    <m:smallFrac m:val="0"/>
    <m:dispDef/>
    <m:lMargin m:val="0"/>
    <m:rMargin m:val="0"/>
    <m:defJc m:val="centerGroup"/>
    <m:wrapIndent m:val="1440"/>
    <m:intLim m:val="subSup"/>
    <m:naryLim m:val="undOvr"/>
  </m:mathPr>
  <w:themeFontLang w:val="sv-SE"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3219"/>
  <w15:chartTrackingRefBased/>
  <w15:docId w15:val="{CBA36C66-79E0-DA42-9F53-B089A52B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7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7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7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7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73D"/>
    <w:rPr>
      <w:rFonts w:eastAsiaTheme="majorEastAsia" w:cstheme="majorBidi"/>
      <w:color w:val="272727" w:themeColor="text1" w:themeTint="D8"/>
    </w:rPr>
  </w:style>
  <w:style w:type="paragraph" w:styleId="Title">
    <w:name w:val="Title"/>
    <w:basedOn w:val="Normal"/>
    <w:next w:val="Normal"/>
    <w:link w:val="TitleChar"/>
    <w:uiPriority w:val="10"/>
    <w:qFormat/>
    <w:rsid w:val="00B2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7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7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73D"/>
    <w:rPr>
      <w:i/>
      <w:iCs/>
      <w:color w:val="404040" w:themeColor="text1" w:themeTint="BF"/>
    </w:rPr>
  </w:style>
  <w:style w:type="paragraph" w:styleId="ListParagraph">
    <w:name w:val="List Paragraph"/>
    <w:basedOn w:val="Normal"/>
    <w:uiPriority w:val="34"/>
    <w:qFormat/>
    <w:rsid w:val="00B2773D"/>
    <w:pPr>
      <w:ind w:left="720"/>
      <w:contextualSpacing/>
    </w:pPr>
  </w:style>
  <w:style w:type="character" w:styleId="IntenseEmphasis">
    <w:name w:val="Intense Emphasis"/>
    <w:basedOn w:val="DefaultParagraphFont"/>
    <w:uiPriority w:val="21"/>
    <w:qFormat/>
    <w:rsid w:val="00B2773D"/>
    <w:rPr>
      <w:i/>
      <w:iCs/>
      <w:color w:val="2F5496" w:themeColor="accent1" w:themeShade="BF"/>
    </w:rPr>
  </w:style>
  <w:style w:type="paragraph" w:styleId="IntenseQuote">
    <w:name w:val="Intense Quote"/>
    <w:basedOn w:val="Normal"/>
    <w:next w:val="Normal"/>
    <w:link w:val="IntenseQuoteChar"/>
    <w:uiPriority w:val="30"/>
    <w:qFormat/>
    <w:rsid w:val="00B27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73D"/>
    <w:rPr>
      <w:i/>
      <w:iCs/>
      <w:color w:val="2F5496" w:themeColor="accent1" w:themeShade="BF"/>
    </w:rPr>
  </w:style>
  <w:style w:type="character" w:styleId="IntenseReference">
    <w:name w:val="Intense Reference"/>
    <w:basedOn w:val="DefaultParagraphFont"/>
    <w:uiPriority w:val="32"/>
    <w:qFormat/>
    <w:rsid w:val="00B2773D"/>
    <w:rPr>
      <w:b/>
      <w:bCs/>
      <w:smallCaps/>
      <w:color w:val="2F5496" w:themeColor="accent1" w:themeShade="BF"/>
      <w:spacing w:val="5"/>
    </w:rPr>
  </w:style>
  <w:style w:type="character" w:styleId="Hyperlink">
    <w:name w:val="Hyperlink"/>
    <w:basedOn w:val="DefaultParagraphFont"/>
    <w:uiPriority w:val="99"/>
    <w:unhideWhenUsed/>
    <w:rsid w:val="00B2773D"/>
    <w:rPr>
      <w:color w:val="0000FF"/>
      <w:u w:val="single"/>
    </w:rPr>
  </w:style>
  <w:style w:type="paragraph" w:styleId="Footer">
    <w:name w:val="footer"/>
    <w:basedOn w:val="Normal"/>
    <w:link w:val="FooterChar"/>
    <w:uiPriority w:val="99"/>
    <w:unhideWhenUsed/>
    <w:rsid w:val="003667BE"/>
    <w:pPr>
      <w:tabs>
        <w:tab w:val="center" w:pos="4536"/>
        <w:tab w:val="right" w:pos="9072"/>
      </w:tabs>
      <w:spacing w:line="240" w:lineRule="auto"/>
    </w:pPr>
  </w:style>
  <w:style w:type="character" w:customStyle="1" w:styleId="FooterChar">
    <w:name w:val="Footer Char"/>
    <w:basedOn w:val="DefaultParagraphFont"/>
    <w:link w:val="Footer"/>
    <w:uiPriority w:val="99"/>
    <w:rsid w:val="003667BE"/>
  </w:style>
  <w:style w:type="character" w:styleId="PageNumber">
    <w:name w:val="page number"/>
    <w:basedOn w:val="DefaultParagraphFont"/>
    <w:uiPriority w:val="99"/>
    <w:semiHidden/>
    <w:unhideWhenUsed/>
    <w:rsid w:val="003667BE"/>
  </w:style>
  <w:style w:type="character" w:styleId="CommentReference">
    <w:name w:val="annotation reference"/>
    <w:basedOn w:val="DefaultParagraphFont"/>
    <w:uiPriority w:val="99"/>
    <w:semiHidden/>
    <w:unhideWhenUsed/>
    <w:rsid w:val="003667BE"/>
    <w:rPr>
      <w:sz w:val="16"/>
      <w:szCs w:val="16"/>
    </w:rPr>
  </w:style>
  <w:style w:type="paragraph" w:styleId="CommentText">
    <w:name w:val="annotation text"/>
    <w:basedOn w:val="Normal"/>
    <w:link w:val="CommentTextChar"/>
    <w:uiPriority w:val="99"/>
    <w:unhideWhenUsed/>
    <w:rsid w:val="003667BE"/>
    <w:pPr>
      <w:spacing w:line="240" w:lineRule="auto"/>
    </w:pPr>
    <w:rPr>
      <w:sz w:val="20"/>
      <w:szCs w:val="20"/>
    </w:rPr>
  </w:style>
  <w:style w:type="character" w:customStyle="1" w:styleId="CommentTextChar">
    <w:name w:val="Comment Text Char"/>
    <w:basedOn w:val="DefaultParagraphFont"/>
    <w:link w:val="CommentText"/>
    <w:uiPriority w:val="99"/>
    <w:rsid w:val="003667BE"/>
    <w:rPr>
      <w:sz w:val="20"/>
      <w:szCs w:val="20"/>
    </w:rPr>
  </w:style>
  <w:style w:type="paragraph" w:styleId="CommentSubject">
    <w:name w:val="annotation subject"/>
    <w:basedOn w:val="CommentText"/>
    <w:next w:val="CommentText"/>
    <w:link w:val="CommentSubjectChar"/>
    <w:uiPriority w:val="99"/>
    <w:semiHidden/>
    <w:unhideWhenUsed/>
    <w:rsid w:val="003667BE"/>
    <w:rPr>
      <w:b/>
      <w:bCs/>
    </w:rPr>
  </w:style>
  <w:style w:type="character" w:customStyle="1" w:styleId="CommentSubjectChar">
    <w:name w:val="Comment Subject Char"/>
    <w:basedOn w:val="CommentTextChar"/>
    <w:link w:val="CommentSubject"/>
    <w:uiPriority w:val="99"/>
    <w:semiHidden/>
    <w:rsid w:val="003667BE"/>
    <w:rPr>
      <w:b/>
      <w:bCs/>
      <w:sz w:val="20"/>
      <w:szCs w:val="20"/>
    </w:rPr>
  </w:style>
  <w:style w:type="character" w:styleId="Strong">
    <w:name w:val="Strong"/>
    <w:basedOn w:val="DefaultParagraphFont"/>
    <w:uiPriority w:val="22"/>
    <w:qFormat/>
    <w:rsid w:val="005F33C0"/>
    <w:rPr>
      <w:b/>
      <w:bCs/>
    </w:rPr>
  </w:style>
  <w:style w:type="character" w:styleId="UnresolvedMention">
    <w:name w:val="Unresolved Mention"/>
    <w:basedOn w:val="DefaultParagraphFont"/>
    <w:uiPriority w:val="99"/>
    <w:semiHidden/>
    <w:unhideWhenUsed/>
    <w:rsid w:val="00994F15"/>
    <w:rPr>
      <w:color w:val="605E5C"/>
      <w:shd w:val="clear" w:color="auto" w:fill="E1DFDD"/>
    </w:rPr>
  </w:style>
  <w:style w:type="paragraph" w:styleId="Revision">
    <w:name w:val="Revision"/>
    <w:hidden/>
    <w:uiPriority w:val="99"/>
    <w:semiHidden/>
    <w:rsid w:val="006E241B"/>
    <w:pPr>
      <w:spacing w:line="240" w:lineRule="auto"/>
    </w:pPr>
  </w:style>
  <w:style w:type="character" w:customStyle="1" w:styleId="cf01">
    <w:name w:val="cf01"/>
    <w:basedOn w:val="DefaultParagraphFont"/>
    <w:rsid w:val="002B16D4"/>
    <w:rPr>
      <w:rFonts w:ascii="Segoe UI" w:hAnsi="Segoe UI" w:cs="Segoe UI" w:hint="default"/>
      <w:sz w:val="18"/>
      <w:szCs w:val="18"/>
    </w:rPr>
  </w:style>
  <w:style w:type="paragraph" w:customStyle="1" w:styleId="pf0">
    <w:name w:val="pf0"/>
    <w:basedOn w:val="Normal"/>
    <w:rsid w:val="00F9172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pple-converted-space">
    <w:name w:val="apple-converted-space"/>
    <w:basedOn w:val="DefaultParagraphFont"/>
    <w:rsid w:val="00B2145A"/>
  </w:style>
  <w:style w:type="character" w:styleId="FollowedHyperlink">
    <w:name w:val="FollowedHyperlink"/>
    <w:basedOn w:val="DefaultParagraphFont"/>
    <w:uiPriority w:val="99"/>
    <w:semiHidden/>
    <w:unhideWhenUsed/>
    <w:rsid w:val="00CA1F74"/>
    <w:rPr>
      <w:color w:val="954F72" w:themeColor="followedHyperlink"/>
      <w:u w:val="single"/>
    </w:rPr>
  </w:style>
  <w:style w:type="paragraph" w:styleId="EndnoteText">
    <w:name w:val="endnote text"/>
    <w:basedOn w:val="Normal"/>
    <w:link w:val="EndnoteTextChar"/>
    <w:uiPriority w:val="99"/>
    <w:semiHidden/>
    <w:unhideWhenUsed/>
    <w:rsid w:val="00F552E8"/>
    <w:pPr>
      <w:spacing w:line="240" w:lineRule="auto"/>
    </w:pPr>
    <w:rPr>
      <w:sz w:val="20"/>
      <w:szCs w:val="20"/>
    </w:rPr>
  </w:style>
  <w:style w:type="character" w:customStyle="1" w:styleId="EndnoteTextChar">
    <w:name w:val="Endnote Text Char"/>
    <w:basedOn w:val="DefaultParagraphFont"/>
    <w:link w:val="EndnoteText"/>
    <w:uiPriority w:val="99"/>
    <w:semiHidden/>
    <w:rsid w:val="00F552E8"/>
    <w:rPr>
      <w:sz w:val="20"/>
      <w:szCs w:val="20"/>
    </w:rPr>
  </w:style>
  <w:style w:type="character" w:styleId="EndnoteReference">
    <w:name w:val="endnote reference"/>
    <w:basedOn w:val="DefaultParagraphFont"/>
    <w:uiPriority w:val="99"/>
    <w:semiHidden/>
    <w:unhideWhenUsed/>
    <w:rsid w:val="00F55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6468">
      <w:bodyDiv w:val="1"/>
      <w:marLeft w:val="0"/>
      <w:marRight w:val="0"/>
      <w:marTop w:val="0"/>
      <w:marBottom w:val="0"/>
      <w:divBdr>
        <w:top w:val="none" w:sz="0" w:space="0" w:color="auto"/>
        <w:left w:val="none" w:sz="0" w:space="0" w:color="auto"/>
        <w:bottom w:val="none" w:sz="0" w:space="0" w:color="auto"/>
        <w:right w:val="none" w:sz="0" w:space="0" w:color="auto"/>
      </w:divBdr>
      <w:divsChild>
        <w:div w:id="1242636827">
          <w:marLeft w:val="547"/>
          <w:marRight w:val="0"/>
          <w:marTop w:val="86"/>
          <w:marBottom w:val="0"/>
          <w:divBdr>
            <w:top w:val="none" w:sz="0" w:space="0" w:color="auto"/>
            <w:left w:val="none" w:sz="0" w:space="0" w:color="auto"/>
            <w:bottom w:val="none" w:sz="0" w:space="0" w:color="auto"/>
            <w:right w:val="none" w:sz="0" w:space="0" w:color="auto"/>
          </w:divBdr>
        </w:div>
      </w:divsChild>
    </w:div>
    <w:div w:id="88161646">
      <w:bodyDiv w:val="1"/>
      <w:marLeft w:val="0"/>
      <w:marRight w:val="0"/>
      <w:marTop w:val="0"/>
      <w:marBottom w:val="0"/>
      <w:divBdr>
        <w:top w:val="none" w:sz="0" w:space="0" w:color="auto"/>
        <w:left w:val="none" w:sz="0" w:space="0" w:color="auto"/>
        <w:bottom w:val="none" w:sz="0" w:space="0" w:color="auto"/>
        <w:right w:val="none" w:sz="0" w:space="0" w:color="auto"/>
      </w:divBdr>
    </w:div>
    <w:div w:id="429202957">
      <w:bodyDiv w:val="1"/>
      <w:marLeft w:val="0"/>
      <w:marRight w:val="0"/>
      <w:marTop w:val="0"/>
      <w:marBottom w:val="0"/>
      <w:divBdr>
        <w:top w:val="none" w:sz="0" w:space="0" w:color="auto"/>
        <w:left w:val="none" w:sz="0" w:space="0" w:color="auto"/>
        <w:bottom w:val="none" w:sz="0" w:space="0" w:color="auto"/>
        <w:right w:val="none" w:sz="0" w:space="0" w:color="auto"/>
      </w:divBdr>
      <w:divsChild>
        <w:div w:id="51587065">
          <w:marLeft w:val="0"/>
          <w:marRight w:val="0"/>
          <w:marTop w:val="0"/>
          <w:marBottom w:val="0"/>
          <w:divBdr>
            <w:top w:val="none" w:sz="0" w:space="0" w:color="auto"/>
            <w:left w:val="none" w:sz="0" w:space="0" w:color="auto"/>
            <w:bottom w:val="none" w:sz="0" w:space="0" w:color="auto"/>
            <w:right w:val="none" w:sz="0" w:space="0" w:color="auto"/>
          </w:divBdr>
        </w:div>
        <w:div w:id="162623672">
          <w:marLeft w:val="0"/>
          <w:marRight w:val="0"/>
          <w:marTop w:val="0"/>
          <w:marBottom w:val="0"/>
          <w:divBdr>
            <w:top w:val="none" w:sz="0" w:space="0" w:color="auto"/>
            <w:left w:val="none" w:sz="0" w:space="0" w:color="auto"/>
            <w:bottom w:val="none" w:sz="0" w:space="0" w:color="auto"/>
            <w:right w:val="none" w:sz="0" w:space="0" w:color="auto"/>
          </w:divBdr>
        </w:div>
        <w:div w:id="1801723944">
          <w:marLeft w:val="0"/>
          <w:marRight w:val="0"/>
          <w:marTop w:val="0"/>
          <w:marBottom w:val="0"/>
          <w:divBdr>
            <w:top w:val="none" w:sz="0" w:space="0" w:color="auto"/>
            <w:left w:val="none" w:sz="0" w:space="0" w:color="auto"/>
            <w:bottom w:val="none" w:sz="0" w:space="0" w:color="auto"/>
            <w:right w:val="none" w:sz="0" w:space="0" w:color="auto"/>
          </w:divBdr>
        </w:div>
        <w:div w:id="592664835">
          <w:marLeft w:val="0"/>
          <w:marRight w:val="0"/>
          <w:marTop w:val="0"/>
          <w:marBottom w:val="0"/>
          <w:divBdr>
            <w:top w:val="none" w:sz="0" w:space="0" w:color="auto"/>
            <w:left w:val="none" w:sz="0" w:space="0" w:color="auto"/>
            <w:bottom w:val="none" w:sz="0" w:space="0" w:color="auto"/>
            <w:right w:val="none" w:sz="0" w:space="0" w:color="auto"/>
          </w:divBdr>
        </w:div>
        <w:div w:id="1861433719">
          <w:marLeft w:val="0"/>
          <w:marRight w:val="0"/>
          <w:marTop w:val="0"/>
          <w:marBottom w:val="0"/>
          <w:divBdr>
            <w:top w:val="none" w:sz="0" w:space="0" w:color="auto"/>
            <w:left w:val="none" w:sz="0" w:space="0" w:color="auto"/>
            <w:bottom w:val="none" w:sz="0" w:space="0" w:color="auto"/>
            <w:right w:val="none" w:sz="0" w:space="0" w:color="auto"/>
          </w:divBdr>
        </w:div>
        <w:div w:id="550460987">
          <w:marLeft w:val="0"/>
          <w:marRight w:val="0"/>
          <w:marTop w:val="0"/>
          <w:marBottom w:val="0"/>
          <w:divBdr>
            <w:top w:val="none" w:sz="0" w:space="0" w:color="auto"/>
            <w:left w:val="none" w:sz="0" w:space="0" w:color="auto"/>
            <w:bottom w:val="none" w:sz="0" w:space="0" w:color="auto"/>
            <w:right w:val="none" w:sz="0" w:space="0" w:color="auto"/>
          </w:divBdr>
        </w:div>
      </w:divsChild>
    </w:div>
    <w:div w:id="6763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olbacch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4687941188168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460171.2024.23831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versitiesnz.ac.nz/latest-news-and-publications/statement-cuts-marsden-funds-humanities-and-social-sciences" TargetMode="External"/><Relationship Id="rId4" Type="http://schemas.openxmlformats.org/officeDocument/2006/relationships/settings" Target="settings.xml"/><Relationship Id="rId9" Type="http://schemas.openxmlformats.org/officeDocument/2006/relationships/hyperlink" Target="https://carolbacchi.com"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C917-4D52-465B-943B-48965F08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4545</Words>
  <Characters>25912</Characters>
  <Application>Microsoft Office Word</Application>
  <DocSecurity>0</DocSecurity>
  <Lines>215</Lines>
  <Paragraphs>60</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Rönnblom</dc:creator>
  <cp:keywords/>
  <dc:description/>
  <cp:lastModifiedBy>Reviewer 2</cp:lastModifiedBy>
  <cp:revision>3</cp:revision>
  <dcterms:created xsi:type="dcterms:W3CDTF">2025-08-26T08:04:00Z</dcterms:created>
  <dcterms:modified xsi:type="dcterms:W3CDTF">2025-08-26T08:11:00Z</dcterms:modified>
</cp:coreProperties>
</file>