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0844DA" w14:textId="48DA148B" w:rsidR="004D286C" w:rsidRPr="002E4764" w:rsidRDefault="004D286C" w:rsidP="004D286C">
      <w:pPr>
        <w:spacing w:line="480" w:lineRule="auto"/>
        <w:jc w:val="center"/>
        <w:rPr>
          <w:rFonts w:ascii="Times New Roman" w:hAnsi="Times New Roman" w:cs="Times New Roman"/>
          <w:b/>
          <w:bCs/>
          <w:sz w:val="32"/>
          <w:szCs w:val="32"/>
        </w:rPr>
      </w:pPr>
      <w:r w:rsidRPr="002E4764">
        <w:rPr>
          <w:rFonts w:ascii="Times New Roman" w:hAnsi="Times New Roman" w:cs="Times New Roman" w:hint="eastAsia"/>
          <w:b/>
          <w:bCs/>
          <w:sz w:val="32"/>
          <w:szCs w:val="32"/>
        </w:rPr>
        <w:t xml:space="preserve">Understanding the new-to-old </w:t>
      </w:r>
      <w:r w:rsidRPr="002E4764">
        <w:rPr>
          <w:rFonts w:ascii="Times New Roman" w:hAnsi="Times New Roman" w:cs="Times New Roman"/>
          <w:b/>
          <w:bCs/>
          <w:sz w:val="32"/>
          <w:szCs w:val="32"/>
        </w:rPr>
        <w:t>interfacial</w:t>
      </w:r>
      <w:r w:rsidRPr="002E4764">
        <w:rPr>
          <w:rFonts w:ascii="Times New Roman" w:hAnsi="Times New Roman" w:cs="Times New Roman" w:hint="eastAsia"/>
          <w:b/>
          <w:bCs/>
          <w:sz w:val="32"/>
          <w:szCs w:val="32"/>
        </w:rPr>
        <w:t xml:space="preserve"> bonding mechanism of geopolymer for concrete repair</w:t>
      </w:r>
      <w:r w:rsidR="007A0CE3" w:rsidRPr="002E4764">
        <w:rPr>
          <w:rFonts w:ascii="Times New Roman" w:hAnsi="Times New Roman" w:cs="Times New Roman" w:hint="eastAsia"/>
          <w:b/>
          <w:bCs/>
          <w:sz w:val="32"/>
          <w:szCs w:val="32"/>
        </w:rPr>
        <w:t>:</w:t>
      </w:r>
      <w:r w:rsidRPr="002E4764">
        <w:rPr>
          <w:rFonts w:ascii="Times New Roman" w:hAnsi="Times New Roman" w:cs="Times New Roman" w:hint="eastAsia"/>
          <w:b/>
          <w:bCs/>
          <w:sz w:val="32"/>
          <w:szCs w:val="32"/>
        </w:rPr>
        <w:t xml:space="preserve"> </w:t>
      </w:r>
      <w:r w:rsidR="007A0CE3" w:rsidRPr="002E4764">
        <w:rPr>
          <w:rFonts w:ascii="Times New Roman" w:hAnsi="Times New Roman" w:cs="Times New Roman" w:hint="eastAsia"/>
          <w:b/>
          <w:bCs/>
          <w:sz w:val="32"/>
          <w:szCs w:val="32"/>
        </w:rPr>
        <w:t>I</w:t>
      </w:r>
      <w:r w:rsidRPr="002E4764">
        <w:rPr>
          <w:rFonts w:ascii="Times New Roman" w:hAnsi="Times New Roman" w:cs="Times New Roman" w:hint="eastAsia"/>
          <w:b/>
          <w:bCs/>
          <w:sz w:val="32"/>
          <w:szCs w:val="32"/>
        </w:rPr>
        <w:t xml:space="preserve">nsight </w:t>
      </w:r>
      <w:r w:rsidR="00C71B1E" w:rsidRPr="002E4764">
        <w:rPr>
          <w:rFonts w:ascii="Times New Roman" w:hAnsi="Times New Roman" w:cs="Times New Roman" w:hint="eastAsia"/>
          <w:b/>
          <w:bCs/>
          <w:sz w:val="32"/>
          <w:szCs w:val="32"/>
        </w:rPr>
        <w:t>into</w:t>
      </w:r>
      <w:r w:rsidRPr="002E4764">
        <w:rPr>
          <w:rFonts w:ascii="Times New Roman" w:hAnsi="Times New Roman" w:cs="Times New Roman" w:hint="eastAsia"/>
          <w:b/>
          <w:bCs/>
          <w:sz w:val="32"/>
          <w:szCs w:val="32"/>
        </w:rPr>
        <w:t xml:space="preserve"> effects of surface moisture of substrate</w:t>
      </w:r>
    </w:p>
    <w:p w14:paraId="1DB084AF" w14:textId="77777777" w:rsidR="00460047" w:rsidRPr="002E4764" w:rsidRDefault="00460047" w:rsidP="004B14DB">
      <w:pPr>
        <w:pStyle w:val="af1"/>
        <w:rPr>
          <w:rFonts w:hint="eastAsia"/>
        </w:rPr>
      </w:pPr>
    </w:p>
    <w:p w14:paraId="17DEF1C3" w14:textId="0D73D171" w:rsidR="00460047" w:rsidRPr="002E4764" w:rsidRDefault="00460047" w:rsidP="00460047">
      <w:pPr>
        <w:spacing w:line="480" w:lineRule="auto"/>
        <w:jc w:val="center"/>
        <w:rPr>
          <w:rFonts w:ascii="Times New Roman" w:hAnsi="Times New Roman" w:cs="Times New Roman"/>
          <w:sz w:val="24"/>
          <w:szCs w:val="24"/>
        </w:rPr>
      </w:pPr>
      <w:r w:rsidRPr="002E4764">
        <w:rPr>
          <w:rFonts w:ascii="Times New Roman" w:hAnsi="Times New Roman" w:cs="Times New Roman"/>
          <w:sz w:val="24"/>
          <w:szCs w:val="24"/>
        </w:rPr>
        <w:t>Guiyan Xiong</w:t>
      </w:r>
      <w:r w:rsidR="00F91603" w:rsidRPr="002E4764">
        <w:rPr>
          <w:rFonts w:ascii="Times New Roman" w:hAnsi="Times New Roman" w:cs="Times New Roman" w:hint="eastAsia"/>
          <w:sz w:val="24"/>
          <w:szCs w:val="24"/>
        </w:rPr>
        <w:t xml:space="preserve"> </w:t>
      </w:r>
      <w:proofErr w:type="spellStart"/>
      <w:proofErr w:type="gramStart"/>
      <w:r w:rsidRPr="002E4764">
        <w:rPr>
          <w:rFonts w:ascii="Times New Roman" w:hAnsi="Times New Roman" w:cs="Times New Roman"/>
          <w:sz w:val="24"/>
          <w:szCs w:val="24"/>
          <w:vertAlign w:val="superscript"/>
        </w:rPr>
        <w:t>a</w:t>
      </w:r>
      <w:r w:rsidR="00235BA0" w:rsidRPr="002E4764">
        <w:rPr>
          <w:rFonts w:ascii="Times New Roman" w:hAnsi="Times New Roman" w:cs="Times New Roman" w:hint="eastAsia"/>
          <w:sz w:val="24"/>
          <w:szCs w:val="24"/>
          <w:vertAlign w:val="superscript"/>
        </w:rPr>
        <w:t>,b</w:t>
      </w:r>
      <w:proofErr w:type="spellEnd"/>
      <w:proofErr w:type="gramEnd"/>
      <w:r w:rsidRPr="002E4764">
        <w:rPr>
          <w:rFonts w:ascii="Times New Roman" w:hAnsi="Times New Roman" w:cs="Times New Roman"/>
          <w:sz w:val="24"/>
          <w:szCs w:val="24"/>
        </w:rPr>
        <w:t xml:space="preserve">, </w:t>
      </w:r>
      <w:proofErr w:type="spellStart"/>
      <w:r w:rsidR="00AB32FB" w:rsidRPr="002E4764">
        <w:rPr>
          <w:rFonts w:ascii="Times New Roman" w:hAnsi="Times New Roman" w:cs="Times New Roman"/>
          <w:sz w:val="24"/>
          <w:szCs w:val="24"/>
        </w:rPr>
        <w:t>Xiaolu</w:t>
      </w:r>
      <w:proofErr w:type="spellEnd"/>
      <w:r w:rsidR="00AB32FB" w:rsidRPr="002E4764">
        <w:rPr>
          <w:rFonts w:ascii="Times New Roman" w:hAnsi="Times New Roman" w:cs="Times New Roman"/>
          <w:sz w:val="24"/>
          <w:szCs w:val="24"/>
        </w:rPr>
        <w:t xml:space="preserve"> Guo </w:t>
      </w:r>
      <w:r w:rsidR="00AB32FB" w:rsidRPr="002E4764">
        <w:rPr>
          <w:rFonts w:ascii="Times New Roman" w:hAnsi="Times New Roman" w:cs="Times New Roman"/>
          <w:sz w:val="24"/>
          <w:szCs w:val="24"/>
          <w:vertAlign w:val="superscript"/>
        </w:rPr>
        <w:t>a, *</w:t>
      </w:r>
      <w:r w:rsidR="00AB32FB" w:rsidRPr="002E4764">
        <w:rPr>
          <w:rFonts w:ascii="Times New Roman" w:hAnsi="Times New Roman" w:cs="Times New Roman"/>
          <w:sz w:val="24"/>
          <w:szCs w:val="24"/>
        </w:rPr>
        <w:t>,</w:t>
      </w:r>
      <w:r w:rsidR="00AB32FB" w:rsidRPr="002E4764">
        <w:rPr>
          <w:rFonts w:ascii="Times New Roman" w:hAnsi="Times New Roman" w:cs="Times New Roman" w:hint="eastAsia"/>
          <w:sz w:val="24"/>
          <w:szCs w:val="24"/>
        </w:rPr>
        <w:t xml:space="preserve"> </w:t>
      </w:r>
      <w:r w:rsidR="00336E47" w:rsidRPr="002E4764">
        <w:rPr>
          <w:rFonts w:ascii="Times New Roman" w:hAnsi="Times New Roman" w:cs="Times New Roman" w:hint="eastAsia"/>
          <w:bCs/>
          <w:color w:val="000000"/>
          <w:sz w:val="24"/>
          <w:szCs w:val="24"/>
        </w:rPr>
        <w:t>Andrew Cundy</w:t>
      </w:r>
      <w:r w:rsidRPr="002E4764">
        <w:rPr>
          <w:rFonts w:ascii="Times New Roman" w:hAnsi="Times New Roman" w:cs="Times New Roman"/>
          <w:bCs/>
          <w:color w:val="000000"/>
          <w:sz w:val="24"/>
          <w:szCs w:val="24"/>
          <w:vertAlign w:val="superscript"/>
          <w:lang w:val="en-AU"/>
        </w:rPr>
        <w:t xml:space="preserve"> </w:t>
      </w:r>
      <w:r w:rsidR="00235BA0" w:rsidRPr="002E4764">
        <w:rPr>
          <w:rFonts w:ascii="Times New Roman" w:hAnsi="Times New Roman" w:cs="Times New Roman" w:hint="eastAsia"/>
          <w:bCs/>
          <w:color w:val="000000"/>
          <w:sz w:val="24"/>
          <w:szCs w:val="24"/>
          <w:vertAlign w:val="superscript"/>
          <w:lang w:val="en-AU"/>
        </w:rPr>
        <w:t>c</w:t>
      </w:r>
      <w:r w:rsidR="00F91603" w:rsidRPr="002E4764">
        <w:rPr>
          <w:rFonts w:ascii="Times New Roman" w:hAnsi="Times New Roman" w:cs="Times New Roman" w:hint="eastAsia"/>
          <w:bCs/>
          <w:color w:val="000000"/>
          <w:sz w:val="24"/>
          <w:szCs w:val="24"/>
          <w:lang w:val="en-AU"/>
        </w:rPr>
        <w:t xml:space="preserve">, </w:t>
      </w:r>
      <w:r w:rsidR="00AB32FB" w:rsidRPr="002E4764">
        <w:rPr>
          <w:rFonts w:ascii="Times New Roman" w:hAnsi="Times New Roman" w:cs="Times New Roman" w:hint="eastAsia"/>
          <w:bCs/>
          <w:color w:val="000000"/>
          <w:sz w:val="24"/>
          <w:szCs w:val="24"/>
          <w:lang w:val="en-AU"/>
        </w:rPr>
        <w:t>Fayza S. Hashem</w:t>
      </w:r>
      <w:r w:rsidR="00AB32FB" w:rsidRPr="002E4764">
        <w:rPr>
          <w:rFonts w:ascii="Times New Roman" w:hAnsi="Times New Roman" w:cs="Times New Roman" w:hint="eastAsia"/>
          <w:sz w:val="24"/>
          <w:szCs w:val="24"/>
          <w:vertAlign w:val="superscript"/>
        </w:rPr>
        <w:t xml:space="preserve"> </w:t>
      </w:r>
      <w:r w:rsidR="00235BA0" w:rsidRPr="002E4764">
        <w:rPr>
          <w:rFonts w:ascii="Times New Roman" w:hAnsi="Times New Roman" w:cs="Times New Roman" w:hint="eastAsia"/>
          <w:sz w:val="24"/>
          <w:szCs w:val="24"/>
          <w:vertAlign w:val="superscript"/>
        </w:rPr>
        <w:t>d</w:t>
      </w:r>
      <w:r w:rsidR="00AB32FB" w:rsidRPr="002E4764">
        <w:rPr>
          <w:rFonts w:ascii="Times New Roman" w:hAnsi="Times New Roman" w:cs="Times New Roman" w:hint="eastAsia"/>
          <w:bCs/>
          <w:color w:val="000000"/>
          <w:sz w:val="24"/>
          <w:szCs w:val="24"/>
          <w:lang w:val="en-AU"/>
        </w:rPr>
        <w:t xml:space="preserve">, </w:t>
      </w:r>
      <w:r w:rsidR="00F91603" w:rsidRPr="002E4764">
        <w:rPr>
          <w:rFonts w:ascii="Times New Roman" w:hAnsi="Times New Roman" w:cs="Times New Roman" w:hint="eastAsia"/>
          <w:bCs/>
          <w:color w:val="000000"/>
          <w:sz w:val="24"/>
          <w:szCs w:val="24"/>
          <w:lang w:val="en-AU"/>
        </w:rPr>
        <w:t xml:space="preserve">Min Wu </w:t>
      </w:r>
      <w:r w:rsidR="00235BA0" w:rsidRPr="002E4764">
        <w:rPr>
          <w:rFonts w:ascii="Times New Roman" w:hAnsi="Times New Roman" w:cs="Times New Roman" w:hint="eastAsia"/>
          <w:sz w:val="24"/>
          <w:szCs w:val="24"/>
          <w:vertAlign w:val="superscript"/>
        </w:rPr>
        <w:t>e</w:t>
      </w:r>
    </w:p>
    <w:p w14:paraId="5EED848E" w14:textId="77777777" w:rsidR="00460047" w:rsidRPr="002E4764" w:rsidRDefault="00460047" w:rsidP="00460047">
      <w:pPr>
        <w:spacing w:line="480" w:lineRule="auto"/>
        <w:jc w:val="center"/>
        <w:rPr>
          <w:rFonts w:ascii="Times New Roman" w:hAnsi="Times New Roman" w:cs="Times New Roman"/>
        </w:rPr>
      </w:pPr>
      <w:r w:rsidRPr="002E4764">
        <w:rPr>
          <w:rFonts w:ascii="Times New Roman" w:hAnsi="Times New Roman" w:cs="Times New Roman"/>
          <w:vertAlign w:val="superscript"/>
        </w:rPr>
        <w:t>a</w:t>
      </w:r>
      <w:r w:rsidRPr="002E4764">
        <w:rPr>
          <w:rFonts w:ascii="Times New Roman" w:hAnsi="Times New Roman" w:cs="Times New Roman"/>
        </w:rPr>
        <w:t xml:space="preserve"> Key Laboratory of Advanced Civil Engineering Materials of Ministry of Education, School of Materials Science and Engineering, Tongji University, Shanghai 201804, China;</w:t>
      </w:r>
    </w:p>
    <w:p w14:paraId="535EF71A" w14:textId="2A20A947" w:rsidR="00235BA0" w:rsidRPr="002E4764" w:rsidRDefault="00235BA0" w:rsidP="00460047">
      <w:pPr>
        <w:spacing w:line="480" w:lineRule="auto"/>
        <w:jc w:val="center"/>
        <w:rPr>
          <w:rFonts w:ascii="Times New Roman" w:hAnsi="Times New Roman" w:cs="Times New Roman"/>
        </w:rPr>
      </w:pPr>
      <w:r w:rsidRPr="002E4764">
        <w:rPr>
          <w:rFonts w:ascii="Times New Roman" w:hAnsi="Times New Roman" w:cs="Times New Roman" w:hint="eastAsia"/>
          <w:vertAlign w:val="superscript"/>
        </w:rPr>
        <w:t>b</w:t>
      </w:r>
      <w:r w:rsidRPr="002E4764">
        <w:rPr>
          <w:rFonts w:ascii="Times New Roman" w:hAnsi="Times New Roman" w:cs="Times New Roman" w:hint="eastAsia"/>
        </w:rPr>
        <w:t xml:space="preserve"> School of Civil and Environmental Engineering, Changsha University of Science &amp; Technology, Changsha 410114, China;</w:t>
      </w:r>
    </w:p>
    <w:p w14:paraId="590316B3" w14:textId="0AFDB51C" w:rsidR="00460047" w:rsidRPr="002E4764" w:rsidRDefault="00235BA0" w:rsidP="00460047">
      <w:pPr>
        <w:spacing w:line="480" w:lineRule="auto"/>
        <w:jc w:val="center"/>
        <w:rPr>
          <w:rFonts w:ascii="Times New Roman" w:eastAsia="Arial Unicode MS" w:hAnsi="Times New Roman" w:cs="Times New Roman"/>
        </w:rPr>
      </w:pPr>
      <w:r w:rsidRPr="002E4764">
        <w:rPr>
          <w:rFonts w:ascii="Times New Roman" w:eastAsia="Arial Unicode MS" w:hAnsi="Times New Roman" w:cs="Times New Roman" w:hint="eastAsia"/>
          <w:vertAlign w:val="superscript"/>
        </w:rPr>
        <w:t>c</w:t>
      </w:r>
      <w:r w:rsidR="00460047" w:rsidRPr="002E4764">
        <w:rPr>
          <w:rFonts w:ascii="Times New Roman" w:eastAsia="Arial Unicode MS" w:hAnsi="Times New Roman" w:cs="Times New Roman"/>
        </w:rPr>
        <w:t xml:space="preserve"> </w:t>
      </w:r>
      <w:r w:rsidR="006B56D1" w:rsidRPr="002E4764">
        <w:rPr>
          <w:rFonts w:ascii="Times New Roman" w:eastAsia="Arial Unicode MS" w:hAnsi="Times New Roman" w:cs="Times New Roman"/>
        </w:rPr>
        <w:t xml:space="preserve">GAU-Radioanalytical, </w:t>
      </w:r>
      <w:r w:rsidR="00336E47" w:rsidRPr="002E4764">
        <w:rPr>
          <w:rFonts w:ascii="Times New Roman" w:eastAsia="Arial Unicode MS" w:hAnsi="Times New Roman" w:cs="Times New Roman"/>
        </w:rPr>
        <w:t>School of Ocean and Earth Science, University of Southampton, National Oceanography Centre (Southampton), Southampton, UK</w:t>
      </w:r>
    </w:p>
    <w:p w14:paraId="77F5E65C" w14:textId="1AA858F5" w:rsidR="00AB32FB" w:rsidRPr="002E4764" w:rsidRDefault="00235BA0" w:rsidP="00460047">
      <w:pPr>
        <w:spacing w:line="480" w:lineRule="auto"/>
        <w:jc w:val="center"/>
        <w:rPr>
          <w:rFonts w:ascii="Times New Roman" w:hAnsi="Times New Roman" w:cs="Times New Roman"/>
        </w:rPr>
      </w:pPr>
      <w:r w:rsidRPr="002E4764">
        <w:rPr>
          <w:rFonts w:ascii="Times New Roman" w:eastAsia="Arial Unicode MS" w:hAnsi="Times New Roman" w:cs="Times New Roman" w:hint="eastAsia"/>
          <w:vertAlign w:val="superscript"/>
        </w:rPr>
        <w:t>d</w:t>
      </w:r>
      <w:r w:rsidR="00AB32FB" w:rsidRPr="002E4764">
        <w:rPr>
          <w:rFonts w:ascii="Times New Roman" w:eastAsia="Arial Unicode MS" w:hAnsi="Times New Roman" w:cs="Times New Roman"/>
        </w:rPr>
        <w:t xml:space="preserve"> </w:t>
      </w:r>
      <w:r w:rsidR="00CE00B4" w:rsidRPr="002E4764">
        <w:rPr>
          <w:rFonts w:ascii="Times New Roman" w:hAnsi="Times New Roman" w:cs="Times New Roman" w:hint="eastAsia"/>
        </w:rPr>
        <w:t>Chemistry Department, Faculty of Science, Ain Shams University, Cairo, Egypt</w:t>
      </w:r>
    </w:p>
    <w:p w14:paraId="668AA612" w14:textId="28A1664F" w:rsidR="00460047" w:rsidRPr="002E4764" w:rsidRDefault="00235BA0" w:rsidP="00460047">
      <w:pPr>
        <w:spacing w:line="480" w:lineRule="auto"/>
        <w:jc w:val="center"/>
        <w:rPr>
          <w:rFonts w:ascii="Times New Roman" w:hAnsi="Times New Roman" w:cs="Times New Roman"/>
        </w:rPr>
      </w:pPr>
      <w:r w:rsidRPr="002E4764">
        <w:rPr>
          <w:rFonts w:ascii="Times New Roman" w:hAnsi="Times New Roman" w:cs="Times New Roman" w:hint="eastAsia"/>
          <w:vertAlign w:val="superscript"/>
        </w:rPr>
        <w:t>e</w:t>
      </w:r>
      <w:r w:rsidR="00F91603" w:rsidRPr="002E4764">
        <w:rPr>
          <w:rFonts w:ascii="Times New Roman" w:hAnsi="Times New Roman" w:cs="Times New Roman" w:hint="eastAsia"/>
        </w:rPr>
        <w:t xml:space="preserve"> Department of Civil and Architectural Engineering, Aarhus University, Aarhus C, 8000, Denmark</w:t>
      </w:r>
    </w:p>
    <w:p w14:paraId="76D3BC46" w14:textId="77777777" w:rsidR="00460047" w:rsidRPr="002E4764" w:rsidRDefault="00460047" w:rsidP="00460047">
      <w:pPr>
        <w:spacing w:line="480" w:lineRule="auto"/>
        <w:jc w:val="center"/>
        <w:rPr>
          <w:rFonts w:ascii="Times New Roman" w:hAnsi="Times New Roman" w:cs="Times New Roman"/>
          <w:sz w:val="28"/>
          <w:szCs w:val="28"/>
        </w:rPr>
      </w:pPr>
    </w:p>
    <w:p w14:paraId="33EAC822" w14:textId="77777777" w:rsidR="00460047" w:rsidRPr="002E4764" w:rsidRDefault="00460047" w:rsidP="00460047">
      <w:pPr>
        <w:spacing w:line="480" w:lineRule="auto"/>
        <w:jc w:val="left"/>
        <w:rPr>
          <w:rFonts w:ascii="Times New Roman" w:hAnsi="Times New Roman" w:cs="Times New Roman"/>
          <w:sz w:val="22"/>
        </w:rPr>
      </w:pPr>
      <w:r w:rsidRPr="002E4764">
        <w:rPr>
          <w:rFonts w:ascii="Times New Roman" w:hAnsi="Times New Roman" w:cs="Times New Roman"/>
          <w:sz w:val="22"/>
          <w:vertAlign w:val="superscript"/>
        </w:rPr>
        <w:t xml:space="preserve">* </w:t>
      </w:r>
      <w:r w:rsidRPr="002E4764">
        <w:rPr>
          <w:rFonts w:ascii="Times New Roman" w:hAnsi="Times New Roman" w:cs="Times New Roman"/>
          <w:sz w:val="22"/>
        </w:rPr>
        <w:t>Corresponding author</w:t>
      </w:r>
    </w:p>
    <w:p w14:paraId="510CA02F" w14:textId="77777777" w:rsidR="00460047" w:rsidRPr="002E4764" w:rsidRDefault="00460047" w:rsidP="00460047">
      <w:pPr>
        <w:spacing w:line="480" w:lineRule="auto"/>
        <w:jc w:val="left"/>
        <w:rPr>
          <w:rFonts w:ascii="Times New Roman" w:hAnsi="Times New Roman" w:cs="Times New Roman"/>
          <w:sz w:val="22"/>
        </w:rPr>
      </w:pPr>
      <w:r w:rsidRPr="002E4764">
        <w:rPr>
          <w:rFonts w:ascii="Times New Roman" w:hAnsi="Times New Roman" w:cs="Times New Roman"/>
          <w:sz w:val="22"/>
          <w:vertAlign w:val="superscript"/>
        </w:rPr>
        <w:t>a, *</w:t>
      </w:r>
      <w:r w:rsidRPr="002E4764">
        <w:rPr>
          <w:rFonts w:ascii="Times New Roman" w:hAnsi="Times New Roman" w:cs="Times New Roman"/>
          <w:sz w:val="22"/>
        </w:rPr>
        <w:t xml:space="preserve">Dr and Professor, </w:t>
      </w:r>
      <w:proofErr w:type="spellStart"/>
      <w:r w:rsidRPr="002E4764">
        <w:rPr>
          <w:rFonts w:ascii="Times New Roman" w:hAnsi="Times New Roman" w:cs="Times New Roman"/>
          <w:sz w:val="22"/>
        </w:rPr>
        <w:t>Xiaolu</w:t>
      </w:r>
      <w:proofErr w:type="spellEnd"/>
      <w:r w:rsidRPr="002E4764">
        <w:rPr>
          <w:rFonts w:ascii="Times New Roman" w:hAnsi="Times New Roman" w:cs="Times New Roman"/>
          <w:sz w:val="22"/>
        </w:rPr>
        <w:t xml:space="preserve"> Guo</w:t>
      </w:r>
    </w:p>
    <w:p w14:paraId="6C6A1120" w14:textId="77777777" w:rsidR="00460047" w:rsidRPr="002E4764" w:rsidRDefault="00460047" w:rsidP="00460047">
      <w:pPr>
        <w:spacing w:line="480" w:lineRule="auto"/>
        <w:jc w:val="left"/>
        <w:rPr>
          <w:rFonts w:ascii="Times New Roman" w:hAnsi="Times New Roman" w:cs="Times New Roman"/>
          <w:sz w:val="22"/>
        </w:rPr>
      </w:pPr>
      <w:r w:rsidRPr="002E4764">
        <w:rPr>
          <w:rFonts w:ascii="Times New Roman" w:hAnsi="Times New Roman" w:cs="Times New Roman"/>
          <w:sz w:val="22"/>
        </w:rPr>
        <w:t>School of Materials Science and Engineering, Tongji University,</w:t>
      </w:r>
    </w:p>
    <w:p w14:paraId="3C1FE19A" w14:textId="77777777" w:rsidR="00460047" w:rsidRPr="002E4764" w:rsidRDefault="00460047" w:rsidP="00460047">
      <w:pPr>
        <w:spacing w:line="480" w:lineRule="auto"/>
        <w:jc w:val="left"/>
        <w:rPr>
          <w:rFonts w:ascii="Times New Roman" w:hAnsi="Times New Roman" w:cs="Times New Roman"/>
          <w:sz w:val="22"/>
        </w:rPr>
      </w:pPr>
      <w:r w:rsidRPr="002E4764">
        <w:rPr>
          <w:rFonts w:ascii="Times New Roman" w:hAnsi="Times New Roman" w:cs="Times New Roman"/>
          <w:sz w:val="22"/>
        </w:rPr>
        <w:t xml:space="preserve">4800 </w:t>
      </w:r>
      <w:proofErr w:type="spellStart"/>
      <w:r w:rsidRPr="002E4764">
        <w:rPr>
          <w:rFonts w:ascii="Times New Roman" w:hAnsi="Times New Roman" w:cs="Times New Roman"/>
          <w:sz w:val="22"/>
        </w:rPr>
        <w:t>Caoan</w:t>
      </w:r>
      <w:proofErr w:type="spellEnd"/>
      <w:r w:rsidRPr="002E4764">
        <w:rPr>
          <w:rFonts w:ascii="Times New Roman" w:hAnsi="Times New Roman" w:cs="Times New Roman"/>
          <w:sz w:val="22"/>
        </w:rPr>
        <w:t xml:space="preserve"> Road, Shanghai 201804, PR China.</w:t>
      </w:r>
    </w:p>
    <w:p w14:paraId="2E1E96DB" w14:textId="77777777" w:rsidR="00460047" w:rsidRPr="002E4764" w:rsidRDefault="00460047" w:rsidP="00460047">
      <w:pPr>
        <w:spacing w:line="480" w:lineRule="auto"/>
        <w:jc w:val="left"/>
        <w:rPr>
          <w:rFonts w:ascii="Times New Roman" w:hAnsi="Times New Roman" w:cs="Times New Roman"/>
          <w:sz w:val="22"/>
        </w:rPr>
      </w:pPr>
      <w:r w:rsidRPr="002E4764">
        <w:rPr>
          <w:rFonts w:ascii="Times New Roman" w:hAnsi="Times New Roman" w:cs="Times New Roman"/>
          <w:sz w:val="22"/>
        </w:rPr>
        <w:t>Email address: guoxiaolu@tongji.edu.cn (X.L. Guo),</w:t>
      </w:r>
    </w:p>
    <w:p w14:paraId="668E1517" w14:textId="77777777" w:rsidR="00460047" w:rsidRPr="002E4764" w:rsidRDefault="00460047" w:rsidP="00460047">
      <w:pPr>
        <w:spacing w:line="480" w:lineRule="auto"/>
        <w:jc w:val="left"/>
        <w:rPr>
          <w:rFonts w:ascii="Times New Roman" w:hAnsi="Times New Roman" w:cs="Times New Roman"/>
          <w:sz w:val="22"/>
        </w:rPr>
      </w:pPr>
      <w:r w:rsidRPr="002E4764">
        <w:rPr>
          <w:rFonts w:ascii="Times New Roman" w:hAnsi="Times New Roman" w:cs="Times New Roman"/>
          <w:sz w:val="22"/>
        </w:rPr>
        <w:t>Phone: (86) 21-69582144.</w:t>
      </w:r>
    </w:p>
    <w:p w14:paraId="37E51BFD" w14:textId="77777777" w:rsidR="00FE56AF" w:rsidRPr="002E4764" w:rsidRDefault="00FE56AF" w:rsidP="00B95842">
      <w:pPr>
        <w:spacing w:line="480" w:lineRule="auto"/>
        <w:rPr>
          <w:rFonts w:ascii="Times New Roman" w:hAnsi="Times New Roman" w:cs="Times New Roman"/>
          <w:b/>
          <w:bCs/>
          <w:sz w:val="32"/>
          <w:szCs w:val="32"/>
        </w:rPr>
      </w:pPr>
    </w:p>
    <w:p w14:paraId="788DE7C9" w14:textId="77777777" w:rsidR="00460047" w:rsidRPr="002E4764" w:rsidRDefault="00460047">
      <w:pPr>
        <w:widowControl/>
        <w:jc w:val="left"/>
        <w:rPr>
          <w:rFonts w:ascii="Times New Roman" w:hAnsi="Times New Roman" w:cs="Times New Roman"/>
          <w:b/>
          <w:bCs/>
          <w:sz w:val="32"/>
          <w:szCs w:val="32"/>
        </w:rPr>
      </w:pPr>
      <w:r w:rsidRPr="002E4764">
        <w:rPr>
          <w:rFonts w:ascii="Times New Roman" w:hAnsi="Times New Roman" w:cs="Times New Roman"/>
          <w:b/>
          <w:bCs/>
          <w:sz w:val="32"/>
          <w:szCs w:val="32"/>
        </w:rPr>
        <w:br w:type="page"/>
      </w:r>
    </w:p>
    <w:p w14:paraId="75802739" w14:textId="6E884A82" w:rsidR="00706E29" w:rsidRPr="002E4764" w:rsidRDefault="00D04030" w:rsidP="00B95842">
      <w:pPr>
        <w:spacing w:line="480" w:lineRule="auto"/>
        <w:rPr>
          <w:rFonts w:ascii="Times New Roman" w:hAnsi="Times New Roman" w:cs="Times New Roman"/>
          <w:b/>
          <w:bCs/>
          <w:sz w:val="32"/>
          <w:szCs w:val="32"/>
        </w:rPr>
      </w:pPr>
      <w:r w:rsidRPr="002E4764">
        <w:rPr>
          <w:rFonts w:ascii="Times New Roman" w:hAnsi="Times New Roman" w:cs="Times New Roman"/>
          <w:b/>
          <w:bCs/>
          <w:sz w:val="32"/>
          <w:szCs w:val="32"/>
        </w:rPr>
        <w:lastRenderedPageBreak/>
        <w:t>Abstract</w:t>
      </w:r>
    </w:p>
    <w:p w14:paraId="0AF9E9CC" w14:textId="76C3C1AF" w:rsidR="00561CB3" w:rsidRPr="002E4764" w:rsidRDefault="00AF0302" w:rsidP="00561CB3">
      <w:pPr>
        <w:pStyle w:val="a3"/>
        <w:spacing w:line="480" w:lineRule="auto"/>
      </w:pPr>
      <w:r w:rsidRPr="002E4764">
        <w:rPr>
          <w:rFonts w:hint="eastAsia"/>
        </w:rPr>
        <w:t>Geopolymer</w:t>
      </w:r>
      <w:r w:rsidRPr="002E4764">
        <w:t>, a waste-based material</w:t>
      </w:r>
      <w:r w:rsidRPr="002E4764">
        <w:rPr>
          <w:rFonts w:hint="eastAsia"/>
        </w:rPr>
        <w:t xml:space="preserve"> with </w:t>
      </w:r>
      <w:r w:rsidRPr="002E4764">
        <w:t xml:space="preserve">excellent </w:t>
      </w:r>
      <w:r w:rsidR="00DB226F" w:rsidRPr="002E4764">
        <w:rPr>
          <w:rFonts w:hint="eastAsia"/>
        </w:rPr>
        <w:t xml:space="preserve">thermal, mechanical, or chemical </w:t>
      </w:r>
      <w:r w:rsidRPr="002E4764">
        <w:t>properties</w:t>
      </w:r>
      <w:r w:rsidRPr="002E4764">
        <w:rPr>
          <w:rFonts w:hint="eastAsia"/>
        </w:rPr>
        <w:t xml:space="preserve"> and low embodied carbon</w:t>
      </w:r>
      <w:r w:rsidRPr="002E4764">
        <w:t>,</w:t>
      </w:r>
      <w:r w:rsidRPr="002E4764">
        <w:rPr>
          <w:rFonts w:hint="eastAsia"/>
        </w:rPr>
        <w:t xml:space="preserve"> can </w:t>
      </w:r>
      <w:r w:rsidR="00DB226F" w:rsidRPr="002E4764">
        <w:rPr>
          <w:rFonts w:hint="eastAsia"/>
        </w:rPr>
        <w:t>serve as</w:t>
      </w:r>
      <w:r w:rsidRPr="002E4764">
        <w:rPr>
          <w:rFonts w:hint="eastAsia"/>
        </w:rPr>
        <w:t xml:space="preserve"> </w:t>
      </w:r>
      <w:r w:rsidRPr="002E4764">
        <w:t>an effective</w:t>
      </w:r>
      <w:r w:rsidRPr="002E4764">
        <w:rPr>
          <w:rFonts w:hint="eastAsia"/>
        </w:rPr>
        <w:t xml:space="preserve"> repair material for </w:t>
      </w:r>
      <w:r w:rsidRPr="002E4764">
        <w:t>structural rehabilitation</w:t>
      </w:r>
      <w:r w:rsidRPr="002E4764">
        <w:rPr>
          <w:rFonts w:hint="eastAsia"/>
        </w:rPr>
        <w:t xml:space="preserve">. In this work, three kinds of </w:t>
      </w:r>
      <w:r w:rsidRPr="002E4764">
        <w:t xml:space="preserve">cementitious </w:t>
      </w:r>
      <w:r w:rsidRPr="002E4764">
        <w:rPr>
          <w:rFonts w:hint="eastAsia"/>
        </w:rPr>
        <w:t xml:space="preserve">substrates with </w:t>
      </w:r>
      <w:r w:rsidRPr="002E4764">
        <w:t>varying</w:t>
      </w:r>
      <w:r w:rsidRPr="002E4764">
        <w:rPr>
          <w:rFonts w:hint="eastAsia"/>
        </w:rPr>
        <w:t xml:space="preserve"> surface moisture conditions were prepared before applying fresh geopolymer repair material, i.e., dry (C-D), ambient (C-A) and saturated (C-S). </w:t>
      </w:r>
      <w:r w:rsidRPr="002E4764">
        <w:t>I</w:t>
      </w:r>
      <w:r w:rsidRPr="002E4764">
        <w:rPr>
          <w:rFonts w:hint="eastAsia"/>
        </w:rPr>
        <w:t xml:space="preserve">nterfacial </w:t>
      </w:r>
      <w:r w:rsidRPr="002E4764">
        <w:t>flexural</w:t>
      </w:r>
      <w:r w:rsidRPr="002E4764">
        <w:rPr>
          <w:rFonts w:hint="eastAsia"/>
        </w:rPr>
        <w:t>-tensile strength, direct tensile strength and slant shear strength</w:t>
      </w:r>
      <w:r w:rsidRPr="002E4764">
        <w:rPr>
          <w:rFonts w:hint="eastAsia"/>
          <w:color w:val="000000" w:themeColor="text1"/>
        </w:rPr>
        <w:t xml:space="preserve"> were tested to evaluate the interfacial bonding </w:t>
      </w:r>
      <w:r w:rsidRPr="002E4764">
        <w:rPr>
          <w:color w:val="000000" w:themeColor="text1"/>
        </w:rPr>
        <w:t>strength</w:t>
      </w:r>
      <w:r w:rsidRPr="002E4764">
        <w:rPr>
          <w:rFonts w:hint="eastAsia"/>
          <w:color w:val="000000" w:themeColor="text1"/>
        </w:rPr>
        <w:t xml:space="preserve"> of </w:t>
      </w:r>
      <w:r w:rsidRPr="002E4764">
        <w:rPr>
          <w:color w:val="000000" w:themeColor="text1"/>
        </w:rPr>
        <w:t xml:space="preserve">the </w:t>
      </w:r>
      <w:r w:rsidRPr="002E4764">
        <w:rPr>
          <w:rFonts w:hint="eastAsia"/>
          <w:color w:val="000000" w:themeColor="text1"/>
        </w:rPr>
        <w:t xml:space="preserve">geopolymer-cement composites, </w:t>
      </w:r>
      <w:r w:rsidRPr="002E4764">
        <w:rPr>
          <w:color w:val="000000" w:themeColor="text1"/>
        </w:rPr>
        <w:t>and</w:t>
      </w:r>
      <w:r w:rsidRPr="002E4764">
        <w:rPr>
          <w:rFonts w:hint="eastAsia"/>
          <w:color w:val="000000" w:themeColor="text1"/>
        </w:rPr>
        <w:t xml:space="preserve"> the bonding mechanism</w:t>
      </w:r>
      <w:r w:rsidRPr="002E4764">
        <w:rPr>
          <w:color w:val="000000" w:themeColor="text1"/>
        </w:rPr>
        <w:t xml:space="preserve"> was revealed through </w:t>
      </w:r>
      <w:r w:rsidR="00DB226F" w:rsidRPr="002E4764">
        <w:rPr>
          <w:rFonts w:hint="eastAsia"/>
          <w:color w:val="000000" w:themeColor="text1"/>
        </w:rPr>
        <w:t>X-ray Diffraction (</w:t>
      </w:r>
      <w:r w:rsidRPr="002E4764">
        <w:rPr>
          <w:color w:val="000000" w:themeColor="text1"/>
        </w:rPr>
        <w:t>XRD</w:t>
      </w:r>
      <w:r w:rsidR="00DB226F" w:rsidRPr="002E4764">
        <w:rPr>
          <w:rFonts w:hint="eastAsia"/>
          <w:color w:val="000000" w:themeColor="text1"/>
        </w:rPr>
        <w:t>)</w:t>
      </w:r>
      <w:r w:rsidRPr="002E4764">
        <w:rPr>
          <w:color w:val="000000" w:themeColor="text1"/>
        </w:rPr>
        <w:t xml:space="preserve"> and </w:t>
      </w:r>
      <w:r w:rsidR="002A1FCA" w:rsidRPr="002E4764">
        <w:rPr>
          <w:rFonts w:hint="eastAsia"/>
          <w:color w:val="000000" w:themeColor="text1"/>
        </w:rPr>
        <w:t xml:space="preserve">Back Scattered Electron (BSE)-Energy Dispersive Spectrometer (EDS) </w:t>
      </w:r>
      <w:r w:rsidRPr="002E4764">
        <w:rPr>
          <w:color w:val="000000" w:themeColor="text1"/>
        </w:rPr>
        <w:t>methods.</w:t>
      </w:r>
      <w:r w:rsidRPr="002E4764">
        <w:rPr>
          <w:rFonts w:hint="eastAsia"/>
          <w:color w:val="000000" w:themeColor="text1"/>
        </w:rPr>
        <w:t xml:space="preserve"> </w:t>
      </w:r>
      <w:r w:rsidR="00DB226F" w:rsidRPr="002E4764">
        <w:rPr>
          <w:rFonts w:hint="eastAsia"/>
          <w:color w:val="000000" w:themeColor="text1"/>
        </w:rPr>
        <w:t>Interfacial b</w:t>
      </w:r>
      <w:r w:rsidRPr="002E4764">
        <w:rPr>
          <w:rFonts w:hint="eastAsia"/>
          <w:color w:val="000000" w:themeColor="text1"/>
        </w:rPr>
        <w:t xml:space="preserve">onding strength results </w:t>
      </w:r>
      <w:r w:rsidRPr="002E4764">
        <w:rPr>
          <w:color w:val="000000" w:themeColor="text1"/>
        </w:rPr>
        <w:t>indicate</w:t>
      </w:r>
      <w:r w:rsidRPr="002E4764">
        <w:rPr>
          <w:rFonts w:hint="eastAsia"/>
          <w:color w:val="000000" w:themeColor="text1"/>
        </w:rPr>
        <w:t xml:space="preserve"> that</w:t>
      </w:r>
      <w:r w:rsidRPr="002E4764">
        <w:rPr>
          <w:color w:val="000000" w:themeColor="text1"/>
        </w:rPr>
        <w:t xml:space="preserve"> having a dry substrate surface</w:t>
      </w:r>
      <w:r w:rsidRPr="002E4764">
        <w:rPr>
          <w:rFonts w:hint="eastAsia"/>
          <w:color w:val="000000" w:themeColor="text1"/>
        </w:rPr>
        <w:t xml:space="preserve"> </w:t>
      </w:r>
      <w:r w:rsidRPr="002E4764">
        <w:rPr>
          <w:color w:val="000000" w:themeColor="text1"/>
        </w:rPr>
        <w:t xml:space="preserve">is </w:t>
      </w:r>
      <w:r w:rsidRPr="002E4764">
        <w:rPr>
          <w:rFonts w:hint="eastAsia"/>
          <w:color w:val="000000" w:themeColor="text1"/>
        </w:rPr>
        <w:t>dis</w:t>
      </w:r>
      <w:r w:rsidRPr="002E4764">
        <w:rPr>
          <w:color w:val="000000" w:themeColor="text1"/>
        </w:rPr>
        <w:t xml:space="preserve">advantageous for </w:t>
      </w:r>
      <w:r w:rsidR="00C72456" w:rsidRPr="002E4764">
        <w:rPr>
          <w:rFonts w:hint="eastAsia"/>
          <w:color w:val="000000" w:themeColor="text1"/>
        </w:rPr>
        <w:t xml:space="preserve">relatively long-term </w:t>
      </w:r>
      <w:r w:rsidRPr="002E4764">
        <w:rPr>
          <w:color w:val="000000" w:themeColor="text1"/>
        </w:rPr>
        <w:t xml:space="preserve">bonding performance. The interfacial product was found to be geopolymer gel from XRD </w:t>
      </w:r>
      <w:r w:rsidRPr="002E4764">
        <w:rPr>
          <w:rFonts w:hint="eastAsia"/>
          <w:color w:val="000000" w:themeColor="text1"/>
        </w:rPr>
        <w:t>and EDS analysis</w:t>
      </w:r>
      <w:r w:rsidRPr="002E4764">
        <w:rPr>
          <w:color w:val="000000" w:themeColor="text1"/>
        </w:rPr>
        <w:t xml:space="preserve">, with the Ca content of the interfacial products increasing with a </w:t>
      </w:r>
      <w:r w:rsidRPr="002E4764">
        <w:rPr>
          <w:rFonts w:hint="eastAsia"/>
          <w:color w:val="000000" w:themeColor="text1"/>
        </w:rPr>
        <w:t>rise</w:t>
      </w:r>
      <w:r w:rsidRPr="002E4764">
        <w:rPr>
          <w:color w:val="000000" w:themeColor="text1"/>
        </w:rPr>
        <w:t xml:space="preserve"> in surface moisture.</w:t>
      </w:r>
      <w:r w:rsidRPr="002E4764">
        <w:rPr>
          <w:rFonts w:hint="eastAsia"/>
          <w:color w:val="000000" w:themeColor="text1"/>
        </w:rPr>
        <w:t xml:space="preserve"> </w:t>
      </w:r>
      <w:r w:rsidR="00BF4BF0" w:rsidRPr="002E4764">
        <w:rPr>
          <w:rFonts w:hint="eastAsia"/>
          <w:color w:val="000000" w:themeColor="text1"/>
        </w:rPr>
        <w:t xml:space="preserve">The </w:t>
      </w:r>
      <w:r w:rsidR="00BF4BF0" w:rsidRPr="002E4764">
        <w:rPr>
          <w:color w:val="000000" w:themeColor="text1"/>
        </w:rPr>
        <w:t>“</w:t>
      </w:r>
      <w:r w:rsidR="00BF4BF0" w:rsidRPr="002E4764">
        <w:rPr>
          <w:rFonts w:hint="eastAsia"/>
          <w:color w:val="000000" w:themeColor="text1"/>
        </w:rPr>
        <w:t>O</w:t>
      </w:r>
      <w:r w:rsidR="00BF4BF0" w:rsidRPr="002E4764">
        <w:rPr>
          <w:color w:val="000000" w:themeColor="text1"/>
        </w:rPr>
        <w:t>verlay transition zone (OTZ)”</w:t>
      </w:r>
      <w:r w:rsidR="00BF4BF0" w:rsidRPr="002E4764">
        <w:rPr>
          <w:rFonts w:hint="eastAsia"/>
          <w:color w:val="000000" w:themeColor="text1"/>
        </w:rPr>
        <w:t xml:space="preserve"> was defined based on the wall effect of unreacted particles packing of repairing material, and its thickness was found to be </w:t>
      </w:r>
      <w:r w:rsidR="00BF4BF0" w:rsidRPr="002E4764">
        <w:rPr>
          <w:i/>
          <w:iCs/>
          <w:color w:val="000000" w:themeColor="text1"/>
        </w:rPr>
        <w:t>ca</w:t>
      </w:r>
      <w:r w:rsidR="00BF4BF0" w:rsidRPr="002E4764">
        <w:rPr>
          <w:color w:val="000000" w:themeColor="text1"/>
        </w:rPr>
        <w:t>.</w:t>
      </w:r>
      <w:r w:rsidR="00BF4BF0" w:rsidRPr="002E4764">
        <w:rPr>
          <w:rFonts w:hint="eastAsia"/>
          <w:color w:val="000000" w:themeColor="text1"/>
        </w:rPr>
        <w:t xml:space="preserve"> </w:t>
      </w:r>
      <w:r w:rsidR="00BF4BF0" w:rsidRPr="002E4764">
        <w:rPr>
          <w:color w:val="000000" w:themeColor="text1"/>
        </w:rPr>
        <w:t>30 µm</w:t>
      </w:r>
      <w:r w:rsidR="00BF4BF0" w:rsidRPr="002E4764">
        <w:rPr>
          <w:rFonts w:hint="eastAsia"/>
          <w:color w:val="000000" w:themeColor="text1"/>
        </w:rPr>
        <w:t xml:space="preserve">. </w:t>
      </w:r>
      <w:r w:rsidRPr="002E4764">
        <w:rPr>
          <w:rFonts w:hint="eastAsia"/>
          <w:color w:val="000000" w:themeColor="text1"/>
        </w:rPr>
        <w:t>The OTZ thickness of sample</w:t>
      </w:r>
      <w:r w:rsidRPr="002E4764">
        <w:rPr>
          <w:color w:val="000000" w:themeColor="text1"/>
        </w:rPr>
        <w:t>s</w:t>
      </w:r>
      <w:r w:rsidRPr="002E4764">
        <w:rPr>
          <w:rFonts w:hint="eastAsia"/>
          <w:color w:val="000000" w:themeColor="text1"/>
        </w:rPr>
        <w:t xml:space="preserve"> with </w:t>
      </w:r>
      <w:r w:rsidRPr="002E4764">
        <w:rPr>
          <w:color w:val="000000" w:themeColor="text1"/>
        </w:rPr>
        <w:t xml:space="preserve">an initially </w:t>
      </w:r>
      <w:r w:rsidRPr="002E4764">
        <w:rPr>
          <w:rFonts w:hint="eastAsia"/>
          <w:color w:val="000000" w:themeColor="text1"/>
        </w:rPr>
        <w:t xml:space="preserve">dry </w:t>
      </w:r>
      <w:r w:rsidRPr="002E4764">
        <w:rPr>
          <w:color w:val="000000" w:themeColor="text1"/>
        </w:rPr>
        <w:t xml:space="preserve">concrete </w:t>
      </w:r>
      <w:r w:rsidRPr="002E4764">
        <w:rPr>
          <w:rFonts w:hint="eastAsia"/>
          <w:color w:val="000000" w:themeColor="text1"/>
        </w:rPr>
        <w:t xml:space="preserve">surface was </w:t>
      </w:r>
      <w:r w:rsidRPr="002E4764">
        <w:rPr>
          <w:color w:val="000000" w:themeColor="text1"/>
        </w:rPr>
        <w:t>greater</w:t>
      </w:r>
      <w:r w:rsidRPr="002E4764">
        <w:rPr>
          <w:rFonts w:hint="eastAsia"/>
          <w:color w:val="000000" w:themeColor="text1"/>
        </w:rPr>
        <w:t xml:space="preserve"> than </w:t>
      </w:r>
      <w:r w:rsidRPr="002E4764">
        <w:rPr>
          <w:color w:val="000000" w:themeColor="text1"/>
        </w:rPr>
        <w:t xml:space="preserve">that </w:t>
      </w:r>
      <w:r w:rsidRPr="002E4764">
        <w:rPr>
          <w:rFonts w:hint="eastAsia"/>
          <w:color w:val="000000" w:themeColor="text1"/>
        </w:rPr>
        <w:t>with</w:t>
      </w:r>
      <w:r w:rsidRPr="002E4764">
        <w:rPr>
          <w:color w:val="000000" w:themeColor="text1"/>
        </w:rPr>
        <w:t xml:space="preserve"> ambient moisture and water-saturated samples</w:t>
      </w:r>
      <w:r w:rsidRPr="002E4764">
        <w:rPr>
          <w:rFonts w:hint="eastAsia"/>
          <w:color w:val="000000" w:themeColor="text1"/>
        </w:rPr>
        <w:t>, and there were more unreacted particles within its OTZ.</w:t>
      </w:r>
      <w:r w:rsidRPr="002E4764">
        <w:rPr>
          <w:rFonts w:hint="eastAsia"/>
        </w:rPr>
        <w:t xml:space="preserve"> Finally, the complex effects of varying surface moisture were explained by the integrated analysis of interfacial products and microstructures.</w:t>
      </w:r>
    </w:p>
    <w:p w14:paraId="2EF0E8DE" w14:textId="5C691460" w:rsidR="00FE56AF" w:rsidRPr="002E4764" w:rsidRDefault="00BF1477" w:rsidP="003C19F8">
      <w:pPr>
        <w:pStyle w:val="a3"/>
        <w:spacing w:line="480" w:lineRule="auto"/>
        <w:ind w:firstLineChars="0" w:firstLine="0"/>
        <w:rPr>
          <w:b/>
          <w:bCs/>
          <w:sz w:val="28"/>
          <w:szCs w:val="28"/>
        </w:rPr>
      </w:pPr>
      <w:r w:rsidRPr="002E4764">
        <w:rPr>
          <w:rFonts w:hint="eastAsia"/>
          <w:b/>
          <w:bCs/>
        </w:rPr>
        <w:t>Keywords</w:t>
      </w:r>
      <w:r w:rsidRPr="002E4764">
        <w:rPr>
          <w:rFonts w:hint="eastAsia"/>
        </w:rPr>
        <w:t xml:space="preserve">: </w:t>
      </w:r>
      <w:bookmarkStart w:id="0" w:name="OLE_LINK10"/>
      <w:bookmarkStart w:id="1" w:name="OLE_LINK11"/>
      <w:r w:rsidRPr="002E4764">
        <w:rPr>
          <w:rFonts w:hint="eastAsia"/>
        </w:rPr>
        <w:t xml:space="preserve">Geopolymer; New-to-old interface; Overlay Transition Zone (OTZ); </w:t>
      </w:r>
      <w:r w:rsidR="007C2F68" w:rsidRPr="002E4764">
        <w:rPr>
          <w:rFonts w:hint="eastAsia"/>
        </w:rPr>
        <w:t xml:space="preserve">Surface moisture; </w:t>
      </w:r>
      <w:r w:rsidRPr="002E4764">
        <w:rPr>
          <w:rFonts w:hint="eastAsia"/>
        </w:rPr>
        <w:t>Bonding mechanism</w:t>
      </w:r>
      <w:bookmarkEnd w:id="0"/>
      <w:bookmarkEnd w:id="1"/>
      <w:r w:rsidR="00FE56AF" w:rsidRPr="002E4764">
        <w:br w:type="page"/>
      </w:r>
    </w:p>
    <w:p w14:paraId="3A945CD6" w14:textId="6B6F7BE5" w:rsidR="00115651" w:rsidRPr="002E4764" w:rsidRDefault="00115651" w:rsidP="00B95842">
      <w:pPr>
        <w:pStyle w:val="11"/>
        <w:spacing w:line="480" w:lineRule="auto"/>
      </w:pPr>
      <w:r w:rsidRPr="002E4764">
        <w:rPr>
          <w:rFonts w:hint="eastAsia"/>
        </w:rPr>
        <w:lastRenderedPageBreak/>
        <w:t>1</w:t>
      </w:r>
      <w:r w:rsidRPr="002E4764">
        <w:t>.Introduction</w:t>
      </w:r>
    </w:p>
    <w:p w14:paraId="12D15F59" w14:textId="0153D4FE" w:rsidR="00393918" w:rsidRPr="002E4764" w:rsidRDefault="00976BD8" w:rsidP="00DE5B95">
      <w:pPr>
        <w:pStyle w:val="a3"/>
        <w:spacing w:line="480" w:lineRule="auto"/>
      </w:pPr>
      <w:r w:rsidRPr="002E4764">
        <w:t>As concrete remains the predominant construction material globally, the demand for repairing and rehabilitating existing concrete structures is growing</w:t>
      </w:r>
      <w:r w:rsidR="00FF1215" w:rsidRPr="002E4764">
        <w:t xml:space="preserve">, particularly as </w:t>
      </w:r>
      <w:r w:rsidR="00B46634" w:rsidRPr="002E4764">
        <w:t>built infrastructure ages</w:t>
      </w:r>
      <w:r w:rsidRPr="002E4764">
        <w:rPr>
          <w:rFonts w:hint="eastAsia"/>
        </w:rPr>
        <w:t xml:space="preserve"> </w:t>
      </w:r>
      <w:r w:rsidRPr="002E4764">
        <w:rPr>
          <w:color w:val="0432FF"/>
        </w:rPr>
        <w:fldChar w:fldCharType="begin"/>
      </w:r>
      <w:r w:rsidR="00D2119D" w:rsidRPr="002E4764">
        <w:rPr>
          <w:color w:val="0432FF"/>
        </w:rPr>
        <w:instrText xml:space="preserve"> ADDIN ZOTERO_ITEM CSL_CITATION {"citationID":"wrZF9obs","properties":{"formattedCitation":"[1]","plainCitation":"[1]","noteIndex":0},"citationItems":[{"id":"IhaxlZin/I0nRTJvb","uris":["http://zotero.org/users/6974858/items/TL7E7IF4"],"itemData":{"id":7223,"type":"article-journal","abstract":"There are conflicting views in the literature concerning the optimum moisture state for an existing substrate prior to the application of a repair material. Both saturated-surface-dry (SSD) and dry substrates have been found to be preferable in a variety of studies. One confounding factor is that some studies evaluate bonding of the repair material to the substrate via pull-off (direct tension) testing, while others have employed some form of shear specimens as their preferred testing configuration. Available evidence suggests that dry substrate specimens usually perform equivalently or better in shear testing, while SSD ones generally exhibit higher bond strengths when a pull-off test is performed, although exceptions to these trends have been observed. This paper applies a variety of microstructural characterization tools to investigate the interfacial microstructure that develops when a fresh repair material is applied to either a dry or SSD substrate. Simultaneous neutron and X-ray radiography are employed to observe the dynamic microstructural rearrangements that occur at this interface during the first 4 h of curing. Based on the differences in water movement and densification (particle compaction) that occur for the dry and SSD specimens, respectively, a hypothesis is formulated as to why different bond tests may favor one moisture state over the other, also dependent on their surface roughness. It is suggested that the compaction of particles at a dry substrate surface may increase the frictional resistance when tested under slant shear loading, but contribute relatively little to the bonding when the interface is submitted to pull-off forces. For maximizing bond performance, the fluidity of the repair material and the roughness and moisture state of the substrate must all be given adequate consideration.","container-title":"Cement and Concrete Composites","DOI":"10.1016/j.cemconcomp.2017.12.005","ISSN":"0958-9465","journalAbbreviation":"Cement and Concrete Composites","language":"en","page":"63-72","source":"ScienceDirect","title":"Influence of substrate moisture state and roughness on interface microstructure and bond strength: Slant shear vs. pull-off testing","title-short":"Influence of substrate moisture state and roughness on interface microstructure and bond strength","URL":"https://www.sciencedirect.com/science/article/pii/S0958946517308752","volume":"87","author":[{"family":"Bentz","given":"Dale P."},{"family":"De la Varga","given":"Igor"},{"family":"Muñoz","given":"Jose F."},{"family":"Spragg","given":"Robert P."},{"family":"Graybeal","given":"Benjamin A."},{"family":"Hussey","given":"Daniel S."},{"family":"Jacobson","given":"David L."},{"family":"Jones","given":"Scott Z."},{"family":"LaManna","given":"Jacob M."}],"accessed":{"date-parts":[["2021",11,3]]},"issued":{"date-parts":[["2018",3,1]]}}}],"schema":"https://github.com/citation-style-language/schema/raw/master/csl-citation.json"} </w:instrText>
      </w:r>
      <w:r w:rsidRPr="002E4764">
        <w:rPr>
          <w:color w:val="0432FF"/>
        </w:rPr>
        <w:fldChar w:fldCharType="separate"/>
      </w:r>
      <w:r w:rsidR="00D2119D" w:rsidRPr="002E4764">
        <w:t>[1]</w:t>
      </w:r>
      <w:r w:rsidRPr="002E4764">
        <w:rPr>
          <w:color w:val="0432FF"/>
        </w:rPr>
        <w:fldChar w:fldCharType="end"/>
      </w:r>
      <w:r w:rsidRPr="002E4764">
        <w:t>. In the USA alone</w:t>
      </w:r>
      <w:r w:rsidR="00DB226F" w:rsidRPr="002E4764">
        <w:rPr>
          <w:rFonts w:hint="eastAsia"/>
        </w:rPr>
        <w:t>,</w:t>
      </w:r>
      <w:r w:rsidR="00F04924" w:rsidRPr="002E4764">
        <w:t xml:space="preserve"> </w:t>
      </w:r>
      <w:r w:rsidRPr="002E4764">
        <w:t xml:space="preserve">over 60,000 bridges are structurally deficient, while in China, the number exceeds 80,000 </w:t>
      </w:r>
      <w:r w:rsidR="00D97902" w:rsidRPr="002E4764">
        <w:rPr>
          <w:color w:val="0000FF"/>
        </w:rPr>
        <w:fldChar w:fldCharType="begin"/>
      </w:r>
      <w:r w:rsidR="00D2119D" w:rsidRPr="002E4764">
        <w:rPr>
          <w:color w:val="0000FF"/>
        </w:rPr>
        <w:instrText xml:space="preserve"> ADDIN ZOTERO_ITEM CSL_CITATION {"citationID":"tB96IzOH","properties":{"formattedCitation":"[2]","plainCitation":"[2]","noteIndex":0},"citationItems":[{"id":"IhaxlZin/VdNCuVQh","uris":["http://zotero.org/users/local/vXT8QRj3/items/QYZQADKR"],"itemData":{"id":4792,"type":"chapter","abstract":"This chapter starts with comments on dramatic climate change–related events and also on some major sustainability challenges, for instance, the mysterious and reckless absence of adaptation and mitigation plans even in most European cities. This is followed by an overview on concrete infrastructure deterioration and by a short review of important papers concerned with the repair of concrete infrastructures. A book outline is presented.","collection-title":"Woodhead Publishing Series in Civil and Structural Engineering","container-title":"Eco-Efficient Repair and Rehabilitation of Concrete Infrastructures (Second Edition)","ISBN":"978-0-443-13470-8","note":"DOI: 10.1016/B978-0-443-13470-8.00011-3","page":"1-10","publisher":"Woodhead Publishing","source":"ScienceDirect","title":"1 - Introduction to the second edition of eco-efficient repair and rehabilitation of concrete infrastructures","URL":"https://www.sciencedirect.com/science/article/pii/B9780443134708000113","author":[{"family":"Pacheco-Torgal","given":"F."}],"editor":[{"family":"Pacheco-Torgal","given":"F."},{"family":"Melchers","given":"Robert E."},{"family":"Shi","given":"Xianming"},{"family":"Sáez","given":"Andrés"}],"accessed":{"date-parts":[["2024",6,12]]},"issued":{"date-parts":[["2024",1,1]]}}}],"schema":"https://github.com/citation-style-language/schema/raw/master/csl-citation.json"} </w:instrText>
      </w:r>
      <w:r w:rsidR="00D97902" w:rsidRPr="002E4764">
        <w:rPr>
          <w:color w:val="0000FF"/>
        </w:rPr>
        <w:fldChar w:fldCharType="separate"/>
      </w:r>
      <w:r w:rsidR="00D2119D" w:rsidRPr="002E4764">
        <w:t>[2]</w:t>
      </w:r>
      <w:r w:rsidR="00D97902" w:rsidRPr="002E4764">
        <w:rPr>
          <w:color w:val="0000FF"/>
        </w:rPr>
        <w:fldChar w:fldCharType="end"/>
      </w:r>
      <w:r w:rsidR="009946C9" w:rsidRPr="002E4764">
        <w:t>.</w:t>
      </w:r>
      <w:r w:rsidR="009946C9" w:rsidRPr="002E4764">
        <w:rPr>
          <w:rFonts w:hint="eastAsia"/>
        </w:rPr>
        <w:t xml:space="preserve"> Moreover, in China, the numbers of new buildings and </w:t>
      </w:r>
      <w:r w:rsidR="001101A4" w:rsidRPr="002E4764">
        <w:t xml:space="preserve">urban </w:t>
      </w:r>
      <w:r w:rsidR="009946C9" w:rsidRPr="002E4764">
        <w:rPr>
          <w:rFonts w:hint="eastAsia"/>
        </w:rPr>
        <w:t>pavement</w:t>
      </w:r>
      <w:r w:rsidR="001101A4" w:rsidRPr="002E4764">
        <w:t xml:space="preserve"> infrastructure</w:t>
      </w:r>
      <w:r w:rsidR="009946C9" w:rsidRPr="002E4764">
        <w:rPr>
          <w:rFonts w:hint="eastAsia"/>
        </w:rPr>
        <w:t xml:space="preserve"> are still </w:t>
      </w:r>
      <w:r w:rsidR="00D67B86" w:rsidRPr="002E4764">
        <w:t xml:space="preserve">rapidly </w:t>
      </w:r>
      <w:r w:rsidR="009946C9" w:rsidRPr="002E4764">
        <w:rPr>
          <w:rFonts w:hint="eastAsia"/>
        </w:rPr>
        <w:t xml:space="preserve">increasing, meaning the need </w:t>
      </w:r>
      <w:r w:rsidR="00D67B86" w:rsidRPr="002E4764">
        <w:t>for</w:t>
      </w:r>
      <w:r w:rsidR="00D67B86" w:rsidRPr="002E4764">
        <w:rPr>
          <w:rFonts w:hint="eastAsia"/>
        </w:rPr>
        <w:t xml:space="preserve"> </w:t>
      </w:r>
      <w:bookmarkStart w:id="2" w:name="OLE_LINK9"/>
      <w:r w:rsidR="009946C9" w:rsidRPr="002E4764">
        <w:t>rehabilitation</w:t>
      </w:r>
      <w:bookmarkEnd w:id="2"/>
      <w:r w:rsidR="009946C9" w:rsidRPr="002E4764">
        <w:t xml:space="preserve"> will </w:t>
      </w:r>
      <w:r w:rsidR="00DB226F" w:rsidRPr="002E4764">
        <w:t xml:space="preserve">even further </w:t>
      </w:r>
      <w:r w:rsidR="00DB226F" w:rsidRPr="002E4764">
        <w:rPr>
          <w:rFonts w:hint="eastAsia"/>
        </w:rPr>
        <w:t>grow</w:t>
      </w:r>
      <w:r w:rsidR="009946C9" w:rsidRPr="002E4764">
        <w:t>.</w:t>
      </w:r>
      <w:r w:rsidR="009946C9" w:rsidRPr="002E4764">
        <w:rPr>
          <w:rFonts w:hint="eastAsia"/>
        </w:rPr>
        <w:t xml:space="preserve"> </w:t>
      </w:r>
      <w:r w:rsidR="003A6EA1" w:rsidRPr="002E4764">
        <w:t>A</w:t>
      </w:r>
      <w:r w:rsidR="00115651" w:rsidRPr="002E4764">
        <w:t xml:space="preserve">t present, </w:t>
      </w:r>
      <w:r w:rsidR="00A63692" w:rsidRPr="002E4764">
        <w:t xml:space="preserve">the </w:t>
      </w:r>
      <w:r w:rsidR="00115651" w:rsidRPr="002E4764">
        <w:t xml:space="preserve">most used construction </w:t>
      </w:r>
      <w:r w:rsidR="00027B9A" w:rsidRPr="002E4764">
        <w:t xml:space="preserve">and repairing </w:t>
      </w:r>
      <w:r w:rsidR="00115651" w:rsidRPr="002E4764">
        <w:t>material is Portland</w:t>
      </w:r>
      <w:r w:rsidR="00AE7EC6" w:rsidRPr="002E4764">
        <w:rPr>
          <w:rFonts w:hint="eastAsia"/>
        </w:rPr>
        <w:t xml:space="preserve"> cement</w:t>
      </w:r>
      <w:r w:rsidR="00A63692" w:rsidRPr="002E4764">
        <w:t>-</w:t>
      </w:r>
      <w:r w:rsidR="00115651" w:rsidRPr="002E4764">
        <w:t xml:space="preserve">based cementitious material. </w:t>
      </w:r>
      <w:r w:rsidR="00F45DB0" w:rsidRPr="002E4764">
        <w:t>However,</w:t>
      </w:r>
      <w:r w:rsidR="00F45DB0" w:rsidRPr="002E4764">
        <w:rPr>
          <w:rFonts w:hint="eastAsia"/>
        </w:rPr>
        <w:t xml:space="preserve"> </w:t>
      </w:r>
      <w:r w:rsidR="00A63692" w:rsidRPr="002E4764">
        <w:t>approximately</w:t>
      </w:r>
      <w:r w:rsidR="00F45DB0" w:rsidRPr="002E4764">
        <w:t xml:space="preserve"> 7% of global carbon dioxide (CO</w:t>
      </w:r>
      <w:r w:rsidR="00F45DB0" w:rsidRPr="002E4764">
        <w:rPr>
          <w:vertAlign w:val="subscript"/>
        </w:rPr>
        <w:t>2</w:t>
      </w:r>
      <w:r w:rsidR="00F45DB0" w:rsidRPr="002E4764">
        <w:t xml:space="preserve">) emissions are attributed to </w:t>
      </w:r>
      <w:r w:rsidR="00443EB4" w:rsidRPr="002E4764">
        <w:t xml:space="preserve">the </w:t>
      </w:r>
      <w:r w:rsidR="00F45DB0" w:rsidRPr="002E4764">
        <w:t>cement production</w:t>
      </w:r>
      <w:r w:rsidR="009D76FE" w:rsidRPr="002E4764">
        <w:rPr>
          <w:rFonts w:hint="eastAsia"/>
        </w:rPr>
        <w:t xml:space="preserve"> industry</w:t>
      </w:r>
      <w:r w:rsidR="00F45DB0" w:rsidRPr="002E4764">
        <w:t>, with each ton of cement manufacturing generating approximately 650</w:t>
      </w:r>
      <w:r w:rsidR="00AE7EC6" w:rsidRPr="002E4764">
        <w:rPr>
          <w:rFonts w:hint="eastAsia"/>
        </w:rPr>
        <w:t>-</w:t>
      </w:r>
      <w:r w:rsidR="00F45DB0" w:rsidRPr="002E4764">
        <w:t>920 kg of CO</w:t>
      </w:r>
      <w:r w:rsidR="00F45DB0" w:rsidRPr="002E4764">
        <w:rPr>
          <w:vertAlign w:val="subscript"/>
        </w:rPr>
        <w:t xml:space="preserve">2 </w:t>
      </w:r>
      <w:r w:rsidR="00F45DB0" w:rsidRPr="002E4764">
        <w:rPr>
          <w:color w:val="0432FF"/>
        </w:rPr>
        <w:fldChar w:fldCharType="begin"/>
      </w:r>
      <w:r w:rsidR="00D2119D" w:rsidRPr="002E4764">
        <w:rPr>
          <w:color w:val="0432FF"/>
        </w:rPr>
        <w:instrText xml:space="preserve"> ADDIN ZOTERO_ITEM CSL_CITATION {"citationID":"JAiO9gC2","properties":{"formattedCitation":"[3,4]","plainCitation":"[3,4]","noteIndex":0},"citationItems":[{"id":"IhaxlZin/rjZ1EZEN","uris":["http://zotero.org/users/6974858/items/UGP2G3HM"],"itemData":{"id":10151,"type":"article-journal","abstract":"The interfacial characteristics of geopolymer binder to aggregate composites are poorly understood, especially at molecular level. Herein, molecular models are developed to study, for the first time, the geopolymer-aggregate interface. Chemically, various forms of interfacial bonding are characterized, including Al-O-Si bonding through condensation reactions, Na–O and H-bonding. An atomic-level interfacial transition zone (ITZ) is identified, attributed to the concentration of –OH groups. Increasing the Si/Al ratio of geopolymer is found to decrease the ITZ density, but have limited effect on the ITZ width. A heterogeneous diffusion characteristic occurs in geo­ polymer, due to the weak interfacial interaction. Mechanically, lowering the Si/Al ratio promotes the interfacial strength due to the stronger interfacial interaction and higher cross-linking degree in geopolymer. Under loading the interfacial fracture undergoes three stages: crack propagation, chain bridging (including aluminosilicate and ionic bridging) and breakage. The above atomic-level findings may facilitate a better design of geopolymer concrete in engineering.","container-title":"Cement and Concrete Research","DOI":"10.1016/j.cemconres.2021.106582","ISSN":"00088846","journalAbbreviation":"Cement and Concrete Research","language":"en","page":"106582","source":"DOI.org (Crossref)","title":"Understanding geopolymer binder-aggregate interfacial characteristics at molecular level","URL":"https://linkinghub.elsevier.com/retrieve/pii/S0008884621002313","volume":"149","author":[{"family":"Kai","given":"Ming-Feng"},{"family":"Dai","given":"Jian-Guo"}],"accessed":{"date-parts":[["2023",6,26]]},"issued":{"date-parts":[["2021",11]]}}},{"id":"IhaxlZin/JbH7aIG8","uris":["http://zotero.org/users/6974858/items/W8377XY5"],"itemData":{"id":2800,"type":"article-journal","abstract":"The summary of developments in partially replaced cement composite and geopolymers by industrial by-products are presented along with different nano-materials. Many significant correlations have been studied on association with the better understanding of the interfacial transition zone, microstructural performance, mix design characteristics, setting behavior, mechanical properties, durability and bond strength. The effects of various particle size and different types of nano-materials and their optimal level of replacement have been reviewed on cement composite and geopolymer products. Application of nano-materials in both partially replaced cement composite and geopolymers has significant benefits towards the performance of mortar and paste. The health related issues on using nano-materials and methods can be used to overcome the risks of exposure have been discussed.","container-title":"Construction and Building Materials","DOI":"10.1016/j.conbuildmat.2017.04.206","ISSN":"0950-0618","journalAbbreviation":"Construction and Building Materials","language":"en","page":"62-84","source":"ScienceDirect","title":"Incorporation of nano-materials in cement composite and geopolymer based paste and mortar – A review","URL":"http://www.sciencedirect.com/science/article/pii/S0950061817308723","volume":"148","author":[{"family":"Sumesh","given":"Mathialagan"},{"family":"Alengaram","given":"U. Johnson"},{"family":"Jumaat","given":"Mohd Zamin"},{"family":"Mo","given":"Kim Hung"},{"family":"Alnahhal","given":"Mohammed Fouad"}],"accessed":{"date-parts":[["2020",6,9]]},"issued":{"date-parts":[["2017",9,1]]}}}],"schema":"https://github.com/citation-style-language/schema/raw/master/csl-citation.json"} </w:instrText>
      </w:r>
      <w:r w:rsidR="00F45DB0" w:rsidRPr="002E4764">
        <w:rPr>
          <w:color w:val="0432FF"/>
        </w:rPr>
        <w:fldChar w:fldCharType="separate"/>
      </w:r>
      <w:r w:rsidR="00D2119D" w:rsidRPr="002E4764">
        <w:t>[3,4]</w:t>
      </w:r>
      <w:r w:rsidR="00F45DB0" w:rsidRPr="002E4764">
        <w:rPr>
          <w:color w:val="0432FF"/>
        </w:rPr>
        <w:fldChar w:fldCharType="end"/>
      </w:r>
      <w:r w:rsidR="00A7389B" w:rsidRPr="002E4764">
        <w:t xml:space="preserve">. </w:t>
      </w:r>
      <w:r w:rsidR="00D87135" w:rsidRPr="002E4764">
        <w:rPr>
          <w:rFonts w:hint="eastAsia"/>
        </w:rPr>
        <w:t>T</w:t>
      </w:r>
      <w:r w:rsidR="00D87135" w:rsidRPr="002E4764">
        <w:t xml:space="preserve">herefore, </w:t>
      </w:r>
      <w:r w:rsidR="00443EB4" w:rsidRPr="002E4764">
        <w:t xml:space="preserve">to support net-zero strategies, </w:t>
      </w:r>
      <w:r w:rsidR="004122FD" w:rsidRPr="002E4764">
        <w:t>there is an urgent need to develop</w:t>
      </w:r>
      <w:r w:rsidR="00C76747" w:rsidRPr="002E4764">
        <w:t xml:space="preserve"> alternative</w:t>
      </w:r>
      <w:r w:rsidR="004122FD" w:rsidRPr="002E4764">
        <w:t xml:space="preserve"> </w:t>
      </w:r>
      <w:r w:rsidR="00D87135" w:rsidRPr="002E4764">
        <w:t>cost</w:t>
      </w:r>
      <w:r w:rsidR="002D156D" w:rsidRPr="002E4764">
        <w:t>-</w:t>
      </w:r>
      <w:r w:rsidR="00D87135" w:rsidRPr="002E4764">
        <w:t>effective</w:t>
      </w:r>
      <w:r w:rsidR="0027773B" w:rsidRPr="002E4764">
        <w:t>, eco-</w:t>
      </w:r>
      <w:r w:rsidR="002D156D" w:rsidRPr="002E4764">
        <w:t>friendly</w:t>
      </w:r>
      <w:r w:rsidR="0027773B" w:rsidRPr="002E4764">
        <w:t xml:space="preserve"> and</w:t>
      </w:r>
      <w:r w:rsidR="00D87135" w:rsidRPr="002E4764">
        <w:t xml:space="preserve"> efficient concrete repair material</w:t>
      </w:r>
      <w:r w:rsidR="002D156D" w:rsidRPr="002E4764">
        <w:t>s</w:t>
      </w:r>
      <w:r w:rsidR="00D87135" w:rsidRPr="002E4764">
        <w:t xml:space="preserve">. </w:t>
      </w:r>
      <w:r w:rsidR="003F4CC1" w:rsidRPr="002E4764">
        <w:t>Geopolymer</w:t>
      </w:r>
      <w:r w:rsidR="002D33D3" w:rsidRPr="002E4764">
        <w:rPr>
          <w:rFonts w:hint="eastAsia"/>
        </w:rPr>
        <w:t xml:space="preserve"> is</w:t>
      </w:r>
      <w:r w:rsidR="00DE5B95" w:rsidRPr="002E4764">
        <w:rPr>
          <w:rFonts w:hint="eastAsia"/>
        </w:rPr>
        <w:t xml:space="preserve"> a </w:t>
      </w:r>
      <w:r w:rsidR="00C76747" w:rsidRPr="002E4764">
        <w:t>low-embodied carbon “green”</w:t>
      </w:r>
      <w:r w:rsidR="00DE5B95" w:rsidRPr="002E4764">
        <w:rPr>
          <w:rFonts w:hint="eastAsia"/>
        </w:rPr>
        <w:t xml:space="preserve"> </w:t>
      </w:r>
      <w:r w:rsidR="00DE5B95" w:rsidRPr="002E4764">
        <w:t>cementitious</w:t>
      </w:r>
      <w:r w:rsidR="00DE5B95" w:rsidRPr="002E4764">
        <w:rPr>
          <w:rFonts w:hint="eastAsia"/>
        </w:rPr>
        <w:t xml:space="preserve"> material</w:t>
      </w:r>
      <w:r w:rsidR="003F4CC1" w:rsidRPr="002E4764">
        <w:t>, which can be produced by alkali-activation of an aluminosilicate raw material</w:t>
      </w:r>
      <w:r w:rsidR="009D3BBB" w:rsidRPr="002E4764">
        <w:t xml:space="preserve">, enabling significantly </w:t>
      </w:r>
      <w:r w:rsidR="004C4EA3" w:rsidRPr="002E4764">
        <w:t>reduced</w:t>
      </w:r>
      <w:r w:rsidR="009D3BBB" w:rsidRPr="002E4764">
        <w:t xml:space="preserve"> CO</w:t>
      </w:r>
      <w:r w:rsidR="009D3BBB" w:rsidRPr="002E4764">
        <w:rPr>
          <w:vertAlign w:val="subscript"/>
        </w:rPr>
        <w:t>2</w:t>
      </w:r>
      <w:r w:rsidR="009D3BBB" w:rsidRPr="002E4764">
        <w:t xml:space="preserve"> emission</w:t>
      </w:r>
      <w:r w:rsidR="004C4EA3" w:rsidRPr="002E4764">
        <w:t>s</w:t>
      </w:r>
      <w:r w:rsidR="009D3BBB" w:rsidRPr="002E4764">
        <w:t xml:space="preserve"> </w:t>
      </w:r>
      <w:r w:rsidR="009D3BBB" w:rsidRPr="002E4764">
        <w:rPr>
          <w:color w:val="0432FF"/>
        </w:rPr>
        <w:fldChar w:fldCharType="begin"/>
      </w:r>
      <w:r w:rsidR="00D2119D" w:rsidRPr="002E4764">
        <w:rPr>
          <w:color w:val="0432FF"/>
        </w:rPr>
        <w:instrText xml:space="preserve"> ADDIN ZOTERO_ITEM CSL_CITATION {"citationID":"cxt72c68","properties":{"formattedCitation":"[5]","plainCitation":"[5]","noteIndex":0},"citationItems":[{"id":"IhaxlZin/KBmEVLwn","uris":["http://zotero.org/users/6974858/items/UTESCRZR"],"itemData":{"id":10155,"type":"article-journal","abstract":"The gel compatibility in calcium contained geopolymers remains a controversial topic. This work aims to clarify the role of Ca availability in determining the geopolymerization of alkali-activated ladle slag/Class F fly ash blends. The results show that the product layer wrapping around slag particles largely governs the Ca diffusion into the environment, enabling the development of two separated gels, namely C-(N)-A-(S)-H and N-(C)-A-S-H type gel. A dense matrix consisting of geopolymer gel and Ca-enriched gel is achieved with 8 % of Na2O while increasing Ms. intensifies the incompatibility between two gels, leading to microcrack formation and lowered mechanical strength. The competition between different reaction mechanisms of the two gels predominates the initial properties and thermal performance of the hybrid binder. A thermal degradation model of hybrid geopolymer co-existing geopolymeric gel and Ca-enriched gel is proposed to describe the influence of gel compatibility on the thermal behavior of Ca incorporated geopolymer.","container-title":"Cement and Concrete Research","DOI":"10.1016/j.cemconres.2023.107198","ISSN":"0008-8846","journalAbbreviation":"Cement and Concrete Research","language":"en","page":"107198","source":"ScienceDirect","title":"Understanding the gel compatibility and thermal behavior of alkali activated Class F fly ash/ladle slag: The underlying role of Ca availability","title-short":"Understanding the gel compatibility and thermal behavior of alkali activated Class F fly ash/ladle slag","URL":"https://www.sciencedirect.com/science/article/pii/S0008884623001126","volume":"170","author":[{"family":"Luo","given":"Y."},{"family":"Brouwers","given":"H. J. H."},{"family":"Yu","given":"Qingliang"}],"accessed":{"date-parts":[["2023",6,27]]},"issued":{"date-parts":[["2023",8,1]]}}}],"schema":"https://github.com/citation-style-language/schema/raw/master/csl-citation.json"} </w:instrText>
      </w:r>
      <w:r w:rsidR="009D3BBB" w:rsidRPr="002E4764">
        <w:rPr>
          <w:color w:val="0432FF"/>
        </w:rPr>
        <w:fldChar w:fldCharType="separate"/>
      </w:r>
      <w:r w:rsidR="00D2119D" w:rsidRPr="002E4764">
        <w:t>[5]</w:t>
      </w:r>
      <w:r w:rsidR="009D3BBB" w:rsidRPr="002E4764">
        <w:rPr>
          <w:color w:val="0432FF"/>
        </w:rPr>
        <w:fldChar w:fldCharType="end"/>
      </w:r>
      <w:r w:rsidR="009D3BBB" w:rsidRPr="002E4764">
        <w:t>.</w:t>
      </w:r>
      <w:r w:rsidR="00A7389B" w:rsidRPr="002E4764">
        <w:t xml:space="preserve"> </w:t>
      </w:r>
      <w:r w:rsidR="00FF1423" w:rsidRPr="002E4764">
        <w:t xml:space="preserve">Geopolymer materials have been shown to exhibit </w:t>
      </w:r>
      <w:r w:rsidR="00286EB3" w:rsidRPr="002E4764">
        <w:t>high</w:t>
      </w:r>
      <w:r w:rsidR="00115651" w:rsidRPr="002E4764">
        <w:t xml:space="preserve"> bonding strength</w:t>
      </w:r>
      <w:r w:rsidR="00ED4274" w:rsidRPr="002E4764">
        <w:t xml:space="preserve"> </w:t>
      </w:r>
      <w:r w:rsidR="00ED4274" w:rsidRPr="002E4764">
        <w:rPr>
          <w:color w:val="0432FF"/>
        </w:rPr>
        <w:fldChar w:fldCharType="begin"/>
      </w:r>
      <w:r w:rsidR="00D2119D" w:rsidRPr="002E4764">
        <w:rPr>
          <w:color w:val="0432FF"/>
        </w:rPr>
        <w:instrText xml:space="preserve"> ADDIN ZOTERO_ITEM CSL_CITATION {"citationID":"x4e8LRel","properties":{"formattedCitation":"[6]","plainCitation":"[6]","noteIndex":0},"citationItems":[{"id":"IhaxlZin/i8tbQtve","uris":["http://zotero.org/users/6974858/items/PS8Y9I7L"],"itemData":{"id":310,"type":"article-journal","abstract":"The treatment of concrete surface using more durable material is one way to slow down the damage process of material, which can negatively affect durability of construction. This paper is aimed at testing the geopolymer-type coating materials of different composition while placing emphasis on various techniques of surface pre-treatments of concrete to which they were applied. The main composition variables were as follows: the ﬂy ash ﬁneness (original, ground) and the addition of washing-aggregate sludge. Four compositions were tested and compared with the composition based on cement binder. The cement mixture was prepared using the same ﬁllers. The following techniques of surface pre-treatment of concrete were applied: brushing, pressure washing, and pressure washing followed by penetration, together with non-treated surface being used for comparison. The effect of the surface treatment technique was tested through the adhesion strength, which was executed at 2, 7, 28, and 120 days after application of the coating. The inﬂuence of the composition of geopolymer coating material was also discussed. Geopolymer-based mixtures achieved better adhesive strength than the cement-based mixture, regardless of surface treatment technique. The addition of sludge microﬁller seems to be beneﬁcial in improving the adhesive strength of geopolymer-type coating material.","container-title":"Sustainability","DOI":"10.3390/su10114053","ISSN":"2071-1050","issue":"11","journalAbbreviation":"Sustainability","language":"en","note":"number: 11","page":"4053","source":"DOI.org (Crossref)","title":"The Influence of Different Pre-Treatments of Concrete Surface on the Bond Strength of Geopolymer-Type Coating Layer","URL":"http://www.mdpi.com/2071-1050/10/11/4053","volume":"10","author":[{"family":"Sicakova","given":"Alena"}],"accessed":{"date-parts":[["2020",8,20]]},"issued":{"date-parts":[["2018",11,5]]}}}],"schema":"https://github.com/citation-style-language/schema/raw/master/csl-citation.json"} </w:instrText>
      </w:r>
      <w:r w:rsidR="00ED4274" w:rsidRPr="002E4764">
        <w:rPr>
          <w:color w:val="0432FF"/>
        </w:rPr>
        <w:fldChar w:fldCharType="separate"/>
      </w:r>
      <w:r w:rsidR="00D2119D" w:rsidRPr="002E4764">
        <w:t>[6]</w:t>
      </w:r>
      <w:r w:rsidR="00ED4274" w:rsidRPr="002E4764">
        <w:rPr>
          <w:color w:val="0432FF"/>
        </w:rPr>
        <w:fldChar w:fldCharType="end"/>
      </w:r>
      <w:r w:rsidR="00115651" w:rsidRPr="002E4764">
        <w:t>, high early strength</w:t>
      </w:r>
      <w:r w:rsidR="00444DCD" w:rsidRPr="002E4764">
        <w:t xml:space="preserve"> </w:t>
      </w:r>
      <w:r w:rsidR="00444DCD" w:rsidRPr="002E4764">
        <w:rPr>
          <w:color w:val="0432FF"/>
        </w:rPr>
        <w:fldChar w:fldCharType="begin"/>
      </w:r>
      <w:r w:rsidR="00D2119D" w:rsidRPr="002E4764">
        <w:rPr>
          <w:color w:val="0432FF"/>
        </w:rPr>
        <w:instrText xml:space="preserve"> ADDIN ZOTERO_ITEM CSL_CITATION {"citationID":"UmwseITk","properties":{"formattedCitation":"[7]","plainCitation":"[7]","noteIndex":0},"citationItems":[{"id":"IhaxlZin/e9vrBcwd","uris":["http://zotero.org/users/6974858/items/ZNL98AED"],"itemData":{"id":4432,"type":"article-journal","abstract":"In this work, a novel waterproof, fast setting geopolymer repair material with hydrophobic surface and high compressive strength and bonding strength was proposed. The experimental results showed that surface hydrophobic modification was completely achieved due to the increasing contact angle on the surface of geopolymer from 21° to 122°, the floating of specimens on the water surface and low water adsorption of about 0.5% after 28days of exposure. This newly developed geopolymer repair material has short setting time of 24min, high flow of 212mm and high early compressive strength and bonding strength of the interfacial bonding zone as indicated by the dense microstructure.","container-title":"Construction and Building Materials","DOI":"10.1016/j.conbuildmat.2016.07.058","ISSN":"0950-0618","journalAbbreviation":"Construction and Building Materials","language":"en","page":"69-73","source":"ScienceDirect","title":"A novel waterproof, fast setting and high early strength repair material derived from metakaolin geopolymer","URL":"http://www.sciencedirect.com/science/article/pii/S0950061816311564","volume":"124","author":[{"family":"Duan","given":"Ping"},{"family":"Yan","given":"Chunjie"},{"family":"Luo","given":"Wenjun"}],"accessed":{"date-parts":[["2020",10,22]]},"issued":{"date-parts":[["2016",10,15]]}}}],"schema":"https://github.com/citation-style-language/schema/raw/master/csl-citation.json"} </w:instrText>
      </w:r>
      <w:r w:rsidR="00444DCD" w:rsidRPr="002E4764">
        <w:rPr>
          <w:color w:val="0432FF"/>
        </w:rPr>
        <w:fldChar w:fldCharType="separate"/>
      </w:r>
      <w:r w:rsidR="00D2119D" w:rsidRPr="002E4764">
        <w:t>[7]</w:t>
      </w:r>
      <w:r w:rsidR="00444DCD" w:rsidRPr="002E4764">
        <w:rPr>
          <w:color w:val="0432FF"/>
        </w:rPr>
        <w:fldChar w:fldCharType="end"/>
      </w:r>
      <w:r w:rsidR="00115651" w:rsidRPr="002E4764">
        <w:t xml:space="preserve">, </w:t>
      </w:r>
      <w:r w:rsidR="00286EB3" w:rsidRPr="002E4764">
        <w:t xml:space="preserve">and excellent </w:t>
      </w:r>
      <w:r w:rsidR="004E6294" w:rsidRPr="002E4764">
        <w:t xml:space="preserve">durability </w:t>
      </w:r>
      <w:r w:rsidR="004E6294" w:rsidRPr="002E4764">
        <w:rPr>
          <w:color w:val="0432FF"/>
        </w:rPr>
        <w:fldChar w:fldCharType="begin"/>
      </w:r>
      <w:r w:rsidR="00D2119D" w:rsidRPr="002E4764">
        <w:rPr>
          <w:color w:val="0432FF"/>
        </w:rPr>
        <w:instrText xml:space="preserve"> ADDIN ZOTERO_ITEM CSL_CITATION {"citationID":"JSYKwIsc","properties":{"formattedCitation":"[8,9]","plainCitation":"[8,9]","noteIndex":0},"citationItems":[{"id":"IhaxlZin/AU7KuNiL","uris":["http://zotero.org/users/6974858/items/WC98XJYN"],"itemData":{"id":2895,"type":"article-journal","abstract":"Strain hardening ﬁbre reinforced geopolymer concrete, which utilises waste material rather than primary mineral products and is suitable for cast-in-place applications, shows considerable potential as a resistant, more environmentally friendly, concrete repair material. This study assesses the corrosion protection performance of polyvinyl alcohol ﬁbre reinforced geopolymer concrete as a repair material. The applicability of polyvinyl alcohol ﬁbre reinforced geopolymer concrete as a repair material for preventing steel corrosion was investigated using specimens that simulated surface coating repair. Large scale beam repair was conducted using beams where part of the concrete cover at various depths (12.5% and 25% of the total beam depth) was replaced by polyvinyl alcohol ﬁbre reinforced geopolymer concrete. Accelerated corrosion tests were performed using an induced current technique by applying a nominal 300 mA/cm2 constant anodic current for approximately 90 days. Results from ﬂexural strength tests showed signiﬁcant improvements in the structural performance of the reinforced concrete beams repaired with polyvinyl alcohol ﬁbre reinforced geopolymer concrete following accelerated corrosion. The results can be summarised as follows: surface coating with polyvinyl alcohol ﬁbre reinforced geopolymer concrete signiﬁcantly reduced corrosion damage in terms of mass loss, crack distributions and structural performance, while differences in surface coating thickness also considerably affected the corrosion resistance of the repaired beams.","container-title":"Construction and Building Materials","DOI":"10.1016/j.conbuildmat.2017.12.213","ISSN":"09500618","journalAbbreviation":"Construction and Building Materials","language":"en","page":"603-619","source":"DOI.org (Crossref)","title":"A novel corrosion resistant repair technique for existing reinforced concrete (RC) elements using polyvinyl alcohol fibre reinforced geopolymer concrete (PVAFRGC)","URL":"https://linkinghub.elsevier.com/retrieve/pii/S0950061817326181","volume":"164","author":[{"family":"Al-Majidi","given":"Mohammed Haloob"},{"family":"Lampropoulos","given":"Andreas P."},{"family":"Cundy","given":"Andrew B."},{"family":"Tsioulou","given":"Ourania T."},{"family":"Al-Rekabi","given":"Salam"}],"accessed":{"date-parts":[["2020",8,12]]},"issued":{"date-parts":[["2018",3]]}}},{"id":"IhaxlZin/SIP1ITU8","uris":["http://zotero.org/users/6974858/items/B32GHJLC"],"itemData":{"id":4618,"type":"article-journal","abstract":"Fly ash-steel slag based geopolymer mortar was studied for recycling solid wastes and developing a sustainable alternative to Ordinary Portland Cement (OPC). The fiber-reinforced geopolymer mortar was prepared from the main raw materials of fly ash, steel slag, and fibers. This paper studies the mechanical properties, mass loss rates and appearance of fiber-reinforced geopolymer under double-factor coupling, i.e. sulfate corrosion and drying-wetting cycle process on the geopolymer samples. The results show that the compressive strength and flexural strength of each sample gradually increase and tend to be stable under double-factor coupling. After 15 cycles, the compressive strength of the SF-4 (mixed with 0.4 vol% steel fiber) is still the highest, which is 67.9 MPa, and the compressive strength of the BF-3 (mixed with 0.3 vol% basalt fiber) increases the most, whose growth rate is 96.6%. Due to the evaporation of water and diffusion of sodium sulfate between samples and solution, the change of mass loss rate of samples was unstable. The white precipitate was observed on the surface of samples, and it was sodium sulfate by X-ray diffraction (XRD) analysis. Both stable and dense structures of samples and fiber-bridged matrix function make fiber-reinforced geopolymer mortar present excellent performance in resistance to double-factor coupling corrosion.","container-title":"Construction and Building Materials","DOI":"10.1016/j.conbuildmat.2020.121326","ISSN":"0950-0618","journalAbbreviation":"Construction and Building Materials","language":"en","page":"121326","source":"ScienceDirect","title":"Resistance of fiber-reinforced fly ash-steel slag based geopolymer mortar to sulfate attack and drying-wetting cycles","URL":"http://www.sciencedirect.com/science/article/pii/S0950061820333304","author":[{"family":"Guo","given":"Xiaolu"},{"family":"Xiong","given":"Guiyan"}],"accessed":{"date-parts":[["2020",11,1]]},"issued":{"date-parts":[["2020",11,1]]}}}],"schema":"https://github.com/citation-style-language/schema/raw/master/csl-citation.json"} </w:instrText>
      </w:r>
      <w:r w:rsidR="004E6294" w:rsidRPr="002E4764">
        <w:rPr>
          <w:color w:val="0432FF"/>
        </w:rPr>
        <w:fldChar w:fldCharType="separate"/>
      </w:r>
      <w:r w:rsidR="00D2119D" w:rsidRPr="002E4764">
        <w:t>[8,9]</w:t>
      </w:r>
      <w:r w:rsidR="004E6294" w:rsidRPr="002E4764">
        <w:rPr>
          <w:color w:val="0432FF"/>
        </w:rPr>
        <w:fldChar w:fldCharType="end"/>
      </w:r>
      <w:r w:rsidR="004348DF" w:rsidRPr="002E4764">
        <w:t xml:space="preserve">, </w:t>
      </w:r>
      <w:r w:rsidR="00286EB3" w:rsidRPr="002E4764">
        <w:t>and are</w:t>
      </w:r>
      <w:r w:rsidR="00115651" w:rsidRPr="002E4764">
        <w:t xml:space="preserve"> promising material</w:t>
      </w:r>
      <w:r w:rsidR="009A66A0" w:rsidRPr="002E4764">
        <w:t>s</w:t>
      </w:r>
      <w:r w:rsidR="00DE5B95" w:rsidRPr="002E4764">
        <w:rPr>
          <w:rFonts w:hint="eastAsia"/>
        </w:rPr>
        <w:t xml:space="preserve"> for concrete repair</w:t>
      </w:r>
      <w:r w:rsidR="00322CE5" w:rsidRPr="002E4764">
        <w:t xml:space="preserve"> </w:t>
      </w:r>
      <w:r w:rsidR="00322CE5" w:rsidRPr="002E4764">
        <w:rPr>
          <w:color w:val="0432FF"/>
        </w:rPr>
        <w:fldChar w:fldCharType="begin"/>
      </w:r>
      <w:r w:rsidR="00D2119D" w:rsidRPr="002E4764">
        <w:rPr>
          <w:color w:val="0432FF"/>
        </w:rPr>
        <w:instrText xml:space="preserve"> ADDIN ZOTERO_ITEM CSL_CITATION {"citationID":"2Tdodqc1","properties":{"formattedCitation":"[10,11]","plainCitation":"[10,11]","noteIndex":0},"citationItems":[{"id":"IhaxlZin/7KrpprDW","uris":["http://zotero.org/users/6974858/items/K52JKERQ"],"itemData":{"id":4423,"type":"article-journal","abstract":"This article investigated the utilization of high calcium fly ash geopolymer mortars (GPM) containing ordinary Portland cement (PC) for use as Portland cement concrete (PCC) repair material. The shear bond strength of PCC substrate and repair binder and bending strength of notched concrete beam filled with repair binder were used to evaluate the performances of GPM and commercial repair binders (RM). Test results indicated that the use of GPM gave sufficiently high shear bond and bending strengths compared with the use of RM suggesting that it could be used as an alternative product for concrete repair works. In addition, the results from scanning electron microscopy of fracture surfaces indicated that the interface zone of concrete and GPM was more homogeneous and denser than that of concrete and RM. The GPM with 14M NaOH solution and 10% PC was the optimum mixture for improving the shear bond and bending strengths.","container-title":"Construction and Building Materials","DOI":"10.1016/j.conbuildmat.2015.08.139","ISSN":"0950-0618","journalAbbreviation":"Construction and Building Materials","language":"en","page":"482-488","source":"ScienceDirect","title":"High calcium fly ash geopolymer mortar containing Portland cement for use as repair material","URL":"http://www.sciencedirect.com/science/article/pii/S0950061815303561","volume":"98","author":[{"family":"Phoo-ngernkham","given":"Tanakorn"},{"family":"Sata","given":"Vanchai"},{"family":"Hanjitsuwan","given":"Sakonwan"},{"family":"Ridtirud","given":"Charoenchai"},{"family":"Hatanaka","given":"Shigemitsu"},{"family":"Chindaprasirt","given":"Prinya"}],"accessed":{"date-parts":[["2020",10,22]]},"issued":{"date-parts":[["2015",11,15]]}}},{"id":"IhaxlZin/rPfYRwgi","uris":["http://zotero.org/users/6974858/items/QN4EGKT9"],"itemData":{"id":2896,"type":"article-journal","container-title":"Structural Concrete","DOI":"10.1002/suco.201600161","ISSN":"14644177","issue":"4","journalAbbreviation":"Struct Concrete","language":"en","note":"number: 4","page":"561-570","source":"DOI.org (Crossref)","title":"Application of geopolymer paste for concrete repair","URL":"http://doi.wiley.com/10.1002/suco.201600161","volume":"18","author":[{"family":"Ding","given":"Yung-Chin"},{"family":"Cheng","given":"Ta-Wui"},{"family":"Dai","given":"Yu-Sheng"}],"accessed":{"date-parts":[["2020",8,12]]},"issued":{"date-parts":[["2017",8]]}}}],"schema":"https://github.com/citation-style-language/schema/raw/master/csl-citation.json"} </w:instrText>
      </w:r>
      <w:r w:rsidR="00322CE5" w:rsidRPr="002E4764">
        <w:rPr>
          <w:color w:val="0432FF"/>
        </w:rPr>
        <w:fldChar w:fldCharType="separate"/>
      </w:r>
      <w:r w:rsidR="00D2119D" w:rsidRPr="002E4764">
        <w:t>[10,11]</w:t>
      </w:r>
      <w:r w:rsidR="00322CE5" w:rsidRPr="002E4764">
        <w:rPr>
          <w:color w:val="0432FF"/>
        </w:rPr>
        <w:fldChar w:fldCharType="end"/>
      </w:r>
      <w:r w:rsidR="00115651" w:rsidRPr="002E4764">
        <w:t>.</w:t>
      </w:r>
      <w:r w:rsidR="006F1D93" w:rsidRPr="002E4764">
        <w:rPr>
          <w:rFonts w:hint="eastAsia"/>
        </w:rPr>
        <w:t xml:space="preserve"> </w:t>
      </w:r>
    </w:p>
    <w:p w14:paraId="48BE3130" w14:textId="04AE8B89" w:rsidR="00E509F2" w:rsidRPr="002E4764" w:rsidRDefault="00393918" w:rsidP="00B415AA">
      <w:pPr>
        <w:pStyle w:val="a3"/>
        <w:spacing w:line="480" w:lineRule="auto"/>
      </w:pPr>
      <w:r w:rsidRPr="002E4764">
        <w:t xml:space="preserve">An important issue for </w:t>
      </w:r>
      <w:r w:rsidR="00286EB3" w:rsidRPr="002E4764">
        <w:t xml:space="preserve">the effective application of </w:t>
      </w:r>
      <w:r w:rsidR="00F66CED" w:rsidRPr="002E4764">
        <w:t xml:space="preserve">materials </w:t>
      </w:r>
      <w:r w:rsidR="00F66CED" w:rsidRPr="002E4764">
        <w:rPr>
          <w:rFonts w:hint="eastAsia"/>
        </w:rPr>
        <w:t xml:space="preserve">for </w:t>
      </w:r>
      <w:r w:rsidR="00286EB3" w:rsidRPr="002E4764">
        <w:t xml:space="preserve">concrete repair </w:t>
      </w:r>
      <w:r w:rsidRPr="002E4764">
        <w:t xml:space="preserve">is to understand the </w:t>
      </w:r>
      <w:r w:rsidR="00286EB3" w:rsidRPr="002E4764">
        <w:t xml:space="preserve">nature </w:t>
      </w:r>
      <w:r w:rsidR="008442B9" w:rsidRPr="002E4764">
        <w:t>of the</w:t>
      </w:r>
      <w:r w:rsidR="00F66CED" w:rsidRPr="002E4764">
        <w:rPr>
          <w:rFonts w:hint="eastAsia"/>
        </w:rPr>
        <w:t xml:space="preserve"> new-to-old</w:t>
      </w:r>
      <w:r w:rsidR="008442B9" w:rsidRPr="002E4764">
        <w:t xml:space="preserve"> </w:t>
      </w:r>
      <w:r w:rsidR="002444C3" w:rsidRPr="002E4764">
        <w:t>interface</w:t>
      </w:r>
      <w:r w:rsidRPr="002E4764">
        <w:t xml:space="preserve"> between </w:t>
      </w:r>
      <w:r w:rsidR="00BE5962" w:rsidRPr="002E4764">
        <w:t>the</w:t>
      </w:r>
      <w:r w:rsidR="008442B9" w:rsidRPr="002E4764">
        <w:t xml:space="preserve"> repair material and </w:t>
      </w:r>
      <w:r w:rsidR="005A3675" w:rsidRPr="002E4764">
        <w:t>concrete</w:t>
      </w:r>
      <w:r w:rsidR="00BE5962" w:rsidRPr="002E4764">
        <w:rPr>
          <w:rFonts w:hint="eastAsia"/>
        </w:rPr>
        <w:t xml:space="preserve"> </w:t>
      </w:r>
      <w:r w:rsidR="00BE5962" w:rsidRPr="002E4764">
        <w:t>substrate</w:t>
      </w:r>
      <w:r w:rsidRPr="002E4764">
        <w:t>.</w:t>
      </w:r>
      <w:r w:rsidRPr="002E4764">
        <w:rPr>
          <w:rFonts w:hint="eastAsia"/>
        </w:rPr>
        <w:t xml:space="preserve"> </w:t>
      </w:r>
      <w:r w:rsidR="00115651" w:rsidRPr="002E4764">
        <w:rPr>
          <w:rFonts w:hint="eastAsia"/>
        </w:rPr>
        <w:t>F</w:t>
      </w:r>
      <w:r w:rsidR="00115651" w:rsidRPr="002E4764">
        <w:t>or repaired structures,</w:t>
      </w:r>
      <w:r w:rsidR="00B415AA" w:rsidRPr="002E4764">
        <w:rPr>
          <w:rFonts w:hint="eastAsia"/>
        </w:rPr>
        <w:t xml:space="preserve"> </w:t>
      </w:r>
      <w:r w:rsidR="00B415AA" w:rsidRPr="002E4764">
        <w:t xml:space="preserve">due to </w:t>
      </w:r>
      <w:r w:rsidR="004321D3" w:rsidRPr="002E4764">
        <w:t>the</w:t>
      </w:r>
      <w:r w:rsidR="004321D3" w:rsidRPr="002E4764">
        <w:rPr>
          <w:rFonts w:hint="eastAsia"/>
        </w:rPr>
        <w:t xml:space="preserve"> </w:t>
      </w:r>
      <w:r w:rsidR="00B415AA" w:rsidRPr="002E4764">
        <w:t>differen</w:t>
      </w:r>
      <w:r w:rsidR="00CB48FC" w:rsidRPr="002E4764">
        <w:rPr>
          <w:rFonts w:hint="eastAsia"/>
        </w:rPr>
        <w:t>t</w:t>
      </w:r>
      <w:r w:rsidR="00B415AA" w:rsidRPr="002E4764">
        <w:t xml:space="preserve"> properties</w:t>
      </w:r>
      <w:r w:rsidR="004321D3" w:rsidRPr="002E4764">
        <w:t xml:space="preserve"> of the repair material and the substrate</w:t>
      </w:r>
      <w:r w:rsidR="00B415AA" w:rsidRPr="002E4764">
        <w:rPr>
          <w:rFonts w:hint="eastAsia"/>
        </w:rPr>
        <w:t>, especially</w:t>
      </w:r>
      <w:r w:rsidR="00B415AA" w:rsidRPr="002E4764">
        <w:t xml:space="preserve"> under varying stress and strain conditions</w:t>
      </w:r>
      <w:r w:rsidR="007B2868" w:rsidRPr="002E4764">
        <w:t xml:space="preserve">, </w:t>
      </w:r>
      <w:r w:rsidR="00D540E1" w:rsidRPr="002E4764">
        <w:t>the new-to-old interface</w:t>
      </w:r>
      <w:r w:rsidR="005C2D1B" w:rsidRPr="002E4764">
        <w:t xml:space="preserve"> is usually </w:t>
      </w:r>
      <w:r w:rsidR="00645FFF" w:rsidRPr="002E4764">
        <w:rPr>
          <w:rFonts w:hint="eastAsia"/>
        </w:rPr>
        <w:t>regarded as</w:t>
      </w:r>
      <w:r w:rsidR="005C2D1B" w:rsidRPr="002E4764">
        <w:t xml:space="preserve"> the weakest link</w:t>
      </w:r>
      <w:r w:rsidR="00D8386B" w:rsidRPr="002E4764">
        <w:t xml:space="preserve"> </w:t>
      </w:r>
      <w:r w:rsidR="005C2D1B" w:rsidRPr="002E4764">
        <w:rPr>
          <w:color w:val="0432FF"/>
        </w:rPr>
        <w:fldChar w:fldCharType="begin"/>
      </w:r>
      <w:r w:rsidR="00D2119D" w:rsidRPr="002E4764">
        <w:rPr>
          <w:color w:val="0432FF"/>
        </w:rPr>
        <w:instrText xml:space="preserve"> ADDIN ZOTERO_ITEM CSL_CITATION {"citationID":"FuG6Y9sl","properties":{"formattedCitation":"[12]","plainCitation":"[12]","noteIndex":0},"citationItems":[{"id":"IhaxlZin/by07NWQF","uris":["http://zotero.org/users/6974858/items/PRTBSA94"],"itemData":{"id":7573,"type":"article-journal","abstract":"Micromechanical interface properties in a concrete repair system determine the performance and reliability of a repaired structure. In order to characterize these properties, nanoindentation technique was applied. Three different repair material mixtures, based on Portland cement or partial replacement of Portland cement with blast furnace slag, were tested. Hardness and elastic modulus values obtained from the nanoindentation were used directly as input for simulated direct tension test. This way, the fracture behaviour of original microstructure, “mimicked” by Delft lattice model, is analysed. Backscattered electron (BSE) image analysis is utilized to estimate the average size of the interface zone which is distinguished as locally more porous area. This, together with simulation results, is further used for calculation of the interface stiffness. Simulation results enable prediction and better insight into fracture propagation and micromechanical response of the tested zone. They also indicate the ratio between interface and bulk material fracture properties when different types of repair materials are used. Load displacement diagrams of interface, old and new material can serve as an input for numerical modelling and understanding of fracture behaviour of the repair systems at the higher scale. Potentially, this approach may develop as a tool for verifying and engineering interface properties such that desired performance of the repaired structure is achieved.","container-title":"Journal of Advanced Concrete Technology","DOI":"10.3151/jact.12.320","issue":"9","page":"320-339","source":"J-Stage","title":"Micromechanical Study of the Interface Properties in Concrete Repair Systems","volume":"12","author":[{"family":"Luković","given":"Mladena"},{"family":"Šavija","given":"Branko"},{"family":"Dong","given":"Hua"},{"family":"Schlangen","given":"Erik"},{"family":"Ye","given":"Guang"}],"issued":{"date-parts":[["2014"]]}}}],"schema":"https://github.com/citation-style-language/schema/raw/master/csl-citation.json"} </w:instrText>
      </w:r>
      <w:r w:rsidR="005C2D1B" w:rsidRPr="002E4764">
        <w:rPr>
          <w:color w:val="0432FF"/>
        </w:rPr>
        <w:fldChar w:fldCharType="separate"/>
      </w:r>
      <w:r w:rsidR="00D2119D" w:rsidRPr="002E4764">
        <w:t>[12]</w:t>
      </w:r>
      <w:r w:rsidR="005C2D1B" w:rsidRPr="002E4764">
        <w:rPr>
          <w:color w:val="0432FF"/>
        </w:rPr>
        <w:fldChar w:fldCharType="end"/>
      </w:r>
      <w:r w:rsidR="00115651" w:rsidRPr="002E4764">
        <w:t xml:space="preserve">. </w:t>
      </w:r>
      <w:r w:rsidR="00B47387" w:rsidRPr="002E4764">
        <w:t>T</w:t>
      </w:r>
      <w:r w:rsidR="00645FFF" w:rsidRPr="002E4764">
        <w:rPr>
          <w:rFonts w:hint="eastAsia"/>
        </w:rPr>
        <w:t>he</w:t>
      </w:r>
      <w:r w:rsidR="00920065" w:rsidRPr="002E4764">
        <w:t xml:space="preserve"> transition zone </w:t>
      </w:r>
      <w:r w:rsidR="00920065" w:rsidRPr="002E4764">
        <w:lastRenderedPageBreak/>
        <w:t>between</w:t>
      </w:r>
      <w:r w:rsidR="00D0312F" w:rsidRPr="002E4764">
        <w:t xml:space="preserve"> the</w:t>
      </w:r>
      <w:r w:rsidR="00920065" w:rsidRPr="002E4764">
        <w:t xml:space="preserve"> substrate and </w:t>
      </w:r>
      <w:r w:rsidR="00D0312F" w:rsidRPr="002E4764">
        <w:t xml:space="preserve">repairing material </w:t>
      </w:r>
      <w:r w:rsidR="00EA65DC" w:rsidRPr="002E4764">
        <w:t>is</w:t>
      </w:r>
      <w:r w:rsidR="001607B3" w:rsidRPr="002E4764">
        <w:t xml:space="preserve"> </w:t>
      </w:r>
      <w:r w:rsidR="00966E6C" w:rsidRPr="002E4764">
        <w:t>defined as</w:t>
      </w:r>
      <w:r w:rsidR="00EA65DC" w:rsidRPr="002E4764">
        <w:t xml:space="preserve"> the</w:t>
      </w:r>
      <w:r w:rsidR="00966E6C" w:rsidRPr="002E4764">
        <w:t xml:space="preserve"> “Overlay Transition </w:t>
      </w:r>
      <w:r w:rsidR="006017B2" w:rsidRPr="002E4764">
        <w:t>Zone</w:t>
      </w:r>
      <w:r w:rsidR="00966E6C" w:rsidRPr="002E4764">
        <w:t xml:space="preserve"> (OTZ)”, </w:t>
      </w:r>
      <w:r w:rsidR="00EA65DC" w:rsidRPr="002E4764">
        <w:t xml:space="preserve">and is </w:t>
      </w:r>
      <w:r w:rsidR="00F66CED" w:rsidRPr="002E4764">
        <w:rPr>
          <w:rFonts w:hint="eastAsia"/>
        </w:rPr>
        <w:t xml:space="preserve">generally believed to be </w:t>
      </w:r>
      <w:r w:rsidR="00920065" w:rsidRPr="002E4764">
        <w:t>similar to the transition zone between aggregate and cement paste</w:t>
      </w:r>
      <w:r w:rsidR="00DA1E95" w:rsidRPr="002E4764">
        <w:t xml:space="preserve"> in cementitious materials</w:t>
      </w:r>
      <w:r w:rsidR="00920065" w:rsidRPr="002E4764">
        <w:t xml:space="preserve"> </w:t>
      </w:r>
      <w:r w:rsidR="00920065" w:rsidRPr="002E4764">
        <w:rPr>
          <w:color w:val="0000FF"/>
        </w:rPr>
        <w:fldChar w:fldCharType="begin"/>
      </w:r>
      <w:r w:rsidR="00D2119D" w:rsidRPr="002E4764">
        <w:rPr>
          <w:color w:val="0000FF"/>
        </w:rPr>
        <w:instrText xml:space="preserve"> ADDIN ZOTERO_ITEM CSL_CITATION {"citationID":"9eyJxrUI","properties":{"formattedCitation":"[13]","plainCitation":"[13]","noteIndex":0},"citationItems":[{"id":"IhaxlZin/zn5iORbx","uris":["http://zotero.org/users/6974858/items/NICRXH8A"],"itemData":{"id":7567,"type":"article-journal","abstract":"The bond between substrate and overlay is often the main factor concerning the serviceability of a composite member consisting of concretes of different ages. In the current paper, existing bond strength test methods are discussed and fundamental influences on bond strength development and bond serviceability and durability are investigated. Two new experimental methods for the evaluation of interface shear strength are introduced, which have proved to be practical and indicative of fundamental bond mechanisms and factors influencing bond durability. Shear bond strength between substrate and overlay was found to be governed largely by mechanical and physical material properties of the overlay close to the interface. Bond strength development could be linked to the development of the compressive strength of the overlay. Interface texture was found to have a significant influence on the durability of bond strength. ‘Interface bond failure’ could, in most instances, be identified visually to have occurred in the overlay close to the interface. The term ‘interface failure’ commonly used for the discussion of bond characteristics therefore appears to be ambiguous.","container-title":"Magazine of Concrete Research","DOI":"10.1680/macr.2007.00108","ISSN":"0024-9831","issue":"1","note":"publisher: ICE Publishing","page":"65-74","source":"icevirtuallibrary.com (Atypon)","title":"Bond strength development between concretes of different ages","URL":"https://www.icevirtuallibrary.com/doi/10.1680/macr.2007.00108","volume":"60","author":[{"family":"Beushausen","given":"H."},{"family":"Alexander","given":"M. G."}],"accessed":{"date-parts":[["2022",3,4]]},"issued":{"date-parts":[["2008"]]}}}],"schema":"https://github.com/citation-style-language/schema/raw/master/csl-citation.json"} </w:instrText>
      </w:r>
      <w:r w:rsidR="00920065" w:rsidRPr="002E4764">
        <w:rPr>
          <w:color w:val="0000FF"/>
        </w:rPr>
        <w:fldChar w:fldCharType="separate"/>
      </w:r>
      <w:r w:rsidR="00D2119D" w:rsidRPr="002E4764">
        <w:t>[13]</w:t>
      </w:r>
      <w:r w:rsidR="00920065" w:rsidRPr="002E4764">
        <w:rPr>
          <w:color w:val="0000FF"/>
        </w:rPr>
        <w:fldChar w:fldCharType="end"/>
      </w:r>
      <w:r w:rsidR="00920065" w:rsidRPr="002E4764">
        <w:t xml:space="preserve">. </w:t>
      </w:r>
      <w:r w:rsidR="008E436B" w:rsidRPr="002E4764">
        <w:t xml:space="preserve">For example, </w:t>
      </w:r>
      <w:proofErr w:type="spellStart"/>
      <w:r w:rsidR="008E436B" w:rsidRPr="002E4764">
        <w:t>Beushausen</w:t>
      </w:r>
      <w:proofErr w:type="spellEnd"/>
      <w:r w:rsidR="008E436B" w:rsidRPr="002E4764">
        <w:t xml:space="preserve"> et al. </w:t>
      </w:r>
      <w:r w:rsidR="008E436B" w:rsidRPr="002E4764">
        <w:rPr>
          <w:color w:val="0432FF"/>
        </w:rPr>
        <w:fldChar w:fldCharType="begin"/>
      </w:r>
      <w:r w:rsidR="00D2119D" w:rsidRPr="002E4764">
        <w:rPr>
          <w:color w:val="0432FF"/>
        </w:rPr>
        <w:instrText xml:space="preserve"> ADDIN ZOTERO_ITEM CSL_CITATION {"citationID":"Ie6QRXPg","properties":{"formattedCitation":"[14]","plainCitation":"[14]","noteIndex":0},"citationItems":[{"id":"IhaxlZin/4hywiSUT","uris":["http://zotero.org/users/6974858/items/MN54BTEG"],"itemData":{"id":6334,"type":"article-journal","abstract":"The influence of substrate moisture preparation on the direct shear bond strength of composite substrate-overlay specimens was evaluated. The substrate surface was exposed to four different moisture conditions prior to overlay application. A quantitative analysis of backscattered electron images of the microstructure of the overlay transition zone was carried out to quantify its properties along the interface and help analyse the results of the shear bond testing. The results show that pre-wetting the substrate surface prior to application of the overlay provides no added benefit towards increasing the bond strength and may in some cases reduce bond strength significantly. The microstructural investigations confirmed that pre-saturated substrates increase the w/c ratio and the porosity in the overlay transition zone (OTZ), which was found to have a thickness of about 100μm. The OTZ in overlays cast on dry substrate surfaces had lower porosity and an increased amount of anhydrous cement.","container-title":"Cement and Concrete Research","DOI":"10.1016/j.cemconres.2016.11.017","ISSN":"0008-8846","journalAbbreviation":"Cement and Concrete Research","language":"en","page":"84-91","source":"ScienceDirect","title":"The influence of substrate moisture preparation on bond strength of concrete overlays and the microstructure of the OTZ","URL":"https://www.sciencedirect.com/science/article/pii/S0008884616310213","volume":"92","author":[{"family":"Beushausen","given":"Hans"},{"family":"Höhlig","given":"Björn"},{"family":"Talotti","given":"Marco"}],"accessed":{"date-parts":[["2021",4,6]]},"issued":{"date-parts":[["2017",2,1]]}}}],"schema":"https://github.com/citation-style-language/schema/raw/master/csl-citation.json"} </w:instrText>
      </w:r>
      <w:r w:rsidR="008E436B" w:rsidRPr="002E4764">
        <w:rPr>
          <w:color w:val="0432FF"/>
        </w:rPr>
        <w:fldChar w:fldCharType="separate"/>
      </w:r>
      <w:r w:rsidR="00D2119D" w:rsidRPr="002E4764">
        <w:t>[14]</w:t>
      </w:r>
      <w:r w:rsidR="008E436B" w:rsidRPr="002E4764">
        <w:rPr>
          <w:color w:val="0432FF"/>
        </w:rPr>
        <w:fldChar w:fldCharType="end"/>
      </w:r>
      <w:r w:rsidR="008E436B" w:rsidRPr="002E4764">
        <w:t xml:space="preserve"> defined the OTZ </w:t>
      </w:r>
      <w:r w:rsidR="005D4BEC" w:rsidRPr="002E4764">
        <w:t xml:space="preserve">based on </w:t>
      </w:r>
      <w:r w:rsidR="008E436B" w:rsidRPr="002E4764">
        <w:t xml:space="preserve">changes </w:t>
      </w:r>
      <w:r w:rsidR="005D4BEC" w:rsidRPr="002E4764">
        <w:t xml:space="preserve">in </w:t>
      </w:r>
      <w:r w:rsidR="008E436B" w:rsidRPr="002E4764">
        <w:t>paste content and aggregate content</w:t>
      </w:r>
      <w:r w:rsidR="0093158E" w:rsidRPr="002E4764">
        <w:rPr>
          <w:rFonts w:hint="eastAsia"/>
        </w:rPr>
        <w:t xml:space="preserve"> </w:t>
      </w:r>
      <w:r w:rsidR="0093158E" w:rsidRPr="002E4764">
        <w:rPr>
          <w:lang w:val="da-DK"/>
        </w:rPr>
        <w:t>in overlay</w:t>
      </w:r>
      <w:r w:rsidR="00D34E0C" w:rsidRPr="002E4764">
        <w:rPr>
          <w:rFonts w:hint="eastAsia"/>
        </w:rPr>
        <w:t>,</w:t>
      </w:r>
      <w:r w:rsidR="008E436B" w:rsidRPr="002E4764">
        <w:t xml:space="preserve"> similar </w:t>
      </w:r>
      <w:r w:rsidR="00DC1767" w:rsidRPr="002E4764">
        <w:t xml:space="preserve">to </w:t>
      </w:r>
      <w:r w:rsidR="008E436B" w:rsidRPr="002E4764">
        <w:t>the wall effect between cement pastes and aggregates</w:t>
      </w:r>
      <w:r w:rsidR="00136C57" w:rsidRPr="002E4764">
        <w:t>, a</w:t>
      </w:r>
      <w:r w:rsidR="008E436B" w:rsidRPr="002E4764">
        <w:t xml:space="preserve">nd found that the thickness of </w:t>
      </w:r>
      <w:r w:rsidR="002B3C21" w:rsidRPr="002E4764">
        <w:t xml:space="preserve">the </w:t>
      </w:r>
      <w:r w:rsidR="000C2B3A" w:rsidRPr="002E4764">
        <w:rPr>
          <w:rFonts w:hint="eastAsia"/>
        </w:rPr>
        <w:t>OTZ</w:t>
      </w:r>
      <w:r w:rsidR="008E436B" w:rsidRPr="002E4764">
        <w:t xml:space="preserve"> was approximately 100 </w:t>
      </w:r>
      <w:proofErr w:type="spellStart"/>
      <w:r w:rsidR="008E436B" w:rsidRPr="002E4764">
        <w:t>μm</w:t>
      </w:r>
      <w:proofErr w:type="spellEnd"/>
      <w:r w:rsidR="00136C57" w:rsidRPr="002E4764">
        <w:t>.</w:t>
      </w:r>
      <w:r w:rsidR="00E509F2" w:rsidRPr="002E4764">
        <w:t xml:space="preserve"> </w:t>
      </w:r>
    </w:p>
    <w:p w14:paraId="1CCD1079" w14:textId="33E5C864" w:rsidR="009F0D99" w:rsidRPr="002E4764" w:rsidRDefault="00056917" w:rsidP="00056917">
      <w:pPr>
        <w:pStyle w:val="a3"/>
        <w:spacing w:line="480" w:lineRule="auto"/>
      </w:pPr>
      <w:r w:rsidRPr="002E4764">
        <w:rPr>
          <w:rFonts w:hint="eastAsia"/>
        </w:rPr>
        <w:t>Surface treatment is a key factor, alongside the physical</w:t>
      </w:r>
      <w:r w:rsidRPr="002E4764">
        <w:t xml:space="preserve"> and chemical/ mineralogical</w:t>
      </w:r>
      <w:r w:rsidRPr="002E4764">
        <w:rPr>
          <w:rFonts w:hint="eastAsia"/>
        </w:rPr>
        <w:t xml:space="preserve"> properties of repair materials and curing conditions, that affect bonding strength </w:t>
      </w:r>
      <w:r w:rsidRPr="002E4764">
        <w:t xml:space="preserve">between the old substrate and the </w:t>
      </w:r>
      <w:r w:rsidRPr="002E4764">
        <w:rPr>
          <w:rFonts w:hint="eastAsia"/>
        </w:rPr>
        <w:t xml:space="preserve">new </w:t>
      </w:r>
      <w:r w:rsidRPr="002E4764">
        <w:t>repair material</w:t>
      </w:r>
      <w:r w:rsidRPr="002E4764">
        <w:rPr>
          <w:rFonts w:hint="eastAsia"/>
        </w:rPr>
        <w:t xml:space="preserve"> </w:t>
      </w:r>
      <w:r w:rsidR="00E509F2" w:rsidRPr="002E4764">
        <w:rPr>
          <w:color w:val="0432FF"/>
        </w:rPr>
        <w:fldChar w:fldCharType="begin"/>
      </w:r>
      <w:r w:rsidR="00D2119D" w:rsidRPr="002E4764">
        <w:rPr>
          <w:color w:val="0432FF"/>
        </w:rPr>
        <w:instrText xml:space="preserve"> ADDIN ZOTERO_ITEM CSL_CITATION {"citationID":"uO3Ixz2g","properties":{"formattedCitation":"[15\\uc0\\u8211{}17]","plainCitation":"[15–17]","noteIndex":0},"citationItems":[{"id":"IhaxlZin/5rnFDWsw","uris":["http://zotero.org/users/6974858/items/8B5YBZCD"],"itemData":{"id":7583,"type":"article-journal","abstract":"This paper describes the experimental results of the interface properties of layered beam which is composed by two types of materials such as old concrete substrate and overlay repair material. The interface substrate surface has two types of roughness (rough and smooth) and three types of moistures (dried, saturated wet and saturated superficially dried). Three types of overlay materials were investigated such as: ordinary concrete OC, self compacting concrete SCC and self compacting concrete with silica fume addition SCCSF.","container-title":"Contemporary Engineering Sciences","issue":"3","language":"en","page":"139-147","source":"Zotero","title":"Influence of the Roughness and Moisture of the Substrate Surface on the Bond between Old and New Concrete","volume":"3","author":[{"family":"Omar","given":"Bouksani"},{"family":"Fattoum","given":"Kharchi"},{"family":"Maissen","given":"Benhadji"}],"issued":{"date-parts":[["2010"]]}}},{"id":"IhaxlZin/Z8LR8qkd","uris":["http://zotero.org/users/6974858/items/5G34CM94"],"itemData":{"id":8357,"type":"article-journal","abstract":"Concrete-to-concrete interfaces are present both in new and existing structures. Two distinctive situations can be identiﬁed: (1) placing hardened concrete against hardened concrete parts, such as the case of precast members for viaducts and bridge decks; and (2) placing fresh concrete against hardened concrete parts, such as the rehabilitation and strengthening of existing structures by concrete jacketing or concrete overlay, among other techniques, as well as the use of precast members placed on site to later receive a cast-in-place concrete layer.","container-title":"Construction and Building Materials","DOI":"10.1016/j.conbuildmat.2012.07.028","ISSN":"09500618","journalAbbreviation":"Construction and Building Materials","language":"en","page":"102-110","source":"DOI.org (Crossref)","title":"Effect of surface preparation and bonding agent on the concrete-to-concrete interface strength","URL":"https://linkinghub.elsevier.com/retrieve/pii/S0950061812004977","volume":"37","author":[{"family":"Santos","given":"Dinis S."},{"family":"Santos","given":"Pedro M.D."},{"family":"Dias-da-Costa","given":"Daniel"}],"accessed":{"date-parts":[["2022",7,2]]},"issued":{"date-parts":[["2012",12]]}}},{"id":"IhaxlZin/DFH2Wwbk","uris":["http://zotero.org/users/6974858/items/AHUYCAJR"],"itemData":{"id":409,"type":"article-journal","abstract":"Geopolymer possess many excellent properties such as high compressive and bond strength, long term durability, better acid resistance and also known as a “Sustainable Material” due to its low carbon emission and low energy consumption. Thus, it is a good opportunity to develop and explore not only for cement and concrete but also as geopolymeric repair materials. This reviews showed that good bonding properties between geopolymeric repair material and concrete substrate is important in order to acquire an enhanced resistance against penetration of harmful substances and avoiding respalling of the repair material by understanding the bonding behaviour. Bond strength depends to the properties of the repair materials itself and also the surface preparations of concrete substrate.","container-title":"IOP Conference Series: Materials Science and Engineering","DOI":"10.1088/1757-899X/267/1/012008","ISSN":"1757-8981, 1757-899X","journalAbbreviation":"IOP Conf. Ser.: Mater. Sci. Eng.","language":"en","page":"012008","source":"DOI.org (Crossref)","title":"Bond Strength Mechanism of Fly Ash Based Geopolymer Mortars: A Review","title-short":"Bond Strength Mechanism of Fly Ash Based Geopolymer Mortars","URL":"https://iopscience.iop.org/article/10.1088/1757-899X/267/1/012008","volume":"267","author":[{"family":"Zailani","given":"W W A"},{"family":"Abdullah","given":"M M A B"},{"family":"Razak","given":"R A"},{"family":"Zainol","given":"M R R M A"},{"family":"Tahir","given":"M F M"}],"accessed":{"date-parts":[["2020",8,12]]},"issued":{"date-parts":[["2017",11]]}}}],"schema":"https://github.com/citation-style-language/schema/raw/master/csl-citation.json"} </w:instrText>
      </w:r>
      <w:r w:rsidR="00E509F2" w:rsidRPr="002E4764">
        <w:rPr>
          <w:color w:val="0432FF"/>
        </w:rPr>
        <w:fldChar w:fldCharType="separate"/>
      </w:r>
      <w:r w:rsidR="00D2119D" w:rsidRPr="002E4764">
        <w:rPr>
          <w:kern w:val="0"/>
        </w:rPr>
        <w:t>[15–17]</w:t>
      </w:r>
      <w:r w:rsidR="00E509F2" w:rsidRPr="002E4764">
        <w:rPr>
          <w:color w:val="0432FF"/>
        </w:rPr>
        <w:fldChar w:fldCharType="end"/>
      </w:r>
      <w:r w:rsidR="00E509F2" w:rsidRPr="002E4764">
        <w:t>.</w:t>
      </w:r>
      <w:r w:rsidR="00E509F2" w:rsidRPr="002E4764">
        <w:rPr>
          <w:rFonts w:hint="eastAsia"/>
        </w:rPr>
        <w:t xml:space="preserve"> </w:t>
      </w:r>
      <w:r w:rsidR="00AF754A" w:rsidRPr="002E4764">
        <w:t>It is</w:t>
      </w:r>
      <w:r w:rsidR="00957B33" w:rsidRPr="002E4764">
        <w:t xml:space="preserve"> widely accepted that higher surface roughness generally enhances bond strength</w:t>
      </w:r>
      <w:r w:rsidR="00115651" w:rsidRPr="002E4764">
        <w:rPr>
          <w:color w:val="0432FF"/>
        </w:rPr>
        <w:t xml:space="preserve"> </w:t>
      </w:r>
      <w:r w:rsidR="00115651" w:rsidRPr="002E4764">
        <w:rPr>
          <w:color w:val="0432FF"/>
        </w:rPr>
        <w:fldChar w:fldCharType="begin"/>
      </w:r>
      <w:r w:rsidR="00D2119D" w:rsidRPr="002E4764">
        <w:rPr>
          <w:color w:val="0432FF"/>
        </w:rPr>
        <w:instrText xml:space="preserve"> ADDIN ZOTERO_ITEM CSL_CITATION {"citationID":"oAjsHuWt","properties":{"formattedCitation":"[18\\uc0\\u8211{}20]","plainCitation":"[18–20]","noteIndex":0},"citationItems":[{"id":"IhaxlZin/ulbBLPHH","uris":["http://zotero.org/users/6974858/items/GU3PNLV4"],"itemData":{"id":2879,"type":"article-journal","abstract":"Concrete interfacial roughness plays a great role in contributing to the new-to-old concrete bonding. In this research, artificial roughness was created on the surface of 180-day concrete with iron combs of different-shaped saw-teeth; the morphology data of concrete interface was captured using self-created analysis equipment of laser triangulation ranging; then the morphology data was processed and reconstructed into an interface in three dimensional form with MATLAB software; the fractal dimension of the three-dimensional reconstruction interface was calculated based on the above reconstruction. Mechanical properties of new-to-old concrete bond were tested. The influence of interface roughness on new-to-old concrete bond was studied. The effects of interface adhesion agents on new-to-old concrete bond were also studied. Results show that the concrete interfacial fractal dimension is in good relevance with new-to-old concrete mechanical properties, including splitting tensile strength, flexural strength and bonding strength. If concrete interfacial fractal dimension is higher, new-to-old concrete can obtain higher mechanical strengths. The interface adhesion agents greatly improve the mechanical strength of new-to-old concrete, and result in higher bonding strengths. Different kinds of adhesion agents may have different effectiveness, and they may contribute to a different degree of increase in mechanical strength. The three zone-two layer model was established to explain the mechanism of new-to-old concrete bonding, which indicates that the transition zone between old and new concrete is the key region of the new-to-old concrete bonding. While the interfacial roughness affects the permeable layer and the interface adhesion agents improves the reaction layer, the transition zone between old and new concrete is properly improved, which contributes to a better new-to-old concrete bonding.","container-title":"Construction and Building Materials","DOI":"10.1016/j.conbuildmat.2017.05.049","ISSN":"0950-0618","journalAbbreviation":"Construction and Building Materials","language":"en","page":"582-590","source":"ScienceDirect","title":"Effects of interface roughness and interface adhesion on new-to-old concrete bonding","URL":"http://www.sciencedirect.com/science/article/pii/S0950061817309418","volume":"151","author":[{"family":"He","given":"Yan"},{"family":"Zhang","given":"Xiong"},{"family":"Hooton","given":"R. D."},{"family":"Zhang","given":"Xiaowei"}],"accessed":{"date-parts":[["2020",8,12]]},"issued":{"date-parts":[["2017",10,1]]}}},{"id":"IhaxlZin/Gm55IUTn","uris":["http://zotero.org/users/6974858/items/G6JCZV22"],"itemData":{"id":6824,"type":"article-journal","abstract":"As a rule of thumb, the interfacial bonding between deteriorated concrete structures with a newly overlay repair material is one of the most important factors for structural functionality and safety as well as durability performance. In order to acquire an enhanced resistance against penetration of harmful substances, a good and effective bonding is necessary at the concrete interfaces. The objective of this study is to examine experimentally the mechanical properties and permeability characteristics of the interface between normal concrete (NC) substrate which represents old concrete structures and an overlay of ultra high performance fiber concrete (UHPFC) as a repair material. The mechanical interfacial bond characteristics were assessed using the slant shear and splitting tensile tests to quantify the influence of the differently roughened substrate surfaces. On the other hand, the permeability characteristics were evaluated by means of the rapid chloride permeability, gas and water permeability tests. The results show that the newly overlay UHPFC achieves high bond strength and bonds efficiently with the NC substrates. The specimens with sand blasted substrate surface give the best interfacial mechanical bonding in comparison to other types of surface preparation. The permeability tests proved that the interfacial bonding is very good and efficient which significantly improve the impermeability of the composites, and this was clearly shown by the SEM micrograph of the interface. Hence, it is envisaged that the use of UHPFC concomitant with appropriate surface preparation of the substrate should be able to provide effective and durable concrete repair.","container-title":"Construction and Building Materials","DOI":"10.1016/j.conbuildmat.2012.06.013","ISSN":"0950-0618","journalAbbreviation":"Construction and Building Materials","language":"en","page":"538-548","source":"ScienceDirect","title":"Mechanical and permeability properties of the interface between normal concrete substrate and ultra high performance fiber concrete overlay","URL":"https://www.sciencedirect.com/science/article/pii/S0950061812004059","volume":"36","author":[{"family":"Tayeh","given":"Bassam A."},{"family":"Abu Bakar","given":"B. H."},{"family":"Megat Johari","given":"M. A."},{"family":"Voo","given":"Yen Lei"}],"accessed":{"date-parts":[["2021",7,24]]},"issued":{"date-parts":[["2012",11,1]]}}},{"id":"IhaxlZin/QoMLLo0f","uris":["http://zotero.org/users/6974858/items/EMLVML2K"],"itemData":{"id":10177,"type":"article-journal","abstract":"The effects of pre-corroded steel fibers on mechanical strength of ultra-high performance concrete (UHPC) and interface bond performance between UHPC and normal concrete (NC) were investigated. To obtain corrosion degree of 2.5%, 5%, 7.5% and 10% by weight, steel fibers were pre-corroded in 3.5 wt% NaCl solution and then used to fabricate UHPC. The bond strength of UHPC-NC interface was evaluated by double-sided direct shear test and three-point bending test. The observation of corroded steel fibers by optical microscope (OM) shows that the surface roughness increases with the corrosion degree increases. Overall, the compressive strength, flexural strength and tensile strength of UHPC gradually decrease with increasing the corrosion degree of steel fibers. By contrast, the bond strength of UHPC-NC interface increases as the corrosion degree increases, both the NC substrate with rough surface and smooth surface. Additionally, rough surface on NC substrate effectively enhances the adhesion of UHPC-NC interface.","container-title":"Construction and Building Materials","DOI":"10.1016/j.conbuildmat.2022.129234","ISSN":"0950-0618","journalAbbreviation":"Construction and Building Materials","language":"en","page":"129234","source":"ScienceDirect","title":"Effects of pre-corroded steel fibers on mechanical properties and interface bond behavior of ultra-high performance concrete-normal concrete","URL":"https://www.sciencedirect.com/science/article/pii/S0950061822028902","volume":"356","author":[{"family":"Guo","given":"Xiaolu"},{"family":"Li","given":"Huabing"},{"family":"Wang","given":"Sijia"}],"accessed":{"date-parts":[["2023",6,28]]},"issued":{"date-parts":[["2022",11,21]]}}}],"schema":"https://github.com/citation-style-language/schema/raw/master/csl-citation.json"} </w:instrText>
      </w:r>
      <w:r w:rsidR="00115651" w:rsidRPr="002E4764">
        <w:rPr>
          <w:color w:val="0432FF"/>
        </w:rPr>
        <w:fldChar w:fldCharType="separate"/>
      </w:r>
      <w:r w:rsidR="00D2119D" w:rsidRPr="002E4764">
        <w:rPr>
          <w:kern w:val="0"/>
        </w:rPr>
        <w:t>[18–20]</w:t>
      </w:r>
      <w:r w:rsidR="00115651" w:rsidRPr="002E4764">
        <w:rPr>
          <w:color w:val="0432FF"/>
        </w:rPr>
        <w:fldChar w:fldCharType="end"/>
      </w:r>
      <w:r w:rsidR="00E43E6D" w:rsidRPr="002E4764">
        <w:rPr>
          <w:rFonts w:hint="eastAsia"/>
        </w:rPr>
        <w:t>.</w:t>
      </w:r>
      <w:r w:rsidR="00115651" w:rsidRPr="002E4764">
        <w:t xml:space="preserve"> </w:t>
      </w:r>
      <w:r w:rsidR="00AE7EC6" w:rsidRPr="002E4764">
        <w:rPr>
          <w:rFonts w:hint="eastAsia"/>
        </w:rPr>
        <w:t xml:space="preserve">A </w:t>
      </w:r>
      <w:r w:rsidR="00E43E6D" w:rsidRPr="002E4764">
        <w:t xml:space="preserve">roughened surface can increase the specific surface area of the old concrete substrate, enhance mechanical interlocking between the old and new surfaces, and improve the bond strength or adhesion between the materials </w:t>
      </w:r>
      <w:r w:rsidR="0035562B" w:rsidRPr="002E4764">
        <w:rPr>
          <w:color w:val="0000FF"/>
        </w:rPr>
        <w:fldChar w:fldCharType="begin"/>
      </w:r>
      <w:r w:rsidR="00D2119D" w:rsidRPr="002E4764">
        <w:rPr>
          <w:color w:val="0000FF"/>
        </w:rPr>
        <w:instrText xml:space="preserve"> ADDIN ZOTERO_ITEM CSL_CITATION {"citationID":"kubtfpIZ","properties":{"formattedCitation":"[21]","plainCitation":"[21]","noteIndex":0},"citationItems":[{"id":"IhaxlZin/3twkMoS7","uris":["http://zotero.org/users/6974858/items/QRU66Q6C"],"itemData":{"id":8317,"type":"article-journal","abstract":"The number of existing structures under rehabilitation has significantly increased over the past two decades; these structures typically require performance improvements including repair and strengthening. Currently, reinforced concrete is widely used in interventions for the rehabilitation of bridges and buildings. Here, we present a method for the estimation of failure envelopes for old-to-new concrete interfaces based on plasticity theory. The proposed Carol-type failure envelope uses the simple splitting tension test, also known as the Brazilian test. The relevant parameters of the envelope—ft</w:instrText>
      </w:r>
      <w:r w:rsidR="00D2119D" w:rsidRPr="002E4764">
        <w:rPr>
          <w:rFonts w:hint="eastAsia"/>
          <w:color w:val="0000FF"/>
        </w:rPr>
        <w:instrText>′</w:instrText>
      </w:r>
      <w:r w:rsidR="00D2119D" w:rsidRPr="002E4764">
        <w:rPr>
          <w:color w:val="0000FF"/>
        </w:rPr>
        <w:instrText>, the tensile strength, c</w:instrText>
      </w:r>
      <w:r w:rsidR="00D2119D" w:rsidRPr="002E4764">
        <w:rPr>
          <w:rFonts w:hint="eastAsia"/>
          <w:color w:val="0000FF"/>
        </w:rPr>
        <w:instrText>′</w:instrText>
      </w:r>
      <w:r w:rsidR="00D2119D" w:rsidRPr="002E4764">
        <w:rPr>
          <w:color w:val="0000FF"/>
        </w:rPr>
        <w:instrText>, cohesion and ϕ</w:instrText>
      </w:r>
      <w:r w:rsidR="00D2119D" w:rsidRPr="002E4764">
        <w:rPr>
          <w:rFonts w:hint="eastAsia"/>
          <w:color w:val="0000FF"/>
        </w:rPr>
        <w:instrText>′</w:instrText>
      </w:r>
      <w:r w:rsidR="00D2119D" w:rsidRPr="002E4764">
        <w:rPr>
          <w:color w:val="0000FF"/>
        </w:rPr>
        <w:instrText xml:space="preserve">, the friction angle—are assessed by experimentation, a rational formulation and a bibliographic study, respectively.","container-title":"Construction and Building Materials","DOI":"10.1016/j.conbuildmat.2010.09.032","ISSN":"0950-0618","issue":"3","journalAbbreviation":"Construction and Building Materials","language":"en","page":"1222-1235","source":"ScienceDirect","title":"Estimation of bond strength envelopes for old-to-new concrete interfaces based on a cylinder splitting test","URL":"https://www.sciencedirect.com/science/article/pii/S0950061810004654","volume":"25","author":[{"family":"Espeche","given":"Ariel D."},{"family":"León","given":"Javier"}],"accessed":{"date-parts":[["2022",7,2]]},"issued":{"date-parts":[["2011",3,1]]}}}],"schema":"https://github.com/citation-style-language/schema/raw/master/csl-citation.json"} </w:instrText>
      </w:r>
      <w:r w:rsidR="0035562B" w:rsidRPr="002E4764">
        <w:rPr>
          <w:color w:val="0000FF"/>
        </w:rPr>
        <w:fldChar w:fldCharType="separate"/>
      </w:r>
      <w:r w:rsidR="00D2119D" w:rsidRPr="002E4764">
        <w:t>[21]</w:t>
      </w:r>
      <w:r w:rsidR="0035562B" w:rsidRPr="002E4764">
        <w:rPr>
          <w:color w:val="0000FF"/>
        </w:rPr>
        <w:fldChar w:fldCharType="end"/>
      </w:r>
      <w:r w:rsidR="00AE7EC6" w:rsidRPr="002E4764">
        <w:rPr>
          <w:rFonts w:hint="eastAsia"/>
          <w:color w:val="0000FF"/>
        </w:rPr>
        <w:t>.</w:t>
      </w:r>
      <w:r w:rsidR="00E43E6D" w:rsidRPr="002E4764">
        <w:rPr>
          <w:rFonts w:hint="eastAsia"/>
        </w:rPr>
        <w:t xml:space="preserve"> However,</w:t>
      </w:r>
      <w:r w:rsidR="00A03FD6" w:rsidRPr="002E4764">
        <w:rPr>
          <w:rFonts w:hint="eastAsia"/>
        </w:rPr>
        <w:t xml:space="preserve"> </w:t>
      </w:r>
      <w:r w:rsidR="00BE6FBD" w:rsidRPr="002E4764">
        <w:t xml:space="preserve">generation of </w:t>
      </w:r>
      <w:r w:rsidR="00A03FD6" w:rsidRPr="002E4764">
        <w:rPr>
          <w:rFonts w:hint="eastAsia"/>
        </w:rPr>
        <w:t>e</w:t>
      </w:r>
      <w:r w:rsidR="00A03FD6" w:rsidRPr="002E4764">
        <w:t>xcessive roughness may weaken the surface zone</w:t>
      </w:r>
      <w:r w:rsidR="007A33A9" w:rsidRPr="002E4764">
        <w:rPr>
          <w:rFonts w:hint="eastAsia"/>
        </w:rPr>
        <w:t xml:space="preserve">; therefore, </w:t>
      </w:r>
      <w:r w:rsidR="00A03FD6" w:rsidRPr="002E4764">
        <w:t xml:space="preserve">there </w:t>
      </w:r>
      <w:r w:rsidR="00E43E6D" w:rsidRPr="002E4764">
        <w:rPr>
          <w:rFonts w:hint="eastAsia"/>
        </w:rPr>
        <w:t>should be</w:t>
      </w:r>
      <w:r w:rsidR="00A03FD6" w:rsidRPr="002E4764">
        <w:t xml:space="preserve"> an optimal limit for </w:t>
      </w:r>
      <w:r w:rsidR="00604412" w:rsidRPr="002E4764">
        <w:t xml:space="preserve">surface </w:t>
      </w:r>
      <w:r w:rsidR="00A03FD6" w:rsidRPr="002E4764">
        <w:t>roughness</w:t>
      </w:r>
      <w:r w:rsidR="00A03FD6" w:rsidRPr="002E4764">
        <w:rPr>
          <w:rFonts w:hint="eastAsia"/>
          <w:color w:val="0000FF"/>
        </w:rPr>
        <w:t xml:space="preserve"> </w:t>
      </w:r>
      <w:r w:rsidR="00115651" w:rsidRPr="002E4764">
        <w:rPr>
          <w:color w:val="0000FF"/>
        </w:rPr>
        <w:fldChar w:fldCharType="begin"/>
      </w:r>
      <w:r w:rsidR="00D2119D" w:rsidRPr="002E4764">
        <w:rPr>
          <w:color w:val="0000FF"/>
        </w:rPr>
        <w:instrText xml:space="preserve"> ADDIN ZOTERO_ITEM CSL_CITATION {"citationID":"O4fVKmir","properties":{"formattedCitation":"[22]","plainCitation":"[22]","noteIndex":0},"citationItems":[{"id":"IhaxlZin/iVlqO8Qy","uris":["http://zotero.org/users/6974858/items/55ZEZ2Q8"],"itemData":{"id":3001,"type":"article-journal","abstract":"Pull-out test were performed to evaluate the tensile bonding strength between ultra-high toughness cementitious composite (UHTCC) and old concrete. Six surface roughnesses of concrete, two surface roughnesses of prefabricated repair material, four strengths of concrete substrate, four types of primer and ﬁve types bonding agent were utilized. Three curing ages including 28 days, 120 days and 1 year were considered. As a comparison, some new repair materials, including cast-in-situ UHTCC (CUHTCC), prefabricated UHTCC (PUHTCC), cast-in-situ steel ﬁber reinforced concrete (CSFRC) and cast-in-situ new concrete (CNC), were presented. The analysis of variance of F-Test was employed to evaluate correlation between the bond strength and inﬂuencing factors. And two regression models were developed to predict the tensile bonding strength between CUHTCC/PUHTCC and concrete. Results indicated enhancing surface roughness of old concrete, increasing substrate strength could improve the bond strength; but too high roughness could weaken the surface zone and the suitable roughness had a limit value. Fly ash, silica fume, expansive agent and SBR latex could improve the primers and bonding agents, and enhanced the bond strength. The long-term bond strength of UHTCC repair system was higher as compared with other repair system. Besides, differing from cast-in-situ repair system, the prefabricated repair system had two interfaces, and bond strength could be determined by the weaker interface. It was also found that F-test was an effective ways to assess test results and the two proposed models had a good potential to predict tensile bonding strength.","container-title":"Construction and Building Materials","DOI":"10.1016/j.conbuildmat.2016.02.149","ISSN":"09500618","journalAbbreviation":"Construction and Building Materials","language":"en","page":"595-606","source":"DOI.org (Crossref)","title":"Evaluation of tensile bonding strength between UHTCC repair materials and concrete substrate","URL":"https://linkinghub.elsevier.com/retrieve/pii/S0950061816302082","volume":"112","author":[{"family":"Wang","given":"Bing"},{"family":"Xu","given":"Shilang"},{"family":"Liu","given":"Fei"}],"accessed":{"date-parts":[["2020",8,26]]},"issued":{"date-parts":[["2016",6]]}}}],"schema":"https://github.com/citation-style-language/schema/raw/master/csl-citation.json"} </w:instrText>
      </w:r>
      <w:r w:rsidR="00115651" w:rsidRPr="002E4764">
        <w:rPr>
          <w:color w:val="0000FF"/>
        </w:rPr>
        <w:fldChar w:fldCharType="separate"/>
      </w:r>
      <w:r w:rsidR="00D2119D" w:rsidRPr="002E4764">
        <w:t>[22]</w:t>
      </w:r>
      <w:r w:rsidR="00115651" w:rsidRPr="002E4764">
        <w:rPr>
          <w:color w:val="0000FF"/>
        </w:rPr>
        <w:fldChar w:fldCharType="end"/>
      </w:r>
      <w:r w:rsidR="00115651" w:rsidRPr="002E4764">
        <w:t>.</w:t>
      </w:r>
      <w:r w:rsidR="00200F4D" w:rsidRPr="002E4764">
        <w:t xml:space="preserve"> </w:t>
      </w:r>
      <w:r w:rsidR="00BE6FBD" w:rsidRPr="002E4764">
        <w:t xml:space="preserve">In addition to </w:t>
      </w:r>
      <w:r w:rsidR="00115651" w:rsidRPr="002E4764">
        <w:t xml:space="preserve">surface roughness, </w:t>
      </w:r>
      <w:r w:rsidR="00C57073" w:rsidRPr="002E4764">
        <w:t xml:space="preserve">the </w:t>
      </w:r>
      <w:r w:rsidR="00115651" w:rsidRPr="002E4764">
        <w:t xml:space="preserve">surface moisture of the substrate can </w:t>
      </w:r>
      <w:r w:rsidR="00C57073" w:rsidRPr="002E4764">
        <w:t xml:space="preserve">play a </w:t>
      </w:r>
      <w:r w:rsidR="007C2FB0" w:rsidRPr="002E4764">
        <w:t>potential</w:t>
      </w:r>
      <w:r w:rsidR="004643C1" w:rsidRPr="002E4764">
        <w:t>ly</w:t>
      </w:r>
      <w:r w:rsidR="003D6489" w:rsidRPr="002E4764">
        <w:t xml:space="preserve"> </w:t>
      </w:r>
      <w:r w:rsidR="004643C1" w:rsidRPr="002E4764">
        <w:t>important</w:t>
      </w:r>
      <w:r w:rsidR="007C2FB0" w:rsidRPr="002E4764">
        <w:t xml:space="preserve"> </w:t>
      </w:r>
      <w:r w:rsidR="00C57073" w:rsidRPr="002E4764">
        <w:t>role</w:t>
      </w:r>
      <w:r w:rsidR="00115651" w:rsidRPr="002E4764">
        <w:t xml:space="preserve"> </w:t>
      </w:r>
      <w:r w:rsidR="00132CC8" w:rsidRPr="002E4764">
        <w:t>in</w:t>
      </w:r>
      <w:r w:rsidR="003C66A6" w:rsidRPr="002E4764">
        <w:t xml:space="preserve"> interfacial </w:t>
      </w:r>
      <w:r w:rsidR="00132CC8" w:rsidRPr="002E4764">
        <w:t>bonding</w:t>
      </w:r>
      <w:r w:rsidR="009933C0" w:rsidRPr="002E4764">
        <w:t xml:space="preserve">, as </w:t>
      </w:r>
      <w:r w:rsidR="00957B33" w:rsidRPr="002E4764">
        <w:t xml:space="preserve">water </w:t>
      </w:r>
      <w:r w:rsidR="00957B33" w:rsidRPr="002E4764">
        <w:rPr>
          <w:rFonts w:hint="eastAsia"/>
        </w:rPr>
        <w:t>transfer</w:t>
      </w:r>
      <w:r w:rsidR="00957B33" w:rsidRPr="002E4764">
        <w:t xml:space="preserve"> from</w:t>
      </w:r>
      <w:r w:rsidR="00957B33" w:rsidRPr="002E4764">
        <w:rPr>
          <w:rFonts w:hint="eastAsia"/>
        </w:rPr>
        <w:t xml:space="preserve"> the</w:t>
      </w:r>
      <w:r w:rsidR="00957B33" w:rsidRPr="002E4764">
        <w:t xml:space="preserve"> repair</w:t>
      </w:r>
      <w:r w:rsidR="00957B33" w:rsidRPr="002E4764">
        <w:rPr>
          <w:rFonts w:hint="eastAsia"/>
        </w:rPr>
        <w:t xml:space="preserve"> material</w:t>
      </w:r>
      <w:r w:rsidR="00957B33" w:rsidRPr="002E4764">
        <w:t xml:space="preserve"> to </w:t>
      </w:r>
      <w:r w:rsidR="00957B33" w:rsidRPr="002E4764">
        <w:rPr>
          <w:rFonts w:hint="eastAsia"/>
        </w:rPr>
        <w:t xml:space="preserve">the </w:t>
      </w:r>
      <w:r w:rsidR="00957B33" w:rsidRPr="002E4764">
        <w:t xml:space="preserve">substrate depends on the moisture condition of the </w:t>
      </w:r>
      <w:r w:rsidR="00BD05D3" w:rsidRPr="002E4764">
        <w:rPr>
          <w:rFonts w:hint="eastAsia"/>
        </w:rPr>
        <w:t>interface</w:t>
      </w:r>
      <w:r w:rsidR="00957B33" w:rsidRPr="002E4764">
        <w:t>, influenced by the moisture imbalance between the two layers</w:t>
      </w:r>
      <w:r w:rsidR="00957B33" w:rsidRPr="002E4764">
        <w:rPr>
          <w:rFonts w:hint="eastAsia"/>
        </w:rPr>
        <w:t xml:space="preserve"> </w:t>
      </w:r>
      <w:r w:rsidR="00115651" w:rsidRPr="002E4764">
        <w:rPr>
          <w:color w:val="0432FF"/>
        </w:rPr>
        <w:fldChar w:fldCharType="begin"/>
      </w:r>
      <w:r w:rsidR="00D2119D" w:rsidRPr="002E4764">
        <w:rPr>
          <w:color w:val="0432FF"/>
        </w:rPr>
        <w:instrText xml:space="preserve"> ADDIN ZOTERO_ITEM CSL_CITATION {"citationID":"3es6Vwac","properties":{"formattedCitation":"[23]","plainCitation":"[23]","noteIndex":0},"citationItems":[{"id":"IhaxlZin/2QJjE6Bt","uris":["http://zotero.org/users/6974858/items/4BZL55UG"],"itemData":{"id":7569,"type":"article-journal","abstract":"The development and maintenance of a sound band is an essential requirement of a concrete patch repair. Tensile bond tests are increasing in popularity as a means of measuring this adhesive property, both on site for quality control and in the laboratory for materials evaluation. This paper discusses the main issues relevant to tensile bond testing, namely material properties, surface conditions, geometry, loading and the effects of material mismatch. Analytical and experimental work is presented, along with the results of other researchers, with an emphasis on the core pull-off technique. The latter is shown to be a good method for evaluating bond strength provided that appropriate precautions are taken to minimize the influence of flaws and stress concentrations, and that the effects of mismatch in repair and substrate properties (particularly modulus, shrinkage and thermal expansion) are fully understood.","container-title":"Materials and Structures","DOI":"10.1007/BF02473259","ISSN":"1871-6873","issue":"5","journalAbbreviation":"Materials and Structures","language":"en","page":"249","source":"Springer Link","title":"Tensile bond testing of concrete repairs","URL":"https://doi.org/10.1007/BF02473259","volume":"28","author":[{"family":"Austin","given":"Simon"},{"family":"Robins","given":"Peter"},{"family":"Pan","given":"Youguang"}],"accessed":{"date-parts":[["2022",3,4]]},"issued":{"date-parts":[["1995"]]}}}],"schema":"https://github.com/citation-style-language/schema/raw/master/csl-citation.json"} </w:instrText>
      </w:r>
      <w:r w:rsidR="00115651" w:rsidRPr="002E4764">
        <w:rPr>
          <w:color w:val="0432FF"/>
        </w:rPr>
        <w:fldChar w:fldCharType="separate"/>
      </w:r>
      <w:r w:rsidR="00D2119D" w:rsidRPr="002E4764">
        <w:t>[23]</w:t>
      </w:r>
      <w:r w:rsidR="00115651" w:rsidRPr="002E4764">
        <w:rPr>
          <w:color w:val="0432FF"/>
        </w:rPr>
        <w:fldChar w:fldCharType="end"/>
      </w:r>
      <w:r w:rsidR="00115651" w:rsidRPr="002E4764">
        <w:t>.</w:t>
      </w:r>
      <w:r w:rsidR="00B30837" w:rsidRPr="002E4764">
        <w:t xml:space="preserve"> </w:t>
      </w:r>
      <w:r w:rsidR="00AE0FE6" w:rsidRPr="002E4764">
        <w:t xml:space="preserve">The </w:t>
      </w:r>
      <w:r w:rsidR="00212FCB" w:rsidRPr="002E4764">
        <w:t>control</w:t>
      </w:r>
      <w:r w:rsidR="005F3962" w:rsidRPr="002E4764">
        <w:t xml:space="preserve"> of surface moisture </w:t>
      </w:r>
      <w:r w:rsidR="00212FCB" w:rsidRPr="002E4764">
        <w:t xml:space="preserve">on interfacial bonding </w:t>
      </w:r>
      <w:r w:rsidR="005F3962" w:rsidRPr="002E4764">
        <w:t>is not well-constrained</w:t>
      </w:r>
      <w:r w:rsidR="00212FCB" w:rsidRPr="002E4764">
        <w:t xml:space="preserve"> however</w:t>
      </w:r>
      <w:r w:rsidR="005F3962" w:rsidRPr="002E4764">
        <w:t xml:space="preserve">, and </w:t>
      </w:r>
      <w:r w:rsidR="004643C1" w:rsidRPr="002E4764">
        <w:t>t</w:t>
      </w:r>
      <w:r w:rsidR="00745487" w:rsidRPr="002E4764">
        <w:t>here is still</w:t>
      </w:r>
      <w:r w:rsidR="009038E6" w:rsidRPr="002E4764">
        <w:t xml:space="preserve"> </w:t>
      </w:r>
      <w:r w:rsidR="002D0F23" w:rsidRPr="002E4764">
        <w:t xml:space="preserve">controversy </w:t>
      </w:r>
      <w:r w:rsidR="00745487" w:rsidRPr="002E4764">
        <w:t xml:space="preserve">over </w:t>
      </w:r>
      <w:r w:rsidR="009038E6" w:rsidRPr="002E4764">
        <w:t xml:space="preserve">whether </w:t>
      </w:r>
      <w:r w:rsidR="00B30837" w:rsidRPr="002E4764">
        <w:t xml:space="preserve">improved </w:t>
      </w:r>
      <w:r w:rsidR="009038E6" w:rsidRPr="002E4764">
        <w:t xml:space="preserve">bonding performance </w:t>
      </w:r>
      <w:r w:rsidR="00B30837" w:rsidRPr="002E4764">
        <w:t>is exhibited</w:t>
      </w:r>
      <w:r w:rsidR="009038E6" w:rsidRPr="002E4764">
        <w:t xml:space="preserve"> </w:t>
      </w:r>
      <w:r w:rsidR="00C93F3F" w:rsidRPr="002E4764">
        <w:t>with</w:t>
      </w:r>
      <w:r w:rsidR="009038E6" w:rsidRPr="002E4764">
        <w:t xml:space="preserve"> dry </w:t>
      </w:r>
      <w:r w:rsidR="00C93F3F" w:rsidRPr="002E4764">
        <w:t>surfaces</w:t>
      </w:r>
      <w:r w:rsidR="009038E6" w:rsidRPr="002E4764">
        <w:t xml:space="preserve"> or wet </w:t>
      </w:r>
      <w:r w:rsidR="00C93F3F" w:rsidRPr="002E4764">
        <w:t>surfaces</w:t>
      </w:r>
      <w:r w:rsidR="00202C32" w:rsidRPr="002E4764">
        <w:t xml:space="preserve"> </w:t>
      </w:r>
      <w:r w:rsidR="00017F2C" w:rsidRPr="002E4764">
        <w:t>of the substrates</w:t>
      </w:r>
      <w:r w:rsidR="009038E6" w:rsidRPr="002E4764">
        <w:t>. For example, Varga et al.</w:t>
      </w:r>
      <w:r w:rsidR="009038E6" w:rsidRPr="002E4764">
        <w:rPr>
          <w:color w:val="0432FF"/>
        </w:rPr>
        <w:t xml:space="preserve"> </w:t>
      </w:r>
      <w:r w:rsidR="009038E6" w:rsidRPr="002E4764">
        <w:rPr>
          <w:color w:val="0432FF"/>
        </w:rPr>
        <w:fldChar w:fldCharType="begin"/>
      </w:r>
      <w:r w:rsidR="00D2119D" w:rsidRPr="002E4764">
        <w:rPr>
          <w:color w:val="0432FF"/>
        </w:rPr>
        <w:instrText xml:space="preserve"> ADDIN ZOTERO_ITEM CSL_CITATION {"citationID":"aEhNLdC3","properties":{"formattedCitation":"[24]","plainCitation":"[24]","noteIndex":0},"citationItems":[{"id":"IhaxlZin/r0oKZp2g","uris":["http://zotero.org/users/6974858/items/3I79YTLE"],"itemData":{"id":8343,"type":"article-journal","abstract":"Prefabricated Bridge Element and System (PBES) construction commonly relies on field-cast grout-type materials to complete the connections between precast concr","container-title":"NIST","language":"en","note":"Last Modified: 2022-04-01T15:04-04:00\npublisher: Igor de la Varga, Jose Munoz, Dale P. Bentz, Benjamin Graybeal","page":"1-3","source":"www.nist.gov","title":"Effect of the Interface Moisture Content on the Bond Performance between a Concrete Substrate and a Non-Shrink Cement-Based Grout","URL":"https://www.nist.gov/publications/effect-interface-moisture-content-bond-performance-between-concrete-substrate-and-non","author":[{"family":"Varga","given":"Igor","dropping-particle":"de la"},{"family":"Munoz","given":"Jose"},{"family":"Bentz","given":"Dale P."},{"family":"Graybeal","given":"Benjamin"}],"accessed":{"date-parts":[["2022",7,2]]},"issued":{"date-parts":[["2015",12,9]]}}}],"schema":"https://github.com/citation-style-language/schema/raw/master/csl-citation.json"} </w:instrText>
      </w:r>
      <w:r w:rsidR="009038E6" w:rsidRPr="002E4764">
        <w:rPr>
          <w:color w:val="0432FF"/>
        </w:rPr>
        <w:fldChar w:fldCharType="separate"/>
      </w:r>
      <w:r w:rsidR="00D2119D" w:rsidRPr="002E4764">
        <w:t>[24]</w:t>
      </w:r>
      <w:r w:rsidR="009038E6" w:rsidRPr="002E4764">
        <w:rPr>
          <w:color w:val="0432FF"/>
        </w:rPr>
        <w:fldChar w:fldCharType="end"/>
      </w:r>
      <w:r w:rsidR="009038E6" w:rsidRPr="002E4764">
        <w:t xml:space="preserve"> found </w:t>
      </w:r>
      <w:r w:rsidR="00214BE4" w:rsidRPr="002E4764">
        <w:t xml:space="preserve">that </w:t>
      </w:r>
      <w:r w:rsidR="00F9646A" w:rsidRPr="002E4764">
        <w:t xml:space="preserve">when </w:t>
      </w:r>
      <w:r w:rsidR="003067BD" w:rsidRPr="002E4764">
        <w:t>additional</w:t>
      </w:r>
      <w:r w:rsidR="00F9646A" w:rsidRPr="002E4764">
        <w:t xml:space="preserve"> moisture </w:t>
      </w:r>
      <w:r w:rsidR="00095DD6" w:rsidRPr="002E4764">
        <w:t>wa</w:t>
      </w:r>
      <w:r w:rsidR="00F9646A" w:rsidRPr="002E4764">
        <w:t xml:space="preserve">s </w:t>
      </w:r>
      <w:r w:rsidR="003067BD" w:rsidRPr="002E4764">
        <w:t>supplied</w:t>
      </w:r>
      <w:r w:rsidR="00F9646A" w:rsidRPr="002E4764">
        <w:t xml:space="preserve"> to the substrate </w:t>
      </w:r>
      <w:r w:rsidR="003067BD" w:rsidRPr="002E4764">
        <w:rPr>
          <w:rFonts w:hint="eastAsia"/>
        </w:rPr>
        <w:t>surface</w:t>
      </w:r>
      <w:r w:rsidR="005012B1" w:rsidRPr="002E4764">
        <w:rPr>
          <w:rFonts w:hint="eastAsia"/>
        </w:rPr>
        <w:t>,</w:t>
      </w:r>
      <w:r w:rsidR="009038E6" w:rsidRPr="002E4764">
        <w:t xml:space="preserve"> increas</w:t>
      </w:r>
      <w:r w:rsidR="005012B1" w:rsidRPr="002E4764">
        <w:rPr>
          <w:rFonts w:hint="eastAsia"/>
        </w:rPr>
        <w:t>ed</w:t>
      </w:r>
      <w:r w:rsidR="009038E6" w:rsidRPr="002E4764">
        <w:t xml:space="preserve"> bond strength</w:t>
      </w:r>
      <w:r w:rsidR="00214BE4" w:rsidRPr="002E4764">
        <w:t xml:space="preserve"> </w:t>
      </w:r>
      <w:r w:rsidR="00214BE4" w:rsidRPr="002E4764">
        <w:lastRenderedPageBreak/>
        <w:t>was observed</w:t>
      </w:r>
      <w:r w:rsidR="00485B70" w:rsidRPr="002E4764">
        <w:t xml:space="preserve">, </w:t>
      </w:r>
      <w:r w:rsidR="00605956" w:rsidRPr="002E4764">
        <w:t xml:space="preserve">as </w:t>
      </w:r>
      <w:r w:rsidR="00892457" w:rsidRPr="002E4764">
        <w:rPr>
          <w:rFonts w:hint="eastAsia"/>
        </w:rPr>
        <w:t>p</w:t>
      </w:r>
      <w:r w:rsidR="00892457" w:rsidRPr="002E4764">
        <w:t>roviding extra moisture at the substrate interface resulted in increased formation of hydration products, enhancing the densification of the grout-concrete interface and thereby boosting tensile bond strength</w:t>
      </w:r>
      <w:r w:rsidR="00892457" w:rsidRPr="002E4764">
        <w:rPr>
          <w:rFonts w:hint="eastAsia"/>
        </w:rPr>
        <w:t xml:space="preserve"> </w:t>
      </w:r>
      <w:r w:rsidR="00095DD6" w:rsidRPr="002E4764">
        <w:rPr>
          <w:color w:val="0432FF"/>
        </w:rPr>
        <w:fldChar w:fldCharType="begin"/>
      </w:r>
      <w:r w:rsidR="00D2119D" w:rsidRPr="002E4764">
        <w:rPr>
          <w:color w:val="0432FF"/>
        </w:rPr>
        <w:instrText xml:space="preserve"> ADDIN ZOTERO_ITEM CSL_CITATION {"citationID":"jOQZEKjw","properties":{"formattedCitation":"[25]","plainCitation":"[25]","noteIndex":0},"citationItems":[{"id":"IhaxlZin/AikIb1ih","uris":["http://zotero.org/users/6974858/items/XGZ8TNME"],"itemData":{"id":8342,"type":"article-journal","abstract":"Bond between two cementitious materials is crucial in applications such as repairs, overlays, and connections of prefabricated bridge elements (PBEs), to name just a few. It is the latter that has special interest to the authors of this paper. After performing a dimensional stability study on grout-like materials commonly used as connections between PBEs, it was observed that the so-called ‘non-shrink’ cementitious grouts showed a considerable amount of early-age shrinkage. This might have negative effects on the integrity of the structure, due not only to the grout material’s early degradation, but also to a possible loss of bond between the grout and the prefabricated concrete element. Many factors affect the bond strength between two cementitious materials (e.g., grout-concrete), the presence of moisture at the existing concrete substrate surface being one of them. In this regard, pre-moistening the concrete substrate surface prior to the application of the grout material is sometimes recommended for bond enhancement. This topic has been the focus of numerous research studies in the past; however, there is still controversy among practitioners on the real benefits that this practice might provide. This paper evaluates the tensile bond performance of two non-shrink cementitious grouts applied to the exposed aggregate surface of a concrete substrate, and how the supply of moisture at the grout-concrete interface affects the bond strength. “Pull-off” bond results show increased tensile bond strength when the concrete surface is pre-moistened. Reasons to explain the observed increased bond strength are given after a careful microstructural analysis of the grout-concrete interface. Interfaces where the substrate surface is pre-wetted, such that moisture movement from the grout is minimized, show reduced porosity and increased hydration on the grout side of the interface, which is thought to directly contribute to the increased tensile bond strength.","container-title":"Construction and Building Materials","DOI":"10.1016/j.conbuildmat.2018.03.076","ISSN":"0950-0618","journalAbbreviation":"Construction and Building Materials","language":"en","page":"747-756","source":"ScienceDirect","title":"Grout-concrete interface bond performance: Effect of interface moisture on the tensile bond strength and grout microstructure","title-short":"Grout-concrete interface bond performance","URL":"https://www.sciencedirect.com/science/article/pii/S095006181830566X","volume":"170","author":[{"family":"De la Varga","given":"I."},{"family":"Muñoz","given":"J. F."},{"family":"Bentz","given":"D. P."},{"family":"Spragg","given":"R. P."},{"family":"Stutzman","given":"P. E."},{"family":"Graybeal","given":"B. A."}],"accessed":{"date-parts":[["2022",7,2]]},"issued":{"date-parts":[["2018",5,10]]}}}],"schema":"https://github.com/citation-style-language/schema/raw/master/csl-citation.json"} </w:instrText>
      </w:r>
      <w:r w:rsidR="00095DD6" w:rsidRPr="002E4764">
        <w:rPr>
          <w:color w:val="0432FF"/>
        </w:rPr>
        <w:fldChar w:fldCharType="separate"/>
      </w:r>
      <w:r w:rsidR="00D2119D" w:rsidRPr="002E4764">
        <w:t>[25]</w:t>
      </w:r>
      <w:r w:rsidR="00095DD6" w:rsidRPr="002E4764">
        <w:rPr>
          <w:color w:val="0432FF"/>
        </w:rPr>
        <w:fldChar w:fldCharType="end"/>
      </w:r>
      <w:r w:rsidR="00095DD6" w:rsidRPr="002E4764">
        <w:t xml:space="preserve">. </w:t>
      </w:r>
      <w:r w:rsidR="004A6482" w:rsidRPr="002E4764">
        <w:t xml:space="preserve">Despite the positive effect on interfacial hydration products with wet surface, </w:t>
      </w:r>
      <w:r w:rsidR="004A6482" w:rsidRPr="002E4764">
        <w:rPr>
          <w:color w:val="000000" w:themeColor="text1"/>
        </w:rPr>
        <w:t>h</w:t>
      </w:r>
      <w:r w:rsidR="009C2D6C" w:rsidRPr="002E4764">
        <w:rPr>
          <w:color w:val="000000" w:themeColor="text1"/>
        </w:rPr>
        <w:t xml:space="preserve">owever, </w:t>
      </w:r>
      <w:r w:rsidR="00AE7EC6" w:rsidRPr="002E4764">
        <w:rPr>
          <w:rFonts w:hint="eastAsia"/>
          <w:color w:val="000000" w:themeColor="text1"/>
        </w:rPr>
        <w:t xml:space="preserve">the effect of surface moisture on bonding strength varied depending on the testing method </w:t>
      </w:r>
      <w:r w:rsidR="00AE7EC6" w:rsidRPr="002E4764">
        <w:rPr>
          <w:color w:val="0432FF"/>
        </w:rPr>
        <w:fldChar w:fldCharType="begin"/>
      </w:r>
      <w:r w:rsidR="00AE7EC6" w:rsidRPr="002E4764">
        <w:rPr>
          <w:color w:val="0432FF"/>
        </w:rPr>
        <w:instrText xml:space="preserve"> ADDIN ZOTERO_ITEM CSL_CITATION {"citationID":"XX2cpJ1q","properties":{"formattedCitation":"[1]","plainCitation":"[1]","noteIndex":0},"citationItems":[{"id":"IhaxlZin/I0nRTJvb","uris":["http://zotero.org/users/6974858/items/TL7E7IF4"],"itemData":{"id":7223,"type":"article-journal","abstract":"There are conflicting views in the literature concerning the optimum moisture state for an existing substrate prior to the application of a repair material. Both saturated-surface-dry (SSD) and dry substrates have been found to be preferable in a variety of studies. One confounding factor is that some studies evaluate bonding of the repair material to the substrate via pull-off (direct tension) testing, while others have employed some form of shear specimens as their preferred testing configuration. Available evidence suggests that dry substrate specimens usually perform equivalently or better in shear testing, while SSD ones generally exhibit higher bond strengths when a pull-off test is performed, although exceptions to these trends have been observed. This paper applies a variety of microstructural characterization tools to investigate the interfacial microstructure that develops when a fresh repair material is applied to either a dry or SSD substrate. Simultaneous neutron and X-ray radiography are employed to observe the dynamic microstructural rearrangements that occur at this interface during the first 4 h of curing. Based on the differences in water movement and densification (particle compaction) that occur for the dry and SSD specimens, respectively, a hypothesis is formulated as to why different bond tests may favor one moisture state over the other, also dependent on their surface roughness. It is suggested that the compaction of particles at a dry substrate surface may increase the frictional resistance when tested under slant shear loading, but contribute relatively little to the bonding when the interface is submitted to pull-off forces. For maximizing bond performance, the fluidity of the repair material and the roughness and moisture state of the substrate must all be given adequate consideration.","container-title":"Cement and Concrete Composites","DOI":"10.1016/j.cemconcomp.2017.12.005","ISSN":"0958-9465","journalAbbreviation":"Cement and Concrete Composites","language":"en","page":"63-72","source":"ScienceDirect","title":"Influence of substrate moisture state and roughness on interface microstructure and bond strength: Slant shear vs. pull-off testing","title-short":"Influence of substrate moisture state and roughness on interface microstructure and bond strength","URL":"https://www.sciencedirect.com/science/article/pii/S0958946517308752","volume":"87","author":[{"family":"Bentz","given":"Dale P."},{"family":"De la Varga","given":"Igor"},{"family":"Muñoz","given":"Jose F."},{"family":"Spragg","given":"Robert P."},{"family":"Graybeal","given":"Benjamin A."},{"family":"Hussey","given":"Daniel S."},{"family":"Jacobson","given":"David L."},{"family":"Jones","given":"Scott Z."},{"family":"LaManna","given":"Jacob M."}],"accessed":{"date-parts":[["2021",11,3]]},"issued":{"date-parts":[["2018",3,1]]}}}],"schema":"https://github.com/citation-style-language/schema/raw/master/csl-citation.json"} </w:instrText>
      </w:r>
      <w:r w:rsidR="00AE7EC6" w:rsidRPr="002E4764">
        <w:rPr>
          <w:color w:val="0432FF"/>
        </w:rPr>
        <w:fldChar w:fldCharType="separate"/>
      </w:r>
      <w:r w:rsidR="00AE7EC6" w:rsidRPr="002E4764">
        <w:t>[1]</w:t>
      </w:r>
      <w:r w:rsidR="00AE7EC6" w:rsidRPr="002E4764">
        <w:rPr>
          <w:color w:val="0432FF"/>
        </w:rPr>
        <w:fldChar w:fldCharType="end"/>
      </w:r>
      <w:r w:rsidR="004A6482" w:rsidRPr="002E4764">
        <w:t>. S</w:t>
      </w:r>
      <w:r w:rsidR="00892457" w:rsidRPr="002E4764">
        <w:rPr>
          <w:rFonts w:hint="eastAsia"/>
        </w:rPr>
        <w:t>amples with</w:t>
      </w:r>
      <w:r w:rsidR="009C2D6C" w:rsidRPr="002E4764">
        <w:t xml:space="preserve"> </w:t>
      </w:r>
      <w:r w:rsidR="00605956" w:rsidRPr="002E4764">
        <w:t xml:space="preserve">a </w:t>
      </w:r>
      <w:r w:rsidR="009C2D6C" w:rsidRPr="002E4764">
        <w:t xml:space="preserve">wet substrate </w:t>
      </w:r>
      <w:r w:rsidR="00892457" w:rsidRPr="002E4764">
        <w:rPr>
          <w:rFonts w:hint="eastAsia"/>
        </w:rPr>
        <w:t xml:space="preserve">exhibited higher bonding strength compared to dry </w:t>
      </w:r>
      <w:r w:rsidR="00507AF0" w:rsidRPr="002E4764">
        <w:t>substrates</w:t>
      </w:r>
      <w:r w:rsidR="005012B1" w:rsidRPr="002E4764">
        <w:t xml:space="preserve"> in pull-off tests</w:t>
      </w:r>
      <w:r w:rsidR="00892457" w:rsidRPr="002E4764">
        <w:rPr>
          <w:rFonts w:hint="eastAsia"/>
        </w:rPr>
        <w:t xml:space="preserve">, </w:t>
      </w:r>
      <w:r w:rsidR="00507AF0" w:rsidRPr="002E4764">
        <w:t xml:space="preserve">but that </w:t>
      </w:r>
      <w:r w:rsidR="00892457" w:rsidRPr="002E4764">
        <w:t xml:space="preserve">the opposite </w:t>
      </w:r>
      <w:r w:rsidR="00972D72" w:rsidRPr="002E4764">
        <w:t>results</w:t>
      </w:r>
      <w:r w:rsidR="00972D72" w:rsidRPr="002E4764">
        <w:rPr>
          <w:rFonts w:hint="eastAsia"/>
        </w:rPr>
        <w:t xml:space="preserve"> </w:t>
      </w:r>
      <w:r w:rsidR="00892457" w:rsidRPr="002E4764">
        <w:rPr>
          <w:rFonts w:hint="eastAsia"/>
        </w:rPr>
        <w:t>w</w:t>
      </w:r>
      <w:r w:rsidR="004A6482" w:rsidRPr="002E4764">
        <w:t>ere</w:t>
      </w:r>
      <w:r w:rsidR="00892457" w:rsidRPr="002E4764">
        <w:t xml:space="preserve"> observed</w:t>
      </w:r>
      <w:r w:rsidR="00892457" w:rsidRPr="002E4764">
        <w:rPr>
          <w:rFonts w:hint="eastAsia"/>
        </w:rPr>
        <w:t xml:space="preserve"> in slant shear tests</w:t>
      </w:r>
      <w:r w:rsidR="009C2D6C" w:rsidRPr="002E4764">
        <w:t>.</w:t>
      </w:r>
      <w:r w:rsidR="009C2D6C" w:rsidRPr="002E4764">
        <w:rPr>
          <w:rFonts w:hint="eastAsia"/>
        </w:rPr>
        <w:t xml:space="preserve"> </w:t>
      </w:r>
      <w:r w:rsidR="004A6482" w:rsidRPr="002E4764">
        <w:t xml:space="preserve">In addition, </w:t>
      </w:r>
      <w:r w:rsidR="009C2D6C" w:rsidRPr="002E4764">
        <w:t>Farzad et al.</w:t>
      </w:r>
      <w:r w:rsidR="009C2D6C" w:rsidRPr="002E4764">
        <w:rPr>
          <w:color w:val="0432FF"/>
        </w:rPr>
        <w:fldChar w:fldCharType="begin"/>
      </w:r>
      <w:r w:rsidR="00D2119D" w:rsidRPr="002E4764">
        <w:rPr>
          <w:color w:val="0432FF"/>
        </w:rPr>
        <w:instrText xml:space="preserve"> ADDIN ZOTERO_ITEM CSL_CITATION {"citationID":"ou8oLGfJ","properties":{"formattedCitation":"[26]","plainCitation":"[26]","noteIndex":0},"citationItems":[{"id":"IhaxlZin/vMznyouU","uris":["http://zotero.org/users/6974858/items/YU53KAWY"],"itemData":{"id":7226,"type":"article-journal","abstract":"Ultra High-Performance Concrete (UHPC) has made progress in the bridge and building industry owing to its high strength, ductility, and durability. UHPC is a relatively expensive material and is mostly used in conjunction with conventional concrete. Such composite structures should be designed considering the interaction of different concrete layers. Generally, the simplest interaction model to simulate the complex behavior at the interface is ‘tie’ model, but simulation results may lead to an overestimation of load capacity. This study investigates a more realistic numerical approach comparing to tie interaction model, and its capability to predict the load capacity of structures where substrate concrete is joined to or repaired with an overlay concrete. This modeling technique uses an interface plane between the concrete layers. By calibrating the interface properties, designers can make a reliable prediction about the behavior of the composite structures. The numerical concept is evaluated when UHPC is employed as an overlay and normal strength concrete as substrate section. First, an experimental test program is performed on a series of composite specimens to characterize the bond performance between conventional concrete layers as well as regular concrete and UHPC. To validate the model, third-point loading beam, direct shear, and slant shear tests were performed. The numerical model is then used to evaluate the mechanism of force transfer at the interface between two materials. The results indicate that employing this modeling approach has the capability to provide a better estimation of the failure loads when compared to the tied model.","container-title":"Engineering Structures","DOI":"10.1016/j.engstruct.2019.02.030","ISSN":"0141-0296","journalAbbreviation":"Engineering Structures","language":"en","page":"297-305","source":"ScienceDirect","title":"Experimental and numerical study on bond strength between conventional concrete and Ultra High-Performance Concrete (UHPC)","URL":"https://www.sciencedirect.com/science/article/pii/S0141029618334151","volume":"186","author":[{"family":"Farzad","given":"Mahsa"},{"family":"Shafieifar","given":"Mohamadreza"},{"family":"Azizinamini","given":"Atorod"}],"accessed":{"date-parts":[["2021",11,3]]},"issued":{"date-parts":[["2019",5,1]]}}}],"schema":"https://github.com/citation-style-language/schema/raw/master/csl-citation.json"} </w:instrText>
      </w:r>
      <w:r w:rsidR="009C2D6C" w:rsidRPr="002E4764">
        <w:rPr>
          <w:color w:val="0432FF"/>
        </w:rPr>
        <w:fldChar w:fldCharType="separate"/>
      </w:r>
      <w:r w:rsidR="00D2119D" w:rsidRPr="002E4764">
        <w:t>[26]</w:t>
      </w:r>
      <w:r w:rsidR="009C2D6C" w:rsidRPr="002E4764">
        <w:rPr>
          <w:color w:val="0432FF"/>
        </w:rPr>
        <w:fldChar w:fldCharType="end"/>
      </w:r>
      <w:r w:rsidR="009C2D6C" w:rsidRPr="002E4764">
        <w:t xml:space="preserve"> found that </w:t>
      </w:r>
      <w:r w:rsidR="001C69D4" w:rsidRPr="002E4764">
        <w:rPr>
          <w:rFonts w:hint="eastAsia"/>
        </w:rPr>
        <w:t>in slant shear test</w:t>
      </w:r>
      <w:r w:rsidR="00171C31" w:rsidRPr="002E4764">
        <w:t>s</w:t>
      </w:r>
      <w:r w:rsidR="001C69D4" w:rsidRPr="002E4764">
        <w:rPr>
          <w:rFonts w:hint="eastAsia"/>
        </w:rPr>
        <w:t xml:space="preserve">, when normal strength concrete was used as repairing material, </w:t>
      </w:r>
      <w:r w:rsidR="001C69D4" w:rsidRPr="002E4764">
        <w:t>samples showed higher ultimate stress values in wet conditions compared to dry surface</w:t>
      </w:r>
      <w:r w:rsidR="001C69D4" w:rsidRPr="002E4764">
        <w:rPr>
          <w:color w:val="000000" w:themeColor="text1"/>
        </w:rPr>
        <w:t xml:space="preserve">s. Conversely, when </w:t>
      </w:r>
      <w:proofErr w:type="spellStart"/>
      <w:r w:rsidR="001C69D4" w:rsidRPr="002E4764">
        <w:rPr>
          <w:color w:val="000000" w:themeColor="text1"/>
        </w:rPr>
        <w:t xml:space="preserve">ultra </w:t>
      </w:r>
      <w:proofErr w:type="gramStart"/>
      <w:r w:rsidR="001C69D4" w:rsidRPr="002E4764">
        <w:rPr>
          <w:color w:val="000000" w:themeColor="text1"/>
        </w:rPr>
        <w:t>high</w:t>
      </w:r>
      <w:proofErr w:type="spellEnd"/>
      <w:r w:rsidR="001C69D4" w:rsidRPr="002E4764">
        <w:t xml:space="preserve"> performance</w:t>
      </w:r>
      <w:proofErr w:type="gramEnd"/>
      <w:r w:rsidR="001C69D4" w:rsidRPr="002E4764">
        <w:t xml:space="preserve"> concrete (UHPC) was used for repair</w:t>
      </w:r>
      <w:r w:rsidR="001C69D4" w:rsidRPr="002E4764">
        <w:rPr>
          <w:rFonts w:hint="eastAsia"/>
        </w:rPr>
        <w:t>ing</w:t>
      </w:r>
      <w:r w:rsidR="001C69D4" w:rsidRPr="002E4764">
        <w:t>, slightly higher bond strength was observed on dry substrates than on wet ones.</w:t>
      </w:r>
      <w:r w:rsidR="001C69D4" w:rsidRPr="002E4764">
        <w:rPr>
          <w:rFonts w:hint="eastAsia"/>
        </w:rPr>
        <w:t xml:space="preserve"> </w:t>
      </w:r>
      <w:r w:rsidR="009F0D99" w:rsidRPr="002E4764">
        <w:t>Therefore, clarifying the effect of</w:t>
      </w:r>
      <w:r w:rsidR="007B76EB" w:rsidRPr="002E4764">
        <w:rPr>
          <w:rFonts w:hint="eastAsia"/>
        </w:rPr>
        <w:t xml:space="preserve"> substrate</w:t>
      </w:r>
      <w:r w:rsidR="009F0D99" w:rsidRPr="002E4764">
        <w:t xml:space="preserve"> surface moisture on the bonding performance needs </w:t>
      </w:r>
      <w:r w:rsidR="005C2551" w:rsidRPr="002E4764">
        <w:t xml:space="preserve">to consider </w:t>
      </w:r>
      <w:r w:rsidR="00171C31" w:rsidRPr="002E4764">
        <w:t xml:space="preserve">both </w:t>
      </w:r>
      <w:r w:rsidR="005C2551" w:rsidRPr="002E4764">
        <w:t xml:space="preserve">the types of repairing materials, </w:t>
      </w:r>
      <w:r w:rsidR="00171C31" w:rsidRPr="002E4764">
        <w:t xml:space="preserve">and </w:t>
      </w:r>
      <w:r w:rsidR="005C2551" w:rsidRPr="002E4764">
        <w:t xml:space="preserve">also the testing methods </w:t>
      </w:r>
      <w:r w:rsidR="00171C31" w:rsidRPr="002E4764">
        <w:t>used to determine</w:t>
      </w:r>
      <w:r w:rsidR="005C2551" w:rsidRPr="002E4764">
        <w:t xml:space="preserve"> bonding performance.</w:t>
      </w:r>
      <w:r w:rsidR="00F74ABC" w:rsidRPr="002E4764">
        <w:rPr>
          <w:rFonts w:hint="eastAsia"/>
        </w:rPr>
        <w:t xml:space="preserve"> </w:t>
      </w:r>
    </w:p>
    <w:p w14:paraId="156E68D3" w14:textId="41A023C4" w:rsidR="00A45A26" w:rsidRPr="002E4764" w:rsidRDefault="005E7906" w:rsidP="00570178">
      <w:pPr>
        <w:pStyle w:val="a3"/>
        <w:spacing w:line="480" w:lineRule="auto"/>
      </w:pPr>
      <w:r w:rsidRPr="002E4764">
        <w:t xml:space="preserve">Further, </w:t>
      </w:r>
      <w:r w:rsidR="00281B7E" w:rsidRPr="002E4764">
        <w:t xml:space="preserve">while </w:t>
      </w:r>
      <w:r w:rsidR="00F003B4" w:rsidRPr="002E4764">
        <w:t xml:space="preserve">OTZ reaction products </w:t>
      </w:r>
      <w:r w:rsidR="00305B6E" w:rsidRPr="002E4764">
        <w:t xml:space="preserve">(including C-S-H, C-A-S-H and N-A-S-H gels) </w:t>
      </w:r>
      <w:r w:rsidR="00F003B4" w:rsidRPr="002E4764">
        <w:t xml:space="preserve">and their role in </w:t>
      </w:r>
      <w:r w:rsidR="00213713" w:rsidRPr="002E4764">
        <w:t xml:space="preserve">enhancing </w:t>
      </w:r>
      <w:r w:rsidR="00F003B4" w:rsidRPr="002E4764">
        <w:t xml:space="preserve">bonding strength </w:t>
      </w:r>
      <w:r w:rsidR="004B2C22" w:rsidRPr="002E4764">
        <w:t>between geopolymer and concrete substrates</w:t>
      </w:r>
      <w:r w:rsidR="0058137E" w:rsidRPr="002E4764">
        <w:rPr>
          <w:rFonts w:hint="eastAsia"/>
        </w:rPr>
        <w:t xml:space="preserve"> were examined preliminarily </w:t>
      </w:r>
      <w:r w:rsidR="0058137E" w:rsidRPr="002E4764">
        <w:rPr>
          <w:color w:val="0000FF"/>
        </w:rPr>
        <w:fldChar w:fldCharType="begin"/>
      </w:r>
      <w:r w:rsidR="00D2119D" w:rsidRPr="002E4764">
        <w:rPr>
          <w:color w:val="0000FF"/>
        </w:rPr>
        <w:instrText xml:space="preserve"> ADDIN ZOTERO_ITEM CSL_CITATION {"citationID":"UyRCUdw2","properties":{"formattedCitation":"[27,28]","plainCitation":"[27,28]","noteIndex":0},"citationItems":[{"id":"IhaxlZin/Q6pFhhNJ","uris":["http://zotero.org/users/6974858/items/32GL2FJ3"],"itemData":{"id":2995,"type":"article-journal","abstract":"In this paper, alkali-activated concrete (AAC) mixtures synthesized using five different class C fly ashes (FAs) were used as a repair material for structures constructed using conventional Portland cement concrete (CC). The bond strength between ambient-cured AAC and CC was evaluated using slant shear and pull-off tests. Three inclination angles of 45°, 33.75°, and 22.5° were examined during the slant shear test. For the pull-off test, no surface treatment, bonding adhesive treatment, or sandblasting surface treatment were applied to the CC substrate before applying the ACC repair. Full-height cylinders and full-depth beams were also tested as references for comparison purposes. Repairing CC using AAC yielded results similar to those of repairing CC with CC. Using the slant shear test at different angles, the average adhesion between the CC and AAC was found to be 5.8 MPa with a slight increase when increasing the calcium content in the precursor. The average coefficient of friction of the repaired specimens was approximately 0.64. The pull-off test results were sensitive to the surface treatment with sandblasting, which yielded the highest direct tensile strength. The direct and indirect tensile strengths were also analytically correlated to the adhesion from the slant shear test. The SEM results displayed new products such as calcium aluminate silicate hydrate (CASH) at the interface surface, and no sign of visible gap between the substrate and repair materials: i.e., CC and AAC, was observed.","container-title":"Cement and Concrete Research","DOI":"10.1016/j.cemconres.2019.105968","ISSN":"00088846","journalAbbreviation":"Cement and Concrete Research","language":"en","page":"105968","source":"DOI.org (Crossref)","title":"Repair of ordinary Portland cement concrete using ambient-cured alkali-activated concrete: Interfacial behavior","title-short":"Repair of ordinary Portland cement concrete using ambient-cured alkali-activated concrete","URL":"https://linkinghub.elsevier.com/retrieve/pii/S0008884619307653","volume":"129","author":[{"family":"Gomaa","given":"Eslam"},{"family":"Gheni","given":"Ahmed"},{"family":"ElGawady","given":"Mohamed A."}],"accessed":{"date-parts":[["2020",8,26]]},"issued":{"date-parts":[["2020",3]]}}},{"id":"IhaxlZin/ZRNYayo6","uris":["http://zotero.org/users/6974858/items/WYAHZLEX"],"itemData":{"id":8758,"type":"article-journal","abstract":"The implement of old concrete repair with the more environmentally friendly slag/ﬂy ash to replace the ordinary Portland concrete (OPC) is explored widely. The effect of slag content on the splitting tensile strength and chloride penetration resistance of the repaired concrete was considered. In this study, the slag and ﬂy ash were used as binding material, and the sodium silicate to sodium hydroxide ratio was 1.3. Results showed that the interfacial bond strength of the repaired concrete increased signiﬁcantly when the slag content was 50%, which was more than 62% higher than that of the repaired concrete with OPC. The repaired concrete showed the best chloride penetration resistance under 50% slag content, which was better than that of the repair using OPC. It was evident that some reactions happened between the alkali activated slag/ﬂy ash and the cement from the old concrete substrate, and the C-S-H, C-A-S-H, and N-A-S-H gels were detected by X-ray diffraction (XRD) analysis. The amount of the gels and their interaction are the dominant factors to inﬂuence the mechanical properties and chloride penetration resistance of the repaired concrete.","container-title":"Construction and Building Materials","DOI":"10.1016/j.conbuildmat.2020.120639","ISSN":"09500618","journalAbbreviation":"Construction and Building Materials","language":"en","page":"120639","source":"DOI.org (Crossref)","title":"Influence of slag content on the bond strength, chloride penetration resistance, and interface phase evolution of concrete repaired with alkali activated slag/fly ash","URL":"https://linkinghub.elsevier.com/retrieve/pii/S0950061820326441","volume":"263","author":[{"family":"Fan","given":"Jingchong"},{"family":"Zhu","given":"Hongguang"},{"family":"Shi","given":"Jing"},{"family":"Li","given":"Zonghui"},{"family":"Yang","given":"Sen"}],"accessed":{"date-parts":[["2022",11,6]]},"issued":{"date-parts":[["2020",12]]}}}],"schema":"https://github.com/citation-style-language/schema/raw/master/csl-citation.json"} </w:instrText>
      </w:r>
      <w:r w:rsidR="0058137E" w:rsidRPr="002E4764">
        <w:rPr>
          <w:color w:val="0000FF"/>
        </w:rPr>
        <w:fldChar w:fldCharType="separate"/>
      </w:r>
      <w:r w:rsidR="00D2119D" w:rsidRPr="002E4764">
        <w:t>[27,28]</w:t>
      </w:r>
      <w:r w:rsidR="0058137E" w:rsidRPr="002E4764">
        <w:rPr>
          <w:color w:val="0000FF"/>
        </w:rPr>
        <w:fldChar w:fldCharType="end"/>
      </w:r>
      <w:r w:rsidR="0035562B" w:rsidRPr="002E4764">
        <w:rPr>
          <w:rFonts w:hint="eastAsia"/>
        </w:rPr>
        <w:t>,</w:t>
      </w:r>
      <w:r w:rsidR="004B2C22" w:rsidRPr="002E4764">
        <w:t xml:space="preserve"> </w:t>
      </w:r>
      <w:r w:rsidRPr="002E4764">
        <w:t xml:space="preserve">only a </w:t>
      </w:r>
      <w:r w:rsidR="008A2F31" w:rsidRPr="002E4764">
        <w:t xml:space="preserve">limited number of studies have examined the impact of </w:t>
      </w:r>
      <w:r w:rsidR="00A45A26" w:rsidRPr="002E4764">
        <w:t>surface moisture</w:t>
      </w:r>
      <w:r w:rsidR="005012B1" w:rsidRPr="002E4764">
        <w:rPr>
          <w:rFonts w:hint="eastAsia"/>
        </w:rPr>
        <w:t xml:space="preserve"> of substrate</w:t>
      </w:r>
      <w:r w:rsidR="00A45A26" w:rsidRPr="002E4764">
        <w:t xml:space="preserve"> on</w:t>
      </w:r>
      <w:r w:rsidR="001E5730" w:rsidRPr="002E4764">
        <w:rPr>
          <w:rFonts w:hint="eastAsia"/>
        </w:rPr>
        <w:t xml:space="preserve"> </w:t>
      </w:r>
      <w:r w:rsidR="008A2F31" w:rsidRPr="002E4764">
        <w:t xml:space="preserve">reaction </w:t>
      </w:r>
      <w:r w:rsidR="00A45A26" w:rsidRPr="002E4764">
        <w:t>product</w:t>
      </w:r>
      <w:r w:rsidR="00FC2C63" w:rsidRPr="002E4764">
        <w:t>s</w:t>
      </w:r>
      <w:r w:rsidR="00A45A26" w:rsidRPr="002E4764">
        <w:t xml:space="preserve"> at the new-to-old interface and </w:t>
      </w:r>
      <w:r w:rsidR="008A2F31" w:rsidRPr="002E4764">
        <w:t xml:space="preserve">on </w:t>
      </w:r>
      <w:r w:rsidR="00A45A26" w:rsidRPr="002E4764">
        <w:t>the microstructure</w:t>
      </w:r>
      <w:r w:rsidR="00FC2C63" w:rsidRPr="002E4764">
        <w:t>s</w:t>
      </w:r>
      <w:r w:rsidR="00A45A26" w:rsidRPr="002E4764">
        <w:t xml:space="preserve"> of </w:t>
      </w:r>
      <w:r w:rsidR="008A2F31" w:rsidRPr="002E4764">
        <w:t xml:space="preserve">the </w:t>
      </w:r>
      <w:r w:rsidR="00A45A26" w:rsidRPr="002E4764">
        <w:t>OTZ</w:t>
      </w:r>
      <w:r w:rsidR="00DE2AC7" w:rsidRPr="002E4764">
        <w:rPr>
          <w:rFonts w:hint="eastAsia"/>
        </w:rPr>
        <w:t xml:space="preserve"> and tried to explain the varying bonding strength from the insight of the </w:t>
      </w:r>
      <w:r w:rsidR="00DE2AC7" w:rsidRPr="002E4764">
        <w:t>microstructures</w:t>
      </w:r>
      <w:r w:rsidR="00DE2AC7" w:rsidRPr="002E4764">
        <w:rPr>
          <w:rFonts w:hint="eastAsia"/>
        </w:rPr>
        <w:t xml:space="preserve"> and products at the new-to-old interface</w:t>
      </w:r>
      <w:r w:rsidR="00EF6B90" w:rsidRPr="002E4764">
        <w:t xml:space="preserve">, despite the importance of these </w:t>
      </w:r>
      <w:r w:rsidR="009A00FD" w:rsidRPr="002E4764">
        <w:t xml:space="preserve">features for </w:t>
      </w:r>
      <w:r w:rsidR="00BF5A0A" w:rsidRPr="002E4764">
        <w:t xml:space="preserve">promoting </w:t>
      </w:r>
      <w:r w:rsidR="006E13E4" w:rsidRPr="002E4764">
        <w:t>resistan</w:t>
      </w:r>
      <w:r w:rsidR="00BF5A0A" w:rsidRPr="002E4764">
        <w:t>ce</w:t>
      </w:r>
      <w:r w:rsidR="006E13E4" w:rsidRPr="002E4764">
        <w:t xml:space="preserve"> and dura</w:t>
      </w:r>
      <w:r w:rsidR="00BF5A0A" w:rsidRPr="002E4764">
        <w:t>bility in</w:t>
      </w:r>
      <w:r w:rsidR="006E13E4" w:rsidRPr="002E4764">
        <w:t xml:space="preserve"> repaired composites</w:t>
      </w:r>
      <w:r w:rsidR="006E13E4" w:rsidRPr="002E4764">
        <w:rPr>
          <w:color w:val="0000FF"/>
        </w:rPr>
        <w:t xml:space="preserve"> </w:t>
      </w:r>
      <w:r w:rsidR="006E13E4" w:rsidRPr="002E4764">
        <w:rPr>
          <w:color w:val="0000FF"/>
        </w:rPr>
        <w:fldChar w:fldCharType="begin"/>
      </w:r>
      <w:r w:rsidR="00D2119D" w:rsidRPr="002E4764">
        <w:rPr>
          <w:color w:val="0000FF"/>
        </w:rPr>
        <w:instrText xml:space="preserve"> ADDIN ZOTERO_ITEM CSL_CITATION {"citationID":"8GqpD6RV","properties":{"formattedCitation":"[21]","plainCitation":"[21]","noteIndex":0},"citationItems":[{"id":"IhaxlZin/3twkMoS7","uris":["http://zotero.org/users/6974858/items/QRU66Q6C"],"itemData":{"id":8317,"type":"article-journal","abstract":"The number of existing structures under rehabilitation has significantly increased over the past two decades; these structures typically require performance improvements including repair and strengthening. Currently, reinforced concrete is widely used in interventions for the rehabilitation of bridges and buildings. Here, we present a method for the estimation of failure envelopes for old-to-new concrete interfaces based on plasticity theory. The proposed Carol-type failure envelope uses the simple splitting tension test, also known as the Brazilian test. The relevant parameters of the envelope—ft</w:instrText>
      </w:r>
      <w:r w:rsidR="00D2119D" w:rsidRPr="002E4764">
        <w:rPr>
          <w:rFonts w:hint="eastAsia"/>
          <w:color w:val="0000FF"/>
        </w:rPr>
        <w:instrText>′</w:instrText>
      </w:r>
      <w:r w:rsidR="00D2119D" w:rsidRPr="002E4764">
        <w:rPr>
          <w:color w:val="0000FF"/>
        </w:rPr>
        <w:instrText>, the tensile strength, c</w:instrText>
      </w:r>
      <w:r w:rsidR="00D2119D" w:rsidRPr="002E4764">
        <w:rPr>
          <w:rFonts w:hint="eastAsia"/>
          <w:color w:val="0000FF"/>
        </w:rPr>
        <w:instrText>′</w:instrText>
      </w:r>
      <w:r w:rsidR="00D2119D" w:rsidRPr="002E4764">
        <w:rPr>
          <w:color w:val="0000FF"/>
        </w:rPr>
        <w:instrText>, cohesion and ϕ</w:instrText>
      </w:r>
      <w:r w:rsidR="00D2119D" w:rsidRPr="002E4764">
        <w:rPr>
          <w:rFonts w:hint="eastAsia"/>
          <w:color w:val="0000FF"/>
        </w:rPr>
        <w:instrText>′</w:instrText>
      </w:r>
      <w:r w:rsidR="00D2119D" w:rsidRPr="002E4764">
        <w:rPr>
          <w:color w:val="0000FF"/>
        </w:rPr>
        <w:instrText>, the friction angle—are assessed by experimentation, a rational formulation and a bibliographic study, respectively.","container-t</w:instrText>
      </w:r>
      <w:r w:rsidR="00D2119D" w:rsidRPr="002E4764">
        <w:rPr>
          <w:color w:val="0000FF"/>
          <w:lang w:val="it-IT"/>
        </w:rPr>
        <w:instrText xml:space="preserve">itle":"Construction and Building Materials","DOI":"10.1016/j.conbuildmat.2010.09.032","ISSN":"0950-0618","issue":"3","journalAbbreviation":"Construction and Building Materials","language":"en","page":"1222-1235","source":"ScienceDirect","title":"Estimation of bond strength envelopes for old-to-new concrete interfaces based on a cylinder splitting test","URL":"https://www.sciencedirect.com/science/article/pii/S0950061810004654","volume":"25","author":[{"family":"Espeche","given":"Ariel D."},{"family":"León","given":"Javier"}],"accessed":{"date-parts":[["2022",7,2]]},"issued":{"date-parts":[["2011",3,1]]}}}],"schema":"https://github.com/citation-style-language/schema/raw/master/csl-citation.json"} </w:instrText>
      </w:r>
      <w:r w:rsidR="006E13E4" w:rsidRPr="002E4764">
        <w:rPr>
          <w:color w:val="0000FF"/>
        </w:rPr>
        <w:fldChar w:fldCharType="separate"/>
      </w:r>
      <w:r w:rsidR="00D2119D" w:rsidRPr="002E4764">
        <w:rPr>
          <w:lang w:val="it-IT"/>
        </w:rPr>
        <w:t>[21]</w:t>
      </w:r>
      <w:r w:rsidR="006E13E4" w:rsidRPr="002E4764">
        <w:rPr>
          <w:color w:val="0000FF"/>
        </w:rPr>
        <w:fldChar w:fldCharType="end"/>
      </w:r>
      <w:r w:rsidR="006E13E4" w:rsidRPr="002E4764">
        <w:rPr>
          <w:color w:val="0432FF"/>
          <w:lang w:val="it-IT"/>
        </w:rPr>
        <w:t>.</w:t>
      </w:r>
      <w:r w:rsidR="0089572B" w:rsidRPr="002E4764">
        <w:rPr>
          <w:rFonts w:hint="eastAsia"/>
          <w:lang w:val="it-IT"/>
        </w:rPr>
        <w:t xml:space="preserve"> </w:t>
      </w:r>
      <w:r w:rsidR="0089572B" w:rsidRPr="002E4764">
        <w:rPr>
          <w:rFonts w:hint="eastAsia"/>
        </w:rPr>
        <w:t>Xue</w:t>
      </w:r>
      <w:r w:rsidR="0089572B" w:rsidRPr="002E4764">
        <w:t xml:space="preserve"> et al. </w:t>
      </w:r>
      <w:r w:rsidR="0089572B" w:rsidRPr="002E4764">
        <w:rPr>
          <w:color w:val="0000FF"/>
        </w:rPr>
        <w:fldChar w:fldCharType="begin"/>
      </w:r>
      <w:r w:rsidR="00D2119D" w:rsidRPr="002E4764">
        <w:rPr>
          <w:color w:val="0000FF"/>
        </w:rPr>
        <w:instrText xml:space="preserve"> ADDIN ZOTERO_ITEM CSL_CITATION {"citationID":"6p6Mq2jl","properties":{"formattedCitation":"[29]","plainCitation":"[29]","noteIndex":0},"citationItems":[{"id":"IhaxlZin/dzAlbqIB","uris":["http://zotero.org/users/6974858/items/Z4Y3JCAV"],"itemData":{"id":7210,"type":"article-journal","abstract":"Appling fresh mortar onto the surface of old concrete has been a common repair and reinforcement method. In this work, the influence of initial moisture conditions of old mortar on the microstructure of repair mortar was checked. Two types of composites were prepared by bonding fresh repair mortar with a pre-dried or a watersaturated old cement mortar. By analyzing X-ray CT images, severe shrinkage cracking was found in the repair mortar bonded with a pre-dried old mortar. A large discontinuity was revealed between repair mortar and pre-saturated old mortar by X-ray CT images. Various porosities in the repair mortar were identified by Mercury Intrusion Porosimetry tests. Dynamic water imbibition in the two types of composites was followed by neutron radiography. Shrinkage cracks in repair mortar can significantly promote water infiltration in both repair mortar and substrate, which poses a threat to the durability of the repair system.","container-title":"Measurement","DOI":"10.1016/j.measurement.2021.109769","ISSN":"02632241","journalAbbreviation":"Measurement","language":"en","page":"109769","source":"DOI.org (Crossref)","title":"Influence of substrate moisture conditions on microstructure of repair mortar and water imbibition in repair-old mortar composites","URL":"https://linkinghub.elsevier.com/retrieve/pii/S0263224121007247","volume":"183","author":[{"family":"Xue","given":"Shanbin"},{"family":"Meng","given":"Fanqiang"},{"family":"Zhang","given":"Peng"},{"family":"Wang","given":"Junjie"},{"family":"Bao","given":"Jiuwen"},{"family":"He","given":"Linfeng"}],"accessed":{"date-parts":[["2021",11,3]]},"issued":{"date-parts":[["2021",10]]}}}],"schema":"https://github.com/citation-style-language/schema/raw/master/csl-citation.json"} </w:instrText>
      </w:r>
      <w:r w:rsidR="0089572B" w:rsidRPr="002E4764">
        <w:rPr>
          <w:color w:val="0000FF"/>
        </w:rPr>
        <w:fldChar w:fldCharType="separate"/>
      </w:r>
      <w:r w:rsidR="00D2119D" w:rsidRPr="002E4764">
        <w:t>[29]</w:t>
      </w:r>
      <w:r w:rsidR="0089572B" w:rsidRPr="002E4764">
        <w:rPr>
          <w:color w:val="0000FF"/>
        </w:rPr>
        <w:fldChar w:fldCharType="end"/>
      </w:r>
      <w:r w:rsidR="0089572B" w:rsidRPr="002E4764">
        <w:t xml:space="preserve"> </w:t>
      </w:r>
      <w:r w:rsidR="00DE2AC7" w:rsidRPr="002E4764">
        <w:rPr>
          <w:rFonts w:hint="eastAsia"/>
        </w:rPr>
        <w:t>used</w:t>
      </w:r>
      <w:r w:rsidR="00AE7EC6" w:rsidRPr="002E4764">
        <w:rPr>
          <w:rFonts w:hint="eastAsia"/>
        </w:rPr>
        <w:t xml:space="preserve"> X-Ray</w:t>
      </w:r>
      <w:r w:rsidR="007A33A9" w:rsidRPr="002E4764">
        <w:rPr>
          <w:rFonts w:hint="eastAsia"/>
        </w:rPr>
        <w:t xml:space="preserve"> </w:t>
      </w:r>
      <w:r w:rsidR="00AE7EC6" w:rsidRPr="002E4764">
        <w:rPr>
          <w:rFonts w:hint="eastAsia"/>
        </w:rPr>
        <w:t xml:space="preserve">Computed </w:t>
      </w:r>
      <w:r w:rsidR="00AE7EC6" w:rsidRPr="002E4764">
        <w:rPr>
          <w:rFonts w:hint="eastAsia"/>
        </w:rPr>
        <w:lastRenderedPageBreak/>
        <w:t>Tomography</w:t>
      </w:r>
      <w:r w:rsidR="00DE2AC7" w:rsidRPr="002E4764">
        <w:rPr>
          <w:rFonts w:hint="eastAsia"/>
        </w:rPr>
        <w:t xml:space="preserve"> </w:t>
      </w:r>
      <w:r w:rsidR="00AE7EC6" w:rsidRPr="002E4764">
        <w:rPr>
          <w:rFonts w:hint="eastAsia"/>
        </w:rPr>
        <w:t>(</w:t>
      </w:r>
      <w:r w:rsidR="00DE2AC7" w:rsidRPr="002E4764">
        <w:rPr>
          <w:rFonts w:hint="eastAsia"/>
        </w:rPr>
        <w:t>CT</w:t>
      </w:r>
      <w:r w:rsidR="00AE7EC6" w:rsidRPr="002E4764">
        <w:rPr>
          <w:rFonts w:hint="eastAsia"/>
        </w:rPr>
        <w:t>)</w:t>
      </w:r>
      <w:r w:rsidR="00DE2AC7" w:rsidRPr="002E4764">
        <w:rPr>
          <w:rFonts w:hint="eastAsia"/>
        </w:rPr>
        <w:t xml:space="preserve"> method to observe the new-to-old interface. They found</w:t>
      </w:r>
      <w:r w:rsidR="001913BE" w:rsidRPr="002E4764">
        <w:rPr>
          <w:rFonts w:hint="eastAsia"/>
        </w:rPr>
        <w:t xml:space="preserve"> that with </w:t>
      </w:r>
      <w:r w:rsidR="00B6543A" w:rsidRPr="002E4764">
        <w:t xml:space="preserve">a </w:t>
      </w:r>
      <w:r w:rsidR="001913BE" w:rsidRPr="002E4764">
        <w:t xml:space="preserve">pre-dried </w:t>
      </w:r>
      <w:r w:rsidR="001913BE" w:rsidRPr="002E4764">
        <w:rPr>
          <w:rFonts w:hint="eastAsia"/>
        </w:rPr>
        <w:t xml:space="preserve">substrate, </w:t>
      </w:r>
      <w:r w:rsidR="001913BE" w:rsidRPr="002E4764">
        <w:t>significant shrinkage cracking occurred in the repair</w:t>
      </w:r>
      <w:r w:rsidR="001913BE" w:rsidRPr="002E4764">
        <w:rPr>
          <w:rFonts w:hint="eastAsia"/>
        </w:rPr>
        <w:t>ed composites from CT images, while</w:t>
      </w:r>
      <w:r w:rsidR="001913BE" w:rsidRPr="002E4764">
        <w:t xml:space="preserve"> </w:t>
      </w:r>
      <w:r w:rsidR="001913BE" w:rsidRPr="002E4764">
        <w:rPr>
          <w:rFonts w:hint="eastAsia"/>
        </w:rPr>
        <w:t>with</w:t>
      </w:r>
      <w:r w:rsidR="001913BE" w:rsidRPr="002E4764">
        <w:t xml:space="preserve"> </w:t>
      </w:r>
      <w:r w:rsidR="00B6543A" w:rsidRPr="002E4764">
        <w:t xml:space="preserve">a </w:t>
      </w:r>
      <w:r w:rsidR="001913BE" w:rsidRPr="002E4764">
        <w:t xml:space="preserve">water-saturated </w:t>
      </w:r>
      <w:r w:rsidR="001913BE" w:rsidRPr="002E4764">
        <w:rPr>
          <w:rFonts w:hint="eastAsia"/>
        </w:rPr>
        <w:t>substrate</w:t>
      </w:r>
      <w:r w:rsidR="001913BE" w:rsidRPr="002E4764">
        <w:t>, a large</w:t>
      </w:r>
      <w:r w:rsidR="001913BE" w:rsidRPr="002E4764">
        <w:rPr>
          <w:rFonts w:hint="eastAsia"/>
        </w:rPr>
        <w:t xml:space="preserve"> and</w:t>
      </w:r>
      <w:r w:rsidR="001913BE" w:rsidRPr="002E4764">
        <w:t xml:space="preserve"> discontinuous </w:t>
      </w:r>
      <w:r w:rsidR="00DE2AC7" w:rsidRPr="002E4764">
        <w:rPr>
          <w:rFonts w:hint="eastAsia"/>
        </w:rPr>
        <w:t xml:space="preserve">void </w:t>
      </w:r>
      <w:r w:rsidR="001913BE" w:rsidRPr="002E4764">
        <w:t xml:space="preserve">region </w:t>
      </w:r>
      <w:r w:rsidR="001913BE" w:rsidRPr="002E4764">
        <w:rPr>
          <w:rFonts w:hint="eastAsia"/>
        </w:rPr>
        <w:t>at</w:t>
      </w:r>
      <w:r w:rsidR="001913BE" w:rsidRPr="002E4764">
        <w:t xml:space="preserve"> the interface was observed</w:t>
      </w:r>
      <w:r w:rsidR="00DE2AC7" w:rsidRPr="002E4764">
        <w:rPr>
          <w:rFonts w:hint="eastAsia"/>
        </w:rPr>
        <w:t>, reducing the bonding strength</w:t>
      </w:r>
      <w:r w:rsidR="001913BE" w:rsidRPr="002E4764">
        <w:t>.</w:t>
      </w:r>
      <w:r w:rsidR="001913BE" w:rsidRPr="002E4764">
        <w:rPr>
          <w:rFonts w:hint="eastAsia"/>
        </w:rPr>
        <w:t xml:space="preserve"> </w:t>
      </w:r>
      <w:proofErr w:type="spellStart"/>
      <w:r w:rsidR="0089572B" w:rsidRPr="002E4764">
        <w:t>Beushausen</w:t>
      </w:r>
      <w:proofErr w:type="spellEnd"/>
      <w:r w:rsidR="0089572B" w:rsidRPr="002E4764">
        <w:t xml:space="preserve"> et al. </w:t>
      </w:r>
      <w:r w:rsidR="0089572B" w:rsidRPr="002E4764">
        <w:rPr>
          <w:color w:val="0432FF"/>
        </w:rPr>
        <w:fldChar w:fldCharType="begin"/>
      </w:r>
      <w:r w:rsidR="00D2119D" w:rsidRPr="002E4764">
        <w:rPr>
          <w:color w:val="0432FF"/>
        </w:rPr>
        <w:instrText xml:space="preserve"> ADDIN ZOTERO_ITEM CSL_CITATION {"citationID":"WWFtrJ9s","properties":{"formattedCitation":"[14]","plainCitation":"[14]","noteIndex":0},"citationItems":[{"id":"IhaxlZin/4hywiSUT","uris":["http://zotero.org/users/6974858/items/MN54BTEG"],"itemData":{"id":6334,"type":"article-journal","abstract":"The influence of substrate moisture preparation on the direct shear bond strength of composite substrate-overlay specimens was evaluated. The substrate surface was exposed to four different moisture conditions prior to overlay application. A quantitative analysis of backscattered electron images of the microstructure of the overlay transition zone was carried out to quantify its properties along the interface and help analyse the results of the shear bond testing. The results show that pre-wetting the substrate surface prior to application of the overlay provides no added benefit towards increasing the bond strength and may in some cases reduce bond strength significantly. The microstructural investigations confirmed that pre-saturated substrates increase the w/c ratio and the porosity in the overlay transition zone (OTZ), which was found to have a thickness of about 100μm. The OTZ in overlays cast on dry substrate surfaces had lower porosity and an increased amount of anhydrous cement.","container-title":"Cement and Concrete Research","DOI":"10.1016/j.cemconres.2016.11.017","ISSN":"0008-8846","journalAbbreviation":"Cement and Concrete Research","language":"en","page":"84-91","source":"ScienceDirect","title":"The influence of substrate moisture preparation on bond strength of concrete overlays and the microstructure of the OTZ","URL":"https://www.sciencedirect.com/science/article/pii/S0008884616310213","volume":"92","author":[{"family":"Beushausen","given":"Hans"},{"family":"Höhlig","given":"Björn"},{"family":"Talotti","given":"Marco"}],"accessed":{"date-parts":[["2021",4,6]]},"issued":{"date-parts":[["2017",2,1]]}}}],"schema":"https://github.com/citation-style-language/schema/raw/master/csl-citation.json"} </w:instrText>
      </w:r>
      <w:r w:rsidR="0089572B" w:rsidRPr="002E4764">
        <w:rPr>
          <w:color w:val="0432FF"/>
        </w:rPr>
        <w:fldChar w:fldCharType="separate"/>
      </w:r>
      <w:r w:rsidR="00D2119D" w:rsidRPr="002E4764">
        <w:t>[14]</w:t>
      </w:r>
      <w:r w:rsidR="0089572B" w:rsidRPr="002E4764">
        <w:rPr>
          <w:color w:val="0432FF"/>
        </w:rPr>
        <w:fldChar w:fldCharType="end"/>
      </w:r>
      <w:r w:rsidR="0089572B" w:rsidRPr="002E4764">
        <w:t xml:space="preserve"> indicated </w:t>
      </w:r>
      <w:r w:rsidR="00570178" w:rsidRPr="002E4764">
        <w:rPr>
          <w:rFonts w:hint="eastAsia"/>
        </w:rPr>
        <w:t xml:space="preserve">that higher surface moisture </w:t>
      </w:r>
      <w:r w:rsidR="00A10E5B" w:rsidRPr="002E4764">
        <w:t>in the</w:t>
      </w:r>
      <w:r w:rsidR="00A10E5B" w:rsidRPr="002E4764">
        <w:rPr>
          <w:rFonts w:hint="eastAsia"/>
        </w:rPr>
        <w:t xml:space="preserve"> </w:t>
      </w:r>
      <w:r w:rsidR="00570178" w:rsidRPr="002E4764">
        <w:rPr>
          <w:rFonts w:hint="eastAsia"/>
        </w:rPr>
        <w:t xml:space="preserve">substrate led to </w:t>
      </w:r>
      <w:r w:rsidR="00A10E5B" w:rsidRPr="002E4764">
        <w:t xml:space="preserve">a </w:t>
      </w:r>
      <w:r w:rsidR="00570178" w:rsidRPr="002E4764">
        <w:rPr>
          <w:rFonts w:hint="eastAsia"/>
        </w:rPr>
        <w:t xml:space="preserve">higher porosity and lower hydration degree in the OTZ, resulting in decreased bonding strength of the repaired composites. </w:t>
      </w:r>
      <w:r w:rsidR="00A45A26" w:rsidRPr="002E4764">
        <w:t xml:space="preserve">Igor de la et al. </w:t>
      </w:r>
      <w:r w:rsidR="00A45A26" w:rsidRPr="002E4764">
        <w:rPr>
          <w:color w:val="0432FF"/>
        </w:rPr>
        <w:fldChar w:fldCharType="begin"/>
      </w:r>
      <w:r w:rsidR="00D2119D" w:rsidRPr="002E4764">
        <w:rPr>
          <w:color w:val="0432FF"/>
        </w:rPr>
        <w:instrText xml:space="preserve"> ADDIN ZOTERO_ITEM CSL_CITATION {"citationID":"Wut9wPmx","properties":{"formattedCitation":"[24]","plainCitation":"[24]","noteIndex":0},"citationItems":[{"id":"IhaxlZin/r0oKZp2g","uris":["http://zotero.org/users/6974858/items/3I79YTLE"],"itemData":{"id":8343,"type":"article-journal","abstract":"Prefabricated Bridge Element and System (PBES) construction commonly relies on field-cast grout-type materials to complete the connections between precast concr","container-title":"NIST","language":"en","note":"Last Modified: 2022-04-01T15:04-04:00\npublisher: Igor de la Varga, Jose Munoz, Dale P. Bentz, Benjamin Graybeal","page":"1-3","source":"www.nist.gov","title":"Effect of the Interface Moisture Content on the Bond Performance between a Concrete Substrate and a Non-Shrink Cement-Based Grout","URL":"https://www.nist.gov/publications/effect-interface-moisture-content-bond-performance-between-concrete-substrate-and-non","author":[{"family":"Varga","given":"Igor","dropping-particle":"de la"},{"family":"Munoz","given":"Jose"},{"family":"Bentz","given":"Dale P."},{"family":"Graybeal","given":"Benjamin"}],"accessed":{"date-parts":[["2022",7,2]]},"issued":{"date-parts":[["2015",12,9]]}}}],"schema":"https://github.com/citation-style-language/schema/raw/master/csl-citation.json"} </w:instrText>
      </w:r>
      <w:r w:rsidR="00A45A26" w:rsidRPr="002E4764">
        <w:rPr>
          <w:color w:val="0432FF"/>
        </w:rPr>
        <w:fldChar w:fldCharType="separate"/>
      </w:r>
      <w:r w:rsidR="00D2119D" w:rsidRPr="002E4764">
        <w:t>[24]</w:t>
      </w:r>
      <w:r w:rsidR="00A45A26" w:rsidRPr="002E4764">
        <w:rPr>
          <w:color w:val="0432FF"/>
        </w:rPr>
        <w:fldChar w:fldCharType="end"/>
      </w:r>
      <w:r w:rsidR="00A45A26" w:rsidRPr="002E4764">
        <w:t xml:space="preserve"> </w:t>
      </w:r>
      <w:r w:rsidR="00A60DA2" w:rsidRPr="002E4764">
        <w:t>reported</w:t>
      </w:r>
      <w:r w:rsidR="00A45A26" w:rsidRPr="002E4764">
        <w:t xml:space="preserve"> </w:t>
      </w:r>
      <w:r w:rsidR="00A60DA2" w:rsidRPr="002E4764">
        <w:t xml:space="preserve">that </w:t>
      </w:r>
      <w:r w:rsidR="00A45A26" w:rsidRPr="002E4764">
        <w:rPr>
          <w:rFonts w:hint="eastAsia"/>
        </w:rPr>
        <w:t>t</w:t>
      </w:r>
      <w:r w:rsidR="00A45A26" w:rsidRPr="002E4764">
        <w:t xml:space="preserve">he presence of extra moisture </w:t>
      </w:r>
      <w:r w:rsidR="00FC2C63" w:rsidRPr="002E4764">
        <w:t>accelerated</w:t>
      </w:r>
      <w:r w:rsidR="00A45A26" w:rsidRPr="002E4764">
        <w:t xml:space="preserve"> the shape transformation of products from large </w:t>
      </w:r>
      <w:r w:rsidR="00C67FF6" w:rsidRPr="002E4764">
        <w:t xml:space="preserve">(randomly-oriented) </w:t>
      </w:r>
      <w:r w:rsidR="00A45A26" w:rsidRPr="002E4764">
        <w:t>blade-shaped crystals to denser ‘equant’ crystals, thereby increasing the contact area</w:t>
      </w:r>
      <w:r w:rsidR="00C67FF6" w:rsidRPr="002E4764">
        <w:t xml:space="preserve"> and in turn</w:t>
      </w:r>
      <w:r w:rsidR="00A45A26" w:rsidRPr="002E4764">
        <w:t xml:space="preserve"> increasing the bonding strength.</w:t>
      </w:r>
      <w:r w:rsidR="008E7B37" w:rsidRPr="002E4764">
        <w:t xml:space="preserve"> </w:t>
      </w:r>
      <w:r w:rsidR="00607402" w:rsidRPr="002E4764">
        <w:t xml:space="preserve">It is clear </w:t>
      </w:r>
      <w:r w:rsidR="008544D7" w:rsidRPr="002E4764">
        <w:t xml:space="preserve">therefore </w:t>
      </w:r>
      <w:r w:rsidR="00607402" w:rsidRPr="002E4764">
        <w:t xml:space="preserve">that </w:t>
      </w:r>
      <w:r w:rsidR="003403B6" w:rsidRPr="002E4764">
        <w:t>both the</w:t>
      </w:r>
      <w:r w:rsidR="008E7B37" w:rsidRPr="002E4764">
        <w:t xml:space="preserve"> microstructures and </w:t>
      </w:r>
      <w:r w:rsidR="003403B6" w:rsidRPr="002E4764">
        <w:t xml:space="preserve">the </w:t>
      </w:r>
      <w:r w:rsidR="008E7B37" w:rsidRPr="002E4764">
        <w:t xml:space="preserve">interfacial products at the new-to-old interface </w:t>
      </w:r>
      <w:r w:rsidR="003403B6" w:rsidRPr="002E4764">
        <w:t xml:space="preserve">may be significantly </w:t>
      </w:r>
      <w:r w:rsidR="002E5163" w:rsidRPr="002E4764">
        <w:t>affected</w:t>
      </w:r>
      <w:r w:rsidR="008E7B37" w:rsidRPr="002E4764">
        <w:t xml:space="preserve"> </w:t>
      </w:r>
      <w:r w:rsidR="002E5163" w:rsidRPr="002E4764">
        <w:t>by</w:t>
      </w:r>
      <w:r w:rsidR="008E7B37" w:rsidRPr="002E4764">
        <w:t xml:space="preserve"> </w:t>
      </w:r>
      <w:r w:rsidR="0074486F" w:rsidRPr="002E4764">
        <w:t>moisture</w:t>
      </w:r>
      <w:r w:rsidR="008E7B37" w:rsidRPr="002E4764">
        <w:t xml:space="preserve">, </w:t>
      </w:r>
      <w:r w:rsidR="00364E37" w:rsidRPr="002E4764">
        <w:t xml:space="preserve">and </w:t>
      </w:r>
      <w:r w:rsidR="008E7B37" w:rsidRPr="002E4764">
        <w:t xml:space="preserve">so it is </w:t>
      </w:r>
      <w:r w:rsidR="00980828" w:rsidRPr="002E4764">
        <w:t xml:space="preserve">fundamentally </w:t>
      </w:r>
      <w:r w:rsidR="00550D75" w:rsidRPr="002E4764">
        <w:t xml:space="preserve">important to </w:t>
      </w:r>
      <w:r w:rsidR="00976119" w:rsidRPr="002E4764">
        <w:t>better</w:t>
      </w:r>
      <w:r w:rsidR="00550D75" w:rsidRPr="002E4764">
        <w:t xml:space="preserve"> constrain </w:t>
      </w:r>
      <w:r w:rsidR="006B002F" w:rsidRPr="002E4764">
        <w:t>the role of surface moisture</w:t>
      </w:r>
      <w:r w:rsidR="008E7B37" w:rsidRPr="002E4764">
        <w:t xml:space="preserve"> </w:t>
      </w:r>
      <w:r w:rsidR="00177384" w:rsidRPr="002E4764">
        <w:t>on the bonding properties and mechanisms</w:t>
      </w:r>
      <w:r w:rsidR="00976119" w:rsidRPr="002E4764">
        <w:t xml:space="preserve"> of the OTZ</w:t>
      </w:r>
      <w:r w:rsidR="00B05288" w:rsidRPr="002E4764">
        <w:t xml:space="preserve"> in order to </w:t>
      </w:r>
      <w:r w:rsidR="00980828" w:rsidRPr="002E4764">
        <w:t>better prepare</w:t>
      </w:r>
      <w:r w:rsidR="009E5E08" w:rsidRPr="002E4764">
        <w:t xml:space="preserve"> </w:t>
      </w:r>
      <w:r w:rsidR="00EC1A03" w:rsidRPr="002E4764">
        <w:t>material substrates</w:t>
      </w:r>
      <w:r w:rsidR="00980828" w:rsidRPr="002E4764">
        <w:t xml:space="preserve">, and </w:t>
      </w:r>
      <w:r w:rsidR="00961843" w:rsidRPr="002E4764">
        <w:t>produce more durable repairs</w:t>
      </w:r>
      <w:r w:rsidR="00941420" w:rsidRPr="002E4764">
        <w:rPr>
          <w:rFonts w:hint="eastAsia"/>
        </w:rPr>
        <w:t>.</w:t>
      </w:r>
    </w:p>
    <w:p w14:paraId="3910617B" w14:textId="25AE859E" w:rsidR="00A03054" w:rsidRPr="002E4764" w:rsidRDefault="008A2701" w:rsidP="007579FD">
      <w:pPr>
        <w:pStyle w:val="a3"/>
        <w:spacing w:line="480" w:lineRule="auto"/>
      </w:pPr>
      <w:r w:rsidRPr="002E4764">
        <w:rPr>
          <w:rFonts w:hint="eastAsia"/>
        </w:rPr>
        <w:t>Accordingly,</w:t>
      </w:r>
      <w:r w:rsidR="007B4F21" w:rsidRPr="002E4764">
        <w:rPr>
          <w:rFonts w:hint="eastAsia"/>
        </w:rPr>
        <w:t xml:space="preserve"> most current studies on the effects of surface moisture at the new-to-old interface have focused on Portland cement-based materials (especially UHPC), and limited studies examined the new-to-old interface when using geopolymer for concrete repair. Therefore, few studies paid attention to the effect of surface moisture on the interfacial bonding of geopolymer repair materials.</w:t>
      </w:r>
      <w:r w:rsidRPr="002E4764">
        <w:rPr>
          <w:rFonts w:hint="eastAsia"/>
        </w:rPr>
        <w:t xml:space="preserve"> </w:t>
      </w:r>
      <w:r w:rsidR="00675956" w:rsidRPr="002E4764">
        <w:t>Consequently,</w:t>
      </w:r>
      <w:r w:rsidR="00A31C22" w:rsidRPr="002E4764">
        <w:t xml:space="preserve"> in this </w:t>
      </w:r>
      <w:r w:rsidR="00D47A24" w:rsidRPr="002E4764">
        <w:rPr>
          <w:rFonts w:hint="eastAsia"/>
        </w:rPr>
        <w:t>work</w:t>
      </w:r>
      <w:r w:rsidR="00A31C22" w:rsidRPr="002E4764">
        <w:t>, substrates with differ</w:t>
      </w:r>
      <w:r w:rsidR="00885892" w:rsidRPr="002E4764">
        <w:t>ing</w:t>
      </w:r>
      <w:r w:rsidR="00A31C22" w:rsidRPr="002E4764">
        <w:t xml:space="preserve"> </w:t>
      </w:r>
      <w:r w:rsidR="000429AE" w:rsidRPr="002E4764">
        <w:t xml:space="preserve">surface </w:t>
      </w:r>
      <w:r w:rsidR="00A31C22" w:rsidRPr="002E4764">
        <w:t>moisture</w:t>
      </w:r>
      <w:r w:rsidR="00423BF4" w:rsidRPr="002E4764">
        <w:t xml:space="preserve"> </w:t>
      </w:r>
      <w:r w:rsidR="00885892" w:rsidRPr="002E4764">
        <w:t xml:space="preserve">contents </w:t>
      </w:r>
      <w:r w:rsidR="00A31C22" w:rsidRPr="002E4764">
        <w:t xml:space="preserve">(dry, ambient, saturated) were prepared, and then the bonding properties of geopolymer-cement composites were measured by interfacial flexural-tensile strength, direct tensile </w:t>
      </w:r>
      <w:r w:rsidR="00423BF4" w:rsidRPr="002E4764">
        <w:t>strength,</w:t>
      </w:r>
      <w:r w:rsidR="00A31C22" w:rsidRPr="002E4764">
        <w:t xml:space="preserve"> and slant shear </w:t>
      </w:r>
      <w:r w:rsidR="00A31C22" w:rsidRPr="002E4764">
        <w:lastRenderedPageBreak/>
        <w:t>strength.</w:t>
      </w:r>
      <w:r w:rsidR="00423BF4" w:rsidRPr="002E4764">
        <w:t xml:space="preserve"> Then, the </w:t>
      </w:r>
      <w:r w:rsidR="0052742E" w:rsidRPr="002E4764">
        <w:t>interfacial product</w:t>
      </w:r>
      <w:r w:rsidR="00423BF4" w:rsidRPr="002E4764">
        <w:t xml:space="preserve">s were characterized by </w:t>
      </w:r>
      <w:r w:rsidR="00744E7D" w:rsidRPr="002E4764">
        <w:t xml:space="preserve">their </w:t>
      </w:r>
      <w:r w:rsidR="00423BF4" w:rsidRPr="002E4764">
        <w:t>X-ray diffraction (XRD) patterns, and Back Scattered Electron (BSE)-</w:t>
      </w:r>
      <w:r w:rsidR="006C5C55" w:rsidRPr="002E4764">
        <w:t>Energy Dispersive Spectrometer (EDS)</w:t>
      </w:r>
      <w:r w:rsidR="00423BF4" w:rsidRPr="002E4764">
        <w:t xml:space="preserve"> analysis.</w:t>
      </w:r>
      <w:r w:rsidR="00B64553" w:rsidRPr="002E4764">
        <w:t xml:space="preserve"> </w:t>
      </w:r>
      <w:r w:rsidR="0027574E" w:rsidRPr="002E4764">
        <w:t xml:space="preserve">In addition to </w:t>
      </w:r>
      <w:r w:rsidR="00B64553" w:rsidRPr="002E4764">
        <w:t>BSE analysis of mortar samples</w:t>
      </w:r>
      <w:r w:rsidR="0027574E" w:rsidRPr="002E4764">
        <w:t>,</w:t>
      </w:r>
      <w:r w:rsidR="00AC1A0D" w:rsidRPr="002E4764">
        <w:t xml:space="preserve"> </w:t>
      </w:r>
      <w:r w:rsidR="0027574E" w:rsidRPr="002E4764">
        <w:t xml:space="preserve">the BSE images of paste samples were also analyzed in detail </w:t>
      </w:r>
      <w:r w:rsidR="00B64553" w:rsidRPr="002E4764">
        <w:t xml:space="preserve">to </w:t>
      </w:r>
      <w:r w:rsidR="00A108B1" w:rsidRPr="002E4764">
        <w:t>further determine</w:t>
      </w:r>
      <w:r w:rsidR="00A108B1" w:rsidRPr="002E4764">
        <w:rPr>
          <w:rFonts w:hint="eastAsia"/>
        </w:rPr>
        <w:t xml:space="preserve"> </w:t>
      </w:r>
      <w:r w:rsidR="00950323" w:rsidRPr="002E4764">
        <w:t>constituents</w:t>
      </w:r>
      <w:r w:rsidR="00B64553" w:rsidRPr="002E4764">
        <w:t xml:space="preserve"> (unreacted particles, hardened pastes, and pores)</w:t>
      </w:r>
      <w:r w:rsidR="00950323" w:rsidRPr="002E4764">
        <w:t>,</w:t>
      </w:r>
      <w:r w:rsidR="00B64553" w:rsidRPr="002E4764">
        <w:t xml:space="preserve"> </w:t>
      </w:r>
      <w:r w:rsidR="00A108B1" w:rsidRPr="002E4764">
        <w:t>avoiding the effect of aggregates</w:t>
      </w:r>
      <w:r w:rsidR="00B64553" w:rsidRPr="002E4764">
        <w:t xml:space="preserve">. </w:t>
      </w:r>
      <w:r w:rsidR="00212B9A" w:rsidRPr="002E4764">
        <w:t>Finally, the effect</w:t>
      </w:r>
      <w:r w:rsidR="00675956" w:rsidRPr="002E4764">
        <w:rPr>
          <w:rFonts w:hint="eastAsia"/>
        </w:rPr>
        <w:t>s</w:t>
      </w:r>
      <w:r w:rsidR="00212B9A" w:rsidRPr="002E4764">
        <w:t xml:space="preserve"> of surface moisture on the </w:t>
      </w:r>
      <w:r w:rsidR="0052742E" w:rsidRPr="002E4764">
        <w:t>interfacial product</w:t>
      </w:r>
      <w:r w:rsidR="00212B9A" w:rsidRPr="002E4764">
        <w:t xml:space="preserve">s between </w:t>
      </w:r>
      <w:r w:rsidR="005A5881" w:rsidRPr="002E4764">
        <w:t xml:space="preserve">the </w:t>
      </w:r>
      <w:r w:rsidR="00212B9A" w:rsidRPr="002E4764">
        <w:t xml:space="preserve">geopolymer and </w:t>
      </w:r>
      <w:r w:rsidR="005A5881" w:rsidRPr="002E4764">
        <w:t xml:space="preserve">the </w:t>
      </w:r>
      <w:r w:rsidR="00212B9A" w:rsidRPr="002E4764">
        <w:t>substrate</w:t>
      </w:r>
      <w:r w:rsidR="00306EEC" w:rsidRPr="002E4764">
        <w:t>,</w:t>
      </w:r>
      <w:r w:rsidR="00212B9A" w:rsidRPr="002E4764">
        <w:t xml:space="preserve"> as well as </w:t>
      </w:r>
      <w:r w:rsidR="00306EEC" w:rsidRPr="002E4764">
        <w:t xml:space="preserve">on </w:t>
      </w:r>
      <w:r w:rsidR="00212B9A" w:rsidRPr="002E4764">
        <w:t xml:space="preserve">the bonding mechanism of </w:t>
      </w:r>
      <w:r w:rsidR="00306EEC" w:rsidRPr="002E4764">
        <w:t xml:space="preserve">the </w:t>
      </w:r>
      <w:r w:rsidR="00212B9A" w:rsidRPr="002E4764">
        <w:t>geopolymer repairing material</w:t>
      </w:r>
      <w:r w:rsidR="00306EEC" w:rsidRPr="002E4764">
        <w:t>,</w:t>
      </w:r>
      <w:r w:rsidR="00212B9A" w:rsidRPr="002E4764">
        <w:t xml:space="preserve"> </w:t>
      </w:r>
      <w:r w:rsidR="00306EEC" w:rsidRPr="002E4764">
        <w:t>w</w:t>
      </w:r>
      <w:r w:rsidR="00675956" w:rsidRPr="002E4764">
        <w:rPr>
          <w:rFonts w:hint="eastAsia"/>
        </w:rPr>
        <w:t>ere</w:t>
      </w:r>
      <w:r w:rsidR="00306EEC" w:rsidRPr="002E4764">
        <w:t xml:space="preserve"> assessed</w:t>
      </w:r>
      <w:r w:rsidR="00212B9A" w:rsidRPr="002E4764">
        <w:t>.</w:t>
      </w:r>
    </w:p>
    <w:p w14:paraId="574A6470" w14:textId="77777777" w:rsidR="00C92764" w:rsidRPr="002E4764" w:rsidRDefault="00C92764" w:rsidP="00B95842">
      <w:pPr>
        <w:pStyle w:val="11"/>
        <w:spacing w:line="480" w:lineRule="auto"/>
      </w:pPr>
      <w:r w:rsidRPr="002E4764">
        <w:t>2.</w:t>
      </w:r>
      <w:r w:rsidRPr="002E4764">
        <w:rPr>
          <w:rFonts w:hint="eastAsia"/>
        </w:rPr>
        <w:t>Material</w:t>
      </w:r>
      <w:r w:rsidRPr="002E4764">
        <w:t>s and methods</w:t>
      </w:r>
    </w:p>
    <w:p w14:paraId="6FD9606C" w14:textId="0305EE8C" w:rsidR="00C92764" w:rsidRPr="002E4764" w:rsidRDefault="00C92764" w:rsidP="00B95842">
      <w:pPr>
        <w:pStyle w:val="a3"/>
        <w:spacing w:line="480" w:lineRule="auto"/>
      </w:pPr>
      <w:r w:rsidRPr="002E4764">
        <w:t>The chemical composition</w:t>
      </w:r>
      <w:r w:rsidR="003B4321" w:rsidRPr="002E4764">
        <w:rPr>
          <w:rFonts w:hint="eastAsia"/>
        </w:rPr>
        <w:t>s</w:t>
      </w:r>
      <w:r w:rsidRPr="002E4764">
        <w:t xml:space="preserve"> of </w:t>
      </w:r>
      <w:r w:rsidR="00950323" w:rsidRPr="002E4764">
        <w:t xml:space="preserve">the </w:t>
      </w:r>
      <w:r w:rsidRPr="002E4764">
        <w:t>fly ash</w:t>
      </w:r>
      <w:r w:rsidR="00A60DD7" w:rsidRPr="002E4764">
        <w:t xml:space="preserve"> (FA)</w:t>
      </w:r>
      <w:r w:rsidRPr="002E4764">
        <w:t xml:space="preserve"> and slag powder </w:t>
      </w:r>
      <w:r w:rsidR="00A60DD7" w:rsidRPr="002E4764">
        <w:t xml:space="preserve">(Slag) </w:t>
      </w:r>
      <w:r w:rsidRPr="002E4764">
        <w:t xml:space="preserve">used </w:t>
      </w:r>
      <w:r w:rsidR="00FB114D" w:rsidRPr="002E4764">
        <w:t xml:space="preserve">here </w:t>
      </w:r>
      <w:r w:rsidR="003B4321" w:rsidRPr="002E4764">
        <w:rPr>
          <w:rFonts w:hint="eastAsia"/>
        </w:rPr>
        <w:t xml:space="preserve">are shown in </w:t>
      </w:r>
      <w:r w:rsidR="003B4321" w:rsidRPr="002E4764">
        <w:rPr>
          <w:rFonts w:hint="eastAsia"/>
          <w:color w:val="0000FF"/>
        </w:rPr>
        <w:t>Table 1</w:t>
      </w:r>
      <w:r w:rsidR="008C675B" w:rsidRPr="002E4764">
        <w:t>, and t</w:t>
      </w:r>
      <w:r w:rsidR="00A17550" w:rsidRPr="002E4764">
        <w:t xml:space="preserve">he mix proportion of </w:t>
      </w:r>
      <w:r w:rsidR="00FB114D" w:rsidRPr="002E4764">
        <w:t xml:space="preserve">the </w:t>
      </w:r>
      <w:r w:rsidR="00A17550" w:rsidRPr="002E4764">
        <w:t>geopolymer repair</w:t>
      </w:r>
      <w:r w:rsidR="00DC536D" w:rsidRPr="002E4764">
        <w:rPr>
          <w:rFonts w:hint="eastAsia"/>
        </w:rPr>
        <w:t xml:space="preserve"> material </w:t>
      </w:r>
      <w:r w:rsidR="00DC16AC" w:rsidRPr="002E4764">
        <w:t>wa</w:t>
      </w:r>
      <w:r w:rsidR="00A17550" w:rsidRPr="002E4764">
        <w:t xml:space="preserve">s the same as </w:t>
      </w:r>
      <w:r w:rsidR="00FB114D" w:rsidRPr="002E4764">
        <w:t xml:space="preserve">type </w:t>
      </w:r>
      <w:r w:rsidR="00A17550" w:rsidRPr="002E4764">
        <w:t xml:space="preserve">“ERG-0” </w:t>
      </w:r>
      <w:r w:rsidR="00FB114D" w:rsidRPr="002E4764">
        <w:t>used in our</w:t>
      </w:r>
      <w:r w:rsidR="00A17550" w:rsidRPr="002E4764">
        <w:t xml:space="preserve"> previous study</w:t>
      </w:r>
      <w:r w:rsidR="00C928B3" w:rsidRPr="002E4764">
        <w:rPr>
          <w:color w:val="0432FF"/>
        </w:rPr>
        <w:t xml:space="preserve"> </w:t>
      </w:r>
      <w:r w:rsidR="00C928B3" w:rsidRPr="002E4764">
        <w:rPr>
          <w:color w:val="0000FF"/>
        </w:rPr>
        <w:fldChar w:fldCharType="begin"/>
      </w:r>
      <w:r w:rsidR="00D2119D" w:rsidRPr="002E4764">
        <w:rPr>
          <w:color w:val="0000FF"/>
        </w:rPr>
        <w:instrText xml:space="preserve"> ADDIN ZOTERO_ITEM CSL_CITATION {"citationID":"2GjvgghA","properties":{"formattedCitation":"[30,31]","plainCitation":"[30,31]","noteIndex":0},"citationItems":[{"id":"IhaxlZin/sUy5khFW","uris":["http://zotero.org/users/local/vXT8QRj3/items/VY9GG8XI"],"itemData":{"id":4050,"type":"article-journal","abstract":"To promote the application of green geopolymer materials, the effects and mechanism of commercial superplasticizers on the fresh properties of one-part geopolymers prepared from fly ash (FA), slag powder (Slag) and anhydrous sodium silicate powder were studied, including flowability, rheological properties and particles packing properties. And the influence of precursor proportion (FA:Slag) i.e. the mass proportion of FA and Slag on the effectiveness of superplasticizers was also considered. The results show the fluidity of geopolymer with 2.4 % liquid naphthalene-based superplasticizer (N-L) increased by 19.20 % when FA:Slag = 85:15, and the 0.20 % one kind of solid polycarboxylate-based superplasticizer (PC-S2) increased the fluidity of geopolymer by 16.47 % when FA:Slag = 95:5. The addition of superplasticizers could improve fluidity, increase plastic viscosity, and decrease yield stress of the pastes. The particles packing properties, including excess water and water film thickness (WFT) of the geopolymer pastes with superplasticizers also increase. It is interesting to find that the effectiveness of superplasticizers varies from different types of superplasticizers. This could be understood by the mechanism of the two types of superplasticizers based on Zeta, FTIR results, and water film theory. Accordingly, naphthalene-based superplasticizers guided by the adsorption-dispersion effect, due to their stable molecular structures and short chains, could improve the workability, while the effectiveness of polycarboxylate-based superplasticizers guided by the steric hindrance effect of lateral chains may be judged by the combined effects of the interaction between particles and the effects induced by superplasticizers.","container-title":"Construction and Building Materials","DOI":"10.1016/j.conbuildmat.2022.128734","ISSN":"0950-0618","journalAbbreviation":"Construction and Building Materials","language":"en","page":"128734","source":"ScienceDirect","title":"Effects and mechanism of superplasticizers and precursor proportions on the fresh properties of fly ash – slag powder based geopolymers","volume":"350","author":[{"family":"Xiong","given":"Guiyan"},{"family":"Guo","given":"Xiaolu"}],"issued":{"date-parts":[["2022",10,3]]}},"label":"page"},{"id":"IhaxlZin/llyl3BWN","uris":["http://zotero.org/users/local/vXT8QRj3/items/EYNYCRX9"],"itemData":{"id":4495,"type":"article-journal","abstract":"Geopolymer with great durability and bonding properties, as a kind of low-carbon cementitious material, has become a potential repairing material for concrete repair. In this work, epoxy resin-geopolymer (ERG) were prepared, and the new-to-old interface was characterized. Results show the incorporation of epoxy resin (ER) would increase the mechanical properties and bonding performance, while it would also increase the porosity of ERG. Geopolymer with 4% ER (mass ratio) exhibited both great compressive strength and flexural strength. The interaction between ER and geopolymer was clarified by X-Ray Diffraction (XRD), Thermogravimetric-Differential Thermal Analysis (TG/DTA) and Fourier Transform infrared spectroscopy (FTIR), indicating that there might be formed hydrogen bonds between ER and geopolymer while ER would not affect the main types of geopolymerization products. For repaired composites using geopolymers, the results of the newly defined interfacial water absorption coefficient were consistent with the interfacial flexural-tensile strength results, probably providing an easy and non-destructive method for evaluating the bonding performance of repairing materials. From the interfacial water absorption results, the incorporation of ER would reduce the porosity of the new-to-old interface, which was also verified through Back Scattered Electron (BSE) images analysis, explaining the improved bonding performance of geopolymer with ER.","container-title":"Composites Part B: Engineering","DOI":"10.1016/j.compositesb.2023.110731","ISSN":"1359-8368","journalAbbreviation":"Composites Part B: Engineering","language":"en","page":"110731","source":"ScienceDirect","title":"Preparation of epoxy resin-geopolymer (ERG) for repairing and the microstructures of the new-to-old interface","volume":"259","author":[{"family":"Xiong","given":"Guiyan"},{"family":"Guo","given":"Xiaolu"},{"family":"Zhang","given":"Hongmei"}],"issued":{"date-parts":[["2023",6,15]]}},"label":"page"}],"schema":"https://github.com/citation-style-language/schema/raw/master/csl-citation.json"} </w:instrText>
      </w:r>
      <w:r w:rsidR="00C928B3" w:rsidRPr="002E4764">
        <w:rPr>
          <w:color w:val="0000FF"/>
        </w:rPr>
        <w:fldChar w:fldCharType="separate"/>
      </w:r>
      <w:r w:rsidR="00D2119D" w:rsidRPr="002E4764">
        <w:t>[30,31]</w:t>
      </w:r>
      <w:r w:rsidR="00C928B3" w:rsidRPr="002E4764">
        <w:rPr>
          <w:color w:val="0000FF"/>
        </w:rPr>
        <w:fldChar w:fldCharType="end"/>
      </w:r>
      <w:r w:rsidR="00A17550" w:rsidRPr="002E4764">
        <w:t xml:space="preserve">, i.e., fly ash: slag powder =7:3 (mass ratio), </w:t>
      </w:r>
      <w:r w:rsidR="00366091" w:rsidRPr="002E4764">
        <w:t>10% content of alkali activator (by Na</w:t>
      </w:r>
      <w:r w:rsidR="00366091" w:rsidRPr="002E4764">
        <w:rPr>
          <w:vertAlign w:val="subscript"/>
        </w:rPr>
        <w:t>2</w:t>
      </w:r>
      <w:r w:rsidR="00366091" w:rsidRPr="002E4764">
        <w:t xml:space="preserve">O mass, M=1.4), 0.36 </w:t>
      </w:r>
      <w:r w:rsidR="00242A24" w:rsidRPr="002E4764">
        <w:t xml:space="preserve">of </w:t>
      </w:r>
      <w:r w:rsidR="00366091" w:rsidRPr="002E4764">
        <w:t>water-to-binder ratio</w:t>
      </w:r>
      <w:r w:rsidR="00242A24" w:rsidRPr="002E4764">
        <w:t xml:space="preserve"> and 2.5 of sand-</w:t>
      </w:r>
      <w:r w:rsidR="00BE3678" w:rsidRPr="002E4764">
        <w:rPr>
          <w:rFonts w:hint="eastAsia"/>
        </w:rPr>
        <w:t>to-</w:t>
      </w:r>
      <w:r w:rsidR="00242A24" w:rsidRPr="002E4764">
        <w:t>binder ratio</w:t>
      </w:r>
      <w:r w:rsidR="00366091" w:rsidRPr="002E4764">
        <w:t>.</w:t>
      </w:r>
      <w:r w:rsidR="0023608F" w:rsidRPr="002E4764">
        <w:t xml:space="preserve"> </w:t>
      </w:r>
    </w:p>
    <w:p w14:paraId="37548DFF" w14:textId="77777777" w:rsidR="004C0DF9" w:rsidRPr="002E4764" w:rsidRDefault="004C0DF9" w:rsidP="00294575">
      <w:pPr>
        <w:pStyle w:val="aa"/>
      </w:pPr>
      <w:r w:rsidRPr="002E4764">
        <w:rPr>
          <w:b/>
        </w:rPr>
        <w:t xml:space="preserve">Table 1 </w:t>
      </w:r>
      <w:r w:rsidRPr="002E4764">
        <w:t>Chemical compositions (by mass) of fly ash (FA) and slag powder (Slag) by XRF analysis</w:t>
      </w:r>
    </w:p>
    <w:tbl>
      <w:tblPr>
        <w:tblW w:w="5000" w:type="pct"/>
        <w:tblLook w:val="04A0" w:firstRow="1" w:lastRow="0" w:firstColumn="1" w:lastColumn="0" w:noHBand="0" w:noVBand="1"/>
      </w:tblPr>
      <w:tblGrid>
        <w:gridCol w:w="1412"/>
        <w:gridCol w:w="882"/>
        <w:gridCol w:w="895"/>
        <w:gridCol w:w="896"/>
        <w:gridCol w:w="896"/>
        <w:gridCol w:w="823"/>
        <w:gridCol w:w="832"/>
        <w:gridCol w:w="832"/>
        <w:gridCol w:w="832"/>
      </w:tblGrid>
      <w:tr w:rsidR="004C0DF9" w:rsidRPr="002E4764" w14:paraId="412D5123" w14:textId="77777777" w:rsidTr="004C0DF9">
        <w:trPr>
          <w:trHeight w:val="227"/>
        </w:trPr>
        <w:tc>
          <w:tcPr>
            <w:tcW w:w="850" w:type="pct"/>
            <w:tcBorders>
              <w:top w:val="single" w:sz="12" w:space="0" w:color="000000"/>
              <w:left w:val="nil"/>
              <w:bottom w:val="single" w:sz="4" w:space="0" w:color="auto"/>
              <w:right w:val="nil"/>
            </w:tcBorders>
            <w:vAlign w:val="center"/>
          </w:tcPr>
          <w:p w14:paraId="41D83565" w14:textId="77777777" w:rsidR="004C0DF9" w:rsidRPr="002E4764" w:rsidRDefault="004C0DF9" w:rsidP="004C0DF9">
            <w:pPr>
              <w:pStyle w:val="a3"/>
              <w:ind w:firstLineChars="0" w:firstLine="0"/>
              <w:jc w:val="center"/>
            </w:pPr>
            <w:r w:rsidRPr="002E4764">
              <w:t>Compound</w:t>
            </w:r>
          </w:p>
          <w:p w14:paraId="1E8541A7" w14:textId="77777777" w:rsidR="004C0DF9" w:rsidRPr="002E4764" w:rsidRDefault="004C0DF9" w:rsidP="004C0DF9">
            <w:pPr>
              <w:pStyle w:val="a3"/>
              <w:ind w:firstLineChars="0" w:firstLine="0"/>
              <w:jc w:val="center"/>
            </w:pPr>
            <w:r w:rsidRPr="002E4764">
              <w:t>(</w:t>
            </w:r>
            <w:proofErr w:type="spellStart"/>
            <w:r w:rsidRPr="002E4764">
              <w:t>wt</w:t>
            </w:r>
            <w:proofErr w:type="spellEnd"/>
            <w:r w:rsidRPr="002E4764">
              <w:t>%)</w:t>
            </w:r>
          </w:p>
        </w:tc>
        <w:tc>
          <w:tcPr>
            <w:tcW w:w="531" w:type="pct"/>
            <w:tcBorders>
              <w:top w:val="single" w:sz="12" w:space="0" w:color="000000"/>
              <w:left w:val="nil"/>
              <w:bottom w:val="single" w:sz="4" w:space="0" w:color="auto"/>
              <w:right w:val="nil"/>
            </w:tcBorders>
            <w:shd w:val="clear" w:color="auto" w:fill="auto"/>
            <w:vAlign w:val="center"/>
            <w:hideMark/>
          </w:tcPr>
          <w:p w14:paraId="793474F6" w14:textId="77777777" w:rsidR="004C0DF9" w:rsidRPr="002E4764" w:rsidRDefault="004C0DF9" w:rsidP="004C0DF9">
            <w:pPr>
              <w:pStyle w:val="a3"/>
              <w:ind w:firstLineChars="0" w:firstLine="0"/>
              <w:jc w:val="center"/>
            </w:pPr>
            <w:r w:rsidRPr="002E4764">
              <w:t>SiO</w:t>
            </w:r>
            <w:r w:rsidRPr="002E4764">
              <w:rPr>
                <w:vertAlign w:val="subscript"/>
              </w:rPr>
              <w:t>2</w:t>
            </w:r>
          </w:p>
        </w:tc>
        <w:tc>
          <w:tcPr>
            <w:tcW w:w="539" w:type="pct"/>
            <w:tcBorders>
              <w:top w:val="single" w:sz="12" w:space="0" w:color="000000"/>
              <w:left w:val="nil"/>
              <w:bottom w:val="single" w:sz="4" w:space="0" w:color="auto"/>
              <w:right w:val="nil"/>
            </w:tcBorders>
            <w:shd w:val="clear" w:color="auto" w:fill="auto"/>
            <w:vAlign w:val="center"/>
            <w:hideMark/>
          </w:tcPr>
          <w:p w14:paraId="6C7804A4" w14:textId="77777777" w:rsidR="004C0DF9" w:rsidRPr="002E4764" w:rsidRDefault="004C0DF9" w:rsidP="004C0DF9">
            <w:pPr>
              <w:pStyle w:val="a3"/>
              <w:ind w:firstLineChars="0" w:firstLine="0"/>
              <w:jc w:val="center"/>
            </w:pPr>
            <w:r w:rsidRPr="002E4764">
              <w:t>Al</w:t>
            </w:r>
            <w:r w:rsidRPr="002E4764">
              <w:rPr>
                <w:vertAlign w:val="subscript"/>
              </w:rPr>
              <w:t>2</w:t>
            </w:r>
            <w:r w:rsidRPr="002E4764">
              <w:t>O</w:t>
            </w:r>
            <w:r w:rsidRPr="002E4764">
              <w:rPr>
                <w:vertAlign w:val="subscript"/>
              </w:rPr>
              <w:t>3</w:t>
            </w:r>
          </w:p>
        </w:tc>
        <w:tc>
          <w:tcPr>
            <w:tcW w:w="540" w:type="pct"/>
            <w:tcBorders>
              <w:top w:val="single" w:sz="12" w:space="0" w:color="000000"/>
              <w:left w:val="nil"/>
              <w:bottom w:val="single" w:sz="4" w:space="0" w:color="auto"/>
              <w:right w:val="nil"/>
            </w:tcBorders>
            <w:shd w:val="clear" w:color="auto" w:fill="auto"/>
            <w:vAlign w:val="center"/>
            <w:hideMark/>
          </w:tcPr>
          <w:p w14:paraId="5356EA68" w14:textId="77777777" w:rsidR="004C0DF9" w:rsidRPr="002E4764" w:rsidRDefault="004C0DF9" w:rsidP="004C0DF9">
            <w:pPr>
              <w:pStyle w:val="a3"/>
              <w:ind w:firstLineChars="0" w:firstLine="0"/>
              <w:jc w:val="center"/>
            </w:pPr>
            <w:r w:rsidRPr="002E4764">
              <w:t>CaO</w:t>
            </w:r>
          </w:p>
        </w:tc>
        <w:tc>
          <w:tcPr>
            <w:tcW w:w="540" w:type="pct"/>
            <w:tcBorders>
              <w:top w:val="single" w:sz="12" w:space="0" w:color="000000"/>
              <w:left w:val="nil"/>
              <w:bottom w:val="single" w:sz="4" w:space="0" w:color="auto"/>
              <w:right w:val="nil"/>
            </w:tcBorders>
            <w:shd w:val="clear" w:color="auto" w:fill="auto"/>
            <w:vAlign w:val="center"/>
            <w:hideMark/>
          </w:tcPr>
          <w:p w14:paraId="486B8819" w14:textId="77777777" w:rsidR="004C0DF9" w:rsidRPr="002E4764" w:rsidRDefault="004C0DF9" w:rsidP="004C0DF9">
            <w:pPr>
              <w:pStyle w:val="a3"/>
              <w:ind w:firstLineChars="0" w:firstLine="0"/>
              <w:jc w:val="center"/>
            </w:pPr>
            <w:r w:rsidRPr="002E4764">
              <w:t>Fe</w:t>
            </w:r>
            <w:r w:rsidRPr="002E4764">
              <w:rPr>
                <w:vertAlign w:val="subscript"/>
              </w:rPr>
              <w:t>2</w:t>
            </w:r>
            <w:r w:rsidRPr="002E4764">
              <w:t>O</w:t>
            </w:r>
            <w:r w:rsidRPr="002E4764">
              <w:rPr>
                <w:vertAlign w:val="subscript"/>
              </w:rPr>
              <w:t>3</w:t>
            </w:r>
          </w:p>
        </w:tc>
        <w:tc>
          <w:tcPr>
            <w:tcW w:w="496" w:type="pct"/>
            <w:tcBorders>
              <w:top w:val="single" w:sz="12" w:space="0" w:color="000000"/>
              <w:left w:val="nil"/>
              <w:bottom w:val="single" w:sz="4" w:space="0" w:color="auto"/>
              <w:right w:val="nil"/>
            </w:tcBorders>
            <w:shd w:val="clear" w:color="auto" w:fill="auto"/>
            <w:vAlign w:val="center"/>
            <w:hideMark/>
          </w:tcPr>
          <w:p w14:paraId="60510BA2" w14:textId="77777777" w:rsidR="004C0DF9" w:rsidRPr="002E4764" w:rsidRDefault="004C0DF9" w:rsidP="004C0DF9">
            <w:pPr>
              <w:pStyle w:val="a3"/>
              <w:ind w:firstLineChars="0" w:firstLine="0"/>
              <w:jc w:val="center"/>
            </w:pPr>
            <w:r w:rsidRPr="002E4764">
              <w:t>MgO</w:t>
            </w:r>
          </w:p>
        </w:tc>
        <w:tc>
          <w:tcPr>
            <w:tcW w:w="501" w:type="pct"/>
            <w:tcBorders>
              <w:top w:val="single" w:sz="12" w:space="0" w:color="000000"/>
              <w:left w:val="nil"/>
              <w:bottom w:val="single" w:sz="4" w:space="0" w:color="auto"/>
              <w:right w:val="nil"/>
            </w:tcBorders>
            <w:shd w:val="clear" w:color="auto" w:fill="auto"/>
            <w:vAlign w:val="center"/>
            <w:hideMark/>
          </w:tcPr>
          <w:p w14:paraId="20383CEA" w14:textId="77777777" w:rsidR="004C0DF9" w:rsidRPr="002E4764" w:rsidRDefault="004C0DF9" w:rsidP="004C0DF9">
            <w:pPr>
              <w:pStyle w:val="a3"/>
              <w:ind w:firstLineChars="0" w:firstLine="0"/>
              <w:jc w:val="center"/>
            </w:pPr>
            <w:r w:rsidRPr="002E4764">
              <w:t>TiO</w:t>
            </w:r>
            <w:r w:rsidRPr="002E4764">
              <w:rPr>
                <w:vertAlign w:val="subscript"/>
              </w:rPr>
              <w:t>2</w:t>
            </w:r>
          </w:p>
        </w:tc>
        <w:tc>
          <w:tcPr>
            <w:tcW w:w="501" w:type="pct"/>
            <w:tcBorders>
              <w:top w:val="single" w:sz="12" w:space="0" w:color="000000"/>
              <w:left w:val="nil"/>
              <w:bottom w:val="single" w:sz="4" w:space="0" w:color="auto"/>
              <w:right w:val="nil"/>
            </w:tcBorders>
            <w:shd w:val="clear" w:color="auto" w:fill="auto"/>
            <w:vAlign w:val="center"/>
            <w:hideMark/>
          </w:tcPr>
          <w:p w14:paraId="2885A88A" w14:textId="77777777" w:rsidR="004C0DF9" w:rsidRPr="002E4764" w:rsidRDefault="004C0DF9" w:rsidP="004C0DF9">
            <w:pPr>
              <w:pStyle w:val="a3"/>
              <w:ind w:firstLineChars="0" w:firstLine="0"/>
              <w:jc w:val="center"/>
            </w:pPr>
            <w:r w:rsidRPr="002E4764">
              <w:t>K</w:t>
            </w:r>
            <w:r w:rsidRPr="002E4764">
              <w:rPr>
                <w:vertAlign w:val="subscript"/>
              </w:rPr>
              <w:t>2</w:t>
            </w:r>
            <w:r w:rsidRPr="002E4764">
              <w:t>O</w:t>
            </w:r>
          </w:p>
        </w:tc>
        <w:tc>
          <w:tcPr>
            <w:tcW w:w="501" w:type="pct"/>
            <w:tcBorders>
              <w:top w:val="single" w:sz="12" w:space="0" w:color="000000"/>
              <w:left w:val="nil"/>
              <w:bottom w:val="single" w:sz="4" w:space="0" w:color="auto"/>
              <w:right w:val="nil"/>
            </w:tcBorders>
            <w:shd w:val="clear" w:color="auto" w:fill="auto"/>
            <w:vAlign w:val="center"/>
            <w:hideMark/>
          </w:tcPr>
          <w:p w14:paraId="2A9F6D35" w14:textId="77777777" w:rsidR="004C0DF9" w:rsidRPr="002E4764" w:rsidRDefault="004C0DF9" w:rsidP="004C0DF9">
            <w:pPr>
              <w:pStyle w:val="a3"/>
              <w:ind w:firstLineChars="0" w:firstLine="0"/>
              <w:jc w:val="center"/>
            </w:pPr>
            <w:r w:rsidRPr="002E4764">
              <w:t>Na</w:t>
            </w:r>
            <w:r w:rsidRPr="002E4764">
              <w:rPr>
                <w:vertAlign w:val="subscript"/>
              </w:rPr>
              <w:t>2</w:t>
            </w:r>
            <w:r w:rsidRPr="002E4764">
              <w:t>O</w:t>
            </w:r>
          </w:p>
        </w:tc>
      </w:tr>
      <w:tr w:rsidR="004C0DF9" w:rsidRPr="002E4764" w14:paraId="690DDC73" w14:textId="77777777" w:rsidTr="004C0DF9">
        <w:trPr>
          <w:trHeight w:val="227"/>
        </w:trPr>
        <w:tc>
          <w:tcPr>
            <w:tcW w:w="850" w:type="pct"/>
            <w:tcBorders>
              <w:top w:val="single" w:sz="4" w:space="0" w:color="auto"/>
              <w:left w:val="nil"/>
              <w:right w:val="nil"/>
            </w:tcBorders>
            <w:vAlign w:val="center"/>
          </w:tcPr>
          <w:p w14:paraId="028E7F1D" w14:textId="77777777" w:rsidR="004C0DF9" w:rsidRPr="002E4764" w:rsidRDefault="004C0DF9" w:rsidP="004C0DF9">
            <w:pPr>
              <w:pStyle w:val="a3"/>
              <w:ind w:firstLineChars="0" w:firstLine="0"/>
              <w:jc w:val="center"/>
              <w:rPr>
                <w:rFonts w:eastAsia="等线"/>
              </w:rPr>
            </w:pPr>
            <w:r w:rsidRPr="002E4764">
              <w:rPr>
                <w:rFonts w:eastAsia="等线"/>
              </w:rPr>
              <w:t>FA</w:t>
            </w:r>
          </w:p>
        </w:tc>
        <w:tc>
          <w:tcPr>
            <w:tcW w:w="531" w:type="pct"/>
            <w:tcBorders>
              <w:top w:val="single" w:sz="4" w:space="0" w:color="auto"/>
              <w:left w:val="nil"/>
              <w:right w:val="nil"/>
            </w:tcBorders>
            <w:shd w:val="clear" w:color="auto" w:fill="auto"/>
            <w:vAlign w:val="center"/>
            <w:hideMark/>
          </w:tcPr>
          <w:p w14:paraId="2FAF3562" w14:textId="77777777" w:rsidR="004C0DF9" w:rsidRPr="002E4764" w:rsidRDefault="004C0DF9" w:rsidP="004C0DF9">
            <w:pPr>
              <w:pStyle w:val="a3"/>
              <w:ind w:firstLineChars="0" w:firstLine="0"/>
              <w:jc w:val="center"/>
              <w:rPr>
                <w:rFonts w:eastAsia="等线"/>
              </w:rPr>
            </w:pPr>
            <w:r w:rsidRPr="002E4764">
              <w:rPr>
                <w:rFonts w:eastAsia="等线"/>
              </w:rPr>
              <w:t>56.68</w:t>
            </w:r>
          </w:p>
        </w:tc>
        <w:tc>
          <w:tcPr>
            <w:tcW w:w="539" w:type="pct"/>
            <w:tcBorders>
              <w:top w:val="single" w:sz="4" w:space="0" w:color="auto"/>
              <w:left w:val="nil"/>
              <w:right w:val="nil"/>
            </w:tcBorders>
            <w:shd w:val="clear" w:color="auto" w:fill="auto"/>
            <w:vAlign w:val="center"/>
            <w:hideMark/>
          </w:tcPr>
          <w:p w14:paraId="6F9FACC5" w14:textId="77777777" w:rsidR="004C0DF9" w:rsidRPr="002E4764" w:rsidRDefault="004C0DF9" w:rsidP="004C0DF9">
            <w:pPr>
              <w:pStyle w:val="a3"/>
              <w:ind w:firstLineChars="0" w:firstLine="0"/>
              <w:jc w:val="center"/>
              <w:rPr>
                <w:rFonts w:eastAsia="等线"/>
              </w:rPr>
            </w:pPr>
            <w:r w:rsidRPr="002E4764">
              <w:rPr>
                <w:rFonts w:eastAsia="等线"/>
              </w:rPr>
              <w:t>26.92</w:t>
            </w:r>
          </w:p>
        </w:tc>
        <w:tc>
          <w:tcPr>
            <w:tcW w:w="540" w:type="pct"/>
            <w:tcBorders>
              <w:top w:val="single" w:sz="4" w:space="0" w:color="auto"/>
              <w:left w:val="nil"/>
              <w:right w:val="nil"/>
            </w:tcBorders>
            <w:shd w:val="clear" w:color="auto" w:fill="auto"/>
            <w:vAlign w:val="center"/>
            <w:hideMark/>
          </w:tcPr>
          <w:p w14:paraId="5BB3ECF0" w14:textId="77777777" w:rsidR="004C0DF9" w:rsidRPr="002E4764" w:rsidRDefault="004C0DF9" w:rsidP="004C0DF9">
            <w:pPr>
              <w:pStyle w:val="a3"/>
              <w:ind w:firstLineChars="0" w:firstLine="0"/>
              <w:jc w:val="center"/>
              <w:rPr>
                <w:rFonts w:eastAsia="等线"/>
              </w:rPr>
            </w:pPr>
            <w:r w:rsidRPr="002E4764">
              <w:rPr>
                <w:rFonts w:eastAsia="等线"/>
              </w:rPr>
              <w:t>3.48</w:t>
            </w:r>
          </w:p>
        </w:tc>
        <w:tc>
          <w:tcPr>
            <w:tcW w:w="540" w:type="pct"/>
            <w:tcBorders>
              <w:top w:val="single" w:sz="4" w:space="0" w:color="auto"/>
              <w:left w:val="nil"/>
              <w:right w:val="nil"/>
            </w:tcBorders>
            <w:shd w:val="clear" w:color="auto" w:fill="auto"/>
            <w:vAlign w:val="center"/>
            <w:hideMark/>
          </w:tcPr>
          <w:p w14:paraId="20959845" w14:textId="0A09326F" w:rsidR="004C0DF9" w:rsidRPr="002E4764" w:rsidRDefault="004C0DF9" w:rsidP="004C0DF9">
            <w:pPr>
              <w:pStyle w:val="a3"/>
              <w:ind w:firstLineChars="0" w:firstLine="0"/>
              <w:jc w:val="center"/>
              <w:rPr>
                <w:rFonts w:eastAsia="等线"/>
              </w:rPr>
            </w:pPr>
            <w:r w:rsidRPr="002E4764">
              <w:rPr>
                <w:rFonts w:eastAsia="等线"/>
              </w:rPr>
              <w:t>6.3</w:t>
            </w:r>
            <w:r w:rsidR="00BE5FD4" w:rsidRPr="002E4764">
              <w:rPr>
                <w:rFonts w:eastAsia="等线" w:hint="eastAsia"/>
              </w:rPr>
              <w:t>0</w:t>
            </w:r>
          </w:p>
        </w:tc>
        <w:tc>
          <w:tcPr>
            <w:tcW w:w="496" w:type="pct"/>
            <w:tcBorders>
              <w:top w:val="single" w:sz="4" w:space="0" w:color="auto"/>
              <w:left w:val="nil"/>
              <w:right w:val="nil"/>
            </w:tcBorders>
            <w:shd w:val="clear" w:color="auto" w:fill="auto"/>
            <w:vAlign w:val="center"/>
            <w:hideMark/>
          </w:tcPr>
          <w:p w14:paraId="25FF43D1" w14:textId="46BC425B" w:rsidR="004C0DF9" w:rsidRPr="002E4764" w:rsidRDefault="004C0DF9" w:rsidP="004C0DF9">
            <w:pPr>
              <w:pStyle w:val="a3"/>
              <w:ind w:firstLineChars="0" w:firstLine="0"/>
              <w:jc w:val="center"/>
              <w:rPr>
                <w:rFonts w:eastAsia="等线"/>
              </w:rPr>
            </w:pPr>
            <w:r w:rsidRPr="002E4764">
              <w:rPr>
                <w:rFonts w:eastAsia="等线"/>
              </w:rPr>
              <w:t>0.81</w:t>
            </w:r>
          </w:p>
        </w:tc>
        <w:tc>
          <w:tcPr>
            <w:tcW w:w="501" w:type="pct"/>
            <w:tcBorders>
              <w:top w:val="single" w:sz="4" w:space="0" w:color="auto"/>
              <w:left w:val="nil"/>
              <w:right w:val="nil"/>
            </w:tcBorders>
            <w:shd w:val="clear" w:color="auto" w:fill="auto"/>
            <w:vAlign w:val="center"/>
            <w:hideMark/>
          </w:tcPr>
          <w:p w14:paraId="4CD97DF8" w14:textId="77777777" w:rsidR="004C0DF9" w:rsidRPr="002E4764" w:rsidRDefault="004C0DF9" w:rsidP="004C0DF9">
            <w:pPr>
              <w:pStyle w:val="a3"/>
              <w:ind w:firstLineChars="0" w:firstLine="0"/>
              <w:jc w:val="center"/>
              <w:rPr>
                <w:rFonts w:eastAsia="等线"/>
              </w:rPr>
            </w:pPr>
            <w:r w:rsidRPr="002E4764">
              <w:rPr>
                <w:rFonts w:eastAsia="等线"/>
              </w:rPr>
              <w:t>1.44</w:t>
            </w:r>
          </w:p>
        </w:tc>
        <w:tc>
          <w:tcPr>
            <w:tcW w:w="501" w:type="pct"/>
            <w:tcBorders>
              <w:top w:val="single" w:sz="4" w:space="0" w:color="auto"/>
              <w:left w:val="nil"/>
              <w:right w:val="nil"/>
            </w:tcBorders>
            <w:shd w:val="clear" w:color="auto" w:fill="auto"/>
            <w:vAlign w:val="center"/>
            <w:hideMark/>
          </w:tcPr>
          <w:p w14:paraId="4EC27327" w14:textId="77777777" w:rsidR="004C0DF9" w:rsidRPr="002E4764" w:rsidRDefault="004C0DF9" w:rsidP="004C0DF9">
            <w:pPr>
              <w:pStyle w:val="a3"/>
              <w:ind w:firstLineChars="0" w:firstLine="0"/>
              <w:jc w:val="center"/>
              <w:rPr>
                <w:rFonts w:eastAsia="等线"/>
              </w:rPr>
            </w:pPr>
            <w:r w:rsidRPr="002E4764">
              <w:rPr>
                <w:rFonts w:eastAsia="等线"/>
              </w:rPr>
              <w:t>2.92</w:t>
            </w:r>
          </w:p>
        </w:tc>
        <w:tc>
          <w:tcPr>
            <w:tcW w:w="501" w:type="pct"/>
            <w:tcBorders>
              <w:top w:val="single" w:sz="4" w:space="0" w:color="auto"/>
              <w:left w:val="nil"/>
              <w:right w:val="nil"/>
            </w:tcBorders>
            <w:shd w:val="clear" w:color="auto" w:fill="auto"/>
            <w:vAlign w:val="center"/>
            <w:hideMark/>
          </w:tcPr>
          <w:p w14:paraId="14C873C4" w14:textId="02A4DFB3" w:rsidR="004C0DF9" w:rsidRPr="002E4764" w:rsidRDefault="004C0DF9" w:rsidP="004C0DF9">
            <w:pPr>
              <w:pStyle w:val="a3"/>
              <w:ind w:firstLineChars="0" w:firstLine="0"/>
              <w:jc w:val="center"/>
              <w:rPr>
                <w:rFonts w:eastAsia="等线"/>
              </w:rPr>
            </w:pPr>
            <w:r w:rsidRPr="002E4764">
              <w:rPr>
                <w:rFonts w:eastAsia="等线"/>
              </w:rPr>
              <w:t>0.7</w:t>
            </w:r>
            <w:r w:rsidR="00BE5FD4" w:rsidRPr="002E4764">
              <w:rPr>
                <w:rFonts w:eastAsia="等线" w:hint="eastAsia"/>
              </w:rPr>
              <w:t>1</w:t>
            </w:r>
          </w:p>
        </w:tc>
      </w:tr>
      <w:tr w:rsidR="004C0DF9" w:rsidRPr="002E4764" w14:paraId="64AD9A81" w14:textId="77777777" w:rsidTr="004C0DF9">
        <w:trPr>
          <w:trHeight w:val="227"/>
        </w:trPr>
        <w:tc>
          <w:tcPr>
            <w:tcW w:w="850" w:type="pct"/>
            <w:tcBorders>
              <w:left w:val="nil"/>
              <w:bottom w:val="single" w:sz="12" w:space="0" w:color="000000"/>
              <w:right w:val="nil"/>
            </w:tcBorders>
            <w:vAlign w:val="center"/>
          </w:tcPr>
          <w:p w14:paraId="53CF1519" w14:textId="77777777" w:rsidR="004C0DF9" w:rsidRPr="002E4764" w:rsidRDefault="004C0DF9" w:rsidP="004C0DF9">
            <w:pPr>
              <w:pStyle w:val="a3"/>
              <w:ind w:firstLineChars="0" w:firstLine="0"/>
              <w:jc w:val="center"/>
            </w:pPr>
            <w:r w:rsidRPr="002E4764">
              <w:t>Slag</w:t>
            </w:r>
          </w:p>
        </w:tc>
        <w:tc>
          <w:tcPr>
            <w:tcW w:w="531" w:type="pct"/>
            <w:tcBorders>
              <w:left w:val="nil"/>
              <w:bottom w:val="single" w:sz="12" w:space="0" w:color="000000"/>
              <w:right w:val="nil"/>
            </w:tcBorders>
            <w:shd w:val="clear" w:color="auto" w:fill="auto"/>
            <w:vAlign w:val="center"/>
          </w:tcPr>
          <w:p w14:paraId="4A693A72" w14:textId="77777777" w:rsidR="004C0DF9" w:rsidRPr="002E4764" w:rsidRDefault="004C0DF9" w:rsidP="004C0DF9">
            <w:pPr>
              <w:pStyle w:val="a3"/>
              <w:ind w:firstLineChars="0" w:firstLine="0"/>
              <w:jc w:val="center"/>
              <w:rPr>
                <w:rFonts w:eastAsia="等线"/>
              </w:rPr>
            </w:pPr>
            <w:r w:rsidRPr="002E4764">
              <w:t>32.95</w:t>
            </w:r>
          </w:p>
        </w:tc>
        <w:tc>
          <w:tcPr>
            <w:tcW w:w="539" w:type="pct"/>
            <w:tcBorders>
              <w:left w:val="nil"/>
              <w:bottom w:val="single" w:sz="12" w:space="0" w:color="000000"/>
              <w:right w:val="nil"/>
            </w:tcBorders>
            <w:shd w:val="clear" w:color="auto" w:fill="auto"/>
            <w:vAlign w:val="center"/>
          </w:tcPr>
          <w:p w14:paraId="41F40380" w14:textId="77777777" w:rsidR="004C0DF9" w:rsidRPr="002E4764" w:rsidRDefault="004C0DF9" w:rsidP="004C0DF9">
            <w:pPr>
              <w:pStyle w:val="a3"/>
              <w:ind w:firstLineChars="0" w:firstLine="0"/>
              <w:jc w:val="center"/>
              <w:rPr>
                <w:rFonts w:eastAsia="等线"/>
              </w:rPr>
            </w:pPr>
            <w:r w:rsidRPr="002E4764">
              <w:t>14.46</w:t>
            </w:r>
          </w:p>
        </w:tc>
        <w:tc>
          <w:tcPr>
            <w:tcW w:w="540" w:type="pct"/>
            <w:tcBorders>
              <w:left w:val="nil"/>
              <w:bottom w:val="single" w:sz="12" w:space="0" w:color="000000"/>
              <w:right w:val="nil"/>
            </w:tcBorders>
            <w:shd w:val="clear" w:color="auto" w:fill="auto"/>
            <w:vAlign w:val="center"/>
          </w:tcPr>
          <w:p w14:paraId="49372868" w14:textId="77777777" w:rsidR="004C0DF9" w:rsidRPr="002E4764" w:rsidRDefault="004C0DF9" w:rsidP="004C0DF9">
            <w:pPr>
              <w:pStyle w:val="a3"/>
              <w:ind w:firstLineChars="0" w:firstLine="0"/>
              <w:jc w:val="center"/>
              <w:rPr>
                <w:rFonts w:eastAsia="等线"/>
              </w:rPr>
            </w:pPr>
            <w:r w:rsidRPr="002E4764">
              <w:t>44.05</w:t>
            </w:r>
          </w:p>
        </w:tc>
        <w:tc>
          <w:tcPr>
            <w:tcW w:w="540" w:type="pct"/>
            <w:tcBorders>
              <w:left w:val="nil"/>
              <w:bottom w:val="single" w:sz="12" w:space="0" w:color="000000"/>
              <w:right w:val="nil"/>
            </w:tcBorders>
            <w:shd w:val="clear" w:color="auto" w:fill="auto"/>
            <w:vAlign w:val="center"/>
          </w:tcPr>
          <w:p w14:paraId="6415EEA1" w14:textId="1DE07384" w:rsidR="004C0DF9" w:rsidRPr="002E4764" w:rsidRDefault="004C0DF9" w:rsidP="004C0DF9">
            <w:pPr>
              <w:pStyle w:val="a3"/>
              <w:ind w:firstLineChars="0" w:firstLine="0"/>
              <w:jc w:val="center"/>
              <w:rPr>
                <w:rFonts w:eastAsia="等线"/>
              </w:rPr>
            </w:pPr>
            <w:r w:rsidRPr="002E4764">
              <w:t>0.61</w:t>
            </w:r>
          </w:p>
        </w:tc>
        <w:tc>
          <w:tcPr>
            <w:tcW w:w="496" w:type="pct"/>
            <w:tcBorders>
              <w:left w:val="nil"/>
              <w:bottom w:val="single" w:sz="12" w:space="0" w:color="000000"/>
              <w:right w:val="nil"/>
            </w:tcBorders>
            <w:shd w:val="clear" w:color="auto" w:fill="auto"/>
            <w:vAlign w:val="center"/>
          </w:tcPr>
          <w:p w14:paraId="38706FF4" w14:textId="77777777" w:rsidR="004C0DF9" w:rsidRPr="002E4764" w:rsidRDefault="004C0DF9" w:rsidP="004C0DF9">
            <w:pPr>
              <w:pStyle w:val="a3"/>
              <w:ind w:firstLineChars="0" w:firstLine="0"/>
              <w:jc w:val="center"/>
              <w:rPr>
                <w:rFonts w:eastAsia="等线"/>
              </w:rPr>
            </w:pPr>
            <w:r w:rsidRPr="002E4764">
              <w:t>5.45</w:t>
            </w:r>
          </w:p>
        </w:tc>
        <w:tc>
          <w:tcPr>
            <w:tcW w:w="501" w:type="pct"/>
            <w:tcBorders>
              <w:left w:val="nil"/>
              <w:bottom w:val="single" w:sz="12" w:space="0" w:color="000000"/>
              <w:right w:val="nil"/>
            </w:tcBorders>
            <w:shd w:val="clear" w:color="auto" w:fill="auto"/>
            <w:vAlign w:val="center"/>
          </w:tcPr>
          <w:p w14:paraId="4C83B8D5" w14:textId="311E278C" w:rsidR="004C0DF9" w:rsidRPr="002E4764" w:rsidRDefault="004C0DF9" w:rsidP="004C0DF9">
            <w:pPr>
              <w:pStyle w:val="a3"/>
              <w:ind w:firstLineChars="0" w:firstLine="0"/>
              <w:jc w:val="center"/>
              <w:rPr>
                <w:rFonts w:eastAsia="等线"/>
              </w:rPr>
            </w:pPr>
            <w:r w:rsidRPr="002E4764">
              <w:t>0.7</w:t>
            </w:r>
            <w:r w:rsidR="00BE5FD4" w:rsidRPr="002E4764">
              <w:rPr>
                <w:rFonts w:hint="eastAsia"/>
              </w:rPr>
              <w:t>3</w:t>
            </w:r>
          </w:p>
        </w:tc>
        <w:tc>
          <w:tcPr>
            <w:tcW w:w="501" w:type="pct"/>
            <w:tcBorders>
              <w:left w:val="nil"/>
              <w:bottom w:val="single" w:sz="12" w:space="0" w:color="000000"/>
              <w:right w:val="nil"/>
            </w:tcBorders>
            <w:shd w:val="clear" w:color="auto" w:fill="auto"/>
            <w:vAlign w:val="center"/>
          </w:tcPr>
          <w:p w14:paraId="7456B15F" w14:textId="6CDFF522" w:rsidR="004C0DF9" w:rsidRPr="002E4764" w:rsidRDefault="004C0DF9" w:rsidP="004C0DF9">
            <w:pPr>
              <w:pStyle w:val="a3"/>
              <w:ind w:firstLineChars="0" w:firstLine="0"/>
              <w:jc w:val="center"/>
              <w:rPr>
                <w:rFonts w:eastAsia="等线"/>
              </w:rPr>
            </w:pPr>
            <w:r w:rsidRPr="002E4764">
              <w:t>0.28</w:t>
            </w:r>
          </w:p>
        </w:tc>
        <w:tc>
          <w:tcPr>
            <w:tcW w:w="501" w:type="pct"/>
            <w:tcBorders>
              <w:left w:val="nil"/>
              <w:bottom w:val="single" w:sz="12" w:space="0" w:color="000000"/>
              <w:right w:val="nil"/>
            </w:tcBorders>
            <w:shd w:val="clear" w:color="auto" w:fill="auto"/>
            <w:vAlign w:val="center"/>
          </w:tcPr>
          <w:p w14:paraId="3CDF7C3A" w14:textId="66CBF9EF" w:rsidR="004C0DF9" w:rsidRPr="002E4764" w:rsidRDefault="004C0DF9" w:rsidP="004C0DF9">
            <w:pPr>
              <w:pStyle w:val="a3"/>
              <w:ind w:firstLineChars="0" w:firstLine="0"/>
              <w:jc w:val="center"/>
              <w:rPr>
                <w:rFonts w:eastAsia="等线"/>
              </w:rPr>
            </w:pPr>
            <w:r w:rsidRPr="002E4764">
              <w:t>0.32</w:t>
            </w:r>
          </w:p>
        </w:tc>
      </w:tr>
    </w:tbl>
    <w:p w14:paraId="45C12943" w14:textId="09391903" w:rsidR="006A0F00" w:rsidRPr="002E4764" w:rsidRDefault="006A0F00" w:rsidP="00325A48">
      <w:pPr>
        <w:pStyle w:val="a3"/>
        <w:spacing w:line="480" w:lineRule="auto"/>
        <w:ind w:firstLineChars="0" w:firstLine="420"/>
      </w:pPr>
      <w:r w:rsidRPr="002E4764">
        <w:t xml:space="preserve">42.5 </w:t>
      </w:r>
      <w:r w:rsidR="008B1C0B" w:rsidRPr="002E4764">
        <w:rPr>
          <w:rFonts w:hint="eastAsia"/>
        </w:rPr>
        <w:t>o</w:t>
      </w:r>
      <w:r w:rsidR="008B1C0B" w:rsidRPr="002E4764">
        <w:t>rdinary</w:t>
      </w:r>
      <w:r w:rsidRPr="002E4764">
        <w:t xml:space="preserve"> </w:t>
      </w:r>
      <w:r w:rsidR="008B1C0B" w:rsidRPr="002E4764">
        <w:t>P</w:t>
      </w:r>
      <w:r w:rsidR="008B1C0B" w:rsidRPr="002E4764">
        <w:rPr>
          <w:rFonts w:hint="eastAsia"/>
        </w:rPr>
        <w:t>ortland</w:t>
      </w:r>
      <w:r w:rsidR="008B1C0B" w:rsidRPr="002E4764">
        <w:t xml:space="preserve"> </w:t>
      </w:r>
      <w:r w:rsidRPr="002E4764">
        <w:t xml:space="preserve">cement was used to prepare </w:t>
      </w:r>
      <w:r w:rsidR="003300AB" w:rsidRPr="002E4764">
        <w:rPr>
          <w:rFonts w:hint="eastAsia"/>
        </w:rPr>
        <w:t>the</w:t>
      </w:r>
      <w:r w:rsidRPr="002E4764">
        <w:t xml:space="preserve"> substrate</w:t>
      </w:r>
      <w:r w:rsidR="003300AB" w:rsidRPr="002E4764">
        <w:rPr>
          <w:rFonts w:hint="eastAsia"/>
        </w:rPr>
        <w:t>s</w:t>
      </w:r>
      <w:r w:rsidRPr="002E4764">
        <w:t xml:space="preserve">, </w:t>
      </w:r>
      <w:r w:rsidR="002266FC" w:rsidRPr="002E4764">
        <w:t xml:space="preserve">with </w:t>
      </w:r>
      <w:r w:rsidRPr="002E4764">
        <w:t xml:space="preserve">water-to-cement ratio </w:t>
      </w:r>
      <w:r w:rsidR="002266FC" w:rsidRPr="002E4764">
        <w:t xml:space="preserve">of </w:t>
      </w:r>
      <w:r w:rsidRPr="002E4764">
        <w:t xml:space="preserve">0.4 and sand-to-cement ratio </w:t>
      </w:r>
      <w:r w:rsidR="002266FC" w:rsidRPr="002E4764">
        <w:t xml:space="preserve">of </w:t>
      </w:r>
      <w:r w:rsidRPr="002E4764">
        <w:t>2.5.</w:t>
      </w:r>
      <w:r w:rsidR="00A73887" w:rsidRPr="002E4764">
        <w:rPr>
          <w:rFonts w:hint="eastAsia"/>
        </w:rPr>
        <w:t xml:space="preserve"> </w:t>
      </w:r>
      <w:r w:rsidR="002266FC" w:rsidRPr="002E4764">
        <w:t>The</w:t>
      </w:r>
      <w:r w:rsidR="00A73887" w:rsidRPr="002E4764">
        <w:t xml:space="preserve"> curing ages of cement substrates </w:t>
      </w:r>
      <w:r w:rsidR="002266FC" w:rsidRPr="002E4764">
        <w:t xml:space="preserve">used </w:t>
      </w:r>
      <w:r w:rsidR="00A73887" w:rsidRPr="002E4764">
        <w:t xml:space="preserve">for preparing geopolymer-cement composites were all </w:t>
      </w:r>
      <w:r w:rsidR="002266FC" w:rsidRPr="002E4764">
        <w:t>in excess of</w:t>
      </w:r>
      <w:r w:rsidR="00A73887" w:rsidRPr="002E4764">
        <w:t xml:space="preserve"> 28 d</w:t>
      </w:r>
      <w:r w:rsidR="008B1C0B" w:rsidRPr="002E4764">
        <w:rPr>
          <w:rFonts w:hint="eastAsia"/>
        </w:rPr>
        <w:t>ays</w:t>
      </w:r>
      <w:r w:rsidR="002266FC" w:rsidRPr="002E4764">
        <w:t>,</w:t>
      </w:r>
      <w:r w:rsidR="00A73887" w:rsidRPr="002E4764">
        <w:t xml:space="preserve"> to </w:t>
      </w:r>
      <w:r w:rsidR="002266FC" w:rsidRPr="002E4764">
        <w:t>mimic real-world scenarios</w:t>
      </w:r>
      <w:r w:rsidR="00A73887" w:rsidRPr="002E4764">
        <w:t xml:space="preserve"> as </w:t>
      </w:r>
      <w:r w:rsidR="002266FC" w:rsidRPr="002E4764">
        <w:t>closely</w:t>
      </w:r>
      <w:r w:rsidR="00A73887" w:rsidRPr="002E4764">
        <w:t xml:space="preserve"> as possible.</w:t>
      </w:r>
      <w:r w:rsidR="001C3959" w:rsidRPr="002E4764">
        <w:t xml:space="preserve"> In this work, the curing ages </w:t>
      </w:r>
      <w:r w:rsidR="001C3959" w:rsidRPr="002E4764">
        <w:lastRenderedPageBreak/>
        <w:t xml:space="preserve">of substrates for repair are about 60 </w:t>
      </w:r>
      <w:r w:rsidR="008B1C0B" w:rsidRPr="002E4764">
        <w:t>d</w:t>
      </w:r>
      <w:r w:rsidR="008B1C0B" w:rsidRPr="002E4764">
        <w:rPr>
          <w:rFonts w:hint="eastAsia"/>
        </w:rPr>
        <w:t>ays</w:t>
      </w:r>
      <w:r w:rsidR="001C3959" w:rsidRPr="002E4764">
        <w:t>.</w:t>
      </w:r>
    </w:p>
    <w:p w14:paraId="5F20507C" w14:textId="0B944DE7" w:rsidR="0073101C" w:rsidRPr="002E4764" w:rsidRDefault="003300AB" w:rsidP="00F73986">
      <w:pPr>
        <w:pStyle w:val="a3"/>
        <w:spacing w:line="480" w:lineRule="auto"/>
      </w:pPr>
      <w:r w:rsidRPr="002E4764">
        <w:rPr>
          <w:rFonts w:hint="eastAsia"/>
        </w:rPr>
        <w:t>T</w:t>
      </w:r>
      <w:r w:rsidR="00716328" w:rsidRPr="002E4764">
        <w:t>o study the effect of surface moisture</w:t>
      </w:r>
      <w:r w:rsidR="00716328" w:rsidRPr="002E4764">
        <w:rPr>
          <w:rFonts w:hint="eastAsia"/>
        </w:rPr>
        <w:t xml:space="preserve"> </w:t>
      </w:r>
      <w:r w:rsidR="00716328" w:rsidRPr="002E4764">
        <w:t xml:space="preserve">of the substrate, three </w:t>
      </w:r>
      <w:r w:rsidR="000D4C19" w:rsidRPr="002E4764">
        <w:t xml:space="preserve">types of </w:t>
      </w:r>
      <w:r w:rsidR="00716328" w:rsidRPr="002E4764">
        <w:t>treatments were implemented</w:t>
      </w:r>
      <w:r w:rsidR="000D4C19" w:rsidRPr="002E4764">
        <w:t xml:space="preserve"> </w:t>
      </w:r>
      <w:r w:rsidR="002266FC" w:rsidRPr="002E4764">
        <w:t>(</w:t>
      </w:r>
      <w:r w:rsidR="000D4C19" w:rsidRPr="002E4764">
        <w:rPr>
          <w:color w:val="0432FF"/>
        </w:rPr>
        <w:t>Fig.1</w:t>
      </w:r>
      <w:r w:rsidR="002266FC" w:rsidRPr="002E4764">
        <w:rPr>
          <w:color w:val="0432FF"/>
        </w:rPr>
        <w:t>)</w:t>
      </w:r>
      <w:r w:rsidR="00716328" w:rsidRPr="002E4764">
        <w:t>.</w:t>
      </w:r>
      <w:bookmarkStart w:id="3" w:name="_Hlk202885179"/>
      <w:r w:rsidR="00716328" w:rsidRPr="002E4764">
        <w:t xml:space="preserve"> </w:t>
      </w:r>
      <w:r w:rsidR="00EB41F5" w:rsidRPr="002E4764">
        <w:rPr>
          <w:rFonts w:hint="eastAsia"/>
        </w:rPr>
        <w:t>For obvious comparison, extreme dry and saturated surfaces were prepared.</w:t>
      </w:r>
      <w:r w:rsidR="00D30957" w:rsidRPr="002E4764">
        <w:rPr>
          <w:rFonts w:hint="eastAsia"/>
        </w:rPr>
        <w:t xml:space="preserve"> </w:t>
      </w:r>
      <w:r w:rsidR="008C32C1" w:rsidRPr="002E4764">
        <w:t>Cement substrates with dry surface</w:t>
      </w:r>
      <w:r w:rsidR="004B1FB2" w:rsidRPr="002E4764">
        <w:rPr>
          <w:rFonts w:hint="eastAsia"/>
        </w:rPr>
        <w:t>s</w:t>
      </w:r>
      <w:r w:rsidR="008C32C1" w:rsidRPr="002E4764">
        <w:t xml:space="preserve"> were prepared by placing them into </w:t>
      </w:r>
      <w:r w:rsidR="002266FC" w:rsidRPr="002E4764">
        <w:t xml:space="preserve">an </w:t>
      </w:r>
      <w:r w:rsidR="008C32C1" w:rsidRPr="002E4764">
        <w:t>oven at 60</w:t>
      </w:r>
      <w:r w:rsidR="00F73986" w:rsidRPr="002E4764">
        <w:t xml:space="preserve"> °C</w:t>
      </w:r>
      <w:r w:rsidR="008C32C1" w:rsidRPr="002E4764">
        <w:t xml:space="preserve"> for 2 </w:t>
      </w:r>
      <w:r w:rsidR="008B1C0B" w:rsidRPr="002E4764">
        <w:t>d</w:t>
      </w:r>
      <w:r w:rsidR="008B1C0B" w:rsidRPr="002E4764">
        <w:rPr>
          <w:rFonts w:hint="eastAsia"/>
        </w:rPr>
        <w:t>ays</w:t>
      </w:r>
      <w:r w:rsidR="002A56D3" w:rsidRPr="002E4764">
        <w:t>, and saturated surfaces were prepared by immers</w:t>
      </w:r>
      <w:r w:rsidR="002266FC" w:rsidRPr="002E4764">
        <w:t>ing</w:t>
      </w:r>
      <w:r w:rsidR="002A56D3" w:rsidRPr="002E4764">
        <w:t xml:space="preserve"> the cement samples into </w:t>
      </w:r>
      <w:r w:rsidR="00826C3A" w:rsidRPr="002E4764">
        <w:rPr>
          <w:rFonts w:hint="eastAsia"/>
        </w:rPr>
        <w:t>tap</w:t>
      </w:r>
      <w:r w:rsidR="00826C3A" w:rsidRPr="002E4764">
        <w:t xml:space="preserve"> </w:t>
      </w:r>
      <w:r w:rsidR="002A56D3" w:rsidRPr="002E4764">
        <w:t xml:space="preserve">water for 2 </w:t>
      </w:r>
      <w:r w:rsidR="008B1C0B" w:rsidRPr="002E4764">
        <w:t>d</w:t>
      </w:r>
      <w:r w:rsidR="008B1C0B" w:rsidRPr="002E4764">
        <w:rPr>
          <w:rFonts w:hint="eastAsia"/>
        </w:rPr>
        <w:t>ays</w:t>
      </w:r>
      <w:r w:rsidR="002A56D3" w:rsidRPr="002E4764">
        <w:t xml:space="preserve">. </w:t>
      </w:r>
      <w:r w:rsidR="00A5583A" w:rsidRPr="002E4764">
        <w:t xml:space="preserve">For ambient surfaces, the cement samples were placed in </w:t>
      </w:r>
      <w:r w:rsidR="00D615AC" w:rsidRPr="002E4764">
        <w:t xml:space="preserve">an </w:t>
      </w:r>
      <w:r w:rsidR="00A5583A" w:rsidRPr="002E4764">
        <w:t xml:space="preserve">ambient </w:t>
      </w:r>
      <w:r w:rsidR="00F73986" w:rsidRPr="002E4764">
        <w:t>environment</w:t>
      </w:r>
      <w:r w:rsidR="00A5583A" w:rsidRPr="002E4764">
        <w:t xml:space="preserve"> (23 ± 2 °C and RH 55 ± 5%)</w:t>
      </w:r>
      <w:r w:rsidR="003B2536" w:rsidRPr="002E4764">
        <w:t xml:space="preserve"> after standard curing for 28 </w:t>
      </w:r>
      <w:r w:rsidR="008B1C0B" w:rsidRPr="002E4764">
        <w:t>d</w:t>
      </w:r>
      <w:r w:rsidR="008B1C0B" w:rsidRPr="002E4764">
        <w:rPr>
          <w:rFonts w:hint="eastAsia"/>
        </w:rPr>
        <w:t>ays</w:t>
      </w:r>
      <w:r w:rsidR="003B2536" w:rsidRPr="002E4764">
        <w:t xml:space="preserve"> until being applied fresh geopolymer pastes</w:t>
      </w:r>
      <w:r w:rsidR="00A5583A" w:rsidRPr="002E4764">
        <w:rPr>
          <w:rFonts w:hint="eastAsia"/>
        </w:rPr>
        <w:t>.</w:t>
      </w:r>
      <w:r w:rsidR="00A5583A" w:rsidRPr="002E4764">
        <w:t xml:space="preserve"> </w:t>
      </w:r>
      <w:bookmarkEnd w:id="3"/>
      <w:r w:rsidR="00A5583A" w:rsidRPr="002E4764">
        <w:rPr>
          <w:rFonts w:hint="eastAsia"/>
        </w:rPr>
        <w:t>T</w:t>
      </w:r>
      <w:r w:rsidR="00A5583A" w:rsidRPr="002E4764">
        <w:t xml:space="preserve">he sample ID, i.e., </w:t>
      </w:r>
      <w:r w:rsidR="00D631DC" w:rsidRPr="002E4764">
        <w:rPr>
          <w:rFonts w:hint="eastAsia"/>
        </w:rPr>
        <w:t>C-</w:t>
      </w:r>
      <w:r w:rsidR="00A5583A" w:rsidRPr="002E4764">
        <w:t xml:space="preserve">D, </w:t>
      </w:r>
      <w:r w:rsidR="00D631DC" w:rsidRPr="002E4764">
        <w:rPr>
          <w:rFonts w:hint="eastAsia"/>
        </w:rPr>
        <w:t>C-</w:t>
      </w:r>
      <w:r w:rsidR="00A5583A" w:rsidRPr="002E4764">
        <w:t xml:space="preserve">A, </w:t>
      </w:r>
      <w:r w:rsidR="00D631DC" w:rsidRPr="002E4764">
        <w:rPr>
          <w:rFonts w:hint="eastAsia"/>
        </w:rPr>
        <w:t>C-</w:t>
      </w:r>
      <w:r w:rsidR="00A5583A" w:rsidRPr="002E4764">
        <w:t>S represented the</w:t>
      </w:r>
      <w:r w:rsidR="00A07C8B" w:rsidRPr="002E4764">
        <w:rPr>
          <w:rFonts w:hint="eastAsia"/>
        </w:rPr>
        <w:t xml:space="preserve"> cement substrate</w:t>
      </w:r>
      <w:r w:rsidR="00A5583A" w:rsidRPr="002E4764">
        <w:t xml:space="preserve"> with dry</w:t>
      </w:r>
      <w:r w:rsidR="008959F0" w:rsidRPr="002E4764">
        <w:t xml:space="preserve"> surface (</w:t>
      </w:r>
      <w:r w:rsidR="00D631DC" w:rsidRPr="002E4764">
        <w:rPr>
          <w:rFonts w:hint="eastAsia"/>
        </w:rPr>
        <w:t>D</w:t>
      </w:r>
      <w:r w:rsidR="008959F0" w:rsidRPr="002E4764">
        <w:t>)</w:t>
      </w:r>
      <w:r w:rsidR="00A5583A" w:rsidRPr="002E4764">
        <w:t>, ambient</w:t>
      </w:r>
      <w:r w:rsidR="008959F0" w:rsidRPr="002E4764">
        <w:t xml:space="preserve"> surface (A)</w:t>
      </w:r>
      <w:r w:rsidR="00A5583A" w:rsidRPr="002E4764">
        <w:t>, and saturated surface</w:t>
      </w:r>
      <w:r w:rsidR="008959F0" w:rsidRPr="002E4764">
        <w:t xml:space="preserve"> (S)</w:t>
      </w:r>
      <w:r w:rsidR="00A5583A" w:rsidRPr="002E4764">
        <w:t xml:space="preserve">, respectively (see </w:t>
      </w:r>
      <w:r w:rsidR="00A5583A" w:rsidRPr="002E4764">
        <w:rPr>
          <w:color w:val="0432FF"/>
        </w:rPr>
        <w:t>Fig.1</w:t>
      </w:r>
      <w:r w:rsidR="00A5583A" w:rsidRPr="002E4764">
        <w:t>)</w:t>
      </w:r>
      <w:r w:rsidR="00A07C8B" w:rsidRPr="002E4764">
        <w:rPr>
          <w:rFonts w:hint="eastAsia"/>
        </w:rPr>
        <w:t xml:space="preserve"> when applying fresh geopolymer repairing material</w:t>
      </w:r>
      <w:r w:rsidR="00A5583A" w:rsidRPr="002E4764">
        <w:t xml:space="preserve">. </w:t>
      </w:r>
      <w:bookmarkStart w:id="4" w:name="_Hlk202885216"/>
      <w:r w:rsidR="00F73986" w:rsidRPr="002E4764">
        <w:t xml:space="preserve">Prior to </w:t>
      </w:r>
      <w:r w:rsidR="00E319AC" w:rsidRPr="002E4764">
        <w:t>be</w:t>
      </w:r>
      <w:r w:rsidR="004853F5" w:rsidRPr="002E4764">
        <w:t>ing</w:t>
      </w:r>
      <w:r w:rsidR="00E319AC" w:rsidRPr="002E4764">
        <w:t xml:space="preserve"> repaired by geopolymer</w:t>
      </w:r>
      <w:r w:rsidR="00F73986" w:rsidRPr="002E4764">
        <w:t>, a</w:t>
      </w:r>
      <w:r w:rsidR="008C32C1" w:rsidRPr="002E4764">
        <w:t xml:space="preserve">ll cement substrates were taken </w:t>
      </w:r>
      <w:r w:rsidR="00F73986" w:rsidRPr="002E4764">
        <w:t xml:space="preserve">into </w:t>
      </w:r>
      <w:r w:rsidR="000F7E7A" w:rsidRPr="002E4764">
        <w:t xml:space="preserve">the </w:t>
      </w:r>
      <w:r w:rsidR="00F73986" w:rsidRPr="002E4764">
        <w:t>ambient environment</w:t>
      </w:r>
      <w:r w:rsidR="008C32C1" w:rsidRPr="002E4764">
        <w:t xml:space="preserve"> 1 h</w:t>
      </w:r>
      <w:r w:rsidR="008B1C0B" w:rsidRPr="002E4764">
        <w:rPr>
          <w:rFonts w:hint="eastAsia"/>
        </w:rPr>
        <w:t>our</w:t>
      </w:r>
      <w:r w:rsidR="00F73986" w:rsidRPr="002E4764">
        <w:t xml:space="preserve"> ahead</w:t>
      </w:r>
      <w:r w:rsidR="008C32C1" w:rsidRPr="002E4764">
        <w:t xml:space="preserve">, </w:t>
      </w:r>
      <w:r w:rsidR="00277FA2" w:rsidRPr="002E4764">
        <w:t xml:space="preserve">to allow </w:t>
      </w:r>
      <w:r w:rsidR="008C32C1" w:rsidRPr="002E4764">
        <w:t>dry samples to cool</w:t>
      </w:r>
      <w:r w:rsidR="00277FA2" w:rsidRPr="002E4764">
        <w:t>. On saturated samples,</w:t>
      </w:r>
      <w:r w:rsidR="00EF5CE2" w:rsidRPr="002E4764">
        <w:t xml:space="preserve"> surface </w:t>
      </w:r>
      <w:r w:rsidR="00277FA2" w:rsidRPr="002E4764">
        <w:t xml:space="preserve">excess </w:t>
      </w:r>
      <w:r w:rsidR="00EF5CE2" w:rsidRPr="002E4764">
        <w:t>water</w:t>
      </w:r>
      <w:r w:rsidR="00277FA2" w:rsidRPr="002E4764">
        <w:t xml:space="preserve"> was removed by careful wiping</w:t>
      </w:r>
      <w:r w:rsidR="00EF5CE2" w:rsidRPr="002E4764">
        <w:t>.</w:t>
      </w:r>
    </w:p>
    <w:bookmarkEnd w:id="4"/>
    <w:p w14:paraId="65715EB9" w14:textId="594656F9" w:rsidR="00134B81" w:rsidRPr="002E4764" w:rsidRDefault="00374440" w:rsidP="00294575">
      <w:pPr>
        <w:pStyle w:val="af6"/>
        <w:rPr>
          <w:rFonts w:hint="eastAsia"/>
        </w:rPr>
      </w:pPr>
      <w:r w:rsidRPr="002E4764">
        <w:drawing>
          <wp:inline distT="0" distB="0" distL="0" distR="0" wp14:anchorId="7A8366B8" wp14:editId="3CCFA264">
            <wp:extent cx="4662831" cy="3168000"/>
            <wp:effectExtent l="0" t="0" r="444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7" cstate="print">
                      <a:extLst>
                        <a:ext uri="{28A0092B-C50C-407E-A947-70E740481C1C}">
                          <a14:useLocalDpi xmlns:a14="http://schemas.microsoft.com/office/drawing/2010/main" val="0"/>
                        </a:ext>
                      </a:extLst>
                    </a:blip>
                    <a:stretch>
                      <a:fillRect/>
                    </a:stretch>
                  </pic:blipFill>
                  <pic:spPr>
                    <a:xfrm>
                      <a:off x="0" y="0"/>
                      <a:ext cx="4662831" cy="3168000"/>
                    </a:xfrm>
                    <a:prstGeom prst="rect">
                      <a:avLst/>
                    </a:prstGeom>
                  </pic:spPr>
                </pic:pic>
              </a:graphicData>
            </a:graphic>
          </wp:inline>
        </w:drawing>
      </w:r>
    </w:p>
    <w:p w14:paraId="0275C383" w14:textId="00C5BE5D" w:rsidR="00C92764" w:rsidRPr="002E4764" w:rsidRDefault="00C92764" w:rsidP="00294575">
      <w:pPr>
        <w:pStyle w:val="aa"/>
      </w:pPr>
      <w:r w:rsidRPr="002E4764">
        <w:rPr>
          <w:rFonts w:hint="eastAsia"/>
        </w:rPr>
        <w:t>F</w:t>
      </w:r>
      <w:r w:rsidRPr="002E4764">
        <w:t>ig.1 Experimental program of surface moisture preparation</w:t>
      </w:r>
      <w:r w:rsidR="00DA2D88" w:rsidRPr="002E4764">
        <w:t xml:space="preserve"> of substrates</w:t>
      </w:r>
    </w:p>
    <w:p w14:paraId="652DAF73" w14:textId="21E7C257" w:rsidR="00AC5609" w:rsidRPr="002E4764" w:rsidRDefault="00AC5609" w:rsidP="00B95842">
      <w:pPr>
        <w:pStyle w:val="a3"/>
        <w:spacing w:line="480" w:lineRule="auto"/>
      </w:pPr>
      <w:r w:rsidRPr="002E4764">
        <w:rPr>
          <w:rFonts w:hint="eastAsia"/>
        </w:rPr>
        <w:lastRenderedPageBreak/>
        <w:t>I</w:t>
      </w:r>
      <w:r w:rsidRPr="002E4764">
        <w:t xml:space="preserve">n this </w:t>
      </w:r>
      <w:r w:rsidR="005E3BB0" w:rsidRPr="002E4764">
        <w:rPr>
          <w:rFonts w:hint="eastAsia"/>
        </w:rPr>
        <w:t>work</w:t>
      </w:r>
      <w:r w:rsidRPr="002E4764">
        <w:t xml:space="preserve">, the bonding </w:t>
      </w:r>
      <w:r w:rsidR="00D37D2C" w:rsidRPr="002E4764">
        <w:rPr>
          <w:rFonts w:hint="eastAsia"/>
        </w:rPr>
        <w:t>properties</w:t>
      </w:r>
      <w:r w:rsidRPr="002E4764">
        <w:t xml:space="preserve"> of the geopolymer-cement composite w</w:t>
      </w:r>
      <w:r w:rsidR="008B1C0B" w:rsidRPr="002E4764">
        <w:rPr>
          <w:rFonts w:hint="eastAsia"/>
        </w:rPr>
        <w:t>ere</w:t>
      </w:r>
      <w:r w:rsidRPr="002E4764">
        <w:t xml:space="preserve"> </w:t>
      </w:r>
      <w:r w:rsidR="00074A9F" w:rsidRPr="002E4764">
        <w:t xml:space="preserve">tested and </w:t>
      </w:r>
      <w:r w:rsidRPr="002E4764">
        <w:rPr>
          <w:rFonts w:hint="eastAsia"/>
        </w:rPr>
        <w:t>d</w:t>
      </w:r>
      <w:r w:rsidRPr="002E4764">
        <w:t xml:space="preserve">etermined by three testing methods shown in </w:t>
      </w:r>
      <w:r w:rsidRPr="002E4764">
        <w:rPr>
          <w:color w:val="0432FF"/>
        </w:rPr>
        <w:t>Fig.2</w:t>
      </w:r>
      <w:r w:rsidRPr="002E4764">
        <w:t xml:space="preserve">. </w:t>
      </w:r>
    </w:p>
    <w:p w14:paraId="2112803F" w14:textId="7A71E9B8" w:rsidR="00C92764" w:rsidRPr="002E4764" w:rsidRDefault="001F03E5" w:rsidP="00294575">
      <w:pPr>
        <w:pStyle w:val="af6"/>
        <w:rPr>
          <w:rFonts w:hint="eastAsia"/>
        </w:rPr>
      </w:pPr>
      <w:r w:rsidRPr="002E4764">
        <w:drawing>
          <wp:inline distT="0" distB="0" distL="0" distR="0" wp14:anchorId="6B3C7200" wp14:editId="382A6714">
            <wp:extent cx="5270500" cy="1422400"/>
            <wp:effectExtent l="0" t="0" r="6350" b="6350"/>
            <wp:docPr id="598299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0500" cy="1422400"/>
                    </a:xfrm>
                    <a:prstGeom prst="rect">
                      <a:avLst/>
                    </a:prstGeom>
                    <a:noFill/>
                    <a:ln>
                      <a:noFill/>
                    </a:ln>
                  </pic:spPr>
                </pic:pic>
              </a:graphicData>
            </a:graphic>
          </wp:inline>
        </w:drawing>
      </w:r>
    </w:p>
    <w:p w14:paraId="5DCEB0A6" w14:textId="744C5CF6" w:rsidR="00C92764" w:rsidRPr="002E4764" w:rsidRDefault="00C92764" w:rsidP="00294575">
      <w:pPr>
        <w:pStyle w:val="aa"/>
      </w:pPr>
      <w:r w:rsidRPr="002E4764">
        <w:rPr>
          <w:rFonts w:hint="eastAsia"/>
        </w:rPr>
        <w:t>F</w:t>
      </w:r>
      <w:r w:rsidRPr="002E4764">
        <w:t xml:space="preserve">ig.2 Testing methods of bonding strength </w:t>
      </w:r>
      <w:r w:rsidR="0016316C" w:rsidRPr="002E4764">
        <w:t>(a) Interfacial flexural-tensile test (b</w:t>
      </w:r>
      <w:r w:rsidR="0016316C" w:rsidRPr="002E4764">
        <w:rPr>
          <w:rFonts w:hint="eastAsia"/>
        </w:rPr>
        <w:t>)</w:t>
      </w:r>
      <w:r w:rsidR="0016316C" w:rsidRPr="002E4764">
        <w:t xml:space="preserve"> </w:t>
      </w:r>
      <w:r w:rsidR="0016316C" w:rsidRPr="002E4764">
        <w:rPr>
          <w:rFonts w:hint="eastAsia"/>
        </w:rPr>
        <w:t>D</w:t>
      </w:r>
      <w:r w:rsidR="0016316C" w:rsidRPr="002E4764">
        <w:t>irect tensile test (c) Slant shear test.</w:t>
      </w:r>
    </w:p>
    <w:p w14:paraId="196D1511" w14:textId="5DA5D653" w:rsidR="00BF7C93" w:rsidRPr="002E4764" w:rsidRDefault="00C92764" w:rsidP="00F61C2D">
      <w:pPr>
        <w:pStyle w:val="a3"/>
        <w:spacing w:line="480" w:lineRule="auto"/>
      </w:pPr>
      <w:r w:rsidRPr="002E4764">
        <w:t xml:space="preserve">The interfacial flexural-tensile strength at </w:t>
      </w:r>
      <w:r w:rsidR="00070E57" w:rsidRPr="002E4764">
        <w:t xml:space="preserve">various </w:t>
      </w:r>
      <w:r w:rsidRPr="002E4764">
        <w:t xml:space="preserve">targeted ages </w:t>
      </w:r>
      <w:r w:rsidR="00070E57" w:rsidRPr="002E4764">
        <w:t>(1</w:t>
      </w:r>
      <w:r w:rsidR="00875340" w:rsidRPr="002E4764">
        <w:t xml:space="preserve"> </w:t>
      </w:r>
      <w:r w:rsidR="00070E57" w:rsidRPr="002E4764">
        <w:t>d, 3</w:t>
      </w:r>
      <w:r w:rsidR="00875340" w:rsidRPr="002E4764">
        <w:t xml:space="preserve"> </w:t>
      </w:r>
      <w:r w:rsidR="00070E57" w:rsidRPr="002E4764">
        <w:t>d, 7</w:t>
      </w:r>
      <w:r w:rsidR="00875340" w:rsidRPr="002E4764">
        <w:t xml:space="preserve"> </w:t>
      </w:r>
      <w:r w:rsidR="00070E57" w:rsidRPr="002E4764">
        <w:t>d, 28</w:t>
      </w:r>
      <w:r w:rsidR="00875340" w:rsidRPr="002E4764">
        <w:t xml:space="preserve"> </w:t>
      </w:r>
      <w:r w:rsidR="00070E57" w:rsidRPr="002E4764">
        <w:t>d and 60</w:t>
      </w:r>
      <w:r w:rsidR="00875340" w:rsidRPr="002E4764">
        <w:t xml:space="preserve"> </w:t>
      </w:r>
      <w:r w:rsidR="00070E57" w:rsidRPr="002E4764">
        <w:t xml:space="preserve">d) </w:t>
      </w:r>
      <w:r w:rsidRPr="002E4764">
        <w:t xml:space="preserve">was </w:t>
      </w:r>
      <w:r w:rsidR="00C3765E" w:rsidRPr="002E4764">
        <w:rPr>
          <w:rFonts w:hint="eastAsia"/>
        </w:rPr>
        <w:t>obtained</w:t>
      </w:r>
      <w:r w:rsidRPr="002E4764">
        <w:t xml:space="preserve"> </w:t>
      </w:r>
      <w:r w:rsidR="00EC1503" w:rsidRPr="002E4764">
        <w:t>(see</w:t>
      </w:r>
      <w:r w:rsidR="00EC1503" w:rsidRPr="002E4764">
        <w:rPr>
          <w:color w:val="0432FF"/>
        </w:rPr>
        <w:t xml:space="preserve"> Fig.2(a)</w:t>
      </w:r>
      <w:r w:rsidR="00EC1503" w:rsidRPr="002E4764">
        <w:t xml:space="preserve">) </w:t>
      </w:r>
      <w:r w:rsidRPr="002E4764">
        <w:t xml:space="preserve">according to </w:t>
      </w:r>
      <w:r w:rsidR="00FA2A1B" w:rsidRPr="002E4764">
        <w:rPr>
          <w:color w:val="0000FF"/>
        </w:rPr>
        <w:fldChar w:fldCharType="begin"/>
      </w:r>
      <w:r w:rsidR="00D2119D" w:rsidRPr="002E4764">
        <w:rPr>
          <w:color w:val="0000FF"/>
        </w:rPr>
        <w:instrText xml:space="preserve"> ADDIN ZOTERO_ITEM CSL_CITATION {"citationID":"wx5ldGzz","properties":{"formattedCitation":"[32]","plainCitation":"[32]","noteIndex":0},"citationItems":[{"id":"IhaxlZin/OrNvozJK","uris":["http://zotero.org/users/6974858/items/I3KIM5LB"],"itemData":{"id":8</w:instrText>
      </w:r>
      <w:r w:rsidR="00D2119D" w:rsidRPr="002E4764">
        <w:rPr>
          <w:rFonts w:hint="eastAsia"/>
          <w:color w:val="0000FF"/>
        </w:rPr>
        <w:instrText>261,"type":"standard","title":"JC</w:instrText>
      </w:r>
      <w:r w:rsidR="00D2119D" w:rsidRPr="002E4764">
        <w:rPr>
          <w:rFonts w:hint="eastAsia"/>
          <w:color w:val="0000FF"/>
        </w:rPr>
        <w:instrText>∕</w:instrText>
      </w:r>
      <w:r w:rsidR="00D2119D" w:rsidRPr="002E4764">
        <w:rPr>
          <w:rFonts w:hint="eastAsia"/>
          <w:color w:val="0000FF"/>
        </w:rPr>
        <w:instrText>T 2381-2016 Repairing Mortar","URL":"http://www.standardcnjc.com/index/standard/detail/id/987.html (accessed 30 June, 2022)","issued":{"date-parts":[["2016"]]}}}],"schema":"https://github.com/citation-style-language/schem</w:instrText>
      </w:r>
      <w:r w:rsidR="00D2119D" w:rsidRPr="002E4764">
        <w:rPr>
          <w:color w:val="0000FF"/>
        </w:rPr>
        <w:instrText xml:space="preserve">a/raw/master/csl-citation.json"} </w:instrText>
      </w:r>
      <w:r w:rsidR="00FA2A1B" w:rsidRPr="002E4764">
        <w:rPr>
          <w:color w:val="0000FF"/>
        </w:rPr>
        <w:fldChar w:fldCharType="separate"/>
      </w:r>
      <w:r w:rsidR="00D2119D" w:rsidRPr="002E4764">
        <w:t>[32]</w:t>
      </w:r>
      <w:r w:rsidR="00FA2A1B" w:rsidRPr="002E4764">
        <w:rPr>
          <w:color w:val="0000FF"/>
        </w:rPr>
        <w:fldChar w:fldCharType="end"/>
      </w:r>
      <w:r w:rsidR="00900081" w:rsidRPr="002E4764">
        <w:rPr>
          <w:rFonts w:hint="eastAsia"/>
        </w:rPr>
        <w:t>.</w:t>
      </w:r>
      <w:r w:rsidR="00900081" w:rsidRPr="002E4764">
        <w:t xml:space="preserve"> </w:t>
      </w:r>
      <w:r w:rsidR="0002477A" w:rsidRPr="002E4764">
        <w:t>The</w:t>
      </w:r>
      <w:r w:rsidR="007A7A94" w:rsidRPr="002E4764">
        <w:t xml:space="preserve"> direct tensile strength at the</w:t>
      </w:r>
      <w:r w:rsidR="00A517B8" w:rsidRPr="002E4764">
        <w:t>se</w:t>
      </w:r>
      <w:r w:rsidR="007A7A94" w:rsidRPr="002E4764">
        <w:t xml:space="preserve"> targeted ages was </w:t>
      </w:r>
      <w:r w:rsidR="0002477A" w:rsidRPr="002E4764">
        <w:t xml:space="preserve">measured </w:t>
      </w:r>
      <w:r w:rsidR="007A7A94" w:rsidRPr="002E4764">
        <w:t>(see</w:t>
      </w:r>
      <w:r w:rsidR="007A7A94" w:rsidRPr="002E4764">
        <w:rPr>
          <w:color w:val="0432FF"/>
        </w:rPr>
        <w:t xml:space="preserve"> Fig.2(</w:t>
      </w:r>
      <w:r w:rsidR="00A96A0D" w:rsidRPr="002E4764">
        <w:rPr>
          <w:color w:val="0432FF"/>
        </w:rPr>
        <w:t>b</w:t>
      </w:r>
      <w:r w:rsidR="007A7A94" w:rsidRPr="002E4764">
        <w:rPr>
          <w:color w:val="0432FF"/>
        </w:rPr>
        <w:t>)</w:t>
      </w:r>
      <w:r w:rsidR="007A7A94" w:rsidRPr="002E4764">
        <w:t xml:space="preserve">) according to </w:t>
      </w:r>
      <w:r w:rsidR="000A1DDB" w:rsidRPr="002E4764">
        <w:rPr>
          <w:color w:val="0000FF"/>
        </w:rPr>
        <w:fldChar w:fldCharType="begin"/>
      </w:r>
      <w:r w:rsidR="00D2119D" w:rsidRPr="002E4764">
        <w:rPr>
          <w:color w:val="0000FF"/>
        </w:rPr>
        <w:instrText xml:space="preserve"> ADDIN ZOTERO_ITEM CSL_CITATION {"citationID":"CJieeptP","properties":{"formattedCitation":"[33]","plainCitation":"[33]","noteIndex":0},"citationItems":[{"id":"IhaxlZin/upDeqK6m","uris":["http://zotero.org/users/6974858/items/8M45IETJ"],"itemData":{"id":10142,"type":"standard","title":"JGJ/T 70-2009 Standard for test method of basic properties of construction mortar","URL":"https://www.mohurd.gov.cn/gongkai/zhengce/zhengcefilelib/200903/20090317_187371.html","accessed":{"date-parts":[["2023",6,22]]}}}],"schema":"https://github.com/citation-style-language/schema/raw/master/csl-citation.json"} </w:instrText>
      </w:r>
      <w:r w:rsidR="000A1DDB" w:rsidRPr="002E4764">
        <w:rPr>
          <w:color w:val="0000FF"/>
        </w:rPr>
        <w:fldChar w:fldCharType="separate"/>
      </w:r>
      <w:r w:rsidR="00D2119D" w:rsidRPr="002E4764">
        <w:t>[33]</w:t>
      </w:r>
      <w:r w:rsidR="000A1DDB" w:rsidRPr="002E4764">
        <w:rPr>
          <w:color w:val="0000FF"/>
        </w:rPr>
        <w:fldChar w:fldCharType="end"/>
      </w:r>
      <w:r w:rsidR="00900081" w:rsidRPr="002E4764">
        <w:t>.</w:t>
      </w:r>
      <w:r w:rsidR="00F61C2D" w:rsidRPr="002E4764">
        <w:rPr>
          <w:rFonts w:hint="eastAsia"/>
        </w:rPr>
        <w:t xml:space="preserve"> </w:t>
      </w:r>
      <w:r w:rsidR="0002477A" w:rsidRPr="002E4764">
        <w:t>S</w:t>
      </w:r>
      <w:r w:rsidRPr="002E4764">
        <w:t xml:space="preserve">lant shear </w:t>
      </w:r>
      <w:r w:rsidR="00443F15" w:rsidRPr="002E4764">
        <w:rPr>
          <w:rFonts w:hint="eastAsia"/>
        </w:rPr>
        <w:t>strength</w:t>
      </w:r>
      <w:r w:rsidRPr="002E4764">
        <w:t xml:space="preserve"> </w:t>
      </w:r>
      <w:r w:rsidR="00372009" w:rsidRPr="002E4764">
        <w:t xml:space="preserve">(see </w:t>
      </w:r>
      <w:r w:rsidR="00372009" w:rsidRPr="002E4764">
        <w:rPr>
          <w:color w:val="0432FF"/>
        </w:rPr>
        <w:t>Fig.2(c)</w:t>
      </w:r>
      <w:r w:rsidR="00372009" w:rsidRPr="002E4764">
        <w:t>)</w:t>
      </w:r>
      <w:r w:rsidR="00372009" w:rsidRPr="002E4764">
        <w:rPr>
          <w:rFonts w:hint="eastAsia"/>
        </w:rPr>
        <w:t xml:space="preserve"> </w:t>
      </w:r>
      <w:r w:rsidR="0002477A" w:rsidRPr="002E4764">
        <w:t xml:space="preserve">testing </w:t>
      </w:r>
      <w:r w:rsidRPr="002E4764">
        <w:t xml:space="preserve">was also </w:t>
      </w:r>
      <w:r w:rsidR="00372009" w:rsidRPr="002E4764">
        <w:rPr>
          <w:rFonts w:hint="eastAsia"/>
        </w:rPr>
        <w:t>performed</w:t>
      </w:r>
      <w:r w:rsidR="00443F15" w:rsidRPr="002E4764">
        <w:rPr>
          <w:rFonts w:hint="eastAsia"/>
        </w:rPr>
        <w:t xml:space="preserve"> </w:t>
      </w:r>
      <w:r w:rsidRPr="002E4764">
        <w:t>to evaluate the bond strength</w:t>
      </w:r>
      <w:r w:rsidR="00372009" w:rsidRPr="002E4764">
        <w:rPr>
          <w:rFonts w:hint="eastAsia"/>
        </w:rPr>
        <w:t>.</w:t>
      </w:r>
      <w:r w:rsidRPr="002E4764">
        <w:t xml:space="preserve"> </w:t>
      </w:r>
      <w:r w:rsidR="00372009" w:rsidRPr="002E4764">
        <w:rPr>
          <w:rFonts w:hint="eastAsia"/>
        </w:rPr>
        <w:t>T</w:t>
      </w:r>
      <w:r w:rsidRPr="002E4764">
        <w:t>he inclination (α) was set at 30</w:t>
      </w:r>
      <w:r w:rsidR="00B16E1D" w:rsidRPr="002E4764">
        <w:t>°</w:t>
      </w:r>
      <w:r w:rsidR="00372009" w:rsidRPr="002E4764">
        <w:rPr>
          <w:rFonts w:hint="eastAsia"/>
        </w:rPr>
        <w:t>,</w:t>
      </w:r>
      <w:r w:rsidRPr="002E4764">
        <w:t xml:space="preserve"> applying a compressive force</w:t>
      </w:r>
      <w:r w:rsidR="00BF7C93" w:rsidRPr="002E4764">
        <w:t xml:space="preserve"> </w:t>
      </w:r>
      <w:r w:rsidRPr="002E4764">
        <w:t xml:space="preserve">on a cross-sectional area of the sample, which subjects the interface to </w:t>
      </w:r>
      <w:r w:rsidR="00BF7C93" w:rsidRPr="002E4764">
        <w:t>principal shear stress and principal compressive stress</w:t>
      </w:r>
      <w:r w:rsidR="00BF7C93" w:rsidRPr="002E4764">
        <w:rPr>
          <w:color w:val="0000FF"/>
        </w:rPr>
        <w:t xml:space="preserve"> </w:t>
      </w:r>
      <w:r w:rsidR="00BF7C93" w:rsidRPr="002E4764">
        <w:rPr>
          <w:color w:val="0000FF"/>
        </w:rPr>
        <w:fldChar w:fldCharType="begin"/>
      </w:r>
      <w:r w:rsidR="00D2119D" w:rsidRPr="002E4764">
        <w:rPr>
          <w:color w:val="0000FF"/>
        </w:rPr>
        <w:instrText xml:space="preserve"> ADDIN ZOTERO_ITEM CSL_CITATION {"citationID":"u87xvuCd","properties":{"formattedCitation":"[34]","plainCitation":"[34]","noteIndex":0},"citationItems":[{"id":"IhaxlZin/on6Uj7dz","uris":["http://zotero.org/users/6974858/items/KQXKN7AP"],"itemData":{"id":9512,"type":"article-journal","abstract":"In this paper, an extensive review for concrete-to-concrete bond strength was conducted. Several major factors that affect the bond strength between concrete layers such as differential stiffness, shrinkage and age, concrete type, surface preparation, and variation of compressive strength between layers were considered in the discussion. In addition, the paper presents some of the most common tests performed to measure the bond strength of a sample, such as slant shear test, direct shear test, split tension test, and pull off test. Additionally, several codes recommendations for concrete-to-concrete bond in structural applications were presented and discussed.","container-title":"Construction and Building Materials","DOI":"10.1016/j.conbuildmat.2022.129820","ISSN":"0950-0618","journalAbbreviation":"Construction and Building Materials","language":"en","page":"129820","source":"ScienceDirect","title":"Concrete-to-concrete bond Strength: A review","title-short":"Concrete-to-concrete bond Strength","URL":"https://www.sciencedirect.com/science/article/pii/S0950061822034766","volume":"363","author":[{"family":"EL Afandi","given":"M."},{"family":"Yehia","given":"S."},{"family":"Landolsi","given":"T."},{"family":"Qaddoumi","given":"N."},{"family":"Elchalakani","given":"M."}],"accessed":{"date-parts":[["2023",4,3]]},"issued":{"date-parts":[["2023",1,11]]}}}],"schema":"https://github.com/citation-style-language/schema/raw/master/csl-citation.json"} </w:instrText>
      </w:r>
      <w:r w:rsidR="00BF7C93" w:rsidRPr="002E4764">
        <w:rPr>
          <w:color w:val="0000FF"/>
        </w:rPr>
        <w:fldChar w:fldCharType="separate"/>
      </w:r>
      <w:r w:rsidR="00D2119D" w:rsidRPr="002E4764">
        <w:t>[34]</w:t>
      </w:r>
      <w:r w:rsidR="00BF7C93" w:rsidRPr="002E4764">
        <w:rPr>
          <w:color w:val="0000FF"/>
        </w:rPr>
        <w:fldChar w:fldCharType="end"/>
      </w:r>
      <w:r w:rsidRPr="002E4764">
        <w:t>.</w:t>
      </w:r>
      <w:r w:rsidR="00372009" w:rsidRPr="002E4764">
        <w:rPr>
          <w:rFonts w:hint="eastAsia"/>
        </w:rPr>
        <w:t>Then</w:t>
      </w:r>
      <w:r w:rsidRPr="002E4764">
        <w:t xml:space="preserve"> </w:t>
      </w:r>
      <w:r w:rsidR="00372009" w:rsidRPr="002E4764">
        <w:rPr>
          <w:rFonts w:hint="eastAsia"/>
        </w:rPr>
        <w:t>t</w:t>
      </w:r>
      <w:r w:rsidR="00BF7C93" w:rsidRPr="002E4764">
        <w:t xml:space="preserve">he slant shear strength was obtained </w:t>
      </w:r>
      <w:r w:rsidR="00E86DB6" w:rsidRPr="002E4764">
        <w:t>by</w:t>
      </w:r>
      <w:r w:rsidR="00BF7C93" w:rsidRPr="002E4764">
        <w:t xml:space="preserve"> dividing the compressive force at failure by the </w:t>
      </w:r>
      <w:r w:rsidR="00E86DB6" w:rsidRPr="002E4764">
        <w:t>joint area.</w:t>
      </w:r>
    </w:p>
    <w:p w14:paraId="34B359CC" w14:textId="4A4408CF" w:rsidR="00C92764" w:rsidRPr="002E4764" w:rsidRDefault="00C92764" w:rsidP="00A6477B">
      <w:pPr>
        <w:pStyle w:val="a3"/>
        <w:spacing w:line="480" w:lineRule="auto"/>
        <w:ind w:firstLineChars="0" w:firstLine="420"/>
      </w:pPr>
      <w:r w:rsidRPr="002E4764">
        <w:t xml:space="preserve">The mineral compositions of </w:t>
      </w:r>
      <w:r w:rsidR="0029359F" w:rsidRPr="002E4764">
        <w:rPr>
          <w:rFonts w:hint="eastAsia"/>
        </w:rPr>
        <w:t xml:space="preserve">the interfacial products </w:t>
      </w:r>
      <w:r w:rsidRPr="002E4764">
        <w:t>were qualitatively analyzed by X-Ray Diffraction (XRD)</w:t>
      </w:r>
      <w:r w:rsidR="009A0244" w:rsidRPr="002E4764">
        <w:t>,</w:t>
      </w:r>
      <w:r w:rsidRPr="002E4764">
        <w:t xml:space="preserve"> </w:t>
      </w:r>
      <w:r w:rsidR="0029359F" w:rsidRPr="002E4764">
        <w:t>and</w:t>
      </w:r>
      <w:r w:rsidR="0029359F" w:rsidRPr="002E4764">
        <w:rPr>
          <w:rFonts w:hint="eastAsia"/>
        </w:rPr>
        <w:t xml:space="preserve"> detailed information can be found in </w:t>
      </w:r>
      <w:r w:rsidR="008B1C0B" w:rsidRPr="002E4764">
        <w:rPr>
          <w:rFonts w:hint="eastAsia"/>
        </w:rPr>
        <w:t>the</w:t>
      </w:r>
      <w:r w:rsidR="0029359F" w:rsidRPr="002E4764">
        <w:rPr>
          <w:rFonts w:hint="eastAsia"/>
        </w:rPr>
        <w:t xml:space="preserve"> previous study</w:t>
      </w:r>
      <w:r w:rsidR="0029359F" w:rsidRPr="002E4764">
        <w:rPr>
          <w:rFonts w:hint="eastAsia"/>
          <w:color w:val="0000FF"/>
        </w:rPr>
        <w:t xml:space="preserve"> </w:t>
      </w:r>
      <w:r w:rsidR="0029359F" w:rsidRPr="002E4764">
        <w:rPr>
          <w:color w:val="0000FF"/>
        </w:rPr>
        <w:fldChar w:fldCharType="begin"/>
      </w:r>
      <w:r w:rsidR="00D2119D" w:rsidRPr="002E4764">
        <w:rPr>
          <w:color w:val="0000FF"/>
        </w:rPr>
        <w:instrText xml:space="preserve"> ADDIN ZOTERO_ITEM CSL_CITATION {"citationID":"iwB7nOEJ","properties":{"formattedCitation":"[35]","plainCitation":"[35]","noteIndex":0},"citationItems":[{"id":"IhaxlZin/RonHE6DS","uris":["http://zotero.org/users/6974858/items/VJ8FLJNM"],"itemData":{"id":9835,"type":"article-journal","abstract":"Geopolymer with great durability and bonding properties, as a kind of low-carbon cementitious material, has become a potential repairing material for concrete repair. In this work, epoxy resin-geopolymer (ERG) were prepared, and the new-to-old interface was characterized. Results show the incorporation of epoxy resin (ER) would increase the mechanical properties and bonding performance, while it would also increase the porosity of ERG. Geopolymer with 4% ER (mass ratio) exhibited both great compressive strength and flexural strength. The interaction between ER and geopolymer was clarified by X-Ray Diffraction (XRD), Thermogravimetric-Differential Thermal Analysis (TG/DTA) and Fourier Transform infrared spectroscopy (FTIR), indicating that there might be formed hydrogen bonds between ER and geopolymer while ER would not affect the main types of geopolymerization products. For repaired composites using geopolymers, the results of the newly defined interfacial water absorption coefficient were consistent with the interfacial flexural-tensile strength results, probably providing an easy and non-destructive method for evaluating the bonding performance of repairing materials. From the interfacial water absorption results, the incorporation of ER would reduce the porosity of the new-to-old interface, which was also verified through Back Scattered Electron (BSE) images analysis, explaining the improved bonding performance of geopolymer with ER.","container-title":"Composites Part B: Engineering","DOI":"10.1016/j.compositesb.2023.110731","ISSN":"1359-8368","journalAbbreviation":"Composites Part B: Engineering","language":"en","page":"110731","source":"ScienceDirect","title":"Preparation of epoxy resin-geopolymer (ERG) for repairing and the microstructures of the new-to-old interface","URL":"https://www.sciencedirect.com/science/article/pii/S1359836823002342","volume":"259","author":[{"family":"Xiong","given":"Guiyan"},{"family":"Guo","given":"Xiaolu"},{"family":"Zhang","given":"Hongmei"}],"accessed":{"date-parts":[["2023",4,23]]},"issued":{"date-parts":[["2023",6,15]]}}}],"schema":"https://github.com/citation-style-language/schema/raw/master/csl-citation.json"} </w:instrText>
      </w:r>
      <w:r w:rsidR="0029359F" w:rsidRPr="002E4764">
        <w:rPr>
          <w:color w:val="0000FF"/>
        </w:rPr>
        <w:fldChar w:fldCharType="separate"/>
      </w:r>
      <w:r w:rsidR="00D2119D" w:rsidRPr="002E4764">
        <w:t>[35]</w:t>
      </w:r>
      <w:r w:rsidR="0029359F" w:rsidRPr="002E4764">
        <w:rPr>
          <w:color w:val="0000FF"/>
        </w:rPr>
        <w:fldChar w:fldCharType="end"/>
      </w:r>
      <w:r w:rsidR="0029359F" w:rsidRPr="002E4764">
        <w:rPr>
          <w:rFonts w:hint="eastAsia"/>
        </w:rPr>
        <w:t>.</w:t>
      </w:r>
      <w:r w:rsidRPr="002E4764">
        <w:t xml:space="preserve"> Back Scattered Electron (BSE) images of </w:t>
      </w:r>
      <w:r w:rsidR="003D1C3C" w:rsidRPr="002E4764">
        <w:t>mortar and paste samples</w:t>
      </w:r>
      <w:r w:rsidRPr="002E4764">
        <w:t xml:space="preserve"> were </w:t>
      </w:r>
      <w:r w:rsidR="00C30C59" w:rsidRPr="002E4764">
        <w:t>collected using a</w:t>
      </w:r>
      <w:r w:rsidRPr="002E4764">
        <w:t xml:space="preserve"> ZEISS Sigma 300</w:t>
      </w:r>
      <w:r w:rsidR="00C30C59" w:rsidRPr="002E4764">
        <w:t>,</w:t>
      </w:r>
      <w:r w:rsidR="00CA21A1" w:rsidRPr="002E4764">
        <w:rPr>
          <w:rFonts w:hint="eastAsia"/>
        </w:rPr>
        <w:t xml:space="preserve"> a</w:t>
      </w:r>
      <w:r w:rsidRPr="002E4764">
        <w:t xml:space="preserve">nd Energy Dispersive Spectrometer (EDS) was also used to </w:t>
      </w:r>
      <w:r w:rsidR="00CA21A1" w:rsidRPr="002E4764">
        <w:rPr>
          <w:rFonts w:hint="eastAsia"/>
        </w:rPr>
        <w:t>investigate</w:t>
      </w:r>
      <w:r w:rsidRPr="002E4764">
        <w:t xml:space="preserve"> element</w:t>
      </w:r>
      <w:r w:rsidR="00C30C59" w:rsidRPr="002E4764">
        <w:t>al composition</w:t>
      </w:r>
      <w:r w:rsidRPr="002E4764">
        <w:t xml:space="preserve">. </w:t>
      </w:r>
      <w:r w:rsidR="00C30C59" w:rsidRPr="002E4764">
        <w:t>Sample</w:t>
      </w:r>
      <w:r w:rsidR="00CA21A1" w:rsidRPr="002E4764">
        <w:rPr>
          <w:rFonts w:hint="eastAsia"/>
        </w:rPr>
        <w:t xml:space="preserve"> preparation method</w:t>
      </w:r>
      <w:r w:rsidR="00C30C59" w:rsidRPr="002E4764">
        <w:t>s</w:t>
      </w:r>
      <w:r w:rsidR="00CA21A1" w:rsidRPr="002E4764">
        <w:rPr>
          <w:rFonts w:hint="eastAsia"/>
        </w:rPr>
        <w:t xml:space="preserve"> can </w:t>
      </w:r>
      <w:r w:rsidR="003B4321" w:rsidRPr="002E4764">
        <w:rPr>
          <w:rFonts w:hint="eastAsia"/>
        </w:rPr>
        <w:t xml:space="preserve">also </w:t>
      </w:r>
      <w:r w:rsidR="00CA21A1" w:rsidRPr="002E4764">
        <w:rPr>
          <w:rFonts w:hint="eastAsia"/>
        </w:rPr>
        <w:t>be found in our previous study</w:t>
      </w:r>
      <w:r w:rsidR="00CA21A1" w:rsidRPr="002E4764">
        <w:rPr>
          <w:rFonts w:hint="eastAsia"/>
          <w:color w:val="0000FF"/>
        </w:rPr>
        <w:t xml:space="preserve"> </w:t>
      </w:r>
      <w:r w:rsidR="00CA21A1" w:rsidRPr="002E4764">
        <w:rPr>
          <w:color w:val="0000FF"/>
        </w:rPr>
        <w:fldChar w:fldCharType="begin"/>
      </w:r>
      <w:r w:rsidR="00D2119D" w:rsidRPr="002E4764">
        <w:rPr>
          <w:color w:val="0000FF"/>
        </w:rPr>
        <w:instrText xml:space="preserve"> ADDIN ZOTERO_ITEM CSL_CITATION {"citationID":"ZkUZTlKO","properties":{"formattedCitation":"[35]","plainCitation":"[35]","noteIndex":0},"citationItems":[{"id":"IhaxlZin/RonHE6DS","uris":["http://zotero.org/users/6974858/items/VJ8FLJNM"],"itemData":{"id":9835,"type":"article-journal","abstract":"Geopolymer with great durability and bonding properties, as a kind of low-carbon cementitious material, has become a potential repairing material for concrete repair. In this work, epoxy resin-geopolymer (ERG) were prepared, and the new-to-old interface was characterized. Results show the incorporation of epoxy resin (ER) would increase the mechanical properties and bonding performance, while it would also increase the porosity of ERG. Geopolymer with 4% ER (mass ratio) exhibited both great compressive strength and flexural strength. The interaction between ER and geopolymer was clarified by X-Ray Diffraction (XRD), Thermogravimetric-Differential Thermal Analysis (TG/DTA) and Fourier Transform infrared spectroscopy (FTIR), indicating that there might be formed hydrogen bonds between ER and geopolymer while ER would not affect the main types of geopolymerization products. For repaired composites using geopolymers, the results of the newly defined interfacial water absorption coefficient were consistent with the interfacial flexural-tensile strength results, probably providing an easy and non-destructive method for evaluating the bonding performance of repairing materials. From the interfacial water absorption results, the incorporation of ER would reduce the porosity of the new-to-old interface, which was also verified through Back Scattered Electron (BSE) images analysis, explaining the improved bonding performance of geopolymer with ER.","container-title":"Composites Part B: Engineering","DOI":"10.1016/j.compositesb.2023.110731","ISSN":"1359-8368","journalAbbreviation":"Composites Part B: Engineering","language":"en","page":"110731","source":"ScienceDirect","title":"Preparation of epoxy resin-geopolymer (ERG) for repairing and the microstructures of the new-to-old interface","URL":"https://www.sciencedirect.com/science/article/pii/S1359836823002342","volume":"259","author":[{"family":"Xiong","given":"Guiyan"},{"family":"Guo","given":"Xiaolu"},{"family":"Zhang","given":"Hongmei"}],"accessed":{"date-parts":[["2023",4,23]]},"issued":{"date-parts":[["2023",6,15]]}}}],"schema":"https://github.com/citation-style-language/schema/raw/master/csl-citation.json"} </w:instrText>
      </w:r>
      <w:r w:rsidR="00CA21A1" w:rsidRPr="002E4764">
        <w:rPr>
          <w:color w:val="0000FF"/>
        </w:rPr>
        <w:fldChar w:fldCharType="separate"/>
      </w:r>
      <w:r w:rsidR="00D2119D" w:rsidRPr="002E4764">
        <w:t>[35]</w:t>
      </w:r>
      <w:r w:rsidR="00CA21A1" w:rsidRPr="002E4764">
        <w:rPr>
          <w:color w:val="0000FF"/>
        </w:rPr>
        <w:fldChar w:fldCharType="end"/>
      </w:r>
      <w:r w:rsidR="00CA21A1" w:rsidRPr="002E4764">
        <w:rPr>
          <w:rFonts w:hint="eastAsia"/>
        </w:rPr>
        <w:t xml:space="preserve">. </w:t>
      </w:r>
      <w:r w:rsidR="003D1C3C" w:rsidRPr="002E4764">
        <w:t xml:space="preserve">Mortar samples for BSE images were </w:t>
      </w:r>
      <w:r w:rsidR="00C30C59" w:rsidRPr="002E4764">
        <w:t xml:space="preserve">removed </w:t>
      </w:r>
      <w:r w:rsidR="003D1C3C" w:rsidRPr="002E4764">
        <w:t xml:space="preserve">from the samples </w:t>
      </w:r>
      <w:r w:rsidR="00C30C59" w:rsidRPr="002E4764">
        <w:t xml:space="preserve">used for </w:t>
      </w:r>
      <w:r w:rsidR="003D1C3C" w:rsidRPr="002E4764">
        <w:t>interfacial</w:t>
      </w:r>
      <w:r w:rsidR="00830967" w:rsidRPr="002E4764">
        <w:t xml:space="preserve"> flexural-tensile strength</w:t>
      </w:r>
      <w:r w:rsidR="00E57D62" w:rsidRPr="002E4764">
        <w:t xml:space="preserve"> </w:t>
      </w:r>
      <w:r w:rsidR="00C30C59" w:rsidRPr="002E4764">
        <w:t xml:space="preserve">testing </w:t>
      </w:r>
      <w:r w:rsidR="00E57D62" w:rsidRPr="002E4764">
        <w:t xml:space="preserve">(see </w:t>
      </w:r>
      <w:r w:rsidR="00E57D62" w:rsidRPr="002E4764">
        <w:rPr>
          <w:color w:val="0432FF"/>
        </w:rPr>
        <w:t>Fig.1</w:t>
      </w:r>
      <w:r w:rsidR="00E57D62" w:rsidRPr="002E4764">
        <w:t xml:space="preserve">). </w:t>
      </w:r>
      <w:r w:rsidR="00C30C59" w:rsidRPr="002E4764">
        <w:t>P</w:t>
      </w:r>
      <w:r w:rsidR="00E57D62" w:rsidRPr="002E4764">
        <w:t xml:space="preserve">aste </w:t>
      </w:r>
      <w:r w:rsidR="00E57D62" w:rsidRPr="002E4764">
        <w:lastRenderedPageBreak/>
        <w:t>samples for BSE images were prepared separately and t</w:t>
      </w:r>
      <w:r w:rsidR="0031585F" w:rsidRPr="002E4764">
        <w:t xml:space="preserve">he mix proportion for </w:t>
      </w:r>
      <w:r w:rsidR="0031585F" w:rsidRPr="002E4764">
        <w:rPr>
          <w:rFonts w:hint="eastAsia"/>
        </w:rPr>
        <w:t>geopolymer</w:t>
      </w:r>
      <w:r w:rsidR="0031585F" w:rsidRPr="002E4764">
        <w:t xml:space="preserve"> and cement paste </w:t>
      </w:r>
      <w:r w:rsidR="0031585F" w:rsidRPr="002E4764">
        <w:rPr>
          <w:rFonts w:hint="eastAsia"/>
        </w:rPr>
        <w:t>w</w:t>
      </w:r>
      <w:r w:rsidR="0031585F" w:rsidRPr="002E4764">
        <w:t xml:space="preserve">as the same as </w:t>
      </w:r>
      <w:r w:rsidR="00C30C59" w:rsidRPr="002E4764">
        <w:t xml:space="preserve">used for the </w:t>
      </w:r>
      <w:r w:rsidR="0031585F" w:rsidRPr="002E4764">
        <w:t>mortar</w:t>
      </w:r>
      <w:r w:rsidR="00C30C59" w:rsidRPr="002E4764">
        <w:t>,</w:t>
      </w:r>
      <w:r w:rsidR="0031585F" w:rsidRPr="002E4764">
        <w:t xml:space="preserve"> except </w:t>
      </w:r>
      <w:r w:rsidR="00C30C59" w:rsidRPr="002E4764">
        <w:t xml:space="preserve">without </w:t>
      </w:r>
      <w:r w:rsidR="0031585F" w:rsidRPr="002E4764">
        <w:t>sand</w:t>
      </w:r>
      <w:r w:rsidR="00C40613" w:rsidRPr="002E4764">
        <w:t xml:space="preserve"> addition</w:t>
      </w:r>
      <w:r w:rsidR="0031585F" w:rsidRPr="002E4764">
        <w:t>.</w:t>
      </w:r>
      <w:r w:rsidR="005D1E2A" w:rsidRPr="002E4764">
        <w:t xml:space="preserve"> </w:t>
      </w:r>
      <w:r w:rsidR="00C40613" w:rsidRPr="002E4764">
        <w:t>The</w:t>
      </w:r>
      <w:r w:rsidR="005D1E2A" w:rsidRPr="002E4764">
        <w:t xml:space="preserve"> curing ages of composite samples for </w:t>
      </w:r>
      <w:r w:rsidR="00C40613" w:rsidRPr="002E4764">
        <w:t>BSE observations</w:t>
      </w:r>
      <w:r w:rsidR="005D1E2A" w:rsidRPr="002E4764">
        <w:t xml:space="preserve"> were all </w:t>
      </w:r>
      <w:r w:rsidR="00C40613" w:rsidRPr="002E4764">
        <w:t xml:space="preserve">greater </w:t>
      </w:r>
      <w:r w:rsidR="005D1E2A" w:rsidRPr="002E4764">
        <w:t>than 28 d.</w:t>
      </w:r>
    </w:p>
    <w:p w14:paraId="1FAD739E" w14:textId="77777777" w:rsidR="003048D3" w:rsidRPr="002E4764" w:rsidRDefault="003048D3" w:rsidP="00B95842">
      <w:pPr>
        <w:pStyle w:val="11"/>
        <w:spacing w:line="480" w:lineRule="auto"/>
      </w:pPr>
      <w:r w:rsidRPr="002E4764">
        <w:rPr>
          <w:rFonts w:hint="eastAsia"/>
        </w:rPr>
        <w:t>3</w:t>
      </w:r>
      <w:r w:rsidRPr="002E4764">
        <w:t>.Results</w:t>
      </w:r>
    </w:p>
    <w:p w14:paraId="5C394612" w14:textId="290BB1EF" w:rsidR="003048D3" w:rsidRPr="002E4764" w:rsidRDefault="003048D3" w:rsidP="00B95842">
      <w:pPr>
        <w:pStyle w:val="110"/>
        <w:spacing w:line="480" w:lineRule="auto"/>
      </w:pPr>
      <w:r w:rsidRPr="002E4764">
        <w:rPr>
          <w:rFonts w:hint="eastAsia"/>
        </w:rPr>
        <w:t>3</w:t>
      </w:r>
      <w:r w:rsidRPr="002E4764">
        <w:t xml:space="preserve">.1 </w:t>
      </w:r>
      <w:r w:rsidR="00E33BFE" w:rsidRPr="002E4764">
        <w:t>B</w:t>
      </w:r>
      <w:r w:rsidRPr="002E4764">
        <w:t xml:space="preserve">onding strength </w:t>
      </w:r>
    </w:p>
    <w:p w14:paraId="1C41F9EE" w14:textId="232E2A24" w:rsidR="003048D3" w:rsidRPr="002E4764" w:rsidRDefault="003048D3" w:rsidP="00B95842">
      <w:pPr>
        <w:pStyle w:val="111"/>
        <w:spacing w:line="480" w:lineRule="auto"/>
        <w:outlineLvl w:val="2"/>
      </w:pPr>
      <w:r w:rsidRPr="002E4764">
        <w:rPr>
          <w:rFonts w:hint="eastAsia"/>
        </w:rPr>
        <w:t>3</w:t>
      </w:r>
      <w:r w:rsidRPr="002E4764">
        <w:t xml:space="preserve">.1.1 </w:t>
      </w:r>
      <w:r w:rsidR="00E33BFE" w:rsidRPr="002E4764">
        <w:t>I</w:t>
      </w:r>
      <w:r w:rsidRPr="002E4764">
        <w:t>nterfacial flexural-tensile strength</w:t>
      </w:r>
    </w:p>
    <w:p w14:paraId="243BED0D" w14:textId="1C178F53" w:rsidR="00541990" w:rsidRPr="002E4764" w:rsidRDefault="00541990" w:rsidP="00294575">
      <w:pPr>
        <w:pStyle w:val="af6"/>
        <w:rPr>
          <w:rFonts w:hint="eastAsia"/>
        </w:rPr>
      </w:pPr>
      <w:r w:rsidRPr="002E4764">
        <w:rPr>
          <w:rFonts w:hint="eastAsia"/>
        </w:rPr>
        <w:drawing>
          <wp:inline distT="0" distB="0" distL="0" distR="0" wp14:anchorId="7226227F" wp14:editId="23F4BE3B">
            <wp:extent cx="5150769" cy="2160000"/>
            <wp:effectExtent l="0" t="0" r="0" b="0"/>
            <wp:docPr id="1799522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6834" t="10603" r="3517" b="7434"/>
                    <a:stretch>
                      <a:fillRect/>
                    </a:stretch>
                  </pic:blipFill>
                  <pic:spPr bwMode="auto">
                    <a:xfrm>
                      <a:off x="0" y="0"/>
                      <a:ext cx="5150769"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EBF98D2" w14:textId="1540676E" w:rsidR="003048D3" w:rsidRPr="002E4764" w:rsidRDefault="003048D3" w:rsidP="00294575">
      <w:pPr>
        <w:pStyle w:val="aa"/>
      </w:pPr>
      <w:bookmarkStart w:id="5" w:name="_Hlk203535119"/>
      <w:r w:rsidRPr="002E4764">
        <w:rPr>
          <w:rFonts w:hint="eastAsia"/>
        </w:rPr>
        <w:t>F</w:t>
      </w:r>
      <w:r w:rsidRPr="002E4764">
        <w:t xml:space="preserve">ig.3 </w:t>
      </w:r>
      <w:r w:rsidR="00AC58C2" w:rsidRPr="002E4764">
        <w:t>The i</w:t>
      </w:r>
      <w:r w:rsidRPr="002E4764">
        <w:t>nterfacial flexural-tensile strength</w:t>
      </w:r>
      <w:r w:rsidR="00AC58C2" w:rsidRPr="002E4764">
        <w:t xml:space="preserve"> of samples</w:t>
      </w:r>
    </w:p>
    <w:bookmarkEnd w:id="5"/>
    <w:p w14:paraId="73C36342" w14:textId="2EAB7B8A" w:rsidR="003048D3" w:rsidRPr="002E4764" w:rsidRDefault="003048D3" w:rsidP="00B95842">
      <w:pPr>
        <w:pStyle w:val="a3"/>
        <w:spacing w:line="480" w:lineRule="auto"/>
        <w:ind w:firstLineChars="0" w:firstLine="420"/>
      </w:pPr>
      <w:r w:rsidRPr="002E4764">
        <w:t>After different surface moisture treatment of the substrates, the interfac</w:t>
      </w:r>
      <w:r w:rsidR="00357B50" w:rsidRPr="002E4764">
        <w:rPr>
          <w:rFonts w:hint="eastAsia"/>
        </w:rPr>
        <w:t>ial</w:t>
      </w:r>
      <w:r w:rsidRPr="002E4764">
        <w:t xml:space="preserve"> flexural-tensile strength of </w:t>
      </w:r>
      <w:r w:rsidR="00EC5DC8" w:rsidRPr="002E4764">
        <w:t xml:space="preserve">the </w:t>
      </w:r>
      <w:r w:rsidRPr="002E4764">
        <w:t xml:space="preserve">repaired composites </w:t>
      </w:r>
      <w:r w:rsidR="000E3D0D" w:rsidRPr="002E4764">
        <w:t>at the targeted ages</w:t>
      </w:r>
      <w:r w:rsidRPr="002E4764">
        <w:t xml:space="preserve"> is shown in </w:t>
      </w:r>
      <w:r w:rsidRPr="002E4764">
        <w:rPr>
          <w:color w:val="0000FF"/>
        </w:rPr>
        <w:t>Fig.3</w:t>
      </w:r>
      <w:r w:rsidR="00A03C1D" w:rsidRPr="002E4764">
        <w:t>.</w:t>
      </w:r>
      <w:bookmarkStart w:id="6" w:name="_Hlk203713175"/>
      <w:r w:rsidR="00A03C1D" w:rsidRPr="002E4764">
        <w:t xml:space="preserve"> I</w:t>
      </w:r>
      <w:r w:rsidR="000E3D0D" w:rsidRPr="002E4764">
        <w:t xml:space="preserve">n order to show the </w:t>
      </w:r>
      <w:r w:rsidR="00611D4A" w:rsidRPr="002E4764">
        <w:rPr>
          <w:rFonts w:hint="eastAsia"/>
        </w:rPr>
        <w:t>influence</w:t>
      </w:r>
      <w:r w:rsidR="000E3D0D" w:rsidRPr="002E4764">
        <w:t xml:space="preserve"> of curing age</w:t>
      </w:r>
      <w:r w:rsidR="006460BB" w:rsidRPr="002E4764">
        <w:rPr>
          <w:rFonts w:hint="eastAsia"/>
        </w:rPr>
        <w:t>s</w:t>
      </w:r>
      <w:r w:rsidR="000E3D0D" w:rsidRPr="002E4764">
        <w:t xml:space="preserve">, </w:t>
      </w:r>
      <w:r w:rsidR="00A03C1D" w:rsidRPr="002E4764">
        <w:t xml:space="preserve">the </w:t>
      </w:r>
      <w:r w:rsidR="000E3D0D" w:rsidRPr="002E4764">
        <w:t>interfac</w:t>
      </w:r>
      <w:r w:rsidR="008229B6" w:rsidRPr="002E4764">
        <w:rPr>
          <w:rFonts w:hint="eastAsia"/>
        </w:rPr>
        <w:t>ial</w:t>
      </w:r>
      <w:r w:rsidR="000E3D0D" w:rsidRPr="002E4764">
        <w:t xml:space="preserve"> flexural-tensile strength at each age </w:t>
      </w:r>
      <w:r w:rsidR="00A03C1D" w:rsidRPr="002E4764">
        <w:t xml:space="preserve">is </w:t>
      </w:r>
      <w:r w:rsidR="00FB15BD" w:rsidRPr="002E4764">
        <w:rPr>
          <w:rFonts w:hint="eastAsia"/>
        </w:rPr>
        <w:t xml:space="preserve">also </w:t>
      </w:r>
      <w:r w:rsidR="000E3D0D" w:rsidRPr="002E4764">
        <w:t>plotted in the right</w:t>
      </w:r>
      <w:r w:rsidR="00A03C1D" w:rsidRPr="002E4764">
        <w:t>-hand</w:t>
      </w:r>
      <w:r w:rsidR="000E3D0D" w:rsidRPr="002E4764">
        <w:t xml:space="preserve"> figure.</w:t>
      </w:r>
      <w:r w:rsidRPr="002E4764">
        <w:t xml:space="preserve"> </w:t>
      </w:r>
      <w:r w:rsidR="002E6723" w:rsidRPr="002E4764">
        <w:rPr>
          <w:rFonts w:hint="eastAsia"/>
        </w:rPr>
        <w:t xml:space="preserve">When loading, failure occurred along the interface. </w:t>
      </w:r>
      <w:bookmarkEnd w:id="6"/>
      <w:r w:rsidRPr="002E4764">
        <w:rPr>
          <w:rFonts w:hint="eastAsia"/>
        </w:rPr>
        <w:t>A</w:t>
      </w:r>
      <w:r w:rsidR="00875340" w:rsidRPr="002E4764">
        <w:t>fter</w:t>
      </w:r>
      <w:r w:rsidRPr="002E4764">
        <w:t xml:space="preserve"> 1 d, the surface moisture preparation ha</w:t>
      </w:r>
      <w:r w:rsidR="00875340" w:rsidRPr="002E4764">
        <w:t>d</w:t>
      </w:r>
      <w:r w:rsidRPr="002E4764">
        <w:t xml:space="preserve"> little effect on the </w:t>
      </w:r>
      <w:r w:rsidR="00875340" w:rsidRPr="002E4764">
        <w:t xml:space="preserve">observed </w:t>
      </w:r>
      <w:r w:rsidRPr="002E4764">
        <w:t>interfac</w:t>
      </w:r>
      <w:r w:rsidR="002D283E" w:rsidRPr="002E4764">
        <w:t>ial</w:t>
      </w:r>
      <w:r w:rsidRPr="002E4764">
        <w:t xml:space="preserve"> flexural-tensile strengths, </w:t>
      </w:r>
      <w:r w:rsidR="00875340" w:rsidRPr="002E4764">
        <w:t xml:space="preserve">which were </w:t>
      </w:r>
      <w:r w:rsidRPr="002E4764">
        <w:t>all around 2.2</w:t>
      </w:r>
      <w:r w:rsidR="00357B50" w:rsidRPr="002E4764">
        <w:rPr>
          <w:rFonts w:hint="eastAsia"/>
        </w:rPr>
        <w:t xml:space="preserve"> </w:t>
      </w:r>
      <w:r w:rsidRPr="002E4764">
        <w:t xml:space="preserve">MPa. </w:t>
      </w:r>
      <w:r w:rsidR="00875340" w:rsidRPr="002E4764">
        <w:t>From 3 d however</w:t>
      </w:r>
      <w:r w:rsidRPr="002E4764">
        <w:t>, the interfac</w:t>
      </w:r>
      <w:r w:rsidR="001F5F34" w:rsidRPr="002E4764">
        <w:rPr>
          <w:rFonts w:hint="eastAsia"/>
        </w:rPr>
        <w:t>ial</w:t>
      </w:r>
      <w:r w:rsidRPr="002E4764">
        <w:t xml:space="preserve"> flexural-tensile strengths of </w:t>
      </w:r>
      <w:r w:rsidR="00A35F4F" w:rsidRPr="002E4764">
        <w:t xml:space="preserve">sample </w:t>
      </w:r>
      <w:r w:rsidR="00357B50" w:rsidRPr="002E4764">
        <w:rPr>
          <w:rFonts w:hint="eastAsia"/>
        </w:rPr>
        <w:t>C-</w:t>
      </w:r>
      <w:r w:rsidRPr="002E4764">
        <w:rPr>
          <w:rFonts w:hint="eastAsia"/>
        </w:rPr>
        <w:t>A</w:t>
      </w:r>
      <w:r w:rsidRPr="002E4764">
        <w:t xml:space="preserve"> </w:t>
      </w:r>
      <w:r w:rsidR="002D283E" w:rsidRPr="002E4764">
        <w:t>were</w:t>
      </w:r>
      <w:r w:rsidRPr="002E4764">
        <w:t xml:space="preserve"> always higher than </w:t>
      </w:r>
      <w:r w:rsidR="00A35F4F" w:rsidRPr="002E4764">
        <w:t xml:space="preserve">sample </w:t>
      </w:r>
      <w:r w:rsidR="00357B50" w:rsidRPr="002E4764">
        <w:rPr>
          <w:rFonts w:hint="eastAsia"/>
        </w:rPr>
        <w:t>C-</w:t>
      </w:r>
      <w:r w:rsidRPr="002E4764">
        <w:t xml:space="preserve">D and </w:t>
      </w:r>
      <w:r w:rsidR="00A35F4F" w:rsidRPr="002E4764">
        <w:t xml:space="preserve">sample </w:t>
      </w:r>
      <w:r w:rsidR="00357B50" w:rsidRPr="002E4764">
        <w:rPr>
          <w:rFonts w:hint="eastAsia"/>
        </w:rPr>
        <w:t>C-</w:t>
      </w:r>
      <w:r w:rsidRPr="002E4764">
        <w:t xml:space="preserve">S. </w:t>
      </w:r>
      <w:bookmarkStart w:id="7" w:name="_Hlk203711749"/>
      <w:r w:rsidR="000259F1" w:rsidRPr="002E4764">
        <w:t>From</w:t>
      </w:r>
      <w:r w:rsidRPr="002E4764">
        <w:t xml:space="preserve"> 7</w:t>
      </w:r>
      <w:r w:rsidR="000259F1" w:rsidRPr="002E4764">
        <w:t xml:space="preserve"> </w:t>
      </w:r>
      <w:r w:rsidRPr="002E4764">
        <w:t>d, the interfac</w:t>
      </w:r>
      <w:r w:rsidR="003D3CE6" w:rsidRPr="002E4764">
        <w:rPr>
          <w:rFonts w:hint="eastAsia"/>
        </w:rPr>
        <w:t>ial</w:t>
      </w:r>
      <w:r w:rsidRPr="002E4764">
        <w:t xml:space="preserve"> flexural-tensile strengths of </w:t>
      </w:r>
      <w:r w:rsidR="00A35F4F" w:rsidRPr="002E4764">
        <w:t xml:space="preserve">sample </w:t>
      </w:r>
      <w:r w:rsidR="00357B50" w:rsidRPr="002E4764">
        <w:rPr>
          <w:rFonts w:hint="eastAsia"/>
        </w:rPr>
        <w:t>C-</w:t>
      </w:r>
      <w:r w:rsidRPr="002E4764">
        <w:t>S</w:t>
      </w:r>
      <w:r w:rsidR="00603543" w:rsidRPr="002E4764">
        <w:rPr>
          <w:rFonts w:hint="eastAsia"/>
        </w:rPr>
        <w:t xml:space="preserve"> and C-A</w:t>
      </w:r>
      <w:r w:rsidRPr="002E4764">
        <w:t xml:space="preserve"> </w:t>
      </w:r>
      <w:r w:rsidR="002D283E" w:rsidRPr="002E4764">
        <w:t>were</w:t>
      </w:r>
      <w:r w:rsidRPr="002E4764">
        <w:t xml:space="preserve"> always higher than </w:t>
      </w:r>
      <w:r w:rsidR="00A35F4F" w:rsidRPr="002E4764">
        <w:t xml:space="preserve">sample </w:t>
      </w:r>
      <w:r w:rsidR="00357B50" w:rsidRPr="002E4764">
        <w:rPr>
          <w:rFonts w:hint="eastAsia"/>
        </w:rPr>
        <w:t>C-</w:t>
      </w:r>
      <w:r w:rsidRPr="002E4764">
        <w:t xml:space="preserve">D, especially at 60 d, where the difference </w:t>
      </w:r>
      <w:r w:rsidR="002D283E" w:rsidRPr="002E4764">
        <w:lastRenderedPageBreak/>
        <w:t>wa</w:t>
      </w:r>
      <w:r w:rsidRPr="002E4764">
        <w:t xml:space="preserve">s particularly </w:t>
      </w:r>
      <w:r w:rsidR="000259F1" w:rsidRPr="002E4764">
        <w:t>pronounced</w:t>
      </w:r>
      <w:r w:rsidR="00603543" w:rsidRPr="002E4764">
        <w:rPr>
          <w:rFonts w:hint="eastAsia"/>
        </w:rPr>
        <w:t>,</w:t>
      </w:r>
      <w:r w:rsidR="000259F1" w:rsidRPr="002E4764">
        <w:t xml:space="preserve"> indicat</w:t>
      </w:r>
      <w:r w:rsidR="00603543" w:rsidRPr="002E4764">
        <w:rPr>
          <w:rFonts w:hint="eastAsia"/>
        </w:rPr>
        <w:t>ing</w:t>
      </w:r>
      <w:r w:rsidR="000259F1" w:rsidRPr="002E4764">
        <w:t xml:space="preserve"> that</w:t>
      </w:r>
      <w:r w:rsidR="00357B50" w:rsidRPr="002E4764">
        <w:rPr>
          <w:rFonts w:hint="eastAsia"/>
        </w:rPr>
        <w:t xml:space="preserve"> </w:t>
      </w:r>
      <w:r w:rsidR="000259F1" w:rsidRPr="002E4764">
        <w:t>a</w:t>
      </w:r>
      <w:r w:rsidR="000259F1" w:rsidRPr="002E4764">
        <w:rPr>
          <w:rFonts w:hint="eastAsia"/>
        </w:rPr>
        <w:t xml:space="preserve"> </w:t>
      </w:r>
      <w:r w:rsidR="00357B50" w:rsidRPr="002E4764">
        <w:rPr>
          <w:rFonts w:hint="eastAsia"/>
        </w:rPr>
        <w:t xml:space="preserve">dry surface of </w:t>
      </w:r>
      <w:r w:rsidR="000259F1" w:rsidRPr="002E4764">
        <w:t xml:space="preserve">the </w:t>
      </w:r>
      <w:r w:rsidR="00357B50" w:rsidRPr="002E4764">
        <w:rPr>
          <w:rFonts w:hint="eastAsia"/>
        </w:rPr>
        <w:t xml:space="preserve">substrate is not </w:t>
      </w:r>
      <w:r w:rsidR="00357B50" w:rsidRPr="002E4764">
        <w:t>advantageous</w:t>
      </w:r>
      <w:r w:rsidR="00357B50" w:rsidRPr="002E4764">
        <w:rPr>
          <w:rFonts w:hint="eastAsia"/>
        </w:rPr>
        <w:t xml:space="preserve"> for</w:t>
      </w:r>
      <w:r w:rsidR="00F51084" w:rsidRPr="002E4764">
        <w:rPr>
          <w:rFonts w:hint="eastAsia"/>
        </w:rPr>
        <w:t xml:space="preserve"> relatively</w:t>
      </w:r>
      <w:r w:rsidR="00357B50" w:rsidRPr="002E4764">
        <w:rPr>
          <w:rFonts w:hint="eastAsia"/>
        </w:rPr>
        <w:t xml:space="preserve"> long-term interfacial bonding.</w:t>
      </w:r>
      <w:r w:rsidR="00603543" w:rsidRPr="002E4764">
        <w:rPr>
          <w:rFonts w:hint="eastAsia"/>
        </w:rPr>
        <w:t xml:space="preserve"> Further discussions and explanations are presented in Section 4 Discussions.</w:t>
      </w:r>
      <w:r w:rsidR="00357B50" w:rsidRPr="002E4764">
        <w:rPr>
          <w:rFonts w:hint="eastAsia"/>
        </w:rPr>
        <w:t xml:space="preserve"> </w:t>
      </w:r>
      <w:bookmarkEnd w:id="7"/>
      <w:r w:rsidR="000259F1" w:rsidRPr="002E4764">
        <w:t>Based on the right-hand part of</w:t>
      </w:r>
      <w:r w:rsidRPr="002E4764">
        <w:t xml:space="preserve"> </w:t>
      </w:r>
      <w:r w:rsidRPr="002E4764">
        <w:rPr>
          <w:color w:val="0432FF"/>
        </w:rPr>
        <w:t>Fig.3</w:t>
      </w:r>
      <w:r w:rsidRPr="002E4764">
        <w:t xml:space="preserve">, the interface flexural-tensile strength at </w:t>
      </w:r>
      <w:r w:rsidR="00EE65DE" w:rsidRPr="002E4764">
        <w:t>7</w:t>
      </w:r>
      <w:r w:rsidRPr="002E4764">
        <w:t xml:space="preserve"> d has already reached over 70% of that at 28 d, </w:t>
      </w:r>
      <w:r w:rsidR="00C87670" w:rsidRPr="002E4764">
        <w:t>verifying</w:t>
      </w:r>
      <w:r w:rsidR="00C87670" w:rsidRPr="002E4764">
        <w:rPr>
          <w:rFonts w:hint="eastAsia"/>
        </w:rPr>
        <w:t xml:space="preserve"> that</w:t>
      </w:r>
      <w:r w:rsidRPr="002E4764">
        <w:t xml:space="preserve"> geopolymer </w:t>
      </w:r>
      <w:r w:rsidR="003677B2" w:rsidRPr="002E4764">
        <w:t>is a</w:t>
      </w:r>
      <w:r w:rsidRPr="002E4764">
        <w:t xml:space="preserve"> </w:t>
      </w:r>
      <w:r w:rsidR="00C87670" w:rsidRPr="002E4764">
        <w:rPr>
          <w:rFonts w:hint="eastAsia"/>
        </w:rPr>
        <w:t>promising fast repair</w:t>
      </w:r>
      <w:r w:rsidRPr="002E4764">
        <w:t xml:space="preserve"> material.</w:t>
      </w:r>
      <w:bookmarkStart w:id="8" w:name="_Hlk203538046"/>
      <w:r w:rsidRPr="002E4764">
        <w:t xml:space="preserve"> Furthermore</w:t>
      </w:r>
      <w:r w:rsidR="00CD142D" w:rsidRPr="002E4764">
        <w:rPr>
          <w:rFonts w:hint="eastAsia"/>
        </w:rPr>
        <w:t xml:space="preserve">, the increase rates of C-A, C-D and C-S samples </w:t>
      </w:r>
      <w:r w:rsidR="00CD142D" w:rsidRPr="002E4764">
        <w:t>at</w:t>
      </w:r>
      <w:r w:rsidR="00CD142D" w:rsidRPr="002E4764">
        <w:rPr>
          <w:rFonts w:hint="eastAsia"/>
        </w:rPr>
        <w:t xml:space="preserve"> later ages, i.e.,</w:t>
      </w:r>
      <w:r w:rsidR="00CD142D" w:rsidRPr="002E4764">
        <w:t xml:space="preserve"> from 28 d to 60 d</w:t>
      </w:r>
      <w:r w:rsidR="00CD142D" w:rsidRPr="002E4764">
        <w:rPr>
          <w:rFonts w:hint="eastAsia"/>
        </w:rPr>
        <w:t>, were 6.38%, 9.53% and 18.86%, respectively</w:t>
      </w:r>
      <w:r w:rsidRPr="002E4764">
        <w:t xml:space="preserve">, </w:t>
      </w:r>
      <w:r w:rsidR="00CD142D" w:rsidRPr="002E4764">
        <w:rPr>
          <w:rFonts w:hint="eastAsia"/>
        </w:rPr>
        <w:t>indicating that</w:t>
      </w:r>
      <w:r w:rsidRPr="002E4764">
        <w:t xml:space="preserve"> the increasing rate of the interfac</w:t>
      </w:r>
      <w:r w:rsidR="002D283E" w:rsidRPr="002E4764">
        <w:t>ial</w:t>
      </w:r>
      <w:r w:rsidRPr="002E4764">
        <w:t xml:space="preserve"> flexural-tensile strength</w:t>
      </w:r>
      <w:r w:rsidR="00CD142D" w:rsidRPr="002E4764">
        <w:rPr>
          <w:rFonts w:hint="eastAsia"/>
        </w:rPr>
        <w:t xml:space="preserve"> </w:t>
      </w:r>
      <w:r w:rsidR="002D283E" w:rsidRPr="002E4764">
        <w:t>wa</w:t>
      </w:r>
      <w:r w:rsidRPr="002E4764">
        <w:t>s higher than that of the other two</w:t>
      </w:r>
      <w:r w:rsidR="009B114D" w:rsidRPr="002E4764">
        <w:t xml:space="preserve"> systems</w:t>
      </w:r>
      <w:r w:rsidR="00CD142D" w:rsidRPr="002E4764">
        <w:rPr>
          <w:rFonts w:hint="eastAsia"/>
        </w:rPr>
        <w:t>.</w:t>
      </w:r>
      <w:bookmarkEnd w:id="8"/>
    </w:p>
    <w:p w14:paraId="29B34AD7" w14:textId="06687B5B" w:rsidR="009B50B0" w:rsidRPr="002E4764" w:rsidRDefault="009B50B0" w:rsidP="00B95842">
      <w:pPr>
        <w:pStyle w:val="111"/>
        <w:spacing w:line="480" w:lineRule="auto"/>
        <w:outlineLvl w:val="2"/>
      </w:pPr>
      <w:r w:rsidRPr="002E4764">
        <w:rPr>
          <w:rFonts w:hint="eastAsia"/>
        </w:rPr>
        <w:t>3</w:t>
      </w:r>
      <w:r w:rsidRPr="002E4764">
        <w:t xml:space="preserve">.1.2 </w:t>
      </w:r>
      <w:r w:rsidR="003677B2" w:rsidRPr="002E4764">
        <w:t>D</w:t>
      </w:r>
      <w:r w:rsidRPr="002E4764">
        <w:t>irect tensile strength</w:t>
      </w:r>
    </w:p>
    <w:p w14:paraId="53D9A89C" w14:textId="728AF231" w:rsidR="00C64B5F" w:rsidRPr="002E4764" w:rsidRDefault="00665143" w:rsidP="00294575">
      <w:pPr>
        <w:pStyle w:val="af6"/>
        <w:rPr>
          <w:rFonts w:hint="eastAsia"/>
        </w:rPr>
      </w:pPr>
      <w:r w:rsidRPr="002E4764">
        <w:rPr>
          <w:rFonts w:hint="eastAsia"/>
        </w:rPr>
        <w:drawing>
          <wp:inline distT="0" distB="0" distL="0" distR="0" wp14:anchorId="39ED9265" wp14:editId="2B9C6C40">
            <wp:extent cx="5305263" cy="2160000"/>
            <wp:effectExtent l="0" t="0" r="0" b="0"/>
            <wp:docPr id="919782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783" t="11176" r="2198" b="7144"/>
                    <a:stretch>
                      <a:fillRect/>
                    </a:stretch>
                  </pic:blipFill>
                  <pic:spPr bwMode="auto">
                    <a:xfrm>
                      <a:off x="0" y="0"/>
                      <a:ext cx="5305263"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CD398B4" w14:textId="043070E4" w:rsidR="009B50B0" w:rsidRPr="002E4764" w:rsidRDefault="009B50B0" w:rsidP="00294575">
      <w:pPr>
        <w:pStyle w:val="aa"/>
      </w:pPr>
      <w:bookmarkStart w:id="9" w:name="_Hlk203536106"/>
      <w:r w:rsidRPr="002E4764">
        <w:rPr>
          <w:rFonts w:hint="eastAsia"/>
        </w:rPr>
        <w:t>F</w:t>
      </w:r>
      <w:r w:rsidRPr="002E4764">
        <w:t>ig.</w:t>
      </w:r>
      <w:r w:rsidR="008D1BAB" w:rsidRPr="002E4764">
        <w:t>4</w:t>
      </w:r>
      <w:r w:rsidRPr="002E4764">
        <w:t xml:space="preserve"> </w:t>
      </w:r>
      <w:r w:rsidR="00C33DA4" w:rsidRPr="002E4764">
        <w:t xml:space="preserve">The direct tensile strength of samples </w:t>
      </w:r>
    </w:p>
    <w:bookmarkEnd w:id="9"/>
    <w:p w14:paraId="1D9CF6C3" w14:textId="11FCC4A6" w:rsidR="009B50B0" w:rsidRPr="002E4764" w:rsidRDefault="009B50B0" w:rsidP="001D3F70">
      <w:pPr>
        <w:pStyle w:val="a3"/>
        <w:spacing w:line="480" w:lineRule="auto"/>
        <w:ind w:firstLineChars="0" w:firstLine="420"/>
      </w:pPr>
      <w:r w:rsidRPr="002E4764">
        <w:t xml:space="preserve">The direct tensile strength of </w:t>
      </w:r>
      <w:r w:rsidR="000D73AC" w:rsidRPr="002E4764">
        <w:t xml:space="preserve">composite </w:t>
      </w:r>
      <w:r w:rsidRPr="002E4764">
        <w:t xml:space="preserve">samples </w:t>
      </w:r>
      <w:r w:rsidR="00F80E8E" w:rsidRPr="002E4764">
        <w:t xml:space="preserve">with different </w:t>
      </w:r>
      <w:r w:rsidR="000D73AC" w:rsidRPr="002E4764">
        <w:t xml:space="preserve">initial </w:t>
      </w:r>
      <w:r w:rsidR="00F80E8E" w:rsidRPr="002E4764">
        <w:t xml:space="preserve">surface moisture </w:t>
      </w:r>
      <w:r w:rsidRPr="002E4764">
        <w:t xml:space="preserve">is shown in </w:t>
      </w:r>
      <w:r w:rsidRPr="002E4764">
        <w:rPr>
          <w:color w:val="0432FF"/>
        </w:rPr>
        <w:t>Fig.</w:t>
      </w:r>
      <w:r w:rsidR="00D532C3" w:rsidRPr="002E4764">
        <w:rPr>
          <w:color w:val="0432FF"/>
        </w:rPr>
        <w:t>4</w:t>
      </w:r>
      <w:r w:rsidRPr="002E4764">
        <w:t xml:space="preserve">, </w:t>
      </w:r>
      <w:r w:rsidRPr="002E4764">
        <w:rPr>
          <w:rFonts w:hint="eastAsia"/>
        </w:rPr>
        <w:t>s</w:t>
      </w:r>
      <w:r w:rsidRPr="002E4764">
        <w:t xml:space="preserve">imilarly, </w:t>
      </w:r>
      <w:r w:rsidR="00F80E8E" w:rsidRPr="002E4764">
        <w:t xml:space="preserve">also </w:t>
      </w:r>
      <w:r w:rsidRPr="002E4764">
        <w:t>plotted in the right</w:t>
      </w:r>
      <w:r w:rsidR="000D73AC" w:rsidRPr="002E4764">
        <w:t>-</w:t>
      </w:r>
      <w:r w:rsidR="00BF42CD" w:rsidRPr="002E4764">
        <w:t>hand</w:t>
      </w:r>
      <w:r w:rsidRPr="002E4764">
        <w:t xml:space="preserve"> figure</w:t>
      </w:r>
      <w:r w:rsidR="00FB15BD" w:rsidRPr="002E4764">
        <w:rPr>
          <w:rFonts w:hint="eastAsia"/>
        </w:rPr>
        <w:t xml:space="preserve"> to show the trend</w:t>
      </w:r>
      <w:r w:rsidR="003D3CE6" w:rsidRPr="002E4764">
        <w:rPr>
          <w:rFonts w:hint="eastAsia"/>
        </w:rPr>
        <w:t xml:space="preserve"> with curing ages</w:t>
      </w:r>
      <w:r w:rsidRPr="002E4764">
        <w:t>.</w:t>
      </w:r>
      <w:bookmarkStart w:id="10" w:name="_Hlk203713149"/>
      <w:r w:rsidRPr="002E4764">
        <w:rPr>
          <w:rFonts w:hint="eastAsia"/>
        </w:rPr>
        <w:t xml:space="preserve"> </w:t>
      </w:r>
      <w:r w:rsidR="002E6723" w:rsidRPr="002E4764">
        <w:rPr>
          <w:rFonts w:hint="eastAsia"/>
        </w:rPr>
        <w:t xml:space="preserve">In direct tensile tests, failure also </w:t>
      </w:r>
      <w:r w:rsidR="002E6723" w:rsidRPr="002E4764">
        <w:t>occurred</w:t>
      </w:r>
      <w:r w:rsidR="002E6723" w:rsidRPr="002E4764">
        <w:rPr>
          <w:rFonts w:hint="eastAsia"/>
        </w:rPr>
        <w:t xml:space="preserve"> along the interface. </w:t>
      </w:r>
      <w:bookmarkEnd w:id="10"/>
      <w:r w:rsidR="00264752" w:rsidRPr="002E4764">
        <w:t>I</w:t>
      </w:r>
      <w:r w:rsidRPr="002E4764">
        <w:t xml:space="preserve">t can be observed that </w:t>
      </w:r>
      <w:r w:rsidR="00BF42CD" w:rsidRPr="002E4764">
        <w:t xml:space="preserve">after </w:t>
      </w:r>
      <w:r w:rsidRPr="002E4764">
        <w:t xml:space="preserve">1 d, the direct tensile strength of </w:t>
      </w:r>
      <w:r w:rsidR="00BF42CD" w:rsidRPr="002E4764">
        <w:t xml:space="preserve">the </w:t>
      </w:r>
      <w:r w:rsidR="009B114D" w:rsidRPr="002E4764">
        <w:t xml:space="preserve">sample </w:t>
      </w:r>
      <w:r w:rsidR="008149B0" w:rsidRPr="002E4764">
        <w:rPr>
          <w:rFonts w:hint="eastAsia"/>
        </w:rPr>
        <w:t xml:space="preserve">with </w:t>
      </w:r>
      <w:r w:rsidR="00BF42CD" w:rsidRPr="002E4764">
        <w:t xml:space="preserve">a </w:t>
      </w:r>
      <w:r w:rsidR="008149B0" w:rsidRPr="002E4764">
        <w:rPr>
          <w:rFonts w:hint="eastAsia"/>
        </w:rPr>
        <w:t>dry surface (</w:t>
      </w:r>
      <w:r w:rsidR="004269FC" w:rsidRPr="002E4764">
        <w:rPr>
          <w:rFonts w:hint="eastAsia"/>
        </w:rPr>
        <w:t>C-</w:t>
      </w:r>
      <w:r w:rsidRPr="002E4764">
        <w:t>A</w:t>
      </w:r>
      <w:r w:rsidR="008149B0" w:rsidRPr="002E4764">
        <w:rPr>
          <w:rFonts w:hint="eastAsia"/>
        </w:rPr>
        <w:t>)</w:t>
      </w:r>
      <w:r w:rsidRPr="002E4764">
        <w:t xml:space="preserve"> </w:t>
      </w:r>
      <w:r w:rsidR="00264752" w:rsidRPr="002E4764">
        <w:t>wa</w:t>
      </w:r>
      <w:r w:rsidR="00B530D0" w:rsidRPr="002E4764">
        <w:t>s</w:t>
      </w:r>
      <w:r w:rsidRPr="002E4764">
        <w:rPr>
          <w:rFonts w:hint="eastAsia"/>
        </w:rPr>
        <w:t xml:space="preserve"> </w:t>
      </w:r>
      <w:r w:rsidRPr="002E4764">
        <w:t xml:space="preserve">slightly higher than that of </w:t>
      </w:r>
      <w:r w:rsidR="009B114D" w:rsidRPr="002E4764">
        <w:t xml:space="preserve">sample </w:t>
      </w:r>
      <w:r w:rsidR="004269FC" w:rsidRPr="002E4764">
        <w:rPr>
          <w:rFonts w:hint="eastAsia"/>
        </w:rPr>
        <w:t>C-</w:t>
      </w:r>
      <w:r w:rsidRPr="002E4764">
        <w:t xml:space="preserve">D and </w:t>
      </w:r>
      <w:r w:rsidR="009B114D" w:rsidRPr="002E4764">
        <w:t xml:space="preserve">sample </w:t>
      </w:r>
      <w:r w:rsidR="004269FC" w:rsidRPr="002E4764">
        <w:rPr>
          <w:rFonts w:hint="eastAsia"/>
        </w:rPr>
        <w:t>C-</w:t>
      </w:r>
      <w:r w:rsidRPr="002E4764">
        <w:t xml:space="preserve">S. </w:t>
      </w:r>
      <w:r w:rsidR="00BF42CD" w:rsidRPr="002E4764">
        <w:t>At</w:t>
      </w:r>
      <w:r w:rsidRPr="002E4764">
        <w:t xml:space="preserve"> 3 d, the direct tensile strength of </w:t>
      </w:r>
      <w:r w:rsidR="004269FC" w:rsidRPr="002E4764">
        <w:rPr>
          <w:rFonts w:hint="eastAsia"/>
        </w:rPr>
        <w:t>C-</w:t>
      </w:r>
      <w:r w:rsidR="00B530D0" w:rsidRPr="002E4764">
        <w:t xml:space="preserve">D, </w:t>
      </w:r>
      <w:r w:rsidR="004269FC" w:rsidRPr="002E4764">
        <w:rPr>
          <w:rFonts w:hint="eastAsia"/>
        </w:rPr>
        <w:t>C-</w:t>
      </w:r>
      <w:r w:rsidR="00B530D0" w:rsidRPr="002E4764">
        <w:t xml:space="preserve">A, and </w:t>
      </w:r>
      <w:r w:rsidR="004269FC" w:rsidRPr="002E4764">
        <w:rPr>
          <w:rFonts w:hint="eastAsia"/>
        </w:rPr>
        <w:t>C-</w:t>
      </w:r>
      <w:r w:rsidR="00B530D0" w:rsidRPr="002E4764">
        <w:t>S</w:t>
      </w:r>
      <w:r w:rsidRPr="002E4764">
        <w:t xml:space="preserve"> </w:t>
      </w:r>
      <w:r w:rsidR="00264752" w:rsidRPr="002E4764">
        <w:t>were</w:t>
      </w:r>
      <w:r w:rsidRPr="002E4764">
        <w:t xml:space="preserve"> similar, arou</w:t>
      </w:r>
      <w:r w:rsidRPr="002E4764">
        <w:rPr>
          <w:rFonts w:hint="eastAsia"/>
        </w:rPr>
        <w:t>n</w:t>
      </w:r>
      <w:r w:rsidRPr="002E4764">
        <w:t xml:space="preserve">d </w:t>
      </w:r>
      <w:r w:rsidR="005939F2" w:rsidRPr="002E4764">
        <w:t>0.7</w:t>
      </w:r>
      <w:r w:rsidRPr="002E4764">
        <w:t xml:space="preserve"> MPa. </w:t>
      </w:r>
      <w:r w:rsidR="00BF42CD" w:rsidRPr="002E4764">
        <w:t>F</w:t>
      </w:r>
      <w:r w:rsidRPr="002E4764">
        <w:t xml:space="preserve">rom 7 d, the direct tensile strength of </w:t>
      </w:r>
      <w:r w:rsidR="009B114D" w:rsidRPr="002E4764">
        <w:t xml:space="preserve">sample </w:t>
      </w:r>
      <w:r w:rsidR="004269FC" w:rsidRPr="002E4764">
        <w:rPr>
          <w:rFonts w:hint="eastAsia"/>
        </w:rPr>
        <w:t>C-</w:t>
      </w:r>
      <w:r w:rsidRPr="002E4764">
        <w:t>A</w:t>
      </w:r>
      <w:r w:rsidRPr="002E4764">
        <w:rPr>
          <w:rFonts w:hint="eastAsia"/>
        </w:rPr>
        <w:t xml:space="preserve"> </w:t>
      </w:r>
      <w:r w:rsidRPr="002E4764">
        <w:t xml:space="preserve">and </w:t>
      </w:r>
      <w:r w:rsidR="009B114D" w:rsidRPr="002E4764">
        <w:t xml:space="preserve">sample </w:t>
      </w:r>
      <w:r w:rsidR="004269FC" w:rsidRPr="002E4764">
        <w:rPr>
          <w:rFonts w:hint="eastAsia"/>
        </w:rPr>
        <w:t>C-</w:t>
      </w:r>
      <w:r w:rsidRPr="002E4764">
        <w:t xml:space="preserve">S </w:t>
      </w:r>
      <w:r w:rsidR="00264752" w:rsidRPr="002E4764">
        <w:t>were</w:t>
      </w:r>
      <w:r w:rsidRPr="002E4764">
        <w:t xml:space="preserve"> consistently higher than </w:t>
      </w:r>
      <w:r w:rsidR="009B114D" w:rsidRPr="002E4764">
        <w:lastRenderedPageBreak/>
        <w:t xml:space="preserve">sample </w:t>
      </w:r>
      <w:r w:rsidR="004269FC" w:rsidRPr="002E4764">
        <w:rPr>
          <w:rFonts w:hint="eastAsia"/>
        </w:rPr>
        <w:t>C-</w:t>
      </w:r>
      <w:r w:rsidRPr="002E4764">
        <w:t xml:space="preserve">D, with </w:t>
      </w:r>
      <w:r w:rsidR="009B114D" w:rsidRPr="002E4764">
        <w:t>sample</w:t>
      </w:r>
      <w:r w:rsidR="00B037CF" w:rsidRPr="002E4764">
        <w:t>s</w:t>
      </w:r>
      <w:r w:rsidR="008149B0" w:rsidRPr="002E4764">
        <w:rPr>
          <w:rFonts w:hint="eastAsia"/>
        </w:rPr>
        <w:t xml:space="preserve"> with </w:t>
      </w:r>
      <w:r w:rsidR="00B037CF" w:rsidRPr="002E4764">
        <w:t xml:space="preserve">a </w:t>
      </w:r>
      <w:r w:rsidR="008149B0" w:rsidRPr="002E4764">
        <w:rPr>
          <w:rFonts w:hint="eastAsia"/>
        </w:rPr>
        <w:t>saturated surface (</w:t>
      </w:r>
      <w:r w:rsidR="004269FC" w:rsidRPr="002E4764">
        <w:rPr>
          <w:rFonts w:hint="eastAsia"/>
        </w:rPr>
        <w:t>C-</w:t>
      </w:r>
      <w:r w:rsidRPr="002E4764">
        <w:t>S</w:t>
      </w:r>
      <w:r w:rsidR="008149B0" w:rsidRPr="002E4764">
        <w:rPr>
          <w:rFonts w:hint="eastAsia"/>
        </w:rPr>
        <w:t>)</w:t>
      </w:r>
      <w:r w:rsidRPr="002E4764">
        <w:t xml:space="preserve"> slightly higher </w:t>
      </w:r>
      <w:r w:rsidR="00B037CF" w:rsidRPr="002E4764">
        <w:t xml:space="preserve">strength </w:t>
      </w:r>
      <w:r w:rsidRPr="002E4764">
        <w:t xml:space="preserve">than </w:t>
      </w:r>
      <w:r w:rsidR="009B114D" w:rsidRPr="002E4764">
        <w:t xml:space="preserve">sample </w:t>
      </w:r>
      <w:r w:rsidR="004269FC" w:rsidRPr="002E4764">
        <w:rPr>
          <w:rFonts w:hint="eastAsia"/>
        </w:rPr>
        <w:t>C-</w:t>
      </w:r>
      <w:r w:rsidRPr="002E4764">
        <w:t xml:space="preserve">A, followed by </w:t>
      </w:r>
      <w:r w:rsidR="009B114D" w:rsidRPr="002E4764">
        <w:t xml:space="preserve">sample </w:t>
      </w:r>
      <w:r w:rsidR="004269FC" w:rsidRPr="002E4764">
        <w:rPr>
          <w:rFonts w:hint="eastAsia"/>
        </w:rPr>
        <w:t>C-</w:t>
      </w:r>
      <w:r w:rsidRPr="002E4764">
        <w:t>D.</w:t>
      </w:r>
      <w:r w:rsidR="001D3F70" w:rsidRPr="002E4764">
        <w:rPr>
          <w:rFonts w:hint="eastAsia"/>
        </w:rPr>
        <w:t xml:space="preserve"> </w:t>
      </w:r>
      <w:r w:rsidR="00EF1869" w:rsidRPr="002E4764">
        <w:t>Similarly, the direct tensile strength at 7 d ha</w:t>
      </w:r>
      <w:r w:rsidR="00B037CF" w:rsidRPr="002E4764">
        <w:t>d</w:t>
      </w:r>
      <w:r w:rsidR="00EF1869" w:rsidRPr="002E4764">
        <w:t xml:space="preserve"> reached over 70% of that </w:t>
      </w:r>
      <w:r w:rsidR="00ED5980" w:rsidRPr="002E4764">
        <w:t xml:space="preserve">observed after </w:t>
      </w:r>
      <w:r w:rsidR="00EF1869" w:rsidRPr="002E4764">
        <w:t xml:space="preserve">28d, and </w:t>
      </w:r>
      <w:r w:rsidR="00E44F1C" w:rsidRPr="002E4764">
        <w:t xml:space="preserve">in later ages, the </w:t>
      </w:r>
      <w:r w:rsidR="00ED5980" w:rsidRPr="002E4764">
        <w:t>increase in strength</w:t>
      </w:r>
      <w:r w:rsidR="00E44F1C" w:rsidRPr="002E4764">
        <w:t xml:space="preserve"> of </w:t>
      </w:r>
      <w:r w:rsidR="009B114D" w:rsidRPr="002E4764">
        <w:t xml:space="preserve">sample </w:t>
      </w:r>
      <w:r w:rsidR="004269FC" w:rsidRPr="002E4764">
        <w:rPr>
          <w:rFonts w:hint="eastAsia"/>
        </w:rPr>
        <w:t>C-</w:t>
      </w:r>
      <w:r w:rsidR="00E44F1C" w:rsidRPr="002E4764">
        <w:t xml:space="preserve">S </w:t>
      </w:r>
      <w:r w:rsidR="007D26F7" w:rsidRPr="002E4764">
        <w:t>wa</w:t>
      </w:r>
      <w:r w:rsidR="00E44F1C" w:rsidRPr="002E4764">
        <w:t xml:space="preserve">s higher than </w:t>
      </w:r>
      <w:r w:rsidR="00ED5980" w:rsidRPr="002E4764">
        <w:t xml:space="preserve">for </w:t>
      </w:r>
      <w:r w:rsidR="00E44F1C" w:rsidRPr="002E4764">
        <w:t>the other two</w:t>
      </w:r>
      <w:r w:rsidR="00133DB9" w:rsidRPr="002E4764">
        <w:t xml:space="preserve"> systems</w:t>
      </w:r>
      <w:r w:rsidR="00E44F1C" w:rsidRPr="002E4764">
        <w:t xml:space="preserve">. </w:t>
      </w:r>
      <w:r w:rsidRPr="002E4764">
        <w:t xml:space="preserve">In terms of increasing </w:t>
      </w:r>
      <w:r w:rsidR="00ED5980" w:rsidRPr="002E4764">
        <w:t>str</w:t>
      </w:r>
      <w:r w:rsidR="00CE67EA" w:rsidRPr="002E4764">
        <w:t xml:space="preserve">ength </w:t>
      </w:r>
      <w:r w:rsidRPr="002E4764">
        <w:t>rate, the direct tensile strength of the samples rapidly increases within the first 7 days and then shows slower growth after 7 days.</w:t>
      </w:r>
    </w:p>
    <w:p w14:paraId="07CBDE03" w14:textId="1EA59B17" w:rsidR="003048D3" w:rsidRPr="002E4764" w:rsidRDefault="003048D3" w:rsidP="00B95842">
      <w:pPr>
        <w:pStyle w:val="111"/>
        <w:spacing w:line="480" w:lineRule="auto"/>
        <w:outlineLvl w:val="2"/>
      </w:pPr>
      <w:r w:rsidRPr="002E4764">
        <w:rPr>
          <w:rFonts w:hint="eastAsia"/>
        </w:rPr>
        <w:t>3</w:t>
      </w:r>
      <w:r w:rsidRPr="002E4764">
        <w:t>.1.</w:t>
      </w:r>
      <w:r w:rsidR="009B50B0" w:rsidRPr="002E4764">
        <w:t>3</w:t>
      </w:r>
      <w:r w:rsidRPr="002E4764">
        <w:t xml:space="preserve"> </w:t>
      </w:r>
      <w:r w:rsidR="00CE67EA" w:rsidRPr="002E4764">
        <w:t>S</w:t>
      </w:r>
      <w:r w:rsidRPr="002E4764">
        <w:t>lant shear strength</w:t>
      </w:r>
    </w:p>
    <w:p w14:paraId="663D6716" w14:textId="1CFA14F6" w:rsidR="005B723E" w:rsidRPr="002E4764" w:rsidRDefault="005B723E" w:rsidP="00294575">
      <w:pPr>
        <w:pStyle w:val="af6"/>
        <w:rPr>
          <w:rFonts w:hint="eastAsia"/>
        </w:rPr>
      </w:pPr>
      <w:r w:rsidRPr="002E4764">
        <w:rPr>
          <w:rFonts w:hint="eastAsia"/>
        </w:rPr>
        <w:drawing>
          <wp:inline distT="0" distB="0" distL="0" distR="0" wp14:anchorId="06D7D338" wp14:editId="216B1441">
            <wp:extent cx="5226294" cy="2160000"/>
            <wp:effectExtent l="0" t="0" r="0" b="0"/>
            <wp:docPr id="17902762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6177" t="10603" r="2860" b="7434"/>
                    <a:stretch>
                      <a:fillRect/>
                    </a:stretch>
                  </pic:blipFill>
                  <pic:spPr bwMode="auto">
                    <a:xfrm>
                      <a:off x="0" y="0"/>
                      <a:ext cx="5226294"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52BB7DE" w14:textId="40B3CDD5" w:rsidR="003048D3" w:rsidRPr="002E4764" w:rsidRDefault="003048D3" w:rsidP="00294575">
      <w:pPr>
        <w:pStyle w:val="aa"/>
      </w:pPr>
      <w:r w:rsidRPr="002E4764">
        <w:rPr>
          <w:rFonts w:hint="eastAsia"/>
        </w:rPr>
        <w:t>F</w:t>
      </w:r>
      <w:r w:rsidRPr="002E4764">
        <w:t>ig.</w:t>
      </w:r>
      <w:r w:rsidR="00D532C3" w:rsidRPr="002E4764">
        <w:t>5</w:t>
      </w:r>
      <w:r w:rsidRPr="002E4764">
        <w:t xml:space="preserve"> </w:t>
      </w:r>
      <w:r w:rsidR="00C33DA4" w:rsidRPr="002E4764">
        <w:t xml:space="preserve">The slant </w:t>
      </w:r>
      <w:r w:rsidR="00C33DA4" w:rsidRPr="002E4764">
        <w:rPr>
          <w:rFonts w:hint="eastAsia"/>
        </w:rPr>
        <w:t>shear</w:t>
      </w:r>
      <w:r w:rsidR="00C33DA4" w:rsidRPr="002E4764">
        <w:t xml:space="preserve"> strength of samples</w:t>
      </w:r>
    </w:p>
    <w:p w14:paraId="2F1578FA" w14:textId="50217179" w:rsidR="00D5078A" w:rsidRPr="002E4764" w:rsidRDefault="00B530D0" w:rsidP="00BF651E">
      <w:pPr>
        <w:pStyle w:val="a3"/>
        <w:spacing w:line="480" w:lineRule="auto"/>
        <w:ind w:firstLineChars="0" w:firstLine="420"/>
      </w:pPr>
      <w:r w:rsidRPr="002E4764">
        <w:t>T</w:t>
      </w:r>
      <w:r w:rsidR="003048D3" w:rsidRPr="002E4764">
        <w:t xml:space="preserve">he slant shear strength of </w:t>
      </w:r>
      <w:r w:rsidR="00CE67EA" w:rsidRPr="002E4764">
        <w:t xml:space="preserve">the </w:t>
      </w:r>
      <w:r w:rsidR="003048D3" w:rsidRPr="002E4764">
        <w:t xml:space="preserve">composites is shown in </w:t>
      </w:r>
      <w:r w:rsidR="003048D3" w:rsidRPr="002E4764">
        <w:rPr>
          <w:color w:val="0000FF"/>
        </w:rPr>
        <w:t>Fig.</w:t>
      </w:r>
      <w:r w:rsidR="007A7A94" w:rsidRPr="002E4764">
        <w:rPr>
          <w:color w:val="0000FF"/>
        </w:rPr>
        <w:t>5</w:t>
      </w:r>
      <w:r w:rsidR="0057304A" w:rsidRPr="002E4764">
        <w:t xml:space="preserve">, </w:t>
      </w:r>
      <w:r w:rsidR="00CE67EA" w:rsidRPr="002E4764">
        <w:t xml:space="preserve">with </w:t>
      </w:r>
      <w:r w:rsidR="00FB15BD" w:rsidRPr="002E4764">
        <w:rPr>
          <w:rFonts w:hint="eastAsia"/>
        </w:rPr>
        <w:t>the same data</w:t>
      </w:r>
      <w:r w:rsidR="0057304A" w:rsidRPr="002E4764">
        <w:t xml:space="preserve"> plotted in the right</w:t>
      </w:r>
      <w:r w:rsidR="00CE67EA" w:rsidRPr="002E4764">
        <w:t>-hand</w:t>
      </w:r>
      <w:r w:rsidR="0057304A" w:rsidRPr="002E4764">
        <w:t xml:space="preserve"> figure</w:t>
      </w:r>
      <w:r w:rsidR="00FB15BD" w:rsidRPr="002E4764">
        <w:rPr>
          <w:rFonts w:hint="eastAsia"/>
        </w:rPr>
        <w:t xml:space="preserve"> to show the trend</w:t>
      </w:r>
      <w:r w:rsidR="005F5A94" w:rsidRPr="002E4764">
        <w:rPr>
          <w:rFonts w:hint="eastAsia"/>
        </w:rPr>
        <w:t xml:space="preserve"> with curing ages</w:t>
      </w:r>
      <w:r w:rsidR="003048D3" w:rsidRPr="002E4764">
        <w:t xml:space="preserve">. </w:t>
      </w:r>
      <w:r w:rsidR="002E6723" w:rsidRPr="002E4764">
        <w:rPr>
          <w:rFonts w:hint="eastAsia"/>
        </w:rPr>
        <w:t xml:space="preserve">During slant shear testing, all samples initially exhibited interfacial slip, with partial matrix failure developing subsequently in some samples. </w:t>
      </w:r>
      <w:r w:rsidR="003048D3" w:rsidRPr="002E4764">
        <w:t>A</w:t>
      </w:r>
      <w:r w:rsidR="00CE67EA" w:rsidRPr="002E4764">
        <w:t>fter</w:t>
      </w:r>
      <w:r w:rsidR="003048D3" w:rsidRPr="002E4764">
        <w:t xml:space="preserve"> 1 d, samples ha</w:t>
      </w:r>
      <w:r w:rsidR="007D26F7" w:rsidRPr="002E4764">
        <w:t>d</w:t>
      </w:r>
      <w:r w:rsidR="003048D3" w:rsidRPr="002E4764">
        <w:t xml:space="preserve"> similar slant shear strengths, with </w:t>
      </w:r>
      <w:r w:rsidR="00CA76E2" w:rsidRPr="002E4764">
        <w:t xml:space="preserve">sample </w:t>
      </w:r>
      <w:r w:rsidR="004269FC" w:rsidRPr="002E4764">
        <w:rPr>
          <w:rFonts w:hint="eastAsia"/>
        </w:rPr>
        <w:t>C-</w:t>
      </w:r>
      <w:r w:rsidR="003048D3" w:rsidRPr="002E4764">
        <w:t xml:space="preserve">D </w:t>
      </w:r>
      <w:r w:rsidR="00CE67EA" w:rsidRPr="002E4764">
        <w:t xml:space="preserve">showing </w:t>
      </w:r>
      <w:r w:rsidR="003048D3" w:rsidRPr="002E4764">
        <w:t xml:space="preserve">slightly higher </w:t>
      </w:r>
      <w:r w:rsidR="00CE67EA" w:rsidRPr="002E4764">
        <w:t>strength</w:t>
      </w:r>
      <w:r w:rsidR="003048D3" w:rsidRPr="002E4764">
        <w:t xml:space="preserve">. In the early stages </w:t>
      </w:r>
      <w:r w:rsidR="00B47E38" w:rsidRPr="002E4764">
        <w:t xml:space="preserve">of curing </w:t>
      </w:r>
      <w:r w:rsidR="003048D3" w:rsidRPr="002E4764">
        <w:t>(e.g., 1</w:t>
      </w:r>
      <w:r w:rsidR="007D26F7" w:rsidRPr="002E4764">
        <w:t xml:space="preserve"> d</w:t>
      </w:r>
      <w:r w:rsidR="003048D3" w:rsidRPr="002E4764">
        <w:t>, 3</w:t>
      </w:r>
      <w:r w:rsidR="007D26F7" w:rsidRPr="002E4764">
        <w:t xml:space="preserve"> d</w:t>
      </w:r>
      <w:r w:rsidR="003048D3" w:rsidRPr="002E4764">
        <w:t xml:space="preserve">, 7 d), the slant shear strength of </w:t>
      </w:r>
      <w:r w:rsidR="00CA76E2" w:rsidRPr="002E4764">
        <w:t xml:space="preserve">sample </w:t>
      </w:r>
      <w:r w:rsidR="004269FC" w:rsidRPr="002E4764">
        <w:rPr>
          <w:rFonts w:hint="eastAsia"/>
        </w:rPr>
        <w:t>C-</w:t>
      </w:r>
      <w:r w:rsidR="003048D3" w:rsidRPr="002E4764">
        <w:t>D remain</w:t>
      </w:r>
      <w:r w:rsidR="007D26F7" w:rsidRPr="002E4764">
        <w:t>ed</w:t>
      </w:r>
      <w:r w:rsidR="003048D3" w:rsidRPr="002E4764">
        <w:t xml:space="preserve"> at a relatively high level</w:t>
      </w:r>
      <w:r w:rsidR="00B47E38" w:rsidRPr="002E4764">
        <w:t xml:space="preserve"> compared to the other sample types</w:t>
      </w:r>
      <w:r w:rsidR="003048D3" w:rsidRPr="002E4764">
        <w:t xml:space="preserve">. </w:t>
      </w:r>
      <w:r w:rsidR="00B47E38" w:rsidRPr="002E4764">
        <w:t>At</w:t>
      </w:r>
      <w:r w:rsidR="003048D3" w:rsidRPr="002E4764">
        <w:t xml:space="preserve"> later stages </w:t>
      </w:r>
      <w:r w:rsidR="00B47E38" w:rsidRPr="002E4764">
        <w:t xml:space="preserve">however </w:t>
      </w:r>
      <w:r w:rsidR="003048D3" w:rsidRPr="002E4764">
        <w:t>(e.g., 28</w:t>
      </w:r>
      <w:r w:rsidR="007D26F7" w:rsidRPr="002E4764">
        <w:t xml:space="preserve"> </w:t>
      </w:r>
      <w:r w:rsidR="003048D3" w:rsidRPr="002E4764">
        <w:t>d, 60</w:t>
      </w:r>
      <w:r w:rsidR="007D26F7" w:rsidRPr="002E4764">
        <w:t xml:space="preserve"> </w:t>
      </w:r>
      <w:r w:rsidR="003048D3" w:rsidRPr="002E4764">
        <w:t xml:space="preserve">d), the rate of </w:t>
      </w:r>
      <w:r w:rsidR="00B47E38" w:rsidRPr="002E4764">
        <w:t xml:space="preserve">increase in strength of </w:t>
      </w:r>
      <w:r w:rsidR="00CA76E2" w:rsidRPr="002E4764">
        <w:t xml:space="preserve">sample </w:t>
      </w:r>
      <w:r w:rsidR="004269FC" w:rsidRPr="002E4764">
        <w:rPr>
          <w:rFonts w:hint="eastAsia"/>
        </w:rPr>
        <w:t>C-</w:t>
      </w:r>
      <w:r w:rsidR="003048D3" w:rsidRPr="002E4764">
        <w:t xml:space="preserve">D </w:t>
      </w:r>
      <w:r w:rsidR="007D26F7" w:rsidRPr="002E4764">
        <w:t>wa</w:t>
      </w:r>
      <w:r w:rsidR="003048D3" w:rsidRPr="002E4764">
        <w:t xml:space="preserve">s very slow, much lower than </w:t>
      </w:r>
      <w:r w:rsidR="00CA76E2" w:rsidRPr="002E4764">
        <w:t xml:space="preserve">sample </w:t>
      </w:r>
      <w:r w:rsidR="004269FC" w:rsidRPr="002E4764">
        <w:rPr>
          <w:rFonts w:hint="eastAsia"/>
        </w:rPr>
        <w:t>C-</w:t>
      </w:r>
      <w:r w:rsidR="003048D3" w:rsidRPr="002E4764">
        <w:t>A</w:t>
      </w:r>
      <w:r w:rsidR="003048D3" w:rsidRPr="002E4764">
        <w:rPr>
          <w:rFonts w:hint="eastAsia"/>
        </w:rPr>
        <w:t xml:space="preserve"> </w:t>
      </w:r>
      <w:r w:rsidR="003048D3" w:rsidRPr="002E4764">
        <w:t xml:space="preserve">and </w:t>
      </w:r>
      <w:r w:rsidR="00CA76E2" w:rsidRPr="002E4764">
        <w:t xml:space="preserve">sample </w:t>
      </w:r>
      <w:r w:rsidR="004269FC" w:rsidRPr="002E4764">
        <w:rPr>
          <w:rFonts w:hint="eastAsia"/>
        </w:rPr>
        <w:t>C-</w:t>
      </w:r>
      <w:r w:rsidR="003048D3" w:rsidRPr="002E4764">
        <w:t xml:space="preserve">S. Similarly, the </w:t>
      </w:r>
      <w:r w:rsidR="00AA743B" w:rsidRPr="002E4764">
        <w:t>rate of strength increase</w:t>
      </w:r>
      <w:r w:rsidR="003048D3" w:rsidRPr="002E4764">
        <w:t xml:space="preserve"> of </w:t>
      </w:r>
      <w:r w:rsidR="004269FC" w:rsidRPr="002E4764">
        <w:rPr>
          <w:rFonts w:hint="eastAsia"/>
        </w:rPr>
        <w:t>C-</w:t>
      </w:r>
      <w:r w:rsidR="003048D3" w:rsidRPr="002E4764">
        <w:t>S from 28</w:t>
      </w:r>
      <w:r w:rsidR="00EF4A35" w:rsidRPr="002E4764">
        <w:t xml:space="preserve"> </w:t>
      </w:r>
      <w:r w:rsidR="003048D3" w:rsidRPr="002E4764">
        <w:t xml:space="preserve">d </w:t>
      </w:r>
      <w:r w:rsidR="003048D3" w:rsidRPr="002E4764">
        <w:lastRenderedPageBreak/>
        <w:t>to 60</w:t>
      </w:r>
      <w:r w:rsidR="00EF4A35" w:rsidRPr="002E4764">
        <w:t xml:space="preserve"> </w:t>
      </w:r>
      <w:r w:rsidR="003048D3" w:rsidRPr="002E4764">
        <w:t xml:space="preserve">d </w:t>
      </w:r>
      <w:r w:rsidR="007D26F7" w:rsidRPr="002E4764">
        <w:t>wa</w:t>
      </w:r>
      <w:r w:rsidR="003048D3" w:rsidRPr="002E4764">
        <w:t xml:space="preserve">s higher than </w:t>
      </w:r>
      <w:r w:rsidR="00AA743B" w:rsidRPr="002E4764">
        <w:t xml:space="preserve">in </w:t>
      </w:r>
      <w:r w:rsidR="003048D3" w:rsidRPr="002E4764">
        <w:t>the other two</w:t>
      </w:r>
      <w:r w:rsidR="00CA76E2" w:rsidRPr="002E4764">
        <w:t xml:space="preserve"> systems</w:t>
      </w:r>
      <w:r w:rsidR="003048D3" w:rsidRPr="002E4764">
        <w:t>.</w:t>
      </w:r>
      <w:r w:rsidR="00BF651E" w:rsidRPr="002E4764">
        <w:rPr>
          <w:rFonts w:hint="eastAsia"/>
        </w:rPr>
        <w:t xml:space="preserve"> </w:t>
      </w:r>
      <w:r w:rsidR="00AA743B" w:rsidRPr="002E4764">
        <w:t>In contrast to</w:t>
      </w:r>
      <w:r w:rsidR="006E6A7A" w:rsidRPr="002E4764">
        <w:t xml:space="preserve"> </w:t>
      </w:r>
      <w:r w:rsidR="00AA743B" w:rsidRPr="002E4764">
        <w:t xml:space="preserve">the </w:t>
      </w:r>
      <w:r w:rsidR="006E6A7A" w:rsidRPr="002E4764">
        <w:t>interfacial flexural-tensile strength and direct tensile strength</w:t>
      </w:r>
      <w:r w:rsidR="00AA743B" w:rsidRPr="002E4764">
        <w:t xml:space="preserve"> data</w:t>
      </w:r>
      <w:r w:rsidR="006E6A7A" w:rsidRPr="002E4764">
        <w:t>, there were still obvious increase</w:t>
      </w:r>
      <w:r w:rsidR="00AA743B" w:rsidRPr="002E4764">
        <w:t>s</w:t>
      </w:r>
      <w:r w:rsidR="006E6A7A" w:rsidRPr="002E4764">
        <w:t xml:space="preserve"> in slant shear strength after 7 d, mainly because</w:t>
      </w:r>
      <w:r w:rsidR="006E6A7A" w:rsidRPr="002E4764">
        <w:rPr>
          <w:rFonts w:hint="eastAsia"/>
        </w:rPr>
        <w:t xml:space="preserve"> </w:t>
      </w:r>
      <w:r w:rsidR="006E6A7A" w:rsidRPr="002E4764">
        <w:t>s</w:t>
      </w:r>
      <w:r w:rsidR="003048D3" w:rsidRPr="002E4764">
        <w:t>lant shear strength is essentially a combination of compressive and shear forces</w:t>
      </w:r>
      <w:r w:rsidR="006E6A7A" w:rsidRPr="002E4764">
        <w:t xml:space="preserve">. Therefore, the slant shear strength still increased </w:t>
      </w:r>
      <w:r w:rsidR="00CA42B9" w:rsidRPr="002E4764">
        <w:t>significantly at</w:t>
      </w:r>
      <w:r w:rsidR="006E6A7A" w:rsidRPr="002E4764">
        <w:t xml:space="preserve"> later ages </w:t>
      </w:r>
      <w:r w:rsidR="00CA42B9" w:rsidRPr="002E4764">
        <w:t>due to</w:t>
      </w:r>
      <w:r w:rsidR="006E6A7A" w:rsidRPr="002E4764">
        <w:t xml:space="preserve"> the strength increase of </w:t>
      </w:r>
      <w:r w:rsidR="00CA42B9" w:rsidRPr="002E4764">
        <w:t xml:space="preserve">the </w:t>
      </w:r>
      <w:r w:rsidR="006E6A7A" w:rsidRPr="002E4764">
        <w:t>geopolymer itself.</w:t>
      </w:r>
    </w:p>
    <w:p w14:paraId="3C77A8DC" w14:textId="641F6B9A" w:rsidR="003048D3" w:rsidRPr="002E4764" w:rsidRDefault="00635D0C" w:rsidP="002A7602">
      <w:pPr>
        <w:pStyle w:val="a3"/>
        <w:spacing w:line="480" w:lineRule="auto"/>
      </w:pPr>
      <w:r w:rsidRPr="002E4764">
        <w:rPr>
          <w:rFonts w:hint="eastAsia"/>
        </w:rPr>
        <w:t>Overall, different testing methods reflect the interfacial bonding strength under different stress states. Amongst the three types of testing methods for bonding strength</w:t>
      </w:r>
      <w:r w:rsidR="008D2D80" w:rsidRPr="002E4764">
        <w:rPr>
          <w:rFonts w:hint="eastAsia"/>
        </w:rPr>
        <w:t xml:space="preserve"> (i.e. different loading direction)</w:t>
      </w:r>
      <w:r w:rsidRPr="002E4764">
        <w:rPr>
          <w:rFonts w:hint="eastAsia"/>
        </w:rPr>
        <w:t xml:space="preserve">, the interfacial flexural-tensile strength reflects the bonding properties under </w:t>
      </w:r>
      <w:r w:rsidR="007A33A9" w:rsidRPr="002E4764">
        <w:rPr>
          <w:rFonts w:hint="eastAsia"/>
        </w:rPr>
        <w:t>mixed mode</w:t>
      </w:r>
      <w:r w:rsidRPr="002E4764">
        <w:rPr>
          <w:rFonts w:hint="eastAsia"/>
        </w:rPr>
        <w:t xml:space="preserve"> stresses (flexural and tensile stresses), while the direct tensile strength reflects the most direct bonding properties (only involving tensile stress), and the slant shear strength is the combination of compressive and shear forces, so it would be affected by the properties of matrix.</w:t>
      </w:r>
      <w:r w:rsidR="003048D3" w:rsidRPr="002E4764">
        <w:t xml:space="preserve"> </w:t>
      </w:r>
      <w:r w:rsidR="00BB2162" w:rsidRPr="002E4764">
        <w:t>In any case</w:t>
      </w:r>
      <w:r w:rsidR="00C63465" w:rsidRPr="002E4764">
        <w:rPr>
          <w:rFonts w:hint="eastAsia"/>
        </w:rPr>
        <w:t>s</w:t>
      </w:r>
      <w:r w:rsidR="00BB2162" w:rsidRPr="002E4764">
        <w:t xml:space="preserve">, </w:t>
      </w:r>
      <w:r w:rsidR="003048D3" w:rsidRPr="002E4764">
        <w:rPr>
          <w:rFonts w:hint="eastAsia"/>
        </w:rPr>
        <w:t>i</w:t>
      </w:r>
      <w:r w:rsidR="003048D3" w:rsidRPr="002E4764">
        <w:t xml:space="preserve">t can </w:t>
      </w:r>
      <w:r w:rsidR="00BB2162" w:rsidRPr="002E4764">
        <w:t xml:space="preserve">still </w:t>
      </w:r>
      <w:r w:rsidR="003048D3" w:rsidRPr="002E4764">
        <w:t>be concluded that</w:t>
      </w:r>
      <w:r w:rsidR="00592A04" w:rsidRPr="002E4764">
        <w:rPr>
          <w:rFonts w:hint="eastAsia"/>
        </w:rPr>
        <w:t xml:space="preserve"> </w:t>
      </w:r>
      <w:r w:rsidR="00226CEF" w:rsidRPr="002E4764">
        <w:t>(</w:t>
      </w:r>
      <w:r w:rsidR="00592A04" w:rsidRPr="002E4764">
        <w:rPr>
          <w:rFonts w:hint="eastAsia"/>
        </w:rPr>
        <w:t xml:space="preserve">based on </w:t>
      </w:r>
      <w:r w:rsidR="00226CEF" w:rsidRPr="002E4764">
        <w:t xml:space="preserve">the </w:t>
      </w:r>
      <w:r w:rsidR="00592A04" w:rsidRPr="002E4764">
        <w:rPr>
          <w:rFonts w:hint="eastAsia"/>
        </w:rPr>
        <w:t>above bonding results</w:t>
      </w:r>
      <w:r w:rsidR="00226CEF" w:rsidRPr="002E4764">
        <w:t>)</w:t>
      </w:r>
      <w:r w:rsidR="003048D3" w:rsidRPr="002E4764">
        <w:t xml:space="preserve"> surface moisture preparation has little effect on the bonding performance</w:t>
      </w:r>
      <w:r w:rsidR="007D26F7" w:rsidRPr="002E4764">
        <w:t xml:space="preserve"> at 1 d</w:t>
      </w:r>
      <w:r w:rsidR="003048D3" w:rsidRPr="002E4764">
        <w:t xml:space="preserve">, while </w:t>
      </w:r>
      <w:r w:rsidR="00DF56F4" w:rsidRPr="002E4764">
        <w:t>at</w:t>
      </w:r>
      <w:r w:rsidR="003048D3" w:rsidRPr="002E4764">
        <w:t xml:space="preserve"> later ages </w:t>
      </w:r>
      <w:r w:rsidR="00DF56F4" w:rsidRPr="002E4764">
        <w:t xml:space="preserve">a </w:t>
      </w:r>
      <w:r w:rsidR="003048D3" w:rsidRPr="002E4764">
        <w:t xml:space="preserve">dry surface is </w:t>
      </w:r>
      <w:r w:rsidR="000E06AE" w:rsidRPr="002E4764">
        <w:t>dis</w:t>
      </w:r>
      <w:r w:rsidR="003048D3" w:rsidRPr="002E4764">
        <w:t xml:space="preserve">advantageous for </w:t>
      </w:r>
      <w:r w:rsidR="00F51084" w:rsidRPr="002E4764">
        <w:rPr>
          <w:rFonts w:hint="eastAsia"/>
        </w:rPr>
        <w:t>later</w:t>
      </w:r>
      <w:r w:rsidR="003048D3" w:rsidRPr="002E4764">
        <w:t xml:space="preserve"> bonding performance</w:t>
      </w:r>
      <w:r w:rsidR="00226CEF" w:rsidRPr="002E4764">
        <w:t xml:space="preserve"> - </w:t>
      </w:r>
      <w:r w:rsidR="00FC51D5" w:rsidRPr="002E4764">
        <w:t>in particular, highest rates of strength increase between</w:t>
      </w:r>
      <w:r w:rsidR="003048D3" w:rsidRPr="002E4764">
        <w:t xml:space="preserve"> 28 d </w:t>
      </w:r>
      <w:r w:rsidR="00FC51D5" w:rsidRPr="002E4764">
        <w:t>and</w:t>
      </w:r>
      <w:r w:rsidR="003048D3" w:rsidRPr="002E4764">
        <w:t xml:space="preserve"> 60 d</w:t>
      </w:r>
      <w:r w:rsidR="00FC51D5" w:rsidRPr="002E4764">
        <w:t xml:space="preserve"> are seen for samples</w:t>
      </w:r>
      <w:r w:rsidR="004208EC" w:rsidRPr="002E4764">
        <w:rPr>
          <w:rFonts w:hint="eastAsia"/>
        </w:rPr>
        <w:t xml:space="preserve"> with </w:t>
      </w:r>
      <w:r w:rsidR="00FC51D5" w:rsidRPr="002E4764">
        <w:t xml:space="preserve">a </w:t>
      </w:r>
      <w:r w:rsidR="004208EC" w:rsidRPr="002E4764">
        <w:rPr>
          <w:rFonts w:hint="eastAsia"/>
        </w:rPr>
        <w:t>saturated surface (C-</w:t>
      </w:r>
      <w:r w:rsidR="003048D3" w:rsidRPr="002E4764">
        <w:t>S</w:t>
      </w:r>
      <w:r w:rsidR="004208EC" w:rsidRPr="002E4764">
        <w:rPr>
          <w:rFonts w:hint="eastAsia"/>
        </w:rPr>
        <w:t>)</w:t>
      </w:r>
      <w:r w:rsidR="003048D3" w:rsidRPr="002E4764">
        <w:t>.</w:t>
      </w:r>
      <w:r w:rsidR="00160C4E" w:rsidRPr="002E4764">
        <w:t xml:space="preserve"> </w:t>
      </w:r>
      <w:r w:rsidR="00FC51D5" w:rsidRPr="002E4764">
        <w:t>Except for</w:t>
      </w:r>
      <w:r w:rsidR="00F439F1" w:rsidRPr="002E4764">
        <w:t xml:space="preserve"> slant shear strength</w:t>
      </w:r>
      <w:r w:rsidR="00732120" w:rsidRPr="002E4764">
        <w:rPr>
          <w:rFonts w:hint="eastAsia"/>
        </w:rPr>
        <w:t>,</w:t>
      </w:r>
      <w:r w:rsidR="00732120" w:rsidRPr="002E4764">
        <w:t xml:space="preserve"> the bonding strength at </w:t>
      </w:r>
      <w:r w:rsidR="00F439F1" w:rsidRPr="002E4764">
        <w:t>7</w:t>
      </w:r>
      <w:r w:rsidR="00732120" w:rsidRPr="002E4764">
        <w:t xml:space="preserve"> d reached over 70% </w:t>
      </w:r>
      <w:r w:rsidR="00FC51D5" w:rsidRPr="002E4764">
        <w:t>that at</w:t>
      </w:r>
      <w:r w:rsidR="00732120" w:rsidRPr="002E4764">
        <w:t xml:space="preserve"> 28</w:t>
      </w:r>
      <w:r w:rsidR="00BF6CD9" w:rsidRPr="002E4764">
        <w:rPr>
          <w:rFonts w:hint="eastAsia"/>
        </w:rPr>
        <w:t xml:space="preserve"> </w:t>
      </w:r>
      <w:r w:rsidR="00732120" w:rsidRPr="002E4764">
        <w:t>d</w:t>
      </w:r>
      <w:r w:rsidR="00732120" w:rsidRPr="002E4764">
        <w:rPr>
          <w:rFonts w:hint="eastAsia"/>
        </w:rPr>
        <w:t>,</w:t>
      </w:r>
      <w:r w:rsidR="00732120" w:rsidRPr="002E4764">
        <w:t xml:space="preserve"> showing great potential for </w:t>
      </w:r>
      <w:r w:rsidR="00FC51D5" w:rsidRPr="002E4764">
        <w:t xml:space="preserve">rapid </w:t>
      </w:r>
      <w:r w:rsidR="00732120" w:rsidRPr="002E4764">
        <w:t xml:space="preserve">repair </w:t>
      </w:r>
      <w:r w:rsidR="00FC51D5" w:rsidRPr="002E4764">
        <w:t>(</w:t>
      </w:r>
      <w:r w:rsidR="00732120" w:rsidRPr="002E4764">
        <w:t>as a high early strength material</w:t>
      </w:r>
      <w:r w:rsidR="00FC51D5" w:rsidRPr="002E4764">
        <w:t>)</w:t>
      </w:r>
      <w:r w:rsidR="00732120" w:rsidRPr="002E4764">
        <w:t xml:space="preserve">. </w:t>
      </w:r>
      <w:r w:rsidR="00160C4E" w:rsidRPr="002E4764">
        <w:t>H</w:t>
      </w:r>
      <w:r w:rsidR="00160C4E" w:rsidRPr="002E4764">
        <w:rPr>
          <w:rFonts w:hint="eastAsia"/>
        </w:rPr>
        <w:t>a</w:t>
      </w:r>
      <w:r w:rsidR="00160C4E" w:rsidRPr="002E4764">
        <w:t xml:space="preserve">ni </w:t>
      </w:r>
      <w:r w:rsidR="00160C4E" w:rsidRPr="002E4764">
        <w:rPr>
          <w:rFonts w:hint="eastAsia"/>
        </w:rPr>
        <w:t>e</w:t>
      </w:r>
      <w:r w:rsidR="00160C4E" w:rsidRPr="002E4764">
        <w:t xml:space="preserve">t al. </w:t>
      </w:r>
      <w:r w:rsidR="00160C4E" w:rsidRPr="002E4764">
        <w:rPr>
          <w:color w:val="0000FF"/>
        </w:rPr>
        <w:fldChar w:fldCharType="begin"/>
      </w:r>
      <w:r w:rsidR="00D2119D" w:rsidRPr="002E4764">
        <w:rPr>
          <w:color w:val="0000FF"/>
        </w:rPr>
        <w:instrText xml:space="preserve"> ADDIN ZOTERO_ITEM CSL_CITATION {"citationID":"JYYrkYNy","properties":{"formattedCitation":"[36]","plainCitation":"[36]","noteIndex":0},"citationItems":[{"id":"IhaxlZin/kz8GMGlb","uris":["http://zotero.org/users/6974858/items/5VVKEHK3"],"itemData":{"id":4407,"type":"article-journal","abstract":"In order to use geopolymer mortar as a pavement repair material, a splitting test and a slant shear test are performed to characterize the bond strength of the geopolymer and conventional cement mortar interfaces. Effect of curing time, degradation of the cement mortar under different acid conditions on the bond strength of geopolymer with conventional cement mortar, and comparison of the metakaolin geopolymer with other pavement repair materials are analyzed. It was found that curing time affects the interface bond strength greatly. Metakaolin geopolymer reaches 80% of its 28 day strength in 3 days curing, but shows low strength in 24 h curing. Curing temperature affects the strength of metakaolin geopolymer, however metakaolin geopolymer cured in ambient temperature and the bond strength of 3 days curing through splitting and slant shear tests reaches 3.63 MPa and 16.32 MPa, respectively. Degradation of cement mortar negatively affects the bond strength of geopolymer and conventional cement mortar. Possibility of using metakaolin geopolymer as a repair material is discussed by comparison of this experimental result with these of other repair materials.","container-title":"Cement and Concrete Composites","DOI":"10.1016/j.cemconcomp.2015.10.009","ISSN":"0958-9465","journalAbbreviation":"Cement and Concrete Composites","language":"en","page":"75-82","source":"ScienceDirect","title":"Bond strength of PCC pavement repairs using metakaolin-based geopolymer mortar","URL":"http://www.sciencedirect.com/science/article/pii/S0958946515300366","volume":"65","author":[{"family":"Alanazi","given":"Hani"},{"family":"Yang","given":"Mijia"},{"family":"Zhang","given":"Dalu"},{"family":"Gao","given":"Zhili (Jerry)"}],"accessed":{"date-parts":[["2020",10,22]]},"issued":{"date-parts":[["2016",1,1]]}}}],"schema":"https://github.com/citation-style-language/schema/raw/master/csl-citation.json"} </w:instrText>
      </w:r>
      <w:r w:rsidR="00160C4E" w:rsidRPr="002E4764">
        <w:rPr>
          <w:color w:val="0000FF"/>
        </w:rPr>
        <w:fldChar w:fldCharType="separate"/>
      </w:r>
      <w:r w:rsidR="00D2119D" w:rsidRPr="002E4764">
        <w:t>[36]</w:t>
      </w:r>
      <w:r w:rsidR="00160C4E" w:rsidRPr="002E4764">
        <w:rPr>
          <w:color w:val="0000FF"/>
        </w:rPr>
        <w:fldChar w:fldCharType="end"/>
      </w:r>
      <w:r w:rsidR="00160C4E" w:rsidRPr="002E4764">
        <w:rPr>
          <w:color w:val="0000FF"/>
        </w:rPr>
        <w:t xml:space="preserve"> </w:t>
      </w:r>
      <w:r w:rsidR="0046102E" w:rsidRPr="002E4764">
        <w:t>reached</w:t>
      </w:r>
      <w:r w:rsidR="00592A04" w:rsidRPr="002E4764">
        <w:rPr>
          <w:rFonts w:hint="eastAsia"/>
        </w:rPr>
        <w:t xml:space="preserve"> similar conclusion</w:t>
      </w:r>
      <w:r w:rsidR="0046102E" w:rsidRPr="002E4764">
        <w:t>s</w:t>
      </w:r>
      <w:r w:rsidR="00160C4E" w:rsidRPr="002E4764">
        <w:t xml:space="preserve">, </w:t>
      </w:r>
      <w:r w:rsidR="00592A04" w:rsidRPr="002E4764">
        <w:rPr>
          <w:rFonts w:hint="eastAsia"/>
        </w:rPr>
        <w:t>reporting</w:t>
      </w:r>
      <w:r w:rsidR="00160C4E" w:rsidRPr="002E4764">
        <w:t xml:space="preserve"> that geopolymer mortar can </w:t>
      </w:r>
      <w:r w:rsidR="00592A04" w:rsidRPr="002E4764">
        <w:rPr>
          <w:rFonts w:hint="eastAsia"/>
        </w:rPr>
        <w:t>achieve</w:t>
      </w:r>
      <w:r w:rsidR="00160C4E" w:rsidRPr="002E4764">
        <w:t xml:space="preserve"> 80% of its 28</w:t>
      </w:r>
      <w:r w:rsidR="00592A04" w:rsidRPr="002E4764">
        <w:rPr>
          <w:rFonts w:hint="eastAsia"/>
        </w:rPr>
        <w:t>-</w:t>
      </w:r>
      <w:r w:rsidR="00160C4E" w:rsidRPr="002E4764">
        <w:t>d</w:t>
      </w:r>
      <w:r w:rsidR="00592A04" w:rsidRPr="002E4764">
        <w:rPr>
          <w:rFonts w:hint="eastAsia"/>
        </w:rPr>
        <w:t>ay</w:t>
      </w:r>
      <w:r w:rsidR="00160C4E" w:rsidRPr="002E4764">
        <w:t xml:space="preserve"> strength within 3 d.</w:t>
      </w:r>
      <w:r w:rsidR="002C1505" w:rsidRPr="002E4764">
        <w:t xml:space="preserve"> </w:t>
      </w:r>
      <w:r w:rsidR="00A412C3" w:rsidRPr="002E4764">
        <w:rPr>
          <w:rFonts w:hint="eastAsia"/>
        </w:rPr>
        <w:t xml:space="preserve">From bonding strength </w:t>
      </w:r>
      <w:r w:rsidR="00F60798" w:rsidRPr="002E4764">
        <w:rPr>
          <w:rFonts w:hint="eastAsia"/>
        </w:rPr>
        <w:t>value</w:t>
      </w:r>
      <w:r w:rsidR="00A412C3" w:rsidRPr="002E4764">
        <w:rPr>
          <w:rFonts w:hint="eastAsia"/>
        </w:rPr>
        <w:t xml:space="preserve">s, considering </w:t>
      </w:r>
      <w:r w:rsidR="00937CEA" w:rsidRPr="002E4764">
        <w:t xml:space="preserve">both early and </w:t>
      </w:r>
      <w:r w:rsidR="00F51084" w:rsidRPr="002E4764">
        <w:rPr>
          <w:rFonts w:hint="eastAsia"/>
        </w:rPr>
        <w:t>later</w:t>
      </w:r>
      <w:r w:rsidR="00937CEA" w:rsidRPr="002E4764">
        <w:t xml:space="preserve"> </w:t>
      </w:r>
      <w:r w:rsidR="00937CEA" w:rsidRPr="002E4764">
        <w:rPr>
          <w:rFonts w:hint="eastAsia"/>
        </w:rPr>
        <w:t xml:space="preserve">bonding </w:t>
      </w:r>
      <w:r w:rsidR="00937CEA" w:rsidRPr="002E4764">
        <w:t>strength</w:t>
      </w:r>
      <w:r w:rsidR="00937CEA" w:rsidRPr="002E4764">
        <w:rPr>
          <w:rFonts w:hint="eastAsia"/>
        </w:rPr>
        <w:t xml:space="preserve">, it seems </w:t>
      </w:r>
      <w:r w:rsidR="0046102E" w:rsidRPr="002E4764">
        <w:t xml:space="preserve">that </w:t>
      </w:r>
      <w:r w:rsidR="00937CEA" w:rsidRPr="002E4764">
        <w:rPr>
          <w:rFonts w:hint="eastAsia"/>
        </w:rPr>
        <w:t xml:space="preserve">samples </w:t>
      </w:r>
      <w:r w:rsidR="00314655" w:rsidRPr="002E4764">
        <w:t>prepared at</w:t>
      </w:r>
      <w:r w:rsidR="00314655" w:rsidRPr="002E4764">
        <w:rPr>
          <w:rFonts w:hint="eastAsia"/>
        </w:rPr>
        <w:t xml:space="preserve"> </w:t>
      </w:r>
      <w:r w:rsidR="00937CEA" w:rsidRPr="002E4764">
        <w:rPr>
          <w:rFonts w:hint="eastAsia"/>
        </w:rPr>
        <w:t xml:space="preserve">ambient surface </w:t>
      </w:r>
      <w:r w:rsidR="00314655" w:rsidRPr="002E4764">
        <w:t>moisture content</w:t>
      </w:r>
      <w:r w:rsidR="00937CEA" w:rsidRPr="002E4764">
        <w:rPr>
          <w:rFonts w:hint="eastAsia"/>
        </w:rPr>
        <w:t xml:space="preserve"> exhibited better strength, i.e., no extra </w:t>
      </w:r>
      <w:r w:rsidR="002A7602" w:rsidRPr="002E4764">
        <w:rPr>
          <w:rFonts w:hint="eastAsia"/>
        </w:rPr>
        <w:t xml:space="preserve">surface moisture treatment of </w:t>
      </w:r>
      <w:r w:rsidR="00314655" w:rsidRPr="002E4764">
        <w:t xml:space="preserve">the </w:t>
      </w:r>
      <w:r w:rsidR="002A7602" w:rsidRPr="002E4764">
        <w:rPr>
          <w:rFonts w:hint="eastAsia"/>
        </w:rPr>
        <w:t xml:space="preserve">substrate. </w:t>
      </w:r>
      <w:r w:rsidR="00A05BEB" w:rsidRPr="002E4764">
        <w:t xml:space="preserve">This </w:t>
      </w:r>
      <w:r w:rsidR="00A05BEB" w:rsidRPr="002E4764">
        <w:lastRenderedPageBreak/>
        <w:t xml:space="preserve">is important as, as noted by </w:t>
      </w:r>
      <w:r w:rsidR="002A7602" w:rsidRPr="002E4764">
        <w:t xml:space="preserve">Lukovic et al. </w:t>
      </w:r>
      <w:r w:rsidR="002A7602" w:rsidRPr="002E4764">
        <w:rPr>
          <w:color w:val="0000FF"/>
        </w:rPr>
        <w:fldChar w:fldCharType="begin"/>
      </w:r>
      <w:r w:rsidR="00D2119D" w:rsidRPr="002E4764">
        <w:rPr>
          <w:color w:val="0000FF"/>
        </w:rPr>
        <w:instrText xml:space="preserve"> ADDIN ZOTERO_ITEM CSL_CITATION {"citationID":"zkZC69kH","properties":{"formattedCitation":"[37]","plainCitation":"[37]","noteIndex":0},"citationItems":[{"id":"IhaxlZin/WEQT9aZ6","uris":["http://zotero.org/users/local/vXT8QRj3/items/VA4J8B7J"],"itemData":{"id":4794,"type":"article-journal","abstract":"In concrete repair systems, material properties of the repair material and the interface are greatly influenced by the moisture exchange between the repair material and the substrate. If the substrate is dry, it can absorb water from the repair material and reduce its effective water-to-cement ratio (w/c). This further affects the hydration rate of cement based material. In addition to the change in hydration rate, void content at the interface between the two materials is also affected. In this research, the influence of moisture exchange on the void content in the repair system as a function of initial saturation level of the substrate is investigated. Repair systems with varying level of substrate saturation are made. Moisture exchange in these repair systems as a function of time is monitored by the X-ray absorption technique. After a specified curing age (3 d), the internal microstructure of the repair systems was captured by micro-computed X-ray tomography (CT-scanning). From reconstructed images, different phases in the repair system (repair material, substrate, voids) can be distinguished. In order to quantify the void content, voids were thresholded and their percentage was calculated. It was found that significantly more voids form when the substrate is dry prior to application of the repair material. Air, initially filling voids and pores of the dry substrate, is being released due to the moisture exchange. As a result, air voids remain entrapped in the repair material close to the interface. These voids are found to form as a continuation of pre-existing surface voids in the substrate. Knowledge about moisture exchange and its effects provides engineers with the basis for recommendations about substrate preconditioning in practice.","container-title":"Materials","DOI":"10.3390/ma9010002","ISSN":"1996-1944","issue":"1","journalAbbreviation":"Materials","language":"en","license":"https://creativecommons.org/licenses/by/4.0/","page":"2","source":"Semantic Scholar","title":"Effect of Moisture Exchange on Interface Formation in the Repair System Studied by X-ray Absorption","volume":"9","author":[{"family":"Lukovic","given":"Mladena"},{"family":"Ye","given":"Guang"}],"issued":{"date-parts":[["2015",12,22]]}}}],"schema":"https://github.com/citation-style-language/schema/raw/master/csl-citation.json"} </w:instrText>
      </w:r>
      <w:r w:rsidR="002A7602" w:rsidRPr="002E4764">
        <w:rPr>
          <w:color w:val="0000FF"/>
        </w:rPr>
        <w:fldChar w:fldCharType="separate"/>
      </w:r>
      <w:r w:rsidR="00D2119D" w:rsidRPr="002E4764">
        <w:t>[37]</w:t>
      </w:r>
      <w:r w:rsidR="002A7602" w:rsidRPr="002E4764">
        <w:rPr>
          <w:color w:val="0000FF"/>
        </w:rPr>
        <w:fldChar w:fldCharType="end"/>
      </w:r>
      <w:r w:rsidR="00A05BEB" w:rsidRPr="002E4764">
        <w:t>,</w:t>
      </w:r>
      <w:r w:rsidR="002A7602" w:rsidRPr="002E4764">
        <w:t xml:space="preserve"> </w:t>
      </w:r>
      <w:r w:rsidR="003E0D4F" w:rsidRPr="002E4764">
        <w:rPr>
          <w:rFonts w:hint="eastAsia"/>
        </w:rPr>
        <w:t>for cement based repairing material,</w:t>
      </w:r>
      <w:r w:rsidR="002A7602" w:rsidRPr="002E4764">
        <w:t xml:space="preserve"> “</w:t>
      </w:r>
      <w:r w:rsidR="002A7602" w:rsidRPr="002E4764">
        <w:rPr>
          <w:rFonts w:hint="eastAsia"/>
        </w:rPr>
        <w:t>m</w:t>
      </w:r>
      <w:r w:rsidR="002A7602" w:rsidRPr="002E4764">
        <w:t>edium water absorption (neither impermeable nor very open capillary)” is probably the</w:t>
      </w:r>
      <w:r w:rsidR="002A7602" w:rsidRPr="002E4764">
        <w:rPr>
          <w:rFonts w:hint="eastAsia"/>
        </w:rPr>
        <w:t xml:space="preserve"> </w:t>
      </w:r>
      <w:r w:rsidR="002A7602" w:rsidRPr="002E4764">
        <w:t xml:space="preserve">condition to be expected for most of the concretes that </w:t>
      </w:r>
      <w:r w:rsidR="000E009C" w:rsidRPr="002E4764">
        <w:t>require repair</w:t>
      </w:r>
      <w:r w:rsidR="002A7602" w:rsidRPr="002E4764">
        <w:t>.</w:t>
      </w:r>
    </w:p>
    <w:p w14:paraId="79085D2D" w14:textId="02E4AA9F" w:rsidR="00A45CB3" w:rsidRPr="002E4764" w:rsidRDefault="00A45CB3" w:rsidP="00B95842">
      <w:pPr>
        <w:pStyle w:val="110"/>
        <w:spacing w:line="480" w:lineRule="auto"/>
      </w:pPr>
      <w:r w:rsidRPr="002E4764">
        <w:rPr>
          <w:rFonts w:hint="eastAsia"/>
        </w:rPr>
        <w:t>3</w:t>
      </w:r>
      <w:r w:rsidRPr="002E4764">
        <w:t xml:space="preserve">.2 </w:t>
      </w:r>
      <w:r w:rsidR="00FA2839" w:rsidRPr="002E4764">
        <w:t>I</w:t>
      </w:r>
      <w:r w:rsidR="00871BBC" w:rsidRPr="002E4764">
        <w:t xml:space="preserve">nterfacial </w:t>
      </w:r>
      <w:r w:rsidRPr="002E4764">
        <w:t xml:space="preserve">products </w:t>
      </w:r>
      <w:r w:rsidR="00017080" w:rsidRPr="002E4764">
        <w:rPr>
          <w:rFonts w:hint="eastAsia"/>
        </w:rPr>
        <w:t>at</w:t>
      </w:r>
      <w:r w:rsidRPr="002E4764">
        <w:t xml:space="preserve"> the new-to-old interface</w:t>
      </w:r>
    </w:p>
    <w:p w14:paraId="3CDCAC66" w14:textId="7ECAAD0D" w:rsidR="00FB09CA" w:rsidRPr="002E4764" w:rsidRDefault="00D739A7" w:rsidP="00B95842">
      <w:pPr>
        <w:pStyle w:val="111"/>
        <w:spacing w:line="480" w:lineRule="auto"/>
        <w:outlineLvl w:val="2"/>
      </w:pPr>
      <w:r w:rsidRPr="002E4764">
        <w:rPr>
          <w:rFonts w:hint="eastAsia"/>
        </w:rPr>
        <w:t>3</w:t>
      </w:r>
      <w:r w:rsidRPr="002E4764">
        <w:t xml:space="preserve">.2.1 </w:t>
      </w:r>
      <w:r w:rsidR="00FB09CA" w:rsidRPr="002E4764">
        <w:t>XRD analysis</w:t>
      </w:r>
    </w:p>
    <w:p w14:paraId="72EAA9F0" w14:textId="1B139191" w:rsidR="00A45CB3" w:rsidRPr="002E4764" w:rsidRDefault="00A45CB3" w:rsidP="00B95842">
      <w:pPr>
        <w:pStyle w:val="a3"/>
        <w:spacing w:line="480" w:lineRule="auto"/>
      </w:pPr>
      <w:r w:rsidRPr="002E4764">
        <w:t xml:space="preserve">After the slant shear strength test at 28 d, </w:t>
      </w:r>
      <w:r w:rsidR="00BC5E89" w:rsidRPr="002E4764">
        <w:t xml:space="preserve">distinctive </w:t>
      </w:r>
      <w:r w:rsidR="005E6852" w:rsidRPr="002E4764">
        <w:t xml:space="preserve">mineral </w:t>
      </w:r>
      <w:r w:rsidR="00BC5E89" w:rsidRPr="002E4764">
        <w:t xml:space="preserve">products with </w:t>
      </w:r>
      <w:r w:rsidRPr="002E4764">
        <w:t>different color</w:t>
      </w:r>
      <w:r w:rsidR="00BC5E89" w:rsidRPr="002E4764">
        <w:t>s</w:t>
      </w:r>
      <w:r w:rsidRPr="002E4764">
        <w:t xml:space="preserve"> were found on the </w:t>
      </w:r>
      <w:r w:rsidR="0062466C" w:rsidRPr="002E4764">
        <w:rPr>
          <w:rFonts w:hint="eastAsia"/>
        </w:rPr>
        <w:t xml:space="preserve">interfacial </w:t>
      </w:r>
      <w:r w:rsidRPr="002E4764">
        <w:t xml:space="preserve">surface </w:t>
      </w:r>
      <w:r w:rsidR="00847BD8" w:rsidRPr="002E4764">
        <w:t>for</w:t>
      </w:r>
      <w:r w:rsidRPr="002E4764">
        <w:t xml:space="preserve"> </w:t>
      </w:r>
      <w:r w:rsidR="0062466C" w:rsidRPr="002E4764">
        <w:rPr>
          <w:rFonts w:hint="eastAsia"/>
        </w:rPr>
        <w:t>C-</w:t>
      </w:r>
      <w:r w:rsidRPr="002E4764">
        <w:t xml:space="preserve">S (as shown in </w:t>
      </w:r>
      <w:r w:rsidRPr="002E4764">
        <w:rPr>
          <w:color w:val="0432FF"/>
        </w:rPr>
        <w:t>Fig.6(a)</w:t>
      </w:r>
      <w:r w:rsidRPr="002E4764">
        <w:t xml:space="preserve">), </w:t>
      </w:r>
      <w:r w:rsidR="00535ACB" w:rsidRPr="002E4764">
        <w:t>with resulting</w:t>
      </w:r>
      <w:r w:rsidRPr="002E4764">
        <w:t xml:space="preserve"> XRD patterns shown in </w:t>
      </w:r>
      <w:r w:rsidRPr="002E4764">
        <w:rPr>
          <w:color w:val="0432FF"/>
        </w:rPr>
        <w:t>Fig.6(b)</w:t>
      </w:r>
      <w:r w:rsidR="00535ACB" w:rsidRPr="002E4764">
        <w:rPr>
          <w:color w:val="0432FF"/>
        </w:rPr>
        <w:t>)</w:t>
      </w:r>
      <w:r w:rsidRPr="002E4764">
        <w:t xml:space="preserve">. </w:t>
      </w:r>
      <w:r w:rsidR="00406C77" w:rsidRPr="002E4764">
        <w:t>T</w:t>
      </w:r>
      <w:r w:rsidR="00486ACE" w:rsidRPr="002E4764">
        <w:t xml:space="preserve">he sample from </w:t>
      </w:r>
      <w:r w:rsidR="00CE3788" w:rsidRPr="002E4764">
        <w:t xml:space="preserve">the </w:t>
      </w:r>
      <w:r w:rsidR="00486ACE" w:rsidRPr="002E4764">
        <w:t xml:space="preserve">geopolymer mortar part </w:t>
      </w:r>
      <w:r w:rsidR="00406C77" w:rsidRPr="002E4764">
        <w:t xml:space="preserve">(G) </w:t>
      </w:r>
      <w:r w:rsidR="00486ACE" w:rsidRPr="002E4764">
        <w:t xml:space="preserve">is mainly quartz, </w:t>
      </w:r>
      <w:r w:rsidR="00A84733" w:rsidRPr="002E4764">
        <w:t>geopolymer</w:t>
      </w:r>
      <w:r w:rsidR="00486ACE" w:rsidRPr="002E4764">
        <w:t xml:space="preserve"> gel, </w:t>
      </w:r>
      <w:r w:rsidR="00406C77" w:rsidRPr="002E4764">
        <w:t xml:space="preserve">calcite, and </w:t>
      </w:r>
      <w:proofErr w:type="spellStart"/>
      <w:r w:rsidR="00406C77" w:rsidRPr="002E4764">
        <w:t>monohydrocalcite</w:t>
      </w:r>
      <w:proofErr w:type="spellEnd"/>
      <w:r w:rsidR="00CE3788" w:rsidRPr="002E4764">
        <w:t xml:space="preserve">, while </w:t>
      </w:r>
      <w:r w:rsidR="00406C77" w:rsidRPr="002E4764">
        <w:t xml:space="preserve">the sample from </w:t>
      </w:r>
      <w:r w:rsidR="00CE3788" w:rsidRPr="002E4764">
        <w:t xml:space="preserve">the </w:t>
      </w:r>
      <w:r w:rsidR="00406C77" w:rsidRPr="002E4764">
        <w:t xml:space="preserve">cement mortar part (C) is mainly quartz, C-S-H gel, calcite and portlandite. </w:t>
      </w:r>
      <w:r w:rsidR="00CE3788" w:rsidRPr="002E4764">
        <w:t>The</w:t>
      </w:r>
      <w:r w:rsidRPr="002E4764">
        <w:t xml:space="preserve"> XRD pattern of </w:t>
      </w:r>
      <w:r w:rsidR="008C1DC6" w:rsidRPr="002E4764">
        <w:t xml:space="preserve">the </w:t>
      </w:r>
      <w:r w:rsidR="0052742E" w:rsidRPr="002E4764">
        <w:t>interfacial product</w:t>
      </w:r>
      <w:r w:rsidRPr="002E4764">
        <w:t xml:space="preserve">s (I) is similar </w:t>
      </w:r>
      <w:r w:rsidR="008C1DC6" w:rsidRPr="002E4764">
        <w:t xml:space="preserve">to that of the </w:t>
      </w:r>
      <w:r w:rsidRPr="002E4764">
        <w:t xml:space="preserve">geopolymer (G), </w:t>
      </w:r>
      <w:r w:rsidR="00121575" w:rsidRPr="002E4764">
        <w:t>and indicate the presence of</w:t>
      </w:r>
      <w:r w:rsidRPr="002E4764">
        <w:t xml:space="preserve"> quartz, </w:t>
      </w:r>
      <w:r w:rsidR="00A84733" w:rsidRPr="002E4764">
        <w:t>geopolymer gel</w:t>
      </w:r>
      <w:r w:rsidRPr="002E4764">
        <w:t xml:space="preserve">, and calcite, </w:t>
      </w:r>
      <w:r w:rsidR="00121575" w:rsidRPr="002E4764">
        <w:t xml:space="preserve">suggesting </w:t>
      </w:r>
      <w:r w:rsidRPr="002E4764">
        <w:t xml:space="preserve">the products </w:t>
      </w:r>
      <w:r w:rsidR="00B16E1D" w:rsidRPr="002E4764">
        <w:t>at</w:t>
      </w:r>
      <w:r w:rsidRPr="002E4764">
        <w:t xml:space="preserve"> the interface </w:t>
      </w:r>
      <w:r w:rsidR="00121575" w:rsidRPr="002E4764">
        <w:t xml:space="preserve">are </w:t>
      </w:r>
      <w:r w:rsidRPr="002E4764">
        <w:t xml:space="preserve">still </w:t>
      </w:r>
      <w:proofErr w:type="spellStart"/>
      <w:r w:rsidRPr="002E4764">
        <w:t>geopolymerization</w:t>
      </w:r>
      <w:proofErr w:type="spellEnd"/>
      <w:r w:rsidRPr="002E4764">
        <w:t xml:space="preserve"> product</w:t>
      </w:r>
      <w:r w:rsidR="00121575" w:rsidRPr="002E4764">
        <w:t>s</w:t>
      </w:r>
      <w:r w:rsidRPr="002E4764">
        <w:t>.</w:t>
      </w:r>
      <w:r w:rsidR="00220F38" w:rsidRPr="002E4764">
        <w:t xml:space="preserve"> </w:t>
      </w:r>
      <w:r w:rsidR="00121575" w:rsidRPr="002E4764">
        <w:t>The</w:t>
      </w:r>
      <w:r w:rsidR="00220F38" w:rsidRPr="002E4764">
        <w:t xml:space="preserve"> peak at around 30</w:t>
      </w:r>
      <w:r w:rsidR="00D902C9" w:rsidRPr="002E4764">
        <w:t>°</w:t>
      </w:r>
      <w:r w:rsidR="00220F38" w:rsidRPr="002E4764">
        <w:t xml:space="preserve"> representing </w:t>
      </w:r>
      <w:r w:rsidR="007B16CA" w:rsidRPr="002E4764">
        <w:t>geopolymer</w:t>
      </w:r>
      <w:r w:rsidR="00220F38" w:rsidRPr="002E4764">
        <w:t xml:space="preserve"> gel and calcite </w:t>
      </w:r>
      <w:r w:rsidR="00121575" w:rsidRPr="002E4764">
        <w:t xml:space="preserve">in </w:t>
      </w:r>
      <w:r w:rsidR="00220F38" w:rsidRPr="002E4764">
        <w:t xml:space="preserve">the </w:t>
      </w:r>
      <w:r w:rsidR="0052742E" w:rsidRPr="002E4764">
        <w:t>interfacial product</w:t>
      </w:r>
      <w:r w:rsidR="00220F38" w:rsidRPr="002E4764">
        <w:t xml:space="preserve"> is more obvious than that of geopolymer, </w:t>
      </w:r>
      <w:r w:rsidR="007A3929" w:rsidRPr="002E4764">
        <w:t>although is less prominent than in the cement</w:t>
      </w:r>
      <w:r w:rsidR="00220F38" w:rsidRPr="002E4764">
        <w:t>.</w:t>
      </w:r>
    </w:p>
    <w:p w14:paraId="10A683D1" w14:textId="77777777" w:rsidR="00A45CB3" w:rsidRPr="002E4764" w:rsidRDefault="00A45CB3" w:rsidP="00294575">
      <w:pPr>
        <w:pStyle w:val="af6"/>
        <w:rPr>
          <w:rFonts w:hint="eastAsia"/>
        </w:rPr>
      </w:pPr>
      <w:r w:rsidRPr="002E4764">
        <w:drawing>
          <wp:inline distT="0" distB="0" distL="0" distR="0" wp14:anchorId="4009FB93" wp14:editId="472F34B8">
            <wp:extent cx="5246449" cy="200215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46449" cy="2002155"/>
                    </a:xfrm>
                    <a:prstGeom prst="rect">
                      <a:avLst/>
                    </a:prstGeom>
                  </pic:spPr>
                </pic:pic>
              </a:graphicData>
            </a:graphic>
          </wp:inline>
        </w:drawing>
      </w:r>
    </w:p>
    <w:p w14:paraId="5F1B9402" w14:textId="614F70BF" w:rsidR="00A45CB3" w:rsidRPr="002E4764" w:rsidRDefault="00A45CB3" w:rsidP="00294575">
      <w:pPr>
        <w:pStyle w:val="aa"/>
      </w:pPr>
      <w:r w:rsidRPr="002E4764">
        <w:rPr>
          <w:rFonts w:hint="eastAsia"/>
        </w:rPr>
        <w:t>F</w:t>
      </w:r>
      <w:r w:rsidRPr="002E4764">
        <w:t xml:space="preserve">ig.6 XRD sampling </w:t>
      </w:r>
      <w:r w:rsidR="007A3929" w:rsidRPr="002E4764">
        <w:t xml:space="preserve">locations </w:t>
      </w:r>
      <w:r w:rsidRPr="002E4764">
        <w:t>(a)</w:t>
      </w:r>
      <w:r w:rsidR="007A3929" w:rsidRPr="002E4764">
        <w:t>,</w:t>
      </w:r>
      <w:r w:rsidRPr="002E4764">
        <w:t xml:space="preserve"> and </w:t>
      </w:r>
      <w:r w:rsidRPr="002E4764">
        <w:rPr>
          <w:rFonts w:hint="eastAsia"/>
        </w:rPr>
        <w:t>p</w:t>
      </w:r>
      <w:r w:rsidRPr="002E4764">
        <w:t>atterns (b) of products</w:t>
      </w:r>
    </w:p>
    <w:p w14:paraId="06F4618D" w14:textId="5216D1D6" w:rsidR="00FB09CA" w:rsidRPr="002E4764" w:rsidRDefault="00D739A7" w:rsidP="00B95842">
      <w:pPr>
        <w:pStyle w:val="111"/>
        <w:spacing w:line="480" w:lineRule="auto"/>
        <w:outlineLvl w:val="2"/>
      </w:pPr>
      <w:r w:rsidRPr="002E4764">
        <w:rPr>
          <w:rFonts w:hint="eastAsia"/>
        </w:rPr>
        <w:t>3</w:t>
      </w:r>
      <w:r w:rsidRPr="002E4764">
        <w:t>.2.2</w:t>
      </w:r>
      <w:r w:rsidR="00B9593E" w:rsidRPr="002E4764">
        <w:t xml:space="preserve"> </w:t>
      </w:r>
      <w:r w:rsidR="00B8568A" w:rsidRPr="002E4764">
        <w:t>Element distribution</w:t>
      </w:r>
      <w:r w:rsidR="00B9593E" w:rsidRPr="002E4764">
        <w:t xml:space="preserve"> analysis</w:t>
      </w:r>
      <w:r w:rsidR="004B52D8" w:rsidRPr="002E4764">
        <w:t xml:space="preserve"> </w:t>
      </w:r>
    </w:p>
    <w:p w14:paraId="45CCA4E6" w14:textId="0F2D2626" w:rsidR="00A45CB3" w:rsidRPr="002E4764" w:rsidRDefault="00D31BB8" w:rsidP="00B95842">
      <w:pPr>
        <w:pStyle w:val="a3"/>
        <w:spacing w:line="480" w:lineRule="auto"/>
      </w:pPr>
      <w:r w:rsidRPr="002E4764">
        <w:rPr>
          <w:rFonts w:hint="eastAsia"/>
        </w:rPr>
        <w:lastRenderedPageBreak/>
        <w:t xml:space="preserve">In order to understand the effect of surface moisture on the interfacial bonding of </w:t>
      </w:r>
      <w:r w:rsidR="007A3929" w:rsidRPr="002E4764">
        <w:t xml:space="preserve">the </w:t>
      </w:r>
      <w:r w:rsidRPr="002E4764">
        <w:rPr>
          <w:rFonts w:hint="eastAsia"/>
        </w:rPr>
        <w:t xml:space="preserve">geopolymer </w:t>
      </w:r>
      <w:r w:rsidR="007A3929" w:rsidRPr="002E4764">
        <w:t xml:space="preserve">repair material on </w:t>
      </w:r>
      <w:r w:rsidRPr="002E4764">
        <w:t>a microscopic scale</w:t>
      </w:r>
      <w:r w:rsidRPr="002E4764">
        <w:rPr>
          <w:rFonts w:hint="eastAsia"/>
        </w:rPr>
        <w:t xml:space="preserve">, </w:t>
      </w:r>
      <w:r w:rsidR="00A45CB3" w:rsidRPr="002E4764">
        <w:rPr>
          <w:rFonts w:hint="eastAsia"/>
        </w:rPr>
        <w:t>B</w:t>
      </w:r>
      <w:r w:rsidR="00A45CB3" w:rsidRPr="002E4764">
        <w:t>SE images of the</w:t>
      </w:r>
      <w:r w:rsidR="00221E71" w:rsidRPr="002E4764">
        <w:t xml:space="preserve"> </w:t>
      </w:r>
      <w:r w:rsidR="0062466C" w:rsidRPr="002E4764">
        <w:rPr>
          <w:rFonts w:hint="eastAsia"/>
        </w:rPr>
        <w:t>C-</w:t>
      </w:r>
      <w:r w:rsidR="00221E71" w:rsidRPr="002E4764">
        <w:t>D,</w:t>
      </w:r>
      <w:r w:rsidR="0062466C" w:rsidRPr="002E4764">
        <w:rPr>
          <w:rFonts w:hint="eastAsia"/>
        </w:rPr>
        <w:t xml:space="preserve"> C-</w:t>
      </w:r>
      <w:r w:rsidR="00221E71" w:rsidRPr="002E4764">
        <w:t xml:space="preserve">A and </w:t>
      </w:r>
      <w:r w:rsidR="0062466C" w:rsidRPr="002E4764">
        <w:rPr>
          <w:rFonts w:hint="eastAsia"/>
        </w:rPr>
        <w:t>C-</w:t>
      </w:r>
      <w:r w:rsidR="00221E71" w:rsidRPr="002E4764">
        <w:t>S</w:t>
      </w:r>
      <w:r w:rsidR="00C739AD" w:rsidRPr="002E4764">
        <w:t xml:space="preserve"> </w:t>
      </w:r>
      <w:r w:rsidR="00A45CB3" w:rsidRPr="002E4764">
        <w:rPr>
          <w:rFonts w:hint="eastAsia"/>
        </w:rPr>
        <w:t>s</w:t>
      </w:r>
      <w:r w:rsidR="00A45CB3" w:rsidRPr="002E4764">
        <w:t xml:space="preserve">amples were </w:t>
      </w:r>
      <w:r w:rsidR="00732203" w:rsidRPr="002E4764">
        <w:t>examined</w:t>
      </w:r>
      <w:r w:rsidR="00A45CB3" w:rsidRPr="002E4764">
        <w:t xml:space="preserve"> </w:t>
      </w:r>
      <w:r w:rsidR="00732203" w:rsidRPr="002E4764">
        <w:t>(</w:t>
      </w:r>
      <w:r w:rsidR="00A45CB3" w:rsidRPr="002E4764">
        <w:rPr>
          <w:color w:val="0000FF"/>
        </w:rPr>
        <w:t>Fig.7</w:t>
      </w:r>
      <w:r w:rsidR="00732203" w:rsidRPr="002E4764">
        <w:rPr>
          <w:color w:val="0000FF"/>
        </w:rPr>
        <w:t>)</w:t>
      </w:r>
      <w:r w:rsidR="00A45CB3" w:rsidRPr="002E4764">
        <w:t xml:space="preserve">, </w:t>
      </w:r>
      <w:r w:rsidR="00732203" w:rsidRPr="002E4764">
        <w:t>along with</w:t>
      </w:r>
      <w:r w:rsidR="00A45CB3" w:rsidRPr="002E4764">
        <w:t xml:space="preserve"> elemental mapping results, showing Si (green), Ca (red), and Al (yellow) elements. EDS line analysis was </w:t>
      </w:r>
      <w:r w:rsidR="00732203" w:rsidRPr="002E4764">
        <w:t xml:space="preserve">also </w:t>
      </w:r>
      <w:r w:rsidR="00A45CB3" w:rsidRPr="002E4764">
        <w:t xml:space="preserve">carried out to observe the </w:t>
      </w:r>
      <w:r w:rsidR="00732203" w:rsidRPr="002E4764">
        <w:t xml:space="preserve">compositional </w:t>
      </w:r>
      <w:r w:rsidR="00A45CB3" w:rsidRPr="002E4764">
        <w:t>change</w:t>
      </w:r>
      <w:r w:rsidR="00F6428B" w:rsidRPr="002E4764">
        <w:rPr>
          <w:rFonts w:hint="eastAsia"/>
        </w:rPr>
        <w:t>s</w:t>
      </w:r>
      <w:r w:rsidR="00A45CB3" w:rsidRPr="002E4764">
        <w:t xml:space="preserve"> from the cement substrate to the geopolymer repairing material. </w:t>
      </w:r>
    </w:p>
    <w:p w14:paraId="56DEF3C7" w14:textId="194C5ED7" w:rsidR="00A45CB3" w:rsidRPr="002E4764" w:rsidRDefault="00E23669" w:rsidP="00B95842">
      <w:pPr>
        <w:pStyle w:val="a3"/>
        <w:spacing w:line="480" w:lineRule="auto"/>
        <w:ind w:firstLineChars="0" w:firstLine="0"/>
      </w:pPr>
      <w:r w:rsidRPr="002E4764">
        <w:rPr>
          <w:noProof/>
        </w:rPr>
        <w:drawing>
          <wp:inline distT="0" distB="0" distL="0" distR="0" wp14:anchorId="3F74D701" wp14:editId="69F49296">
            <wp:extent cx="4874552" cy="3922654"/>
            <wp:effectExtent l="0" t="0" r="2540" b="1905"/>
            <wp:docPr id="24" name="图片 23">
              <a:extLst xmlns:a="http://schemas.openxmlformats.org/drawingml/2006/main">
                <a:ext uri="{FF2B5EF4-FFF2-40B4-BE49-F238E27FC236}">
                  <a16:creationId xmlns:a16="http://schemas.microsoft.com/office/drawing/2014/main" id="{0A59E1FA-0A15-F84A-A973-225C5DAFEE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a:extLst>
                        <a:ext uri="{FF2B5EF4-FFF2-40B4-BE49-F238E27FC236}">
                          <a16:creationId xmlns:a16="http://schemas.microsoft.com/office/drawing/2014/main" id="{0A59E1FA-0A15-F84A-A973-225C5DAFEE97}"/>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74552" cy="3922654"/>
                    </a:xfrm>
                    <a:prstGeom prst="rect">
                      <a:avLst/>
                    </a:prstGeom>
                  </pic:spPr>
                </pic:pic>
              </a:graphicData>
            </a:graphic>
          </wp:inline>
        </w:drawing>
      </w:r>
    </w:p>
    <w:p w14:paraId="423B0C88" w14:textId="77777777" w:rsidR="00A45CB3" w:rsidRPr="002E4764" w:rsidRDefault="00A45CB3" w:rsidP="00B95842">
      <w:pPr>
        <w:pStyle w:val="a3"/>
        <w:spacing w:line="480" w:lineRule="auto"/>
        <w:ind w:firstLineChars="0" w:firstLine="0"/>
      </w:pPr>
      <w:r w:rsidRPr="002E4764">
        <w:rPr>
          <w:noProof/>
        </w:rPr>
        <w:lastRenderedPageBreak/>
        <w:drawing>
          <wp:inline distT="0" distB="0" distL="0" distR="0" wp14:anchorId="3B057CA3" wp14:editId="0BD79ED2">
            <wp:extent cx="4917149" cy="4128203"/>
            <wp:effectExtent l="0" t="0" r="0" b="571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17149" cy="4128203"/>
                    </a:xfrm>
                    <a:prstGeom prst="rect">
                      <a:avLst/>
                    </a:prstGeom>
                  </pic:spPr>
                </pic:pic>
              </a:graphicData>
            </a:graphic>
          </wp:inline>
        </w:drawing>
      </w:r>
    </w:p>
    <w:p w14:paraId="6E5CA52E" w14:textId="77777777" w:rsidR="00A45CB3" w:rsidRPr="002E4764" w:rsidRDefault="00A45CB3" w:rsidP="00B95842">
      <w:pPr>
        <w:pStyle w:val="a3"/>
        <w:spacing w:line="480" w:lineRule="auto"/>
        <w:ind w:firstLineChars="0" w:firstLine="0"/>
      </w:pPr>
      <w:r w:rsidRPr="002E4764">
        <w:rPr>
          <w:rFonts w:asciiTheme="minorHAnsi" w:eastAsiaTheme="minorEastAsia" w:hAnsiTheme="minorHAnsi" w:cstheme="minorBidi"/>
          <w:noProof/>
          <w:sz w:val="21"/>
          <w:szCs w:val="21"/>
        </w:rPr>
        <w:drawing>
          <wp:inline distT="0" distB="0" distL="0" distR="0" wp14:anchorId="65DBEA54" wp14:editId="5FD25FA6">
            <wp:extent cx="4855897" cy="3999182"/>
            <wp:effectExtent l="0" t="0" r="1905" b="19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5897" cy="3999182"/>
                    </a:xfrm>
                    <a:prstGeom prst="rect">
                      <a:avLst/>
                    </a:prstGeom>
                  </pic:spPr>
                </pic:pic>
              </a:graphicData>
            </a:graphic>
          </wp:inline>
        </w:drawing>
      </w:r>
    </w:p>
    <w:p w14:paraId="7339C580" w14:textId="50F35645" w:rsidR="00A45CB3" w:rsidRPr="002E4764" w:rsidRDefault="00A45CB3" w:rsidP="00294575">
      <w:pPr>
        <w:pStyle w:val="aa"/>
      </w:pPr>
      <w:r w:rsidRPr="002E4764">
        <w:rPr>
          <w:rFonts w:hint="eastAsia"/>
        </w:rPr>
        <w:t>F</w:t>
      </w:r>
      <w:r w:rsidRPr="002E4764">
        <w:t xml:space="preserve">ig.7 </w:t>
      </w:r>
      <w:r w:rsidR="00814405" w:rsidRPr="002E4764">
        <w:t xml:space="preserve">Typical </w:t>
      </w:r>
      <w:r w:rsidRPr="002E4764">
        <w:rPr>
          <w:rFonts w:hint="eastAsia"/>
        </w:rPr>
        <w:t>B</w:t>
      </w:r>
      <w:r w:rsidRPr="002E4764">
        <w:t xml:space="preserve">SE </w:t>
      </w:r>
      <w:r w:rsidR="00C739AD" w:rsidRPr="002E4764">
        <w:t xml:space="preserve">images </w:t>
      </w:r>
      <w:r w:rsidRPr="002E4764">
        <w:t>of mortar</w:t>
      </w:r>
      <w:r w:rsidR="00C739AD" w:rsidRPr="002E4764">
        <w:t xml:space="preserve"> samples</w:t>
      </w:r>
      <w:r w:rsidR="00C97DC2" w:rsidRPr="002E4764">
        <w:rPr>
          <w:rFonts w:hint="eastAsia"/>
        </w:rPr>
        <w:t xml:space="preserve"> with dry (C-D), ambient (C-A) and saturated (C-S) surface of </w:t>
      </w:r>
      <w:r w:rsidR="00DF5BF3" w:rsidRPr="002E4764">
        <w:t xml:space="preserve">initial </w:t>
      </w:r>
      <w:r w:rsidR="00C97DC2" w:rsidRPr="002E4764">
        <w:rPr>
          <w:rFonts w:hint="eastAsia"/>
        </w:rPr>
        <w:t>substrates</w:t>
      </w:r>
      <w:r w:rsidR="00A31E51" w:rsidRPr="002E4764">
        <w:t xml:space="preserve"> ((a)</w:t>
      </w:r>
      <w:r w:rsidR="00C97DC2" w:rsidRPr="002E4764">
        <w:rPr>
          <w:rFonts w:hint="eastAsia"/>
        </w:rPr>
        <w:t xml:space="preserve"> C-</w:t>
      </w:r>
      <w:r w:rsidR="00A31E51" w:rsidRPr="002E4764">
        <w:t xml:space="preserve">D; (b) </w:t>
      </w:r>
      <w:r w:rsidR="00C97DC2" w:rsidRPr="002E4764">
        <w:rPr>
          <w:rFonts w:hint="eastAsia"/>
        </w:rPr>
        <w:t>C-</w:t>
      </w:r>
      <w:r w:rsidR="00A31E51" w:rsidRPr="002E4764">
        <w:t xml:space="preserve">A; (c) </w:t>
      </w:r>
      <w:r w:rsidR="00C97DC2" w:rsidRPr="002E4764">
        <w:rPr>
          <w:rFonts w:hint="eastAsia"/>
        </w:rPr>
        <w:t>C-</w:t>
      </w:r>
      <w:r w:rsidR="00A31E51" w:rsidRPr="002E4764">
        <w:t>S.)</w:t>
      </w:r>
    </w:p>
    <w:p w14:paraId="57278DFC" w14:textId="74A47897" w:rsidR="00C87F5B" w:rsidRPr="002E4764" w:rsidRDefault="00643CAC" w:rsidP="00B95842">
      <w:pPr>
        <w:pStyle w:val="a3"/>
        <w:spacing w:line="480" w:lineRule="auto"/>
      </w:pPr>
      <w:r w:rsidRPr="002E4764">
        <w:lastRenderedPageBreak/>
        <w:t xml:space="preserve">From the elemental mapping results (see </w:t>
      </w:r>
      <w:r w:rsidRPr="002E4764">
        <w:rPr>
          <w:color w:val="0432FF"/>
        </w:rPr>
        <w:t>Fig.7</w:t>
      </w:r>
      <w:r w:rsidR="009F1AEC" w:rsidRPr="002E4764">
        <w:rPr>
          <w:color w:val="0432FF"/>
        </w:rPr>
        <w:t xml:space="preserve"> </w:t>
      </w:r>
      <w:r w:rsidRPr="002E4764">
        <w:rPr>
          <w:color w:val="0432FF"/>
        </w:rPr>
        <w:t>(a2), (b2), (c2)</w:t>
      </w:r>
      <w:r w:rsidRPr="002E4764">
        <w:t xml:space="preserve">), </w:t>
      </w:r>
      <w:r w:rsidR="00686D39" w:rsidRPr="002E4764">
        <w:t xml:space="preserve">as expected </w:t>
      </w:r>
      <w:r w:rsidRPr="002E4764">
        <w:t>the Si (green) and Al</w:t>
      </w:r>
      <w:r w:rsidR="0042426C" w:rsidRPr="002E4764">
        <w:t xml:space="preserve"> </w:t>
      </w:r>
      <w:r w:rsidRPr="002E4764">
        <w:t>(yellow) content in geopolymer is higher than that of cement</w:t>
      </w:r>
      <w:r w:rsidR="00D522C7" w:rsidRPr="002E4764">
        <w:rPr>
          <w:rFonts w:hint="eastAsia"/>
        </w:rPr>
        <w:t xml:space="preserve"> substrate</w:t>
      </w:r>
      <w:r w:rsidRPr="002E4764">
        <w:t xml:space="preserve">, </w:t>
      </w:r>
      <w:r w:rsidR="00686D39" w:rsidRPr="002E4764">
        <w:t>and</w:t>
      </w:r>
      <w:r w:rsidRPr="002E4764">
        <w:t xml:space="preserve"> the Ca (red) content in cement is higher than that </w:t>
      </w:r>
      <w:r w:rsidR="00686D39" w:rsidRPr="002E4764">
        <w:t>in the</w:t>
      </w:r>
      <w:r w:rsidRPr="002E4764">
        <w:t xml:space="preserve"> geopolymer.</w:t>
      </w:r>
      <w:r w:rsidR="00AE5601" w:rsidRPr="002E4764">
        <w:t xml:space="preserve"> </w:t>
      </w:r>
      <w:r w:rsidR="00C87F5B" w:rsidRPr="002E4764">
        <w:t xml:space="preserve">Due to the significant difference in </w:t>
      </w:r>
      <w:r w:rsidR="00F4551D" w:rsidRPr="002E4764">
        <w:rPr>
          <w:rFonts w:hint="eastAsia"/>
        </w:rPr>
        <w:t>Ca</w:t>
      </w:r>
      <w:r w:rsidR="00C87F5B" w:rsidRPr="002E4764">
        <w:t xml:space="preserve"> content between the geopolymer and cement, </w:t>
      </w:r>
      <w:r w:rsidR="00597CCD" w:rsidRPr="002E4764">
        <w:t xml:space="preserve">the Ca element map can </w:t>
      </w:r>
      <w:r w:rsidR="00686D39" w:rsidRPr="002E4764">
        <w:t>effectively distinguish</w:t>
      </w:r>
      <w:r w:rsidR="00597CCD" w:rsidRPr="002E4764">
        <w:t xml:space="preserve"> the two materials.</w:t>
      </w:r>
      <w:r w:rsidR="004C1D51" w:rsidRPr="002E4764">
        <w:t xml:space="preserve"> </w:t>
      </w:r>
      <w:r w:rsidR="00686D39" w:rsidRPr="002E4764">
        <w:t>The</w:t>
      </w:r>
      <w:r w:rsidR="004C1D51" w:rsidRPr="002E4764">
        <w:t xml:space="preserve"> boundary </w:t>
      </w:r>
      <w:r w:rsidR="00686D39" w:rsidRPr="002E4764">
        <w:t xml:space="preserve">shown in the </w:t>
      </w:r>
      <w:r w:rsidR="004C1D51" w:rsidRPr="002E4764">
        <w:t xml:space="preserve">Ca element map of </w:t>
      </w:r>
      <w:r w:rsidR="00BB7649" w:rsidRPr="002E4764">
        <w:t xml:space="preserve">sample </w:t>
      </w:r>
      <w:r w:rsidR="00413D61" w:rsidRPr="002E4764">
        <w:rPr>
          <w:rFonts w:hint="eastAsia"/>
        </w:rPr>
        <w:t>C-</w:t>
      </w:r>
      <w:r w:rsidR="004C1D51" w:rsidRPr="002E4764">
        <w:t xml:space="preserve">D is very indistinct, while that of </w:t>
      </w:r>
      <w:r w:rsidR="00413D61" w:rsidRPr="002E4764">
        <w:rPr>
          <w:rFonts w:hint="eastAsia"/>
        </w:rPr>
        <w:t>sample C-</w:t>
      </w:r>
      <w:r w:rsidR="004C1D51" w:rsidRPr="002E4764">
        <w:t>S is very clear</w:t>
      </w:r>
      <w:r w:rsidR="006B0646" w:rsidRPr="002E4764">
        <w:t xml:space="preserve"> and obvious</w:t>
      </w:r>
      <w:r w:rsidR="002A7602" w:rsidRPr="002E4764">
        <w:rPr>
          <w:rFonts w:hint="eastAsia"/>
        </w:rPr>
        <w:t>.</w:t>
      </w:r>
    </w:p>
    <w:p w14:paraId="762DC3B2" w14:textId="37391D34" w:rsidR="00C20100" w:rsidRPr="002E4764" w:rsidRDefault="00280DC0" w:rsidP="00F46293">
      <w:pPr>
        <w:pStyle w:val="a3"/>
        <w:spacing w:line="480" w:lineRule="auto"/>
      </w:pPr>
      <w:r w:rsidRPr="002E4764">
        <w:t xml:space="preserve">From </w:t>
      </w:r>
      <w:r w:rsidR="00F742BA" w:rsidRPr="002E4764">
        <w:rPr>
          <w:rFonts w:hint="eastAsia"/>
        </w:rPr>
        <w:t xml:space="preserve">line EDS results (see </w:t>
      </w:r>
      <w:r w:rsidRPr="002E4764">
        <w:rPr>
          <w:color w:val="0432FF"/>
        </w:rPr>
        <w:t>Fig.7</w:t>
      </w:r>
      <w:r w:rsidR="004A16C7" w:rsidRPr="002E4764">
        <w:rPr>
          <w:color w:val="0432FF"/>
        </w:rPr>
        <w:t xml:space="preserve"> </w:t>
      </w:r>
      <w:r w:rsidRPr="002E4764">
        <w:rPr>
          <w:color w:val="0432FF"/>
        </w:rPr>
        <w:t>(a3), (b3), (c3)</w:t>
      </w:r>
      <w:r w:rsidR="00F742BA" w:rsidRPr="002E4764">
        <w:rPr>
          <w:rFonts w:hint="eastAsia"/>
        </w:rPr>
        <w:t>)</w:t>
      </w:r>
      <w:r w:rsidRPr="002E4764">
        <w:t>, t</w:t>
      </w:r>
      <w:r w:rsidR="00AD6149" w:rsidRPr="002E4764">
        <w:t xml:space="preserve">here </w:t>
      </w:r>
      <w:r w:rsidRPr="002E4764">
        <w:t>were</w:t>
      </w:r>
      <w:r w:rsidR="00AD6149" w:rsidRPr="002E4764">
        <w:t xml:space="preserve"> gradual transition</w:t>
      </w:r>
      <w:r w:rsidRPr="002E4764">
        <w:t>s</w:t>
      </w:r>
      <w:r w:rsidR="00AD6149" w:rsidRPr="002E4764">
        <w:t xml:space="preserve"> in </w:t>
      </w:r>
      <w:r w:rsidR="00D80388" w:rsidRPr="002E4764">
        <w:t>element composition</w:t>
      </w:r>
      <w:r w:rsidR="00AD6149" w:rsidRPr="002E4764">
        <w:t xml:space="preserve"> moving from the </w:t>
      </w:r>
      <w:r w:rsidRPr="002E4764">
        <w:t>cement substrate</w:t>
      </w:r>
      <w:r w:rsidR="00AD6149" w:rsidRPr="002E4764">
        <w:t xml:space="preserve"> to the </w:t>
      </w:r>
      <w:r w:rsidRPr="002E4764">
        <w:t>geopolymer repair material</w:t>
      </w:r>
      <w:r w:rsidR="00D80388" w:rsidRPr="002E4764">
        <w:t>,</w:t>
      </w:r>
      <w:r w:rsidR="00AD6149" w:rsidRPr="002E4764">
        <w:t xml:space="preserve"> with no sudden </w:t>
      </w:r>
      <w:r w:rsidR="00D80388" w:rsidRPr="002E4764">
        <w:t>changes</w:t>
      </w:r>
      <w:r w:rsidR="00AD6149" w:rsidRPr="002E4764">
        <w:t>, indicating a good bond between the</w:t>
      </w:r>
      <w:r w:rsidR="00CB3F56" w:rsidRPr="002E4764">
        <w:rPr>
          <w:rFonts w:hint="eastAsia"/>
        </w:rPr>
        <w:t xml:space="preserve"> geopolymer and the substrate</w:t>
      </w:r>
      <w:r w:rsidR="00AC13C6" w:rsidRPr="002E4764">
        <w:t xml:space="preserve"> </w:t>
      </w:r>
      <w:r w:rsidR="00AC13C6" w:rsidRPr="002E4764">
        <w:rPr>
          <w:color w:val="0000FF"/>
        </w:rPr>
        <w:fldChar w:fldCharType="begin"/>
      </w:r>
      <w:r w:rsidR="00D2119D" w:rsidRPr="002E4764">
        <w:rPr>
          <w:color w:val="0000FF"/>
        </w:rPr>
        <w:instrText xml:space="preserve"> ADDIN ZOTERO_ITEM CSL_CITATION {"citationID":"w8Ev5a1G","properties":{"formattedCitation":"[27]","plainCitation":"[27]","noteIndex":0},"citationItems":[{"id":"IhaxlZin/Q6pFhhNJ","uris":["http://zotero.org/users/6974858/items/32GL2FJ3"],"itemData":{"id":2995,"type":"article-journal","abstract":"In this paper, alkali-activated concrete (AAC) mixtures synthesized using five different class C fly ashes (FAs) were used as a repair material for structures constructed using conventional Portland cement concrete (CC). The bond strength between ambient-cured AAC and CC was evaluated using slant shear and pull-off tests. Three inclination angles of 45°, 33.75°, and 22.5° were examined during the slant shear test. For the pull-off test, no surface treatment, bonding adhesive treatment, or sandblasting surface treatment were applied to the CC substrate before applying the ACC repair. Full-height cylinders and full-depth beams were also tested as references for comparison purposes. Repairing CC using AAC yielded results similar to those of repairing CC with CC. Using the slant shear test at different angles, the average adhesion between the CC and AAC was found to be 5.8 MPa with a slight increase when increasing the calcium content in the precursor. The average coefficient of friction of the repaired specimens was approximately 0.64. The pull-off test results were sensitive to the surface treatment with sandblasting, which yielded the highest direct tensile strength. The direct and indirect tensile strengths were also analytically correlated to the adhesion from the slant shear test. The SEM results displayed new products such as calcium aluminate silicate hydrate (CASH) at the interface surface, and no sign of visible gap between the substrate and repair materials: i.e., CC and AAC, was observed.","container-title":"Cement and Concrete Research","DOI":"10.1016/j.cemconres.2019.105968","ISSN":"00088846","journalAbbreviation":"Cement and Concrete Research","language":"en","page":"105968","source":"DOI.org (Crossref)","title":"Repair of ordinary Portland cement concrete using ambient-cured alkali-activated concrete: Interfacial behavior","title-short":"Repair of ordinary Portland cement concrete using ambient-cured alkali-activated concrete","URL":"https://linkinghub.elsevier.com/retrieve/pii/S0008884619307653","volume":"129","author":[{"family":"Gomaa","given":"Eslam"},{"family":"Gheni","given":"Ahmed"},{"family":"ElGawady","given":"Mohamed A."}],"accessed":{"date-parts":[["2020",8,26]]},"issued":{"date-parts":[["2020",3]]}}}],"schema":"https://github.com/citation-style-language/schema/raw/master/csl-citation.json"} </w:instrText>
      </w:r>
      <w:r w:rsidR="00AC13C6" w:rsidRPr="002E4764">
        <w:rPr>
          <w:color w:val="0000FF"/>
        </w:rPr>
        <w:fldChar w:fldCharType="separate"/>
      </w:r>
      <w:r w:rsidR="00D2119D" w:rsidRPr="002E4764">
        <w:t>[27]</w:t>
      </w:r>
      <w:r w:rsidR="00AC13C6" w:rsidRPr="002E4764">
        <w:rPr>
          <w:color w:val="0000FF"/>
        </w:rPr>
        <w:fldChar w:fldCharType="end"/>
      </w:r>
      <w:r w:rsidR="00AD6149" w:rsidRPr="002E4764">
        <w:t>.</w:t>
      </w:r>
      <w:r w:rsidR="00F742BA" w:rsidRPr="002E4764">
        <w:rPr>
          <w:rFonts w:hint="eastAsia"/>
        </w:rPr>
        <w:t xml:space="preserve"> </w:t>
      </w:r>
      <w:r w:rsidR="00F742BA" w:rsidRPr="002E4764">
        <w:t xml:space="preserve">Again, due to the significant difference in Ca content between the geopolymer and cement, the thickness of the “Product Transition Layer” </w:t>
      </w:r>
      <w:r w:rsidR="00153345" w:rsidRPr="002E4764">
        <w:t>can be approximately</w:t>
      </w:r>
      <w:r w:rsidR="00F742BA" w:rsidRPr="002E4764">
        <w:t xml:space="preserve"> determined by the changes in Ca</w:t>
      </w:r>
      <w:r w:rsidR="00F742BA" w:rsidRPr="002E4764">
        <w:rPr>
          <w:rFonts w:hint="eastAsia"/>
        </w:rPr>
        <w:t>, Si and Al</w:t>
      </w:r>
      <w:r w:rsidR="00F742BA" w:rsidRPr="002E4764">
        <w:t xml:space="preserve"> content from the line spectrum analysis</w:t>
      </w:r>
      <w:r w:rsidR="00F742BA" w:rsidRPr="002E4764">
        <w:rPr>
          <w:rFonts w:hint="eastAsia"/>
        </w:rPr>
        <w:t>.</w:t>
      </w:r>
      <w:r w:rsidRPr="002E4764">
        <w:t xml:space="preserve"> </w:t>
      </w:r>
      <w:r w:rsidR="00372A6E" w:rsidRPr="002E4764">
        <w:t xml:space="preserve">Based on this method, </w:t>
      </w:r>
      <w:r w:rsidR="00C20100" w:rsidRPr="002E4764">
        <w:t xml:space="preserve">the </w:t>
      </w:r>
      <w:r w:rsidR="00372A6E" w:rsidRPr="002E4764">
        <w:t>thickne</w:t>
      </w:r>
      <w:r w:rsidR="00474173" w:rsidRPr="002E4764">
        <w:t xml:space="preserve">ss of </w:t>
      </w:r>
      <w:r w:rsidR="00153345" w:rsidRPr="002E4764">
        <w:t>the product t</w:t>
      </w:r>
      <w:r w:rsidR="00474173" w:rsidRPr="002E4764">
        <w:t>ransition layer o</w:t>
      </w:r>
      <w:r w:rsidR="00C20100" w:rsidRPr="002E4764">
        <w:t xml:space="preserve">f </w:t>
      </w:r>
      <w:r w:rsidR="00413D61" w:rsidRPr="002E4764">
        <w:rPr>
          <w:rFonts w:hint="eastAsia"/>
        </w:rPr>
        <w:t>C-</w:t>
      </w:r>
      <w:r w:rsidR="00C20100" w:rsidRPr="002E4764">
        <w:t xml:space="preserve">D is approximately 6 </w:t>
      </w:r>
      <w:r w:rsidRPr="002E4764">
        <w:t>µm</w:t>
      </w:r>
      <w:r w:rsidR="00C20100" w:rsidRPr="002E4764">
        <w:t xml:space="preserve">, </w:t>
      </w:r>
      <w:r w:rsidRPr="002E4764">
        <w:t>and</w:t>
      </w:r>
      <w:r w:rsidR="00C20100" w:rsidRPr="002E4764">
        <w:t xml:space="preserve"> for </w:t>
      </w:r>
      <w:r w:rsidR="00413D61" w:rsidRPr="002E4764">
        <w:rPr>
          <w:rFonts w:hint="eastAsia"/>
        </w:rPr>
        <w:t>C-</w:t>
      </w:r>
      <w:r w:rsidR="00C20100" w:rsidRPr="002E4764">
        <w:t>A an</w:t>
      </w:r>
      <w:r w:rsidR="00C20100" w:rsidRPr="002E4764">
        <w:rPr>
          <w:rFonts w:hint="eastAsia"/>
        </w:rPr>
        <w:t>d</w:t>
      </w:r>
      <w:r w:rsidR="00C20100" w:rsidRPr="002E4764">
        <w:t xml:space="preserve"> </w:t>
      </w:r>
      <w:r w:rsidR="00413D61" w:rsidRPr="002E4764">
        <w:rPr>
          <w:rFonts w:hint="eastAsia"/>
        </w:rPr>
        <w:t>C-</w:t>
      </w:r>
      <w:r w:rsidR="00C20100" w:rsidRPr="002E4764">
        <w:t xml:space="preserve">S, the </w:t>
      </w:r>
      <w:r w:rsidR="00372A6E" w:rsidRPr="002E4764">
        <w:t>thickness</w:t>
      </w:r>
      <w:r w:rsidR="00C20100" w:rsidRPr="002E4764">
        <w:t xml:space="preserve"> of </w:t>
      </w:r>
      <w:r w:rsidR="00900576" w:rsidRPr="002E4764">
        <w:t xml:space="preserve">product transition layer is </w:t>
      </w:r>
      <w:r w:rsidR="00C20100" w:rsidRPr="002E4764">
        <w:t>around 5</w:t>
      </w:r>
      <w:r w:rsidRPr="002E4764">
        <w:t xml:space="preserve"> µm, indicating that the surface moisture of cement had little effect on the </w:t>
      </w:r>
      <w:r w:rsidR="006D486A" w:rsidRPr="002E4764">
        <w:t>thickness of</w:t>
      </w:r>
      <w:r w:rsidR="00900576" w:rsidRPr="002E4764">
        <w:t xml:space="preserve"> </w:t>
      </w:r>
      <w:r w:rsidR="002A6314" w:rsidRPr="002E4764">
        <w:t>transition zone</w:t>
      </w:r>
      <w:r w:rsidR="00900576" w:rsidRPr="002E4764">
        <w:t xml:space="preserve"> def</w:t>
      </w:r>
      <w:r w:rsidRPr="002E4764">
        <w:t>ined by the change of Ca</w:t>
      </w:r>
      <w:r w:rsidR="00413D61" w:rsidRPr="002E4764">
        <w:rPr>
          <w:rFonts w:hint="eastAsia"/>
        </w:rPr>
        <w:t>, Si and Al</w:t>
      </w:r>
      <w:r w:rsidRPr="002E4764">
        <w:t xml:space="preserve"> content from EDS</w:t>
      </w:r>
      <w:r w:rsidR="00AB7FCB" w:rsidRPr="002E4764">
        <w:t xml:space="preserve"> line</w:t>
      </w:r>
      <w:r w:rsidRPr="002E4764">
        <w:t xml:space="preserve"> results</w:t>
      </w:r>
      <w:r w:rsidR="00C20100" w:rsidRPr="002E4764">
        <w:t xml:space="preserve">. </w:t>
      </w:r>
      <w:r w:rsidR="00F46293" w:rsidRPr="002E4764">
        <w:rPr>
          <w:rFonts w:hint="eastAsia"/>
        </w:rPr>
        <w:t>A previous study by</w:t>
      </w:r>
      <w:r w:rsidR="00631843" w:rsidRPr="002E4764">
        <w:t xml:space="preserve"> Wang et al. </w:t>
      </w:r>
      <w:r w:rsidR="00631843" w:rsidRPr="002E4764">
        <w:rPr>
          <w:color w:val="0000FF"/>
        </w:rPr>
        <w:fldChar w:fldCharType="begin"/>
      </w:r>
      <w:r w:rsidR="00D2119D" w:rsidRPr="002E4764">
        <w:rPr>
          <w:color w:val="0000FF"/>
        </w:rPr>
        <w:instrText xml:space="preserve"> ADDIN ZOTERO_ITEM CSL_CITATION {"citationID":"Z7dNS0yR","properties":{"formattedCitation":"[38]","plainCitation":"[38]","noteIndex":0},"citationItems":[{"id":"IhaxlZin/0mP2lYdY","uris":["http://zotero.org/users/6974858/items/7MWQM29Z"],"itemData":{"id":8183,"type":"article-journal","abstract":"Geopolymer binders have good potential in the repair of existing concrete structures due to their superior durability and mechanical performances. Understanding the interfacial transition zone (ITZ) between geo­ polymer mortars and ordinary Portland cement concrete is a crucial step to implement such an environmentallyfriendly technology. This paper focuses on the failure modes of the bond interface and the microscopic and chemical interactions between various geopolymer mortars and concrete substrates at ITZs. The occurrence of newly-formed gels and second hydration mechanisms at ITZs are analyzed and discussed.","container-title":"Cement and Concrete Composites","DOI":"10.1016/j.cemconcomp.2021.103991","ISSN":"09589465","journalAbbreviation":"Cement and Concrete Composites","language":"en","page":"103991","source":"DOI.org (Crossref)","title":"The bond between geopolymer repair mortars and OPC concrete substrate: Strength and microscopic interactions","title-short":"The bond between geopolymer repair mortars and OPC concrete substrate","URL":"https://linkinghub.elsevier.com/retrieve/pii/S0958946521000603","volume":"119","author":[{"family":"Wang","given":"Yan-Shuai"},{"family":"Peng","given":"Kai-Di"},{"family":"Alrefaei","given":"Yazan"},{"family":"Dai","given":"Jian-Guo"}],"accessed":{"date-parts":[["2022",6,17]]},"issued":{"date-parts":[["2021",5]]}}}],"schema":"https://github.com/citation-style-language/schema/raw/master/csl-citation.json"} </w:instrText>
      </w:r>
      <w:r w:rsidR="00631843" w:rsidRPr="002E4764">
        <w:rPr>
          <w:color w:val="0000FF"/>
        </w:rPr>
        <w:fldChar w:fldCharType="separate"/>
      </w:r>
      <w:r w:rsidR="00D2119D" w:rsidRPr="002E4764">
        <w:t>[38]</w:t>
      </w:r>
      <w:r w:rsidR="00631843" w:rsidRPr="002E4764">
        <w:rPr>
          <w:color w:val="0000FF"/>
        </w:rPr>
        <w:fldChar w:fldCharType="end"/>
      </w:r>
      <w:r w:rsidR="00631843" w:rsidRPr="002E4764">
        <w:t xml:space="preserve"> </w:t>
      </w:r>
      <w:r w:rsidR="00F46293" w:rsidRPr="002E4764">
        <w:rPr>
          <w:rFonts w:hint="eastAsia"/>
        </w:rPr>
        <w:t xml:space="preserve">reported a similar method with this study. They </w:t>
      </w:r>
      <w:r w:rsidR="00631843" w:rsidRPr="002E4764">
        <w:t>defined the width of interfacial transition zone</w:t>
      </w:r>
      <w:r w:rsidR="00631843" w:rsidRPr="002E4764">
        <w:rPr>
          <w:rFonts w:hint="eastAsia"/>
        </w:rPr>
        <w:t xml:space="preserve"> according to</w:t>
      </w:r>
      <w:r w:rsidR="00631843" w:rsidRPr="002E4764">
        <w:t xml:space="preserve"> the changes of Ca/Si and Na/Ca ratios</w:t>
      </w:r>
      <w:r w:rsidR="00F46293" w:rsidRPr="002E4764">
        <w:t xml:space="preserve"> </w:t>
      </w:r>
      <w:r w:rsidR="00F46293" w:rsidRPr="002E4764">
        <w:rPr>
          <w:rFonts w:hint="eastAsia"/>
        </w:rPr>
        <w:t>t</w:t>
      </w:r>
      <w:r w:rsidR="00F46293" w:rsidRPr="002E4764">
        <w:t xml:space="preserve">hrough </w:t>
      </w:r>
      <w:r w:rsidR="00F46293" w:rsidRPr="002E4764">
        <w:rPr>
          <w:rFonts w:hint="eastAsia"/>
        </w:rPr>
        <w:t>BSE</w:t>
      </w:r>
      <w:r w:rsidR="00F46293" w:rsidRPr="002E4764">
        <w:t>-EDS analysis</w:t>
      </w:r>
      <w:r w:rsidR="00631843" w:rsidRPr="002E4764">
        <w:t xml:space="preserve">, and </w:t>
      </w:r>
      <w:r w:rsidR="00F46293" w:rsidRPr="002E4764">
        <w:rPr>
          <w:rFonts w:hint="eastAsia"/>
        </w:rPr>
        <w:t xml:space="preserve">they found that </w:t>
      </w:r>
      <w:r w:rsidR="00631843" w:rsidRPr="002E4764">
        <w:t>the widths of ground granulated blast-furnace slag based geopolymer and fly ash based geopolymer were found to be 7 µm and 3 µm, respectively.</w:t>
      </w:r>
    </w:p>
    <w:p w14:paraId="493E84E0" w14:textId="00A6C004" w:rsidR="00AA4F6E" w:rsidRPr="002E4764" w:rsidRDefault="00AA4F6E" w:rsidP="00B95842">
      <w:pPr>
        <w:pStyle w:val="a3"/>
        <w:spacing w:line="480" w:lineRule="auto"/>
      </w:pPr>
      <w:r w:rsidRPr="002E4764">
        <w:lastRenderedPageBreak/>
        <w:t>From EDS</w:t>
      </w:r>
      <w:r w:rsidR="00686CDA" w:rsidRPr="002E4764">
        <w:t xml:space="preserve"> point</w:t>
      </w:r>
      <w:r w:rsidRPr="002E4764">
        <w:t xml:space="preserve"> </w:t>
      </w:r>
      <w:r w:rsidR="002A6314" w:rsidRPr="002E4764">
        <w:t xml:space="preserve">analysis </w:t>
      </w:r>
      <w:r w:rsidRPr="002E4764">
        <w:t>results</w:t>
      </w:r>
      <w:r w:rsidR="00D522C7" w:rsidRPr="002E4764">
        <w:rPr>
          <w:rFonts w:hint="eastAsia"/>
        </w:rPr>
        <w:t xml:space="preserve"> (</w:t>
      </w:r>
      <w:r w:rsidR="00D522C7" w:rsidRPr="002E4764">
        <w:rPr>
          <w:rFonts w:hint="eastAsia"/>
          <w:color w:val="0000FF"/>
        </w:rPr>
        <w:t>Fig.7 (a4</w:t>
      </w:r>
      <w:r w:rsidR="008B1C0B" w:rsidRPr="002E4764">
        <w:rPr>
          <w:rFonts w:hint="eastAsia"/>
          <w:color w:val="0000FF"/>
        </w:rPr>
        <w:t>-</w:t>
      </w:r>
      <w:r w:rsidR="00D522C7" w:rsidRPr="002E4764">
        <w:rPr>
          <w:rFonts w:hint="eastAsia"/>
          <w:color w:val="0000FF"/>
        </w:rPr>
        <w:t>a6)</w:t>
      </w:r>
      <w:r w:rsidR="00D522C7" w:rsidRPr="002E4764">
        <w:rPr>
          <w:rFonts w:hint="eastAsia"/>
          <w:color w:val="0000FF"/>
        </w:rPr>
        <w:t>、</w:t>
      </w:r>
      <w:r w:rsidR="00D522C7" w:rsidRPr="002E4764">
        <w:rPr>
          <w:rFonts w:hint="eastAsia"/>
          <w:color w:val="0000FF"/>
        </w:rPr>
        <w:t>(b4</w:t>
      </w:r>
      <w:r w:rsidR="008B1C0B" w:rsidRPr="002E4764">
        <w:rPr>
          <w:rFonts w:hint="eastAsia"/>
          <w:color w:val="0000FF"/>
        </w:rPr>
        <w:t>-</w:t>
      </w:r>
      <w:r w:rsidR="00D522C7" w:rsidRPr="002E4764">
        <w:rPr>
          <w:rFonts w:hint="eastAsia"/>
          <w:color w:val="0000FF"/>
        </w:rPr>
        <w:t>b6)</w:t>
      </w:r>
      <w:r w:rsidR="00D522C7" w:rsidRPr="002E4764">
        <w:rPr>
          <w:rFonts w:hint="eastAsia"/>
          <w:color w:val="0000FF"/>
        </w:rPr>
        <w:t>、</w:t>
      </w:r>
      <w:r w:rsidR="00D522C7" w:rsidRPr="002E4764">
        <w:rPr>
          <w:rFonts w:hint="eastAsia"/>
          <w:color w:val="0000FF"/>
        </w:rPr>
        <w:t>(c4</w:t>
      </w:r>
      <w:r w:rsidR="008B1C0B" w:rsidRPr="002E4764">
        <w:rPr>
          <w:rFonts w:hint="eastAsia"/>
          <w:color w:val="0000FF"/>
        </w:rPr>
        <w:t>-</w:t>
      </w:r>
      <w:r w:rsidR="00D522C7" w:rsidRPr="002E4764">
        <w:rPr>
          <w:rFonts w:hint="eastAsia"/>
          <w:color w:val="0000FF"/>
        </w:rPr>
        <w:t>c6)</w:t>
      </w:r>
      <w:r w:rsidR="00D522C7" w:rsidRPr="002E4764">
        <w:rPr>
          <w:rFonts w:hint="eastAsia"/>
        </w:rPr>
        <w:t>)</w:t>
      </w:r>
      <w:r w:rsidRPr="002E4764">
        <w:t xml:space="preserve">, regardless of </w:t>
      </w:r>
      <w:r w:rsidR="002A6314" w:rsidRPr="002E4764">
        <w:t xml:space="preserve">the initial </w:t>
      </w:r>
      <w:r w:rsidRPr="002E4764">
        <w:t xml:space="preserve">surface moisture of the cement substrates, the Ca content of the </w:t>
      </w:r>
      <w:r w:rsidR="0052742E" w:rsidRPr="002E4764">
        <w:t>interfacial product</w:t>
      </w:r>
      <w:r w:rsidR="00D522C7" w:rsidRPr="002E4764">
        <w:rPr>
          <w:rFonts w:hint="eastAsia"/>
        </w:rPr>
        <w:t xml:space="preserve"> (see </w:t>
      </w:r>
      <w:r w:rsidR="00D522C7" w:rsidRPr="002E4764">
        <w:rPr>
          <w:color w:val="0432FF"/>
        </w:rPr>
        <w:t>Fig.7 (a</w:t>
      </w:r>
      <w:r w:rsidR="00D522C7" w:rsidRPr="002E4764">
        <w:rPr>
          <w:rFonts w:hint="eastAsia"/>
          <w:color w:val="0432FF"/>
        </w:rPr>
        <w:t>5</w:t>
      </w:r>
      <w:r w:rsidR="00D522C7" w:rsidRPr="002E4764">
        <w:rPr>
          <w:color w:val="0432FF"/>
        </w:rPr>
        <w:t>), (b</w:t>
      </w:r>
      <w:r w:rsidR="00D522C7" w:rsidRPr="002E4764">
        <w:rPr>
          <w:rFonts w:hint="eastAsia"/>
          <w:color w:val="0432FF"/>
        </w:rPr>
        <w:t>5</w:t>
      </w:r>
      <w:r w:rsidR="00D522C7" w:rsidRPr="002E4764">
        <w:rPr>
          <w:color w:val="0432FF"/>
        </w:rPr>
        <w:t>), (c</w:t>
      </w:r>
      <w:r w:rsidR="00D522C7" w:rsidRPr="002E4764">
        <w:rPr>
          <w:rFonts w:hint="eastAsia"/>
          <w:color w:val="0432FF"/>
        </w:rPr>
        <w:t>5</w:t>
      </w:r>
      <w:r w:rsidR="00D522C7" w:rsidRPr="002E4764">
        <w:rPr>
          <w:color w:val="0432FF"/>
        </w:rPr>
        <w:t>)</w:t>
      </w:r>
      <w:r w:rsidR="00D522C7" w:rsidRPr="002E4764">
        <w:rPr>
          <w:rFonts w:hint="eastAsia"/>
        </w:rPr>
        <w:t>)</w:t>
      </w:r>
      <w:r w:rsidRPr="002E4764">
        <w:t xml:space="preserve"> is higher than that of the geopolymer</w:t>
      </w:r>
      <w:r w:rsidR="00D522C7" w:rsidRPr="002E4764">
        <w:rPr>
          <w:rFonts w:hint="eastAsia"/>
        </w:rPr>
        <w:t xml:space="preserve"> (see </w:t>
      </w:r>
      <w:r w:rsidR="00D522C7" w:rsidRPr="002E4764">
        <w:rPr>
          <w:color w:val="0432FF"/>
        </w:rPr>
        <w:t>Fig.7 (a</w:t>
      </w:r>
      <w:r w:rsidR="00D522C7" w:rsidRPr="002E4764">
        <w:rPr>
          <w:rFonts w:hint="eastAsia"/>
          <w:color w:val="0432FF"/>
        </w:rPr>
        <w:t>4</w:t>
      </w:r>
      <w:r w:rsidR="00D522C7" w:rsidRPr="002E4764">
        <w:rPr>
          <w:color w:val="0432FF"/>
        </w:rPr>
        <w:t>), (b</w:t>
      </w:r>
      <w:r w:rsidR="00D522C7" w:rsidRPr="002E4764">
        <w:rPr>
          <w:rFonts w:hint="eastAsia"/>
          <w:color w:val="0432FF"/>
        </w:rPr>
        <w:t>4</w:t>
      </w:r>
      <w:r w:rsidR="00D522C7" w:rsidRPr="002E4764">
        <w:rPr>
          <w:color w:val="0432FF"/>
        </w:rPr>
        <w:t>), (c</w:t>
      </w:r>
      <w:r w:rsidR="00D522C7" w:rsidRPr="002E4764">
        <w:rPr>
          <w:rFonts w:hint="eastAsia"/>
          <w:color w:val="0432FF"/>
        </w:rPr>
        <w:t>4</w:t>
      </w:r>
      <w:r w:rsidR="00D522C7" w:rsidRPr="002E4764">
        <w:rPr>
          <w:color w:val="0432FF"/>
        </w:rPr>
        <w:t>)</w:t>
      </w:r>
      <w:r w:rsidR="00D522C7" w:rsidRPr="002E4764">
        <w:rPr>
          <w:rFonts w:hint="eastAsia"/>
        </w:rPr>
        <w:t>)</w:t>
      </w:r>
      <w:r w:rsidRPr="002E4764">
        <w:t xml:space="preserve"> but lower than that of the cement</w:t>
      </w:r>
      <w:r w:rsidR="00467620" w:rsidRPr="002E4764">
        <w:rPr>
          <w:rFonts w:hint="eastAsia"/>
        </w:rPr>
        <w:t xml:space="preserve"> substrate</w:t>
      </w:r>
      <w:r w:rsidR="00D522C7" w:rsidRPr="002E4764">
        <w:rPr>
          <w:rFonts w:hint="eastAsia"/>
        </w:rPr>
        <w:t xml:space="preserve"> (see </w:t>
      </w:r>
      <w:r w:rsidR="00D522C7" w:rsidRPr="002E4764">
        <w:rPr>
          <w:color w:val="0432FF"/>
        </w:rPr>
        <w:t>Fig.7 (a</w:t>
      </w:r>
      <w:r w:rsidR="00D522C7" w:rsidRPr="002E4764">
        <w:rPr>
          <w:rFonts w:hint="eastAsia"/>
          <w:color w:val="0432FF"/>
        </w:rPr>
        <w:t>6</w:t>
      </w:r>
      <w:r w:rsidR="00D522C7" w:rsidRPr="002E4764">
        <w:rPr>
          <w:color w:val="0432FF"/>
        </w:rPr>
        <w:t>), (b</w:t>
      </w:r>
      <w:r w:rsidR="00D522C7" w:rsidRPr="002E4764">
        <w:rPr>
          <w:rFonts w:hint="eastAsia"/>
          <w:color w:val="0432FF"/>
        </w:rPr>
        <w:t>6</w:t>
      </w:r>
      <w:r w:rsidR="00D522C7" w:rsidRPr="002E4764">
        <w:rPr>
          <w:color w:val="0432FF"/>
        </w:rPr>
        <w:t>), (c</w:t>
      </w:r>
      <w:r w:rsidR="00D522C7" w:rsidRPr="002E4764">
        <w:rPr>
          <w:rFonts w:hint="eastAsia"/>
          <w:color w:val="0432FF"/>
        </w:rPr>
        <w:t>6</w:t>
      </w:r>
      <w:r w:rsidR="00D522C7" w:rsidRPr="002E4764">
        <w:rPr>
          <w:color w:val="0432FF"/>
        </w:rPr>
        <w:t>)</w:t>
      </w:r>
      <w:r w:rsidR="00D522C7" w:rsidRPr="002E4764">
        <w:rPr>
          <w:rFonts w:hint="eastAsia"/>
        </w:rPr>
        <w:t>)</w:t>
      </w:r>
      <w:r w:rsidRPr="002E4764">
        <w:t xml:space="preserve">. The </w:t>
      </w:r>
      <w:r w:rsidR="003E1517" w:rsidRPr="002E4764">
        <w:rPr>
          <w:rFonts w:hint="eastAsia"/>
        </w:rPr>
        <w:t>effect</w:t>
      </w:r>
      <w:r w:rsidRPr="002E4764">
        <w:t xml:space="preserve"> of surface moisture on the type of </w:t>
      </w:r>
      <w:r w:rsidR="0052742E" w:rsidRPr="002E4764">
        <w:t>interfacial product</w:t>
      </w:r>
      <w:r w:rsidRPr="002E4764">
        <w:t xml:space="preserve">s will be </w:t>
      </w:r>
      <w:r w:rsidR="002C0876" w:rsidRPr="002E4764">
        <w:t xml:space="preserve">further </w:t>
      </w:r>
      <w:r w:rsidRPr="002E4764">
        <w:rPr>
          <w:rFonts w:hint="eastAsia"/>
        </w:rPr>
        <w:t>d</w:t>
      </w:r>
      <w:r w:rsidRPr="002E4764">
        <w:t xml:space="preserve">iscussed in </w:t>
      </w:r>
      <w:r w:rsidRPr="002E4764">
        <w:rPr>
          <w:color w:val="0000FF"/>
        </w:rPr>
        <w:t>Section 3.2.</w:t>
      </w:r>
      <w:r w:rsidR="000F74BC" w:rsidRPr="002E4764">
        <w:rPr>
          <w:color w:val="0000FF"/>
        </w:rPr>
        <w:t>4</w:t>
      </w:r>
      <w:r w:rsidRPr="002E4764">
        <w:t>.</w:t>
      </w:r>
    </w:p>
    <w:p w14:paraId="43B76D4A" w14:textId="0EA8614B" w:rsidR="000A2EB2" w:rsidRPr="002E4764" w:rsidRDefault="00A22C1F" w:rsidP="00A22C1F">
      <w:pPr>
        <w:pStyle w:val="111"/>
        <w:spacing w:line="480" w:lineRule="auto"/>
        <w:outlineLvl w:val="2"/>
      </w:pPr>
      <w:r w:rsidRPr="002E4764">
        <w:rPr>
          <w:rFonts w:hint="eastAsia"/>
        </w:rPr>
        <w:t>3</w:t>
      </w:r>
      <w:r w:rsidRPr="002E4764">
        <w:t>.2.3 Constituent distribution analysis</w:t>
      </w:r>
    </w:p>
    <w:p w14:paraId="2EE7620E" w14:textId="25BB2854" w:rsidR="000A2EB2" w:rsidRPr="002E4764" w:rsidRDefault="00364E03" w:rsidP="007731AF">
      <w:pPr>
        <w:pStyle w:val="a3"/>
        <w:spacing w:line="480" w:lineRule="auto"/>
        <w:ind w:firstLineChars="0" w:firstLine="420"/>
        <w:rPr>
          <w:color w:val="0000FF"/>
        </w:rPr>
      </w:pPr>
      <w:r w:rsidRPr="002E4764">
        <w:t xml:space="preserve">In order to </w:t>
      </w:r>
      <w:r w:rsidR="00A22C1F" w:rsidRPr="002E4764">
        <w:t xml:space="preserve">further </w:t>
      </w:r>
      <w:r w:rsidRPr="002E4764">
        <w:t xml:space="preserve">clarify </w:t>
      </w:r>
      <w:r w:rsidR="00B83F8B" w:rsidRPr="002E4764">
        <w:rPr>
          <w:rFonts w:hint="eastAsia"/>
        </w:rPr>
        <w:t>the</w:t>
      </w:r>
      <w:r w:rsidR="00B83F8B" w:rsidRPr="002E4764">
        <w:t xml:space="preserve"> constituent distribution </w:t>
      </w:r>
      <w:r w:rsidR="00A22C1F" w:rsidRPr="002E4764">
        <w:t xml:space="preserve">(unreacted particles, hardened pastes and pores) </w:t>
      </w:r>
      <w:r w:rsidR="00505E4B" w:rsidRPr="002E4764">
        <w:t xml:space="preserve">and </w:t>
      </w:r>
      <w:r w:rsidR="00B83F8B" w:rsidRPr="002E4764">
        <w:t xml:space="preserve">avoiding the </w:t>
      </w:r>
      <w:r w:rsidR="00505E4B" w:rsidRPr="002E4764">
        <w:t xml:space="preserve">complicating </w:t>
      </w:r>
      <w:r w:rsidR="00B83F8B" w:rsidRPr="002E4764">
        <w:t xml:space="preserve">effect of </w:t>
      </w:r>
      <w:r w:rsidR="00505E4B" w:rsidRPr="002E4764">
        <w:t xml:space="preserve">the presence of </w:t>
      </w:r>
      <w:r w:rsidR="00B83F8B" w:rsidRPr="002E4764">
        <w:t xml:space="preserve">aggregates, </w:t>
      </w:r>
      <w:r w:rsidR="00D94A6A" w:rsidRPr="002E4764">
        <w:t>the BSE images of composites of geopolymer pastes and cement pastes with different surface moisture were also observed</w:t>
      </w:r>
      <w:r w:rsidR="007731AF" w:rsidRPr="002E4764">
        <w:rPr>
          <w:rFonts w:hint="eastAsia"/>
        </w:rPr>
        <w:t xml:space="preserve"> </w:t>
      </w:r>
      <w:r w:rsidR="007731AF" w:rsidRPr="002E4764">
        <w:rPr>
          <w:color w:val="000000" w:themeColor="text1"/>
        </w:rPr>
        <w:t xml:space="preserve">as shown in </w:t>
      </w:r>
      <w:r w:rsidR="007731AF" w:rsidRPr="002E4764">
        <w:rPr>
          <w:color w:val="0000FF"/>
        </w:rPr>
        <w:t>Fig.</w:t>
      </w:r>
      <w:r w:rsidR="007731AF" w:rsidRPr="002E4764">
        <w:rPr>
          <w:rFonts w:hint="eastAsia"/>
          <w:color w:val="0000FF"/>
        </w:rPr>
        <w:t>8</w:t>
      </w:r>
      <w:r w:rsidR="00A22C1F" w:rsidRPr="002E4764">
        <w:t>.</w:t>
      </w:r>
      <w:r w:rsidR="00491822" w:rsidRPr="002E4764">
        <w:rPr>
          <w:color w:val="000000" w:themeColor="text1"/>
        </w:rPr>
        <w:t xml:space="preserve"> </w:t>
      </w:r>
      <w:r w:rsidR="007731AF" w:rsidRPr="002E4764">
        <w:t xml:space="preserve">Based on EDS line analysis gradual transitions of each element were also observed for paste samples, with a gradual decrease of Ca content and gradual increase of Si and Al content moving from cement to geopolymer. Similarly, for </w:t>
      </w:r>
      <w:r w:rsidR="007731AF" w:rsidRPr="002E4764">
        <w:rPr>
          <w:rFonts w:hint="eastAsia"/>
          <w:color w:val="000000" w:themeColor="text1"/>
        </w:rPr>
        <w:t>C-</w:t>
      </w:r>
      <w:r w:rsidR="007731AF" w:rsidRPr="002E4764">
        <w:t xml:space="preserve">D, </w:t>
      </w:r>
      <w:r w:rsidR="007731AF" w:rsidRPr="002E4764">
        <w:rPr>
          <w:rFonts w:hint="eastAsia"/>
          <w:color w:val="000000" w:themeColor="text1"/>
        </w:rPr>
        <w:t>C-</w:t>
      </w:r>
      <w:r w:rsidR="007731AF" w:rsidRPr="002E4764">
        <w:t xml:space="preserve">A, and </w:t>
      </w:r>
      <w:r w:rsidR="007731AF" w:rsidRPr="002E4764">
        <w:rPr>
          <w:rFonts w:hint="eastAsia"/>
          <w:color w:val="000000" w:themeColor="text1"/>
        </w:rPr>
        <w:t>C-</w:t>
      </w:r>
      <w:r w:rsidR="007731AF" w:rsidRPr="002E4764">
        <w:t xml:space="preserve">S, the widths of the product transition layer defined by the change of Ca content from EDS line results were about 5 µm. </w:t>
      </w:r>
      <w:r w:rsidR="00D522C7" w:rsidRPr="002E4764">
        <w:rPr>
          <w:color w:val="000000" w:themeColor="text1"/>
        </w:rPr>
        <w:t xml:space="preserve">It </w:t>
      </w:r>
      <w:r w:rsidR="00D522C7" w:rsidRPr="002E4764">
        <w:rPr>
          <w:rFonts w:hint="eastAsia"/>
          <w:color w:val="000000" w:themeColor="text1"/>
        </w:rPr>
        <w:t>i</w:t>
      </w:r>
      <w:r w:rsidR="00D522C7" w:rsidRPr="002E4764">
        <w:rPr>
          <w:color w:val="000000" w:themeColor="text1"/>
        </w:rPr>
        <w:t xml:space="preserve">s interesting to observe that for </w:t>
      </w:r>
      <w:r w:rsidR="00D522C7" w:rsidRPr="002E4764">
        <w:rPr>
          <w:rFonts w:hint="eastAsia"/>
          <w:color w:val="000000" w:themeColor="text1"/>
        </w:rPr>
        <w:t>C-</w:t>
      </w:r>
      <w:r w:rsidR="00D522C7" w:rsidRPr="002E4764">
        <w:rPr>
          <w:color w:val="000000" w:themeColor="text1"/>
        </w:rPr>
        <w:t xml:space="preserve">S, there is a bright band of about 5 µm width at the new-to-old interface (see </w:t>
      </w:r>
      <w:r w:rsidR="00D522C7" w:rsidRPr="002E4764">
        <w:rPr>
          <w:color w:val="0432FF"/>
        </w:rPr>
        <w:t>Fig.8 (c)</w:t>
      </w:r>
      <w:r w:rsidR="00D522C7" w:rsidRPr="002E4764">
        <w:rPr>
          <w:color w:val="000000" w:themeColor="text1"/>
        </w:rPr>
        <w:t>)</w:t>
      </w:r>
      <w:r w:rsidR="00D522C7" w:rsidRPr="002E4764">
        <w:rPr>
          <w:rFonts w:hint="eastAsia"/>
          <w:color w:val="000000" w:themeColor="text1"/>
        </w:rPr>
        <w:t>,</w:t>
      </w:r>
      <w:r w:rsidR="00D522C7" w:rsidRPr="002E4764">
        <w:rPr>
          <w:color w:val="000000" w:themeColor="text1"/>
        </w:rPr>
        <w:t xml:space="preserve"> </w:t>
      </w:r>
      <w:r w:rsidR="00D522C7" w:rsidRPr="002E4764">
        <w:t>induced by high Ca content</w:t>
      </w:r>
      <w:r w:rsidR="00D522C7" w:rsidRPr="002E4764">
        <w:rPr>
          <w:rFonts w:hint="eastAsia"/>
        </w:rPr>
        <w:t xml:space="preserve">. </w:t>
      </w:r>
      <w:r w:rsidR="007731AF" w:rsidRPr="002E4764">
        <w:rPr>
          <w:rFonts w:hint="eastAsia"/>
        </w:rPr>
        <w:t>A</w:t>
      </w:r>
      <w:r w:rsidR="007731AF" w:rsidRPr="002E4764">
        <w:t>part from line EDS analysis, EDS point analysis at 10 µm intervals was also performed. Three regions were divided along the line: geopolymer (G), interface (I), and cement (C). The results and analysis of these points will be further discussed in</w:t>
      </w:r>
      <w:r w:rsidR="007731AF" w:rsidRPr="002E4764">
        <w:rPr>
          <w:color w:val="0000FF"/>
        </w:rPr>
        <w:t xml:space="preserve"> Section 3.2.4.</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4"/>
        <w:gridCol w:w="4256"/>
      </w:tblGrid>
      <w:tr w:rsidR="00B15F99" w:rsidRPr="002E4764" w14:paraId="02D0103C" w14:textId="77777777" w:rsidTr="0061359B">
        <w:tc>
          <w:tcPr>
            <w:tcW w:w="4034" w:type="dxa"/>
            <w:vAlign w:val="center"/>
          </w:tcPr>
          <w:p w14:paraId="159A952A" w14:textId="36897BFA" w:rsidR="00B15F99" w:rsidRPr="002E4764" w:rsidRDefault="00B15F99" w:rsidP="0061359B">
            <w:pPr>
              <w:pStyle w:val="a3"/>
              <w:spacing w:line="480" w:lineRule="auto"/>
              <w:ind w:firstLineChars="0" w:firstLine="0"/>
              <w:jc w:val="center"/>
            </w:pPr>
            <w:r w:rsidRPr="002E4764">
              <w:rPr>
                <w:noProof/>
              </w:rPr>
              <w:lastRenderedPageBreak/>
              <w:drawing>
                <wp:inline distT="0" distB="0" distL="0" distR="0" wp14:anchorId="15E52ED2" wp14:editId="1087AE41">
                  <wp:extent cx="2382337" cy="3564000"/>
                  <wp:effectExtent l="0" t="0" r="0" b="0"/>
                  <wp:docPr id="59" name="图片 58">
                    <a:extLst xmlns:a="http://schemas.openxmlformats.org/drawingml/2006/main">
                      <a:ext uri="{FF2B5EF4-FFF2-40B4-BE49-F238E27FC236}">
                        <a16:creationId xmlns:a16="http://schemas.microsoft.com/office/drawing/2014/main" id="{65F47FAB-1FB5-0BAE-3B77-F35056FDC2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a:extLst>
                              <a:ext uri="{FF2B5EF4-FFF2-40B4-BE49-F238E27FC236}">
                                <a16:creationId xmlns:a16="http://schemas.microsoft.com/office/drawing/2014/main" id="{65F47FAB-1FB5-0BAE-3B77-F35056FDC26C}"/>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82337" cy="3564000"/>
                          </a:xfrm>
                          <a:prstGeom prst="rect">
                            <a:avLst/>
                          </a:prstGeom>
                        </pic:spPr>
                      </pic:pic>
                    </a:graphicData>
                  </a:graphic>
                </wp:inline>
              </w:drawing>
            </w:r>
          </w:p>
        </w:tc>
        <w:tc>
          <w:tcPr>
            <w:tcW w:w="4256" w:type="dxa"/>
            <w:vAlign w:val="center"/>
          </w:tcPr>
          <w:p w14:paraId="665916E4" w14:textId="3D176F75" w:rsidR="00B15F99" w:rsidRPr="002E4764" w:rsidRDefault="00B15F99" w:rsidP="0061359B">
            <w:pPr>
              <w:pStyle w:val="a3"/>
              <w:spacing w:line="480" w:lineRule="auto"/>
              <w:ind w:firstLineChars="0" w:firstLine="0"/>
              <w:jc w:val="center"/>
            </w:pPr>
            <w:r w:rsidRPr="002E4764">
              <w:rPr>
                <w:noProof/>
              </w:rPr>
              <w:drawing>
                <wp:inline distT="0" distB="0" distL="0" distR="0" wp14:anchorId="4BB23208" wp14:editId="17180BC1">
                  <wp:extent cx="2540737" cy="3564000"/>
                  <wp:effectExtent l="0" t="0" r="0" b="0"/>
                  <wp:docPr id="1" name="图片 18">
                    <a:extLst xmlns:a="http://schemas.openxmlformats.org/drawingml/2006/main">
                      <a:ext uri="{FF2B5EF4-FFF2-40B4-BE49-F238E27FC236}">
                        <a16:creationId xmlns:a16="http://schemas.microsoft.com/office/drawing/2014/main" id="{BBB5846F-03CE-E836-1E96-C0294C2F06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8">
                            <a:extLst>
                              <a:ext uri="{FF2B5EF4-FFF2-40B4-BE49-F238E27FC236}">
                                <a16:creationId xmlns:a16="http://schemas.microsoft.com/office/drawing/2014/main" id="{BBB5846F-03CE-E836-1E96-C0294C2F061B}"/>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40737" cy="3564000"/>
                          </a:xfrm>
                          <a:prstGeom prst="rect">
                            <a:avLst/>
                          </a:prstGeom>
                        </pic:spPr>
                      </pic:pic>
                    </a:graphicData>
                  </a:graphic>
                </wp:inline>
              </w:drawing>
            </w:r>
          </w:p>
        </w:tc>
      </w:tr>
      <w:tr w:rsidR="00B15F99" w:rsidRPr="002E4764" w14:paraId="7238ACA3" w14:textId="77777777" w:rsidTr="0061359B">
        <w:tc>
          <w:tcPr>
            <w:tcW w:w="8290" w:type="dxa"/>
            <w:gridSpan w:val="2"/>
            <w:vAlign w:val="center"/>
          </w:tcPr>
          <w:p w14:paraId="697CC259" w14:textId="490CB5FA" w:rsidR="00B15F99" w:rsidRPr="002E4764" w:rsidRDefault="000C4718" w:rsidP="0061359B">
            <w:pPr>
              <w:pStyle w:val="a3"/>
              <w:spacing w:line="480" w:lineRule="auto"/>
              <w:ind w:firstLineChars="0" w:firstLine="0"/>
              <w:jc w:val="center"/>
            </w:pPr>
            <w:r w:rsidRPr="002E4764">
              <w:rPr>
                <w:noProof/>
              </w:rPr>
              <w:drawing>
                <wp:inline distT="0" distB="0" distL="0" distR="0" wp14:anchorId="3D291DC1" wp14:editId="26ABB091">
                  <wp:extent cx="2622464" cy="3744000"/>
                  <wp:effectExtent l="0" t="0" r="698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622464" cy="3744000"/>
                          </a:xfrm>
                          <a:prstGeom prst="rect">
                            <a:avLst/>
                          </a:prstGeom>
                          <a:noFill/>
                          <a:ln>
                            <a:noFill/>
                          </a:ln>
                        </pic:spPr>
                      </pic:pic>
                    </a:graphicData>
                  </a:graphic>
                </wp:inline>
              </w:drawing>
            </w:r>
          </w:p>
        </w:tc>
      </w:tr>
    </w:tbl>
    <w:p w14:paraId="096FDDC9" w14:textId="29FA3C13" w:rsidR="004B1418" w:rsidRPr="002E4764" w:rsidRDefault="00C87F5B" w:rsidP="00294575">
      <w:pPr>
        <w:pStyle w:val="aa"/>
      </w:pPr>
      <w:r w:rsidRPr="002E4764">
        <w:rPr>
          <w:rFonts w:hint="eastAsia"/>
        </w:rPr>
        <w:t>F</w:t>
      </w:r>
      <w:r w:rsidRPr="002E4764">
        <w:t xml:space="preserve">ig.8 </w:t>
      </w:r>
      <w:r w:rsidR="00814405" w:rsidRPr="002E4764">
        <w:t xml:space="preserve">Typical </w:t>
      </w:r>
      <w:r w:rsidRPr="002E4764">
        <w:t xml:space="preserve">BSE </w:t>
      </w:r>
      <w:r w:rsidR="00C739AD" w:rsidRPr="002E4764">
        <w:t xml:space="preserve">images </w:t>
      </w:r>
      <w:r w:rsidRPr="002E4764">
        <w:t>of paste</w:t>
      </w:r>
      <w:r w:rsidR="00C739AD" w:rsidRPr="002E4764">
        <w:t xml:space="preserve"> samples</w:t>
      </w:r>
      <w:r w:rsidR="00AE1BDE" w:rsidRPr="002E4764">
        <w:t xml:space="preserve"> ((a)</w:t>
      </w:r>
      <w:r w:rsidR="00AE1BDE" w:rsidRPr="002E4764">
        <w:rPr>
          <w:rFonts w:hint="eastAsia"/>
        </w:rPr>
        <w:t xml:space="preserve"> C-</w:t>
      </w:r>
      <w:r w:rsidR="00AE1BDE" w:rsidRPr="002E4764">
        <w:t xml:space="preserve">D; (b) </w:t>
      </w:r>
      <w:r w:rsidR="00AE1BDE" w:rsidRPr="002E4764">
        <w:rPr>
          <w:rFonts w:hint="eastAsia"/>
        </w:rPr>
        <w:t>C-</w:t>
      </w:r>
      <w:r w:rsidR="00AE1BDE" w:rsidRPr="002E4764">
        <w:t xml:space="preserve">A; (c) </w:t>
      </w:r>
      <w:r w:rsidR="00AE1BDE" w:rsidRPr="002E4764">
        <w:rPr>
          <w:rFonts w:hint="eastAsia"/>
        </w:rPr>
        <w:t>C-</w:t>
      </w:r>
      <w:r w:rsidR="00AE1BDE" w:rsidRPr="002E4764">
        <w:t>S.)</w:t>
      </w:r>
    </w:p>
    <w:p w14:paraId="3F65A1AC" w14:textId="422559A7" w:rsidR="004B1418" w:rsidRPr="002E4764" w:rsidRDefault="007731AF" w:rsidP="007731AF">
      <w:pPr>
        <w:pStyle w:val="a3"/>
        <w:spacing w:line="480" w:lineRule="auto"/>
        <w:rPr>
          <w:color w:val="000000" w:themeColor="text1"/>
        </w:rPr>
      </w:pPr>
      <w:r w:rsidRPr="002E4764">
        <w:rPr>
          <w:color w:val="000000" w:themeColor="text1"/>
        </w:rPr>
        <w:t xml:space="preserve">The distribution of constituents at </w:t>
      </w:r>
      <w:r w:rsidRPr="002E4764">
        <w:rPr>
          <w:rFonts w:hint="eastAsia"/>
          <w:color w:val="000000" w:themeColor="text1"/>
        </w:rPr>
        <w:t xml:space="preserve">every </w:t>
      </w:r>
      <w:r w:rsidRPr="002E4764">
        <w:rPr>
          <w:color w:val="000000" w:themeColor="text1"/>
        </w:rPr>
        <w:t xml:space="preserve">5 µm </w:t>
      </w:r>
      <w:r w:rsidRPr="002E4764">
        <w:rPr>
          <w:rFonts w:hint="eastAsia"/>
          <w:color w:val="000000" w:themeColor="text1"/>
        </w:rPr>
        <w:t xml:space="preserve">far </w:t>
      </w:r>
      <w:r w:rsidRPr="002E4764">
        <w:rPr>
          <w:color w:val="000000" w:themeColor="text1"/>
        </w:rPr>
        <w:t xml:space="preserve">from the substrate surface was </w:t>
      </w:r>
      <w:r w:rsidRPr="002E4764">
        <w:rPr>
          <w:rFonts w:hint="eastAsia"/>
          <w:color w:val="000000" w:themeColor="text1"/>
        </w:rPr>
        <w:t>studied</w:t>
      </w:r>
      <w:r w:rsidRPr="002E4764">
        <w:rPr>
          <w:color w:val="000000" w:themeColor="text1"/>
        </w:rPr>
        <w:t xml:space="preserve"> by statistical analysis of segmented BSE images. Image segmentation was performed </w:t>
      </w:r>
      <w:r w:rsidRPr="002E4764">
        <w:rPr>
          <w:rFonts w:hint="eastAsia"/>
          <w:color w:val="000000" w:themeColor="text1"/>
        </w:rPr>
        <w:t>based on</w:t>
      </w:r>
      <w:r w:rsidRPr="002E4764">
        <w:rPr>
          <w:color w:val="000000" w:themeColor="text1"/>
        </w:rPr>
        <w:t xml:space="preserve"> various grey values and specific shapes of raw materials such as </w:t>
      </w:r>
      <w:r w:rsidRPr="002E4764">
        <w:rPr>
          <w:color w:val="000000" w:themeColor="text1"/>
        </w:rPr>
        <w:lastRenderedPageBreak/>
        <w:t>spherical fly ash and irregular slag. Yellow, red, and green colors were used to denote unreacted raw materials, pores (including cracks), and hardened pastes, respectively.</w:t>
      </w:r>
      <w:r w:rsidRPr="002E4764">
        <w:rPr>
          <w:rFonts w:hint="eastAsia"/>
          <w:color w:val="000000" w:themeColor="text1"/>
        </w:rPr>
        <w:t xml:space="preserve"> </w:t>
      </w:r>
      <w:r w:rsidRPr="002E4764">
        <w:rPr>
          <w:color w:val="000000" w:themeColor="text1"/>
        </w:rPr>
        <w:t xml:space="preserve">Subsequently, images were divided into separate regions along the horizontal direction, with 5 µm of each region, and then the proportions of unreacted particles, hardened pastes and pores in each region were calculated as shown in </w:t>
      </w:r>
      <w:r w:rsidRPr="002E4764">
        <w:rPr>
          <w:color w:val="0000FF"/>
        </w:rPr>
        <w:t>Fig.</w:t>
      </w:r>
      <w:r w:rsidRPr="002E4764">
        <w:rPr>
          <w:rFonts w:hint="eastAsia"/>
          <w:color w:val="0000FF"/>
        </w:rPr>
        <w:t>9</w:t>
      </w:r>
      <w:r w:rsidRPr="002E4764">
        <w:rPr>
          <w:color w:val="000000" w:themeColor="text1"/>
        </w:rPr>
        <w:t>.</w:t>
      </w:r>
    </w:p>
    <w:p w14:paraId="3F239B3B" w14:textId="7F05D675" w:rsidR="007731AF" w:rsidRPr="002E4764" w:rsidRDefault="0030675E" w:rsidP="00294575">
      <w:pPr>
        <w:pStyle w:val="af6"/>
        <w:rPr>
          <w:rFonts w:hint="eastAsia"/>
        </w:rPr>
      </w:pPr>
      <w:r w:rsidRPr="002E4764">
        <w:drawing>
          <wp:inline distT="0" distB="0" distL="0" distR="0" wp14:anchorId="1E01479C" wp14:editId="3673A596">
            <wp:extent cx="5265358" cy="3856463"/>
            <wp:effectExtent l="0" t="0" r="0" b="0"/>
            <wp:docPr id="1511577098" name="图片 5">
              <a:extLst xmlns:a="http://schemas.openxmlformats.org/drawingml/2006/main">
                <a:ext uri="{FF2B5EF4-FFF2-40B4-BE49-F238E27FC236}">
                  <a16:creationId xmlns:a16="http://schemas.microsoft.com/office/drawing/2014/main" id="{1841AE34-6D70-76AE-B4AC-E30DABF79E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577098" name="图片 5">
                      <a:extLst>
                        <a:ext uri="{FF2B5EF4-FFF2-40B4-BE49-F238E27FC236}">
                          <a16:creationId xmlns:a16="http://schemas.microsoft.com/office/drawing/2014/main" id="{1841AE34-6D70-76AE-B4AC-E30DABF79E6E}"/>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65358" cy="3856463"/>
                    </a:xfrm>
                    <a:prstGeom prst="rect">
                      <a:avLst/>
                    </a:prstGeom>
                  </pic:spPr>
                </pic:pic>
              </a:graphicData>
            </a:graphic>
          </wp:inline>
        </w:drawing>
      </w:r>
    </w:p>
    <w:p w14:paraId="5406FF86" w14:textId="77777777" w:rsidR="007731AF" w:rsidRPr="002E4764" w:rsidRDefault="007731AF" w:rsidP="00294575">
      <w:pPr>
        <w:pStyle w:val="aa"/>
      </w:pPr>
      <w:r w:rsidRPr="002E4764">
        <w:rPr>
          <w:rFonts w:hint="eastAsia"/>
        </w:rPr>
        <w:t>Fig.9 T</w:t>
      </w:r>
      <w:r w:rsidRPr="002E4764">
        <w:t>h</w:t>
      </w:r>
      <w:r w:rsidRPr="002E4764">
        <w:rPr>
          <w:rFonts w:hint="eastAsia"/>
        </w:rPr>
        <w:t xml:space="preserve">e effect of surface moisture on the </w:t>
      </w:r>
      <w:r w:rsidRPr="002E4764">
        <w:t>constituent distribution</w:t>
      </w:r>
      <w:r w:rsidRPr="002E4764">
        <w:rPr>
          <w:rFonts w:hint="eastAsia"/>
        </w:rPr>
        <w:t xml:space="preserve"> at the new-to-old interface</w:t>
      </w:r>
    </w:p>
    <w:p w14:paraId="6737C271" w14:textId="33E5F4D7" w:rsidR="00706E29" w:rsidRPr="002E4764" w:rsidRDefault="00EE2E77" w:rsidP="00706E29">
      <w:pPr>
        <w:pStyle w:val="a3"/>
        <w:spacing w:line="480" w:lineRule="auto"/>
        <w:rPr>
          <w:color w:val="000000" w:themeColor="text1"/>
        </w:rPr>
      </w:pPr>
      <w:r w:rsidRPr="002E4764">
        <w:rPr>
          <w:color w:val="000000" w:themeColor="text1"/>
        </w:rPr>
        <w:t xml:space="preserve">From the </w:t>
      </w:r>
      <w:r w:rsidR="005B4693" w:rsidRPr="002E4764">
        <w:rPr>
          <w:color w:val="000000" w:themeColor="text1"/>
        </w:rPr>
        <w:t>constituent distribution</w:t>
      </w:r>
      <w:r w:rsidRPr="002E4764">
        <w:rPr>
          <w:rFonts w:hint="eastAsia"/>
          <w:color w:val="000000" w:themeColor="text1"/>
        </w:rPr>
        <w:t xml:space="preserve"> </w:t>
      </w:r>
      <w:r w:rsidRPr="002E4764">
        <w:rPr>
          <w:color w:val="000000" w:themeColor="text1"/>
        </w:rPr>
        <w:t xml:space="preserve">analysis </w:t>
      </w:r>
      <w:r w:rsidR="005B4693" w:rsidRPr="002E4764">
        <w:rPr>
          <w:color w:val="000000" w:themeColor="text1"/>
        </w:rPr>
        <w:t xml:space="preserve">based on </w:t>
      </w:r>
      <w:r w:rsidR="00626BCE" w:rsidRPr="002E4764">
        <w:rPr>
          <w:color w:val="000000" w:themeColor="text1"/>
        </w:rPr>
        <w:t xml:space="preserve">the </w:t>
      </w:r>
      <w:r w:rsidR="005B4693" w:rsidRPr="002E4764">
        <w:rPr>
          <w:color w:val="000000" w:themeColor="text1"/>
        </w:rPr>
        <w:t xml:space="preserve">image analysis method </w:t>
      </w:r>
      <w:r w:rsidRPr="002E4764">
        <w:rPr>
          <w:color w:val="000000" w:themeColor="text1"/>
        </w:rPr>
        <w:t xml:space="preserve">in </w:t>
      </w:r>
      <w:r w:rsidRPr="002E4764">
        <w:rPr>
          <w:color w:val="0432FF"/>
        </w:rPr>
        <w:t>Fig.</w:t>
      </w:r>
      <w:r w:rsidR="005776E3" w:rsidRPr="002E4764">
        <w:rPr>
          <w:rFonts w:hint="eastAsia"/>
          <w:color w:val="0432FF"/>
        </w:rPr>
        <w:t>9</w:t>
      </w:r>
      <w:r w:rsidRPr="002E4764">
        <w:rPr>
          <w:color w:val="000000" w:themeColor="text1"/>
        </w:rPr>
        <w:t>, t</w:t>
      </w:r>
      <w:r w:rsidR="000414EB" w:rsidRPr="002E4764">
        <w:rPr>
          <w:color w:val="000000" w:themeColor="text1"/>
        </w:rPr>
        <w:t xml:space="preserve">he contents of unreacted raw materials are relatively low </w:t>
      </w:r>
      <w:r w:rsidR="008E5623" w:rsidRPr="002E4764">
        <w:rPr>
          <w:color w:val="000000" w:themeColor="text1"/>
        </w:rPr>
        <w:t xml:space="preserve">in </w:t>
      </w:r>
      <w:r w:rsidR="000414EB" w:rsidRPr="002E4764">
        <w:rPr>
          <w:color w:val="000000" w:themeColor="text1"/>
        </w:rPr>
        <w:t xml:space="preserve">the area near the cement substrate and then </w:t>
      </w:r>
      <w:r w:rsidR="00D4244C" w:rsidRPr="002E4764">
        <w:rPr>
          <w:rFonts w:hint="eastAsia"/>
          <w:color w:val="000000" w:themeColor="text1"/>
        </w:rPr>
        <w:t>rise</w:t>
      </w:r>
      <w:r w:rsidR="000414EB" w:rsidRPr="002E4764">
        <w:rPr>
          <w:color w:val="000000" w:themeColor="text1"/>
        </w:rPr>
        <w:t xml:space="preserve">. From </w:t>
      </w:r>
      <w:r w:rsidR="00471D94" w:rsidRPr="002E4764">
        <w:rPr>
          <w:color w:val="000000" w:themeColor="text1"/>
        </w:rPr>
        <w:t xml:space="preserve">the corresponding </w:t>
      </w:r>
      <w:r w:rsidR="000414EB" w:rsidRPr="002E4764">
        <w:rPr>
          <w:color w:val="000000" w:themeColor="text1"/>
        </w:rPr>
        <w:t>BSE images, it can be o</w:t>
      </w:r>
      <w:r w:rsidR="002F25D4" w:rsidRPr="002E4764">
        <w:rPr>
          <w:rFonts w:hint="eastAsia"/>
          <w:color w:val="000000" w:themeColor="text1"/>
        </w:rPr>
        <w:t>b</w:t>
      </w:r>
      <w:r w:rsidR="000414EB" w:rsidRPr="002E4764">
        <w:rPr>
          <w:color w:val="000000" w:themeColor="text1"/>
        </w:rPr>
        <w:t xml:space="preserve">served that the high </w:t>
      </w:r>
      <w:proofErr w:type="gramStart"/>
      <w:r w:rsidR="008E5623" w:rsidRPr="002E4764">
        <w:rPr>
          <w:color w:val="000000" w:themeColor="text1"/>
        </w:rPr>
        <w:t>amount</w:t>
      </w:r>
      <w:proofErr w:type="gramEnd"/>
      <w:r w:rsidR="008E5623" w:rsidRPr="002E4764">
        <w:rPr>
          <w:color w:val="000000" w:themeColor="text1"/>
        </w:rPr>
        <w:t xml:space="preserve"> </w:t>
      </w:r>
      <w:r w:rsidR="000414EB" w:rsidRPr="002E4764">
        <w:rPr>
          <w:color w:val="000000" w:themeColor="text1"/>
        </w:rPr>
        <w:t>of unreacted particles mainly include</w:t>
      </w:r>
      <w:r w:rsidR="001D64B7" w:rsidRPr="002E4764">
        <w:rPr>
          <w:color w:val="000000" w:themeColor="text1"/>
        </w:rPr>
        <w:t>s</w:t>
      </w:r>
      <w:r w:rsidR="000414EB" w:rsidRPr="002E4764">
        <w:rPr>
          <w:color w:val="000000" w:themeColor="text1"/>
        </w:rPr>
        <w:t xml:space="preserve"> fly ash an</w:t>
      </w:r>
      <w:r w:rsidR="002111EA" w:rsidRPr="002E4764">
        <w:rPr>
          <w:color w:val="000000" w:themeColor="text1"/>
        </w:rPr>
        <w:t>d</w:t>
      </w:r>
      <w:r w:rsidR="000414EB" w:rsidRPr="002E4764">
        <w:rPr>
          <w:color w:val="000000" w:themeColor="text1"/>
        </w:rPr>
        <w:t xml:space="preserve"> slag with large particle size.</w:t>
      </w:r>
      <w:bookmarkStart w:id="11" w:name="OLE_LINK5"/>
      <w:bookmarkStart w:id="12" w:name="OLE_LINK6"/>
      <w:r w:rsidR="000414EB" w:rsidRPr="002E4764">
        <w:rPr>
          <w:color w:val="000000" w:themeColor="text1"/>
        </w:rPr>
        <w:t xml:space="preserve"> </w:t>
      </w:r>
      <w:r w:rsidR="001D64B7" w:rsidRPr="002E4764">
        <w:rPr>
          <w:color w:val="000000" w:themeColor="text1"/>
        </w:rPr>
        <w:t xml:space="preserve">This phenomenon may be induced by the </w:t>
      </w:r>
      <w:r w:rsidR="0063145E" w:rsidRPr="002E4764">
        <w:rPr>
          <w:color w:val="000000" w:themeColor="text1"/>
        </w:rPr>
        <w:t xml:space="preserve">wall effect of </w:t>
      </w:r>
      <w:r w:rsidR="00243F48" w:rsidRPr="002E4764">
        <w:rPr>
          <w:color w:val="000000" w:themeColor="text1"/>
        </w:rPr>
        <w:t xml:space="preserve">unreacted </w:t>
      </w:r>
      <w:r w:rsidR="0063145E" w:rsidRPr="002E4764">
        <w:rPr>
          <w:color w:val="000000" w:themeColor="text1"/>
        </w:rPr>
        <w:t>particles packing</w:t>
      </w:r>
      <w:r w:rsidR="00E8382B" w:rsidRPr="002E4764">
        <w:rPr>
          <w:rFonts w:hint="eastAsia"/>
          <w:color w:val="000000" w:themeColor="text1"/>
        </w:rPr>
        <w:t xml:space="preserve"> </w:t>
      </w:r>
      <w:r w:rsidR="00E8382B" w:rsidRPr="002E4764">
        <w:rPr>
          <w:color w:val="000000" w:themeColor="text1"/>
        </w:rPr>
        <w:fldChar w:fldCharType="begin"/>
      </w:r>
      <w:r w:rsidR="00D2119D" w:rsidRPr="002E4764">
        <w:rPr>
          <w:color w:val="000000" w:themeColor="text1"/>
        </w:rPr>
        <w:instrText xml:space="preserve"> ADDIN ZOTERO_ITEM CSL_CITATION {"citationID":"UTQuku3h","properties":{"formattedCitation":"[39]","plainCitation":"[39]","noteIndex":0},"citationItems":[{"id":"IhaxlZin/mwVwd1tO","uris":["http://zotero.org/users/local/vXT8QRj3/items/4MVVP3B7"],"itemData":{"id":4885,"type":"article-journal","abstract":"Interfacial transition zones (ITZs) of cementitious concrete are highly heterogeneous, which cause many challenges in accurately obtaining their properties. In this paper, regular aggregates were applied to prepare modelled geopolymer composites, in which ITZs exhibited neat boundaries. Nanoscratch technique with the ability to quickly scan a long distance was adopted to investigate mechanical properties of ITZ and geopolymer paste. To compare the properties of the ITZs and paste, abundant scratch data were analyzed in the form of histograms and Gaussian mixture models. The results showed that the ITZs in geopolymer with silica modulus of 1.5 presented similar properties with the paste, while the ITZs in geopolymer with silica modulus of 1.0 showed significantly higher scratch hardness but lower scratch friction coefficient than paste. Deconvolution analysis revealed that the abnormal hardness and friction coefficient of the paste in geopolymer with silica modulus of 1.0 could be caused by the defects related points. Compared with the traditional scratch scheme, the parallel scratch scheme based on modelled ITZ gave more stable results with a given number of test data, which can provide in-depth information for comparative studies.","container-title":"Composites Science and Technology","DOI":"https://doi.org/10.1016/j.compscitech.2021.109001","ISSN":"0266-3538","page":"109001","title":"Nanoscratch on mechanical properties of interfacial transition zones (ITZs) in fly ash-based geopolymer composites","volume":"214","author":[{"family":"Li","given":"Wengui"},{"family":"Luo","given":"Zhiyu"},{"family":"Gan","given":"Yixiang"},{"family":"Wang","given":"Kejin"},{"family":"Shah","given":"Surendra P."}],"issued":{"date-parts":[["2021"]]}}}],"schema":"https://github.com/citation-style-language/schema/raw/master/csl-citation.json"} </w:instrText>
      </w:r>
      <w:r w:rsidR="00E8382B" w:rsidRPr="002E4764">
        <w:rPr>
          <w:color w:val="000000" w:themeColor="text1"/>
        </w:rPr>
        <w:fldChar w:fldCharType="separate"/>
      </w:r>
      <w:r w:rsidR="00D2119D" w:rsidRPr="002E4764">
        <w:t>[39]</w:t>
      </w:r>
      <w:r w:rsidR="00E8382B" w:rsidRPr="002E4764">
        <w:rPr>
          <w:color w:val="000000" w:themeColor="text1"/>
        </w:rPr>
        <w:fldChar w:fldCharType="end"/>
      </w:r>
      <w:r w:rsidR="0063145E" w:rsidRPr="002E4764">
        <w:rPr>
          <w:color w:val="000000" w:themeColor="text1"/>
        </w:rPr>
        <w:t>.</w:t>
      </w:r>
      <w:r w:rsidR="008115C9" w:rsidRPr="002E4764">
        <w:rPr>
          <w:color w:val="000000" w:themeColor="text1"/>
        </w:rPr>
        <w:t xml:space="preserve"> </w:t>
      </w:r>
      <w:r w:rsidR="000644C4" w:rsidRPr="002E4764">
        <w:rPr>
          <w:rFonts w:hint="eastAsia"/>
          <w:color w:val="000000" w:themeColor="text1"/>
        </w:rPr>
        <w:t>When Luo et al.</w:t>
      </w:r>
      <w:r w:rsidR="000644C4" w:rsidRPr="002E4764">
        <w:rPr>
          <w:rFonts w:hint="eastAsia"/>
          <w:color w:val="0000FF"/>
        </w:rPr>
        <w:t xml:space="preserve"> </w:t>
      </w:r>
      <w:r w:rsidR="000644C4" w:rsidRPr="002E4764">
        <w:rPr>
          <w:color w:val="0000FF"/>
        </w:rPr>
        <w:fldChar w:fldCharType="begin"/>
      </w:r>
      <w:r w:rsidR="00D2119D" w:rsidRPr="002E4764">
        <w:rPr>
          <w:color w:val="0000FF"/>
        </w:rPr>
        <w:instrText xml:space="preserve"> ADDIN ZOTERO_ITEM CSL_CITATION {"citationID":"8XMFNZfX","properties":{"formattedCitation":"[40]","plainCitation":"[40]","noteIndex":0},"citationItems":[{"id":"IhaxlZin/W3AYMcNc","uris":["http://zotero.org/users/6974858/items/Q3VW3E2V"],"itemData":{"id":6251,"type":"article-journal","abstract":"This paper aims to compare the properties of interfacial transition zones (ITZs) in Portland cement (PC) concrete and geopolymer concrete. Portland cement and geopolymer pastes were designed with the equivalent flowability to provide similar mix and casting condition of ITZs. Two types of modelled ITZs were prepared to facilitate the nanoindentations across ITZs, microstructural characterization, and comparison on the properties of ITZs with less influential factors. The results showed that the interfacial bonding of ITZs between geopolymer matrix and aggregate is relatively stronger than the counterpart in the PC concrete. There is a high amount of crystalline hydration products in the ITZs of PC concrete, but a layer gel-rich paste with denser microstructures in the ITZs of geopolymer concrete. Additionally, the interface morphology and nanoindentation analysis indicate that the property of ITZs in the modelled geopolymer concrete is not poorer than that of the corresponding geopolymer paste.","container-title":"Cement and Concrete Research","DOI":"10.1016/j.cemconres.2021.106392","ISSN":"0008-8846","journalAbbreviation":"Cement and Concrete Research","language":"en","page":"106392","source":"ScienceDirect","title":"Comparison on the properties of ITZs in fly ash-based geopolymer and Portland cement concretes with equivalent flowability","URL":"https://www.sciencedirect.com/science/article/pii/S0008884621000417","volume":"143","author":[{"family":"Luo","given":"Zhiyu"},{"family":"Li","given":"Wengui"},{"family":"Wang","given":"Kejin"},{"family":"Castel","given":"Arnaud"},{"family":"Shah","given":"Surendra P."}],"accessed":{"date-parts":[["2021",3,22]]},"issued":{"date-parts":[["2021",5,1]]}}}],"schema":"https://github.com/citation-style-language/schema/raw/master/csl-citation.json"} </w:instrText>
      </w:r>
      <w:r w:rsidR="000644C4" w:rsidRPr="002E4764">
        <w:rPr>
          <w:color w:val="0000FF"/>
        </w:rPr>
        <w:fldChar w:fldCharType="separate"/>
      </w:r>
      <w:r w:rsidR="00D2119D" w:rsidRPr="002E4764">
        <w:t>[40]</w:t>
      </w:r>
      <w:r w:rsidR="000644C4" w:rsidRPr="002E4764">
        <w:rPr>
          <w:color w:val="0000FF"/>
        </w:rPr>
        <w:fldChar w:fldCharType="end"/>
      </w:r>
      <w:r w:rsidR="000644C4" w:rsidRPr="002E4764">
        <w:rPr>
          <w:rFonts w:hint="eastAsia"/>
          <w:color w:val="000000" w:themeColor="text1"/>
        </w:rPr>
        <w:t xml:space="preserve"> defined the </w:t>
      </w:r>
      <w:r w:rsidR="000644C4" w:rsidRPr="002E4764">
        <w:rPr>
          <w:color w:val="000000" w:themeColor="text1"/>
        </w:rPr>
        <w:t xml:space="preserve">thickness of </w:t>
      </w:r>
      <w:r w:rsidR="008E5623" w:rsidRPr="002E4764">
        <w:rPr>
          <w:color w:val="000000" w:themeColor="text1"/>
        </w:rPr>
        <w:t xml:space="preserve">the </w:t>
      </w:r>
      <w:r w:rsidR="000644C4" w:rsidRPr="002E4764">
        <w:rPr>
          <w:color w:val="000000" w:themeColor="text1"/>
        </w:rPr>
        <w:t xml:space="preserve">interfacial transition </w:t>
      </w:r>
      <w:r w:rsidR="000644C4" w:rsidRPr="002E4764">
        <w:rPr>
          <w:color w:val="000000" w:themeColor="text1"/>
        </w:rPr>
        <w:lastRenderedPageBreak/>
        <w:t xml:space="preserve">zone (ITZ) </w:t>
      </w:r>
      <w:r w:rsidR="000644C4" w:rsidRPr="002E4764">
        <w:rPr>
          <w:rFonts w:hint="eastAsia"/>
          <w:color w:val="000000" w:themeColor="text1"/>
        </w:rPr>
        <w:t xml:space="preserve">in </w:t>
      </w:r>
      <w:r w:rsidR="00352963" w:rsidRPr="002E4764">
        <w:rPr>
          <w:rFonts w:hint="eastAsia"/>
          <w:color w:val="000000" w:themeColor="text1"/>
        </w:rPr>
        <w:t xml:space="preserve">fly ash based </w:t>
      </w:r>
      <w:r w:rsidR="000644C4" w:rsidRPr="002E4764">
        <w:rPr>
          <w:rFonts w:hint="eastAsia"/>
          <w:color w:val="000000" w:themeColor="text1"/>
        </w:rPr>
        <w:t xml:space="preserve">geopolymer concrete, they </w:t>
      </w:r>
      <w:r w:rsidR="002101F1" w:rsidRPr="002E4764">
        <w:rPr>
          <w:rFonts w:hint="eastAsia"/>
          <w:color w:val="000000" w:themeColor="text1"/>
        </w:rPr>
        <w:t>found</w:t>
      </w:r>
      <w:r w:rsidR="000644C4" w:rsidRPr="002E4764">
        <w:rPr>
          <w:rFonts w:hint="eastAsia"/>
          <w:color w:val="000000" w:themeColor="text1"/>
        </w:rPr>
        <w:t xml:space="preserve"> </w:t>
      </w:r>
      <w:r w:rsidR="000644C4" w:rsidRPr="002E4764">
        <w:rPr>
          <w:color w:val="000000" w:themeColor="text1"/>
        </w:rPr>
        <w:t>that</w:t>
      </w:r>
      <w:r w:rsidR="000644C4" w:rsidRPr="002E4764">
        <w:rPr>
          <w:rFonts w:hint="eastAsia"/>
          <w:color w:val="000000" w:themeColor="text1"/>
        </w:rPr>
        <w:t xml:space="preserve"> </w:t>
      </w:r>
      <w:r w:rsidR="00352963" w:rsidRPr="002E4764">
        <w:rPr>
          <w:rFonts w:hint="eastAsia"/>
          <w:color w:val="000000" w:themeColor="text1"/>
        </w:rPr>
        <w:t>t</w:t>
      </w:r>
      <w:r w:rsidR="00352963" w:rsidRPr="002E4764">
        <w:rPr>
          <w:color w:val="000000" w:themeColor="text1"/>
        </w:rPr>
        <w:t>he fly ash content</w:t>
      </w:r>
      <w:r w:rsidR="00352963" w:rsidRPr="002E4764">
        <w:rPr>
          <w:rFonts w:hint="eastAsia"/>
          <w:color w:val="000000" w:themeColor="text1"/>
        </w:rPr>
        <w:t>s</w:t>
      </w:r>
      <w:r w:rsidR="00352963" w:rsidRPr="002E4764">
        <w:rPr>
          <w:color w:val="000000" w:themeColor="text1"/>
        </w:rPr>
        <w:t xml:space="preserve"> start</w:t>
      </w:r>
      <w:r w:rsidR="00352963" w:rsidRPr="002E4764">
        <w:rPr>
          <w:rFonts w:hint="eastAsia"/>
          <w:color w:val="000000" w:themeColor="text1"/>
        </w:rPr>
        <w:t>ed</w:t>
      </w:r>
      <w:r w:rsidR="00352963" w:rsidRPr="002E4764">
        <w:rPr>
          <w:color w:val="000000" w:themeColor="text1"/>
        </w:rPr>
        <w:t xml:space="preserve"> low near the aggregate and gradually increase</w:t>
      </w:r>
      <w:r w:rsidR="00352963" w:rsidRPr="002E4764">
        <w:rPr>
          <w:rFonts w:hint="eastAsia"/>
          <w:color w:val="000000" w:themeColor="text1"/>
        </w:rPr>
        <w:t>d</w:t>
      </w:r>
      <w:r w:rsidR="00352963" w:rsidRPr="002E4764">
        <w:rPr>
          <w:color w:val="000000" w:themeColor="text1"/>
        </w:rPr>
        <w:t xml:space="preserve"> to a stable level</w:t>
      </w:r>
      <w:r w:rsidR="00352963" w:rsidRPr="002E4764">
        <w:rPr>
          <w:rFonts w:hint="eastAsia"/>
          <w:color w:val="000000" w:themeColor="text1"/>
        </w:rPr>
        <w:t xml:space="preserve"> </w:t>
      </w:r>
      <w:r w:rsidR="000644C4" w:rsidRPr="002E4764">
        <w:rPr>
          <w:rFonts w:hint="eastAsia"/>
          <w:color w:val="000000" w:themeColor="text1"/>
        </w:rPr>
        <w:t xml:space="preserve">induced by </w:t>
      </w:r>
      <w:r w:rsidR="000A751A" w:rsidRPr="002E4764">
        <w:rPr>
          <w:color w:val="000000" w:themeColor="text1"/>
        </w:rPr>
        <w:t>a</w:t>
      </w:r>
      <w:r w:rsidR="000A751A" w:rsidRPr="002E4764">
        <w:rPr>
          <w:rFonts w:hint="eastAsia"/>
          <w:color w:val="000000" w:themeColor="text1"/>
        </w:rPr>
        <w:t xml:space="preserve"> </w:t>
      </w:r>
      <w:r w:rsidR="000644C4" w:rsidRPr="002E4764">
        <w:rPr>
          <w:rFonts w:hint="eastAsia"/>
          <w:color w:val="000000" w:themeColor="text1"/>
        </w:rPr>
        <w:t xml:space="preserve">wall effect, and the </w:t>
      </w:r>
      <w:r w:rsidR="0042232A" w:rsidRPr="002E4764">
        <w:rPr>
          <w:rFonts w:hint="eastAsia"/>
          <w:color w:val="000000" w:themeColor="text1"/>
        </w:rPr>
        <w:t xml:space="preserve">thickness of the </w:t>
      </w:r>
      <w:r w:rsidR="000644C4" w:rsidRPr="002E4764">
        <w:rPr>
          <w:rFonts w:hint="eastAsia"/>
          <w:color w:val="000000" w:themeColor="text1"/>
        </w:rPr>
        <w:t xml:space="preserve">zone before the stable stage is around </w:t>
      </w:r>
      <w:r w:rsidR="000644C4" w:rsidRPr="002E4764">
        <w:rPr>
          <w:color w:val="000000" w:themeColor="text1"/>
        </w:rPr>
        <w:t>30 µm</w:t>
      </w:r>
      <w:r w:rsidR="000644C4" w:rsidRPr="002E4764">
        <w:rPr>
          <w:rFonts w:hint="eastAsia"/>
          <w:color w:val="000000" w:themeColor="text1"/>
        </w:rPr>
        <w:t xml:space="preserve">, i.e., the thickness of ITZ is </w:t>
      </w:r>
      <w:r w:rsidR="000644C4" w:rsidRPr="002E4764">
        <w:rPr>
          <w:color w:val="000000" w:themeColor="text1"/>
        </w:rPr>
        <w:t>30 µm</w:t>
      </w:r>
      <w:r w:rsidR="000644C4" w:rsidRPr="002E4764">
        <w:rPr>
          <w:rFonts w:hint="eastAsia"/>
          <w:color w:val="000000" w:themeColor="text1"/>
        </w:rPr>
        <w:t>. Similarly, in this work, the contents of unreacted particles remained a</w:t>
      </w:r>
      <w:r w:rsidR="000A751A" w:rsidRPr="002E4764">
        <w:rPr>
          <w:color w:val="000000" w:themeColor="text1"/>
        </w:rPr>
        <w:t>t a</w:t>
      </w:r>
      <w:r w:rsidR="000644C4" w:rsidRPr="002E4764">
        <w:rPr>
          <w:rFonts w:hint="eastAsia"/>
          <w:color w:val="000000" w:themeColor="text1"/>
        </w:rPr>
        <w:t xml:space="preserve"> relatively low value near to the substrate and then increased. </w:t>
      </w:r>
      <w:r w:rsidR="000644C4" w:rsidRPr="002E4764">
        <w:rPr>
          <w:color w:val="000000" w:themeColor="text1"/>
        </w:rPr>
        <w:t>S</w:t>
      </w:r>
      <w:r w:rsidR="000644C4" w:rsidRPr="002E4764">
        <w:rPr>
          <w:rFonts w:hint="eastAsia"/>
          <w:color w:val="000000" w:themeColor="text1"/>
        </w:rPr>
        <w:t>o, i</w:t>
      </w:r>
      <w:r w:rsidR="006345BE" w:rsidRPr="002E4764">
        <w:rPr>
          <w:color w:val="000000" w:themeColor="text1"/>
        </w:rPr>
        <w:t xml:space="preserve">f the </w:t>
      </w:r>
      <w:r w:rsidR="002878E5" w:rsidRPr="002E4764">
        <w:rPr>
          <w:color w:val="000000" w:themeColor="text1"/>
        </w:rPr>
        <w:t xml:space="preserve">“overlay transition </w:t>
      </w:r>
      <w:r w:rsidR="008115C9" w:rsidRPr="002E4764">
        <w:rPr>
          <w:color w:val="000000" w:themeColor="text1"/>
        </w:rPr>
        <w:t>zones</w:t>
      </w:r>
      <w:r w:rsidR="002878E5" w:rsidRPr="002E4764">
        <w:rPr>
          <w:color w:val="000000" w:themeColor="text1"/>
        </w:rPr>
        <w:t xml:space="preserve"> (OTZ)”</w:t>
      </w:r>
      <w:r w:rsidR="006345BE" w:rsidRPr="002E4764">
        <w:rPr>
          <w:color w:val="000000" w:themeColor="text1"/>
        </w:rPr>
        <w:t xml:space="preserve"> could be defined by the wall effect of unreacted particles packing, i.e., the unreacted particles content </w:t>
      </w:r>
      <w:r w:rsidR="0035359B" w:rsidRPr="002E4764">
        <w:rPr>
          <w:color w:val="000000" w:themeColor="text1"/>
        </w:rPr>
        <w:t>from</w:t>
      </w:r>
      <w:r w:rsidR="006345BE" w:rsidRPr="002E4764">
        <w:rPr>
          <w:color w:val="000000" w:themeColor="text1"/>
        </w:rPr>
        <w:t xml:space="preserve"> the start to the high value, then the OTZ thickness of </w:t>
      </w:r>
      <w:r w:rsidR="000644C4" w:rsidRPr="002E4764">
        <w:rPr>
          <w:rFonts w:hint="eastAsia"/>
          <w:color w:val="000000" w:themeColor="text1"/>
        </w:rPr>
        <w:t>C-</w:t>
      </w:r>
      <w:r w:rsidR="008115C9" w:rsidRPr="002E4764">
        <w:rPr>
          <w:color w:val="000000" w:themeColor="text1"/>
        </w:rPr>
        <w:t>D,</w:t>
      </w:r>
      <w:r w:rsidR="000644C4" w:rsidRPr="002E4764">
        <w:rPr>
          <w:rFonts w:hint="eastAsia"/>
          <w:color w:val="000000" w:themeColor="text1"/>
        </w:rPr>
        <w:t xml:space="preserve"> C-</w:t>
      </w:r>
      <w:r w:rsidR="008115C9" w:rsidRPr="002E4764">
        <w:rPr>
          <w:color w:val="000000" w:themeColor="text1"/>
        </w:rPr>
        <w:t>A,</w:t>
      </w:r>
      <w:r w:rsidR="000644C4" w:rsidRPr="002E4764">
        <w:rPr>
          <w:rFonts w:hint="eastAsia"/>
          <w:color w:val="000000" w:themeColor="text1"/>
        </w:rPr>
        <w:t xml:space="preserve"> C-</w:t>
      </w:r>
      <w:r w:rsidR="008115C9" w:rsidRPr="002E4764">
        <w:rPr>
          <w:color w:val="000000" w:themeColor="text1"/>
        </w:rPr>
        <w:t>S samples are 35 µm, 30 µm and 20 µm, respectively.</w:t>
      </w:r>
      <w:r w:rsidR="00005E9B" w:rsidRPr="002E4764">
        <w:rPr>
          <w:color w:val="000000" w:themeColor="text1"/>
        </w:rPr>
        <w:t xml:space="preserve"> </w:t>
      </w:r>
      <w:bookmarkEnd w:id="11"/>
      <w:bookmarkEnd w:id="12"/>
      <w:r w:rsidR="00D60DAC" w:rsidRPr="002E4764">
        <w:rPr>
          <w:color w:val="000000" w:themeColor="text1"/>
        </w:rPr>
        <w:t xml:space="preserve">The </w:t>
      </w:r>
      <w:r w:rsidR="00BD661A" w:rsidRPr="002E4764">
        <w:rPr>
          <w:rFonts w:hint="eastAsia"/>
          <w:color w:val="000000" w:themeColor="text1"/>
        </w:rPr>
        <w:t xml:space="preserve">value of </w:t>
      </w:r>
      <w:r w:rsidR="00A47176" w:rsidRPr="002E4764">
        <w:rPr>
          <w:color w:val="000000" w:themeColor="text1"/>
        </w:rPr>
        <w:t xml:space="preserve">OTZ </w:t>
      </w:r>
      <w:r w:rsidR="00D60DAC" w:rsidRPr="002E4764">
        <w:rPr>
          <w:color w:val="000000" w:themeColor="text1"/>
        </w:rPr>
        <w:t xml:space="preserve">thickness is in agreement with the thickness of </w:t>
      </w:r>
      <w:bookmarkStart w:id="13" w:name="OLE_LINK1"/>
      <w:bookmarkStart w:id="14" w:name="OLE_LINK2"/>
      <w:r w:rsidR="00AE0BB1" w:rsidRPr="002E4764">
        <w:rPr>
          <w:color w:val="000000" w:themeColor="text1"/>
        </w:rPr>
        <w:t xml:space="preserve">the </w:t>
      </w:r>
      <w:r w:rsidR="00D60DAC" w:rsidRPr="002E4764">
        <w:rPr>
          <w:color w:val="000000" w:themeColor="text1"/>
        </w:rPr>
        <w:t>interfacial transition zone (ITZ)</w:t>
      </w:r>
      <w:bookmarkEnd w:id="13"/>
      <w:bookmarkEnd w:id="14"/>
      <w:r w:rsidR="00D60DAC" w:rsidRPr="002E4764">
        <w:rPr>
          <w:color w:val="000000" w:themeColor="text1"/>
        </w:rPr>
        <w:t xml:space="preserve"> between </w:t>
      </w:r>
      <w:r w:rsidR="000D6C48" w:rsidRPr="002E4764">
        <w:rPr>
          <w:rFonts w:hint="eastAsia"/>
          <w:color w:val="000000" w:themeColor="text1"/>
        </w:rPr>
        <w:t xml:space="preserve">fly ash based </w:t>
      </w:r>
      <w:r w:rsidR="00D60DAC" w:rsidRPr="002E4764">
        <w:rPr>
          <w:color w:val="000000" w:themeColor="text1"/>
        </w:rPr>
        <w:t xml:space="preserve">geopolymer </w:t>
      </w:r>
      <w:r w:rsidR="000D6C48" w:rsidRPr="002E4764">
        <w:rPr>
          <w:rFonts w:hint="eastAsia"/>
          <w:color w:val="000000" w:themeColor="text1"/>
        </w:rPr>
        <w:t xml:space="preserve">paste </w:t>
      </w:r>
      <w:r w:rsidR="00D60DAC" w:rsidRPr="002E4764">
        <w:rPr>
          <w:color w:val="000000" w:themeColor="text1"/>
        </w:rPr>
        <w:t>and aggregate, i.e., 30 µm</w:t>
      </w:r>
      <w:r w:rsidR="00D60DAC" w:rsidRPr="002E4764">
        <w:rPr>
          <w:rFonts w:hint="eastAsia"/>
          <w:color w:val="000000" w:themeColor="text1"/>
        </w:rPr>
        <w:t xml:space="preserve"> </w:t>
      </w:r>
      <w:r w:rsidR="00BD661A" w:rsidRPr="002E4764">
        <w:rPr>
          <w:rFonts w:hint="eastAsia"/>
          <w:color w:val="000000" w:themeColor="text1"/>
        </w:rPr>
        <w:t xml:space="preserve">also </w:t>
      </w:r>
      <w:r w:rsidR="00733B37" w:rsidRPr="002E4764">
        <w:rPr>
          <w:color w:val="000000" w:themeColor="text1"/>
        </w:rPr>
        <w:t xml:space="preserve">determined by the </w:t>
      </w:r>
      <w:r w:rsidR="00BD661A" w:rsidRPr="002E4764">
        <w:rPr>
          <w:rFonts w:hint="eastAsia"/>
          <w:color w:val="000000" w:themeColor="text1"/>
        </w:rPr>
        <w:t>wall effect</w:t>
      </w:r>
      <w:r w:rsidR="00D60DAC" w:rsidRPr="002E4764">
        <w:rPr>
          <w:color w:val="0000FF"/>
        </w:rPr>
        <w:t xml:space="preserve"> </w:t>
      </w:r>
      <w:r w:rsidR="00D60DAC" w:rsidRPr="002E4764">
        <w:rPr>
          <w:color w:val="0000FF"/>
        </w:rPr>
        <w:fldChar w:fldCharType="begin"/>
      </w:r>
      <w:r w:rsidR="00D2119D" w:rsidRPr="002E4764">
        <w:rPr>
          <w:color w:val="0000FF"/>
        </w:rPr>
        <w:instrText xml:space="preserve"> ADDIN ZOTERO_ITEM CSL_CITATION {"citationID":"4b7AIIRr","properties":{"formattedCitation":"[40]","plainCitation":"[40]","noteIndex":0},"citationItems":[{"id":"IhaxlZin/W3AYMcNc","uris":["http://zotero.org/users/6974858/items/Q3VW3E2V"],"itemData":{"id":6251,"type":"article-journal","abstract":"This paper aims to compare the properties of interfacial transition zones (ITZs) in Portland cement (PC) concrete and geopolymer concrete. Portland cement and geopolymer pastes were designed with the equivalent flowability to provide similar mix and casting condition of ITZs. Two types of modelled ITZs were prepared to facilitate the nanoindentations across ITZs, microstructural characterization, and comparison on the properties of ITZs with less influential factors. The results showed that the interfacial bonding of ITZs between geopolymer matrix and aggregate is relatively stronger than the counterpart in the PC concrete. There is a high amount of crystalline hydration products in the ITZs of PC concrete, but a layer gel-rich paste with denser microstructures in the ITZs of geopolymer concrete. Additionally, the interface morphology and nanoindentation analysis indicate that the property of ITZs in the modelled geopolymer concrete is not poorer than that of the corresponding geopolymer paste.","container-title":"Cement and Concrete Research","DOI":"10.1016/j.cemconres.2021.106392","ISSN":"0008-8846","journalAbbreviation":"Cement and Concrete Research","language":"en","page":"106392","source":"ScienceDirect","title":"Comparison on the properties of ITZs in fly ash-based geopolymer and Portland cement concretes with equivalent flowability","URL":"https://www.sciencedirect.com/science/article/pii/S0008884621000417","volume":"143","author":[{"family":"Luo","given":"Zhiyu"},{"family":"Li","given":"Wengui"},{"family":"Wang","given":"Kejin"},{"family":"Castel","given":"Arnaud"},{"family":"Shah","given":"Surendra P."}],"accessed":{"date-parts":[["2021",3,22]]},"issued":{"date-parts":[["2021",5,1]]}}}],"schema":"https://github.com/citation-style-language/schema/raw/master/csl-citation.json"} </w:instrText>
      </w:r>
      <w:r w:rsidR="00D60DAC" w:rsidRPr="002E4764">
        <w:rPr>
          <w:color w:val="0000FF"/>
        </w:rPr>
        <w:fldChar w:fldCharType="separate"/>
      </w:r>
      <w:r w:rsidR="00D2119D" w:rsidRPr="002E4764">
        <w:t>[40]</w:t>
      </w:r>
      <w:r w:rsidR="00D60DAC" w:rsidRPr="002E4764">
        <w:rPr>
          <w:color w:val="0000FF"/>
        </w:rPr>
        <w:fldChar w:fldCharType="end"/>
      </w:r>
      <w:r w:rsidR="00D60DAC" w:rsidRPr="002E4764">
        <w:t>.</w:t>
      </w:r>
      <w:r w:rsidR="009E1D97" w:rsidRPr="002E4764">
        <w:t xml:space="preserve"> </w:t>
      </w:r>
      <w:bookmarkStart w:id="15" w:name="OLE_LINK3"/>
      <w:bookmarkStart w:id="16" w:name="OLE_LINK4"/>
      <w:r w:rsidR="009C4F70" w:rsidRPr="002E4764">
        <w:rPr>
          <w:color w:val="000000" w:themeColor="text1"/>
        </w:rPr>
        <w:t xml:space="preserve">Additionally, </w:t>
      </w:r>
      <w:r w:rsidR="00AE0BB1" w:rsidRPr="002E4764">
        <w:rPr>
          <w:color w:val="000000" w:themeColor="text1"/>
        </w:rPr>
        <w:t xml:space="preserve">within </w:t>
      </w:r>
      <w:r w:rsidR="009C4F70" w:rsidRPr="002E4764">
        <w:rPr>
          <w:color w:val="000000" w:themeColor="text1"/>
        </w:rPr>
        <w:t xml:space="preserve">the OTZ, the </w:t>
      </w:r>
      <w:r w:rsidR="007563D6" w:rsidRPr="002E4764">
        <w:rPr>
          <w:color w:val="000000" w:themeColor="text1"/>
        </w:rPr>
        <w:t>highest</w:t>
      </w:r>
      <w:r w:rsidR="009C4F70" w:rsidRPr="002E4764">
        <w:rPr>
          <w:rFonts w:hint="eastAsia"/>
          <w:color w:val="000000" w:themeColor="text1"/>
        </w:rPr>
        <w:t xml:space="preserve"> </w:t>
      </w:r>
      <w:r w:rsidR="009C4F70" w:rsidRPr="002E4764">
        <w:rPr>
          <w:color w:val="000000" w:themeColor="text1"/>
        </w:rPr>
        <w:t xml:space="preserve">proportion of unreacted particles of </w:t>
      </w:r>
      <w:r w:rsidR="003C408C" w:rsidRPr="002E4764">
        <w:rPr>
          <w:rFonts w:hint="eastAsia"/>
          <w:color w:val="000000" w:themeColor="text1"/>
        </w:rPr>
        <w:t>C-</w:t>
      </w:r>
      <w:r w:rsidR="009C4F70" w:rsidRPr="002E4764">
        <w:rPr>
          <w:color w:val="000000" w:themeColor="text1"/>
        </w:rPr>
        <w:t>D is</w:t>
      </w:r>
      <w:r w:rsidR="005D3340" w:rsidRPr="002E4764">
        <w:rPr>
          <w:color w:val="000000" w:themeColor="text1"/>
        </w:rPr>
        <w:t xml:space="preserve"> 33%</w:t>
      </w:r>
      <w:r w:rsidR="009C4F70" w:rsidRPr="002E4764">
        <w:rPr>
          <w:color w:val="000000" w:themeColor="text1"/>
        </w:rPr>
        <w:t xml:space="preserve">, followed by </w:t>
      </w:r>
      <w:r w:rsidR="003C408C" w:rsidRPr="002E4764">
        <w:rPr>
          <w:rFonts w:hint="eastAsia"/>
          <w:color w:val="000000" w:themeColor="text1"/>
        </w:rPr>
        <w:t>C-</w:t>
      </w:r>
      <w:r w:rsidR="009C4F70" w:rsidRPr="002E4764">
        <w:rPr>
          <w:color w:val="000000" w:themeColor="text1"/>
        </w:rPr>
        <w:t xml:space="preserve">A and </w:t>
      </w:r>
      <w:r w:rsidR="003C408C" w:rsidRPr="002E4764">
        <w:rPr>
          <w:rFonts w:hint="eastAsia"/>
          <w:color w:val="000000" w:themeColor="text1"/>
        </w:rPr>
        <w:t>C-</w:t>
      </w:r>
      <w:r w:rsidR="009C4F70" w:rsidRPr="002E4764">
        <w:rPr>
          <w:color w:val="000000" w:themeColor="text1"/>
        </w:rPr>
        <w:t xml:space="preserve">S, </w:t>
      </w:r>
      <w:r w:rsidR="005D3340" w:rsidRPr="002E4764">
        <w:rPr>
          <w:color w:val="000000" w:themeColor="text1"/>
        </w:rPr>
        <w:t>18%</w:t>
      </w:r>
      <w:r w:rsidR="009C4F70" w:rsidRPr="002E4764">
        <w:rPr>
          <w:color w:val="000000" w:themeColor="text1"/>
        </w:rPr>
        <w:t xml:space="preserve"> and </w:t>
      </w:r>
      <w:r w:rsidR="005D3340" w:rsidRPr="002E4764">
        <w:rPr>
          <w:color w:val="000000" w:themeColor="text1"/>
        </w:rPr>
        <w:t>15%</w:t>
      </w:r>
      <w:r w:rsidR="009C4F70" w:rsidRPr="002E4764">
        <w:rPr>
          <w:color w:val="000000" w:themeColor="text1"/>
        </w:rPr>
        <w:t xml:space="preserve">, respectively. </w:t>
      </w:r>
      <w:r w:rsidR="00427F3C" w:rsidRPr="002E4764">
        <w:rPr>
          <w:color w:val="000000" w:themeColor="text1"/>
        </w:rPr>
        <w:t>T</w:t>
      </w:r>
      <w:r w:rsidR="00586777" w:rsidRPr="002E4764">
        <w:rPr>
          <w:color w:val="000000" w:themeColor="text1"/>
        </w:rPr>
        <w:t>his indicate</w:t>
      </w:r>
      <w:r w:rsidR="00AE0BB1" w:rsidRPr="002E4764">
        <w:rPr>
          <w:color w:val="000000" w:themeColor="text1"/>
        </w:rPr>
        <w:t>s</w:t>
      </w:r>
      <w:r w:rsidR="00586777" w:rsidRPr="002E4764">
        <w:rPr>
          <w:color w:val="000000" w:themeColor="text1"/>
        </w:rPr>
        <w:t xml:space="preserve"> that there </w:t>
      </w:r>
      <w:r w:rsidR="00AE0BB1" w:rsidRPr="002E4764">
        <w:rPr>
          <w:color w:val="000000" w:themeColor="text1"/>
        </w:rPr>
        <w:t>are</w:t>
      </w:r>
      <w:r w:rsidR="00586777" w:rsidRPr="002E4764">
        <w:rPr>
          <w:color w:val="000000" w:themeColor="text1"/>
        </w:rPr>
        <w:t xml:space="preserve"> more unreacted raw materials </w:t>
      </w:r>
      <w:r w:rsidR="00F46293" w:rsidRPr="002E4764">
        <w:rPr>
          <w:rFonts w:hint="eastAsia"/>
          <w:color w:val="000000" w:themeColor="text1"/>
        </w:rPr>
        <w:t xml:space="preserve">within the OTZ </w:t>
      </w:r>
      <w:r w:rsidR="0088650C" w:rsidRPr="002E4764">
        <w:rPr>
          <w:color w:val="000000" w:themeColor="text1"/>
        </w:rPr>
        <w:t xml:space="preserve">when there </w:t>
      </w:r>
      <w:r w:rsidR="00AE0BB1" w:rsidRPr="002E4764">
        <w:rPr>
          <w:color w:val="000000" w:themeColor="text1"/>
        </w:rPr>
        <w:t xml:space="preserve">is </w:t>
      </w:r>
      <w:r w:rsidR="00586777" w:rsidRPr="002E4764">
        <w:rPr>
          <w:color w:val="000000" w:themeColor="text1"/>
        </w:rPr>
        <w:t xml:space="preserve">less surface moisture </w:t>
      </w:r>
      <w:r w:rsidR="00595E87" w:rsidRPr="002E4764">
        <w:rPr>
          <w:color w:val="000000" w:themeColor="text1"/>
        </w:rPr>
        <w:t xml:space="preserve">in the </w:t>
      </w:r>
      <w:r w:rsidR="00586777" w:rsidRPr="002E4764">
        <w:rPr>
          <w:color w:val="000000" w:themeColor="text1"/>
        </w:rPr>
        <w:t>substrate.</w:t>
      </w:r>
      <w:r w:rsidR="009753C9" w:rsidRPr="002E4764">
        <w:rPr>
          <w:rFonts w:hint="eastAsia"/>
          <w:color w:val="000000" w:themeColor="text1"/>
        </w:rPr>
        <w:t xml:space="preserve"> As for the pores within the OTZ, the highest </w:t>
      </w:r>
      <w:r w:rsidR="009753C9" w:rsidRPr="002E4764">
        <w:rPr>
          <w:color w:val="000000" w:themeColor="text1"/>
        </w:rPr>
        <w:t>proportion</w:t>
      </w:r>
      <w:r w:rsidR="009753C9" w:rsidRPr="002E4764">
        <w:rPr>
          <w:rFonts w:hint="eastAsia"/>
          <w:color w:val="000000" w:themeColor="text1"/>
        </w:rPr>
        <w:t xml:space="preserve"> of pores of C-S is 22%, </w:t>
      </w:r>
      <w:r w:rsidR="009753C9" w:rsidRPr="002E4764">
        <w:rPr>
          <w:color w:val="000000" w:themeColor="text1"/>
        </w:rPr>
        <w:t>followed</w:t>
      </w:r>
      <w:r w:rsidR="009753C9" w:rsidRPr="002E4764">
        <w:rPr>
          <w:rFonts w:hint="eastAsia"/>
          <w:color w:val="000000" w:themeColor="text1"/>
        </w:rPr>
        <w:t xml:space="preserve"> by C-A and C-</w:t>
      </w:r>
      <w:r w:rsidR="003F76FF" w:rsidRPr="002E4764">
        <w:rPr>
          <w:rFonts w:hint="eastAsia"/>
          <w:color w:val="000000" w:themeColor="text1"/>
        </w:rPr>
        <w:t>D</w:t>
      </w:r>
      <w:r w:rsidR="009753C9" w:rsidRPr="002E4764">
        <w:rPr>
          <w:rFonts w:hint="eastAsia"/>
          <w:color w:val="000000" w:themeColor="text1"/>
        </w:rPr>
        <w:t>, respectively, indicating higher porosity within the OTZ with the increase of surface moisture of substrates.</w:t>
      </w:r>
    </w:p>
    <w:bookmarkEnd w:id="15"/>
    <w:bookmarkEnd w:id="16"/>
    <w:p w14:paraId="56D44FDD" w14:textId="272B7540" w:rsidR="00B9593E" w:rsidRPr="002E4764" w:rsidRDefault="00D739A7" w:rsidP="00B95842">
      <w:pPr>
        <w:pStyle w:val="111"/>
        <w:spacing w:line="480" w:lineRule="auto"/>
        <w:outlineLvl w:val="2"/>
      </w:pPr>
      <w:r w:rsidRPr="002E4764">
        <w:rPr>
          <w:rFonts w:hint="eastAsia"/>
        </w:rPr>
        <w:t>3</w:t>
      </w:r>
      <w:r w:rsidRPr="002E4764">
        <w:t>.2.</w:t>
      </w:r>
      <w:r w:rsidR="000F74BC" w:rsidRPr="002E4764">
        <w:t>4</w:t>
      </w:r>
      <w:r w:rsidRPr="002E4764">
        <w:t xml:space="preserve"> </w:t>
      </w:r>
      <w:r w:rsidR="00BF698A" w:rsidRPr="002E4764">
        <w:t xml:space="preserve">Ternary phase diagram analysis </w:t>
      </w:r>
    </w:p>
    <w:p w14:paraId="5A583A22" w14:textId="261BA18B" w:rsidR="00966899" w:rsidRPr="002E4764" w:rsidRDefault="00165B5E" w:rsidP="00E140E0">
      <w:pPr>
        <w:pStyle w:val="a3"/>
        <w:spacing w:line="480" w:lineRule="auto"/>
        <w:ind w:firstLineChars="0" w:firstLine="420"/>
      </w:pPr>
      <w:r w:rsidRPr="002E4764">
        <w:t xml:space="preserve">In order to distinguish the </w:t>
      </w:r>
      <w:r w:rsidR="00EB1D3B" w:rsidRPr="002E4764">
        <w:t>phases present</w:t>
      </w:r>
      <w:r w:rsidRPr="002E4764">
        <w:t xml:space="preserve">, </w:t>
      </w:r>
      <w:r w:rsidRPr="002E4764">
        <w:rPr>
          <w:color w:val="0000FF"/>
        </w:rPr>
        <w:t>Fig.</w:t>
      </w:r>
      <w:r w:rsidR="00AB4991" w:rsidRPr="002E4764">
        <w:rPr>
          <w:rFonts w:hint="eastAsia"/>
          <w:color w:val="0000FF"/>
        </w:rPr>
        <w:t>10</w:t>
      </w:r>
      <w:r w:rsidRPr="002E4764">
        <w:t xml:space="preserve"> plots </w:t>
      </w:r>
      <w:r w:rsidR="00EB1D3B" w:rsidRPr="002E4764">
        <w:t xml:space="preserve">a </w:t>
      </w:r>
      <w:r w:rsidRPr="002E4764">
        <w:t>CaO–SiO</w:t>
      </w:r>
      <w:r w:rsidRPr="002E4764">
        <w:rPr>
          <w:vertAlign w:val="subscript"/>
        </w:rPr>
        <w:t>2</w:t>
      </w:r>
      <w:r w:rsidRPr="002E4764">
        <w:t>–Al</w:t>
      </w:r>
      <w:r w:rsidRPr="002E4764">
        <w:rPr>
          <w:vertAlign w:val="subscript"/>
        </w:rPr>
        <w:t>2</w:t>
      </w:r>
      <w:r w:rsidRPr="002E4764">
        <w:t>O</w:t>
      </w:r>
      <w:r w:rsidRPr="002E4764">
        <w:rPr>
          <w:vertAlign w:val="subscript"/>
        </w:rPr>
        <w:t>3</w:t>
      </w:r>
      <w:r w:rsidRPr="002E4764">
        <w:t xml:space="preserve"> ternary phase diagram of the </w:t>
      </w:r>
      <w:r w:rsidR="00671229" w:rsidRPr="002E4764">
        <w:rPr>
          <w:rFonts w:hint="eastAsia"/>
          <w:color w:val="000000" w:themeColor="text1"/>
        </w:rPr>
        <w:t>C-</w:t>
      </w:r>
      <w:r w:rsidRPr="002E4764">
        <w:t xml:space="preserve">D, </w:t>
      </w:r>
      <w:r w:rsidR="00671229" w:rsidRPr="002E4764">
        <w:rPr>
          <w:rFonts w:hint="eastAsia"/>
          <w:color w:val="000000" w:themeColor="text1"/>
        </w:rPr>
        <w:t>C-</w:t>
      </w:r>
      <w:r w:rsidRPr="002E4764">
        <w:t xml:space="preserve">A and </w:t>
      </w:r>
      <w:r w:rsidR="00671229" w:rsidRPr="002E4764">
        <w:rPr>
          <w:rFonts w:hint="eastAsia"/>
          <w:color w:val="000000" w:themeColor="text1"/>
        </w:rPr>
        <w:t>C-</w:t>
      </w:r>
      <w:r w:rsidRPr="002E4764">
        <w:t xml:space="preserve">S </w:t>
      </w:r>
      <w:r w:rsidR="00B41EA5" w:rsidRPr="002E4764">
        <w:t xml:space="preserve">geochemical data presented </w:t>
      </w:r>
      <w:r w:rsidRPr="002E4764">
        <w:t>in</w:t>
      </w:r>
      <w:r w:rsidRPr="002E4764">
        <w:rPr>
          <w:color w:val="0000FF"/>
        </w:rPr>
        <w:t xml:space="preserve"> Fig.7</w:t>
      </w:r>
      <w:r w:rsidRPr="002E4764">
        <w:t xml:space="preserve"> and</w:t>
      </w:r>
      <w:r w:rsidRPr="002E4764">
        <w:rPr>
          <w:color w:val="0000FF"/>
        </w:rPr>
        <w:t xml:space="preserve"> Fig.8</w:t>
      </w:r>
      <w:r w:rsidR="00227D6B" w:rsidRPr="002E4764">
        <w:rPr>
          <w:color w:val="0000FF"/>
        </w:rPr>
        <w:t>,</w:t>
      </w:r>
      <w:r w:rsidRPr="002E4764">
        <w:rPr>
          <w:color w:val="0000FF"/>
        </w:rPr>
        <w:t xml:space="preserve"> </w:t>
      </w:r>
      <w:r w:rsidRPr="002E4764">
        <w:t xml:space="preserve">where Ca, Si, and Al contents </w:t>
      </w:r>
      <w:r w:rsidR="00227D6B" w:rsidRPr="002E4764">
        <w:t xml:space="preserve">are </w:t>
      </w:r>
      <w:r w:rsidRPr="002E4764">
        <w:t xml:space="preserve">renormalized to 100% on the oxide basis. </w:t>
      </w:r>
      <w:r w:rsidR="00227D6B" w:rsidRPr="002E4764">
        <w:t>Following</w:t>
      </w:r>
      <w:r w:rsidRPr="002E4764">
        <w:t xml:space="preserve"> </w:t>
      </w:r>
      <w:r w:rsidR="00444D31" w:rsidRPr="002E4764">
        <w:rPr>
          <w:color w:val="0000FF"/>
        </w:rPr>
        <w:fldChar w:fldCharType="begin"/>
      </w:r>
      <w:r w:rsidR="00D2119D" w:rsidRPr="002E4764">
        <w:rPr>
          <w:color w:val="0000FF"/>
        </w:rPr>
        <w:instrText xml:space="preserve"> ADDIN ZOTERO_ITEM CSL_CITATION {"citationID":"lJh7gidI","properties":{"formattedCitation":"[41\\uc0\\u8211{}43]","plainCitation":"[41–43]","noteIndex":0},"citationItems":[{"id":"IhaxlZin/qzoXtY6F","uris":["http://zotero.org/users/6974858/items/C39ZKCSI"],"itemData":{"id":10120,"type":"article-journal","abstract":"This study introduces high-strength and ultra-ductility engineered geopolymer composites (HSUD-EGCs). Four HSUD-EGC mixtures were designed and prepared using slag blended fly ash binders and hybridized fibers composed of polyethylene (PE) and polyvinyl alcohol (PVA). Reinforced by 1.5% PE-PVA fiber volume fraction, a mixture using a slag-to-fly ash weight ratio of 5.5:4 showed compressive strength of up to 87 MPa and tensile strain capacity of up to 10.5%, whereas a mixture using a slag-to-fly ash weight ratio of 3:6.5 achieved compressive strength of 50 MPa and tensile strain capacity of up to 12%. In addition, HSUD-EGCs showed higher cost effectiveness compared to the previous high-performance ECCs and EGCs. HSUD-EGCs had relatively limited autogenous healing potential in terms of crack sealing and stiffness recovery, but high tensile performance in the post-healing re-loading stage. Through chemical analysis, it was found the major healing material of HSUD-EGCs is C-(N)-A-S-H gel.","container-title":"Cement and Concrete Composites","DOI":"10.1016/j.cemconcomp.2023.105155","ISSN":"0958-9465","journalAbbreviation":"Cement and Concrete Composites","language":"en","page":"105155","source":"ScienceDirect","title":"Mechanical and autogenous healing properties of high-strength and ultra-ductility engineered geopolymer composites reinforced by PE-PVA hybrid fibers","URL":"https://www.sciencedirect.com/science/article/pii/S0958946523002299","volume":"142","author":[{"family":"Nguyễn","given":"Huy Hoàng"},{"family":"Nguyễn","given":"Phương Hoàng"},{"family":"Lương","given":"Quang-Hiếu"},{"family":"Meng","given":"Weina"},{"family":"Lee","given":"Bang Yeon"}],"accessed":{"date-parts":[["2023",6,17]]},"issued":{"date-parts":[["2023",9,1]]}}},{"id":"IhaxlZin/qzfjbPtk","uris":["http://zotero.org/users/6974858/items/WXXBJRAZ"],"itemData":{"id":2339,"type":"article-journal","abstract":"Stoichiometrically-controlled alkali-activated pastes containing calcium-(sodium) aluminosilicate hydrate (C-(N)-A-S-H) and sodium aluminosilicate hydrate (N-A-S-H) gels are produced by alkali-activation of high-purity synthetic calcium aluminosilicate powders. These powders are chemically comparable to the glass in granulated blast furnace slag, but without interference from minor constituents. The physiochemical characteristics of these gels depend on precursor chemical composition. Increased Ca content of the precursor promotes formation of low-AI, high-Ca C-(N)-A-S-H with lower mean chain length as determined by quantification of solid state nuclear magnetic resonance spectra, and less formation of calcium carboaluminate 'Alumino-ferrite mono' (AFm) phases. Increased Al content promotes Al inclusion and reduced crosslinking within C-(N)-A-S-H, increased formation of calcium carboaluminate AFm phases, and formation of an additional N-A-S-H gel. Small changes in precursor composition can induce significant changes in phase evolution, nanostructure and physical properties, providing a novel route to understand microstructural development in alkali-activated binders and address key related durability issues. (C) 2016 Elsevier Ltd. All rights reserved.","container-title":"Cement and Concrete Research","DOI":"10.1016/j.cemconres.2016.08.010","note":"WOS:000388056000013","page":"120-135","source":"Web of Science","title":"Phase evolution of C-(N)-A-S-H/N-A-S-H gel blends investigated via alkali-activation of synthetic calcium aluminosilicate precursors","volume":"89","author":[{"family":"Walkley","given":"Brant"},{"family":"San Nicolas","given":"Rackel"},{"family":"Sani","given":"Marc-Antoine"},{"family":"Rees","given":"Gregory J."},{"family":"Hanna","given":"John V."},{"family":"Deventer","given":"Jannie S. J.","non-dropping-particle":"van"},{"family":"Provis","given":"John L."}],"issued":{"date-parts":[["2016",11]]}}},{"id":"IhaxlZin/ihLSQTJu","uris":["http://zotero.org/users/6974858/items/W2U9SVL9"],"itemData":{"id":10117,"type":"article-journal","abstract":"This study presents an analytical investigation based on thermodynamic simulation aimed at achieving a holistic management of the phase assemblages of alkali-activated materials (AAMs) and gaining insights into the designing of precursors. Gibbs free energy minimization method was conducted on AAMs spanning the compositional envelopes at (metastable) thermodynamic equilibrium. The stability regions and quantities of simulated phases were identified in the SiO2-CaO-Al2O3 ternary contour diagrams, yielding the overall relationships between the chemical components of precursors, phase assemblages and pH in pore solution. The analytical results are in good agreement with the available experimental observations that the main precipitation regions of C-(N-)A-S-H appear at CaO/SiO2 = ~1.0 and relatively low Al regions while N-A-S-H phases generally dominate the Ca-deficient regions of the contour diagrams. Strätlingite mainly occurs at intermediate levels of Si, Al and Ca. Katoite and AFm phases form at Al2O3/CaO = ~3.0 under Si-deficient conditions. The findings also suggest the precipitation regions of a product may span a range of pH of aqueous solution, making it possible to simultaneously control pH and maintain the precipitation amount of the phase. The application of this work in designing precursors can achieve a more precise control of the phase assemblages for AAMs.","container-title":"Materials &amp; Design","DOI":"10.1016/j.matdes.2020.108975","ISSN":"0264-1275","journalAbbreviation":"Materials &amp; Design","language":"en","page":"108975","source":"ScienceDirect","title":"Analytical investigation of phase assemblages of alkali-activated materials in CaO-SiO2-Al2O3 systems: The management of reaction products and designing of precursors","title-short":"Analytical investigation of phase assemblages of alkali-activated materials in CaO-SiO2-Al2O3 systems","URL":"https://www.sciencedirect.com/science/article/pii/S0264127520305098","volume":"194","author":[{"family":"Xiao","given":"Rui"},{"family":"Jiang","given":"Xi"},{"family":"Zhang","given":"Miaomiao"},{"family":"Polaczyk","given":"Pawel"},{"family":"Huang","given":"Baoshan"}],"accessed":{"date-parts":[["2023",6,17]]},"issued":{"date-parts":[["2020",9,1]]}}}],"schema":"https://github.com/citation-style-language/schema/raw/master/csl-citation.json"} </w:instrText>
      </w:r>
      <w:r w:rsidR="00444D31" w:rsidRPr="002E4764">
        <w:rPr>
          <w:color w:val="0000FF"/>
        </w:rPr>
        <w:fldChar w:fldCharType="separate"/>
      </w:r>
      <w:r w:rsidR="00D2119D" w:rsidRPr="002E4764">
        <w:rPr>
          <w:kern w:val="0"/>
        </w:rPr>
        <w:t>[41–43]</w:t>
      </w:r>
      <w:r w:rsidR="00444D31" w:rsidRPr="002E4764">
        <w:rPr>
          <w:color w:val="0000FF"/>
        </w:rPr>
        <w:fldChar w:fldCharType="end"/>
      </w:r>
      <w:r w:rsidRPr="002E4764">
        <w:t>, areas and their corresponding phases are marked with dashed oval</w:t>
      </w:r>
      <w:r w:rsidR="00227D6B" w:rsidRPr="002E4764">
        <w:t>s</w:t>
      </w:r>
      <w:r w:rsidRPr="002E4764">
        <w:t xml:space="preserve">. </w:t>
      </w:r>
      <w:r w:rsidR="008A75BB" w:rsidRPr="002E4764">
        <w:rPr>
          <w:rFonts w:hint="eastAsia"/>
        </w:rPr>
        <w:t>Since t</w:t>
      </w:r>
      <w:r w:rsidRPr="002E4764">
        <w:t xml:space="preserve">he </w:t>
      </w:r>
      <w:r w:rsidRPr="002E4764">
        <w:lastRenderedPageBreak/>
        <w:t xml:space="preserve">line spectrum passes through many unreacted particles from </w:t>
      </w:r>
      <w:r w:rsidRPr="002E4764">
        <w:rPr>
          <w:color w:val="0000FF"/>
        </w:rPr>
        <w:t>Fig.8</w:t>
      </w:r>
      <w:r w:rsidRPr="002E4764">
        <w:t xml:space="preserve">, such as fly ash, </w:t>
      </w:r>
      <w:proofErr w:type="spellStart"/>
      <w:r w:rsidRPr="002E4764">
        <w:t>unhydrated</w:t>
      </w:r>
      <w:proofErr w:type="spellEnd"/>
      <w:r w:rsidRPr="002E4764">
        <w:t xml:space="preserve"> cement particles, and so on</w:t>
      </w:r>
      <w:r w:rsidR="008A75BB" w:rsidRPr="002E4764">
        <w:rPr>
          <w:rFonts w:hint="eastAsia"/>
        </w:rPr>
        <w:t>,</w:t>
      </w:r>
      <w:r w:rsidRPr="002E4764">
        <w:t xml:space="preserve"> not all dots are </w:t>
      </w:r>
      <w:r w:rsidR="003506EE" w:rsidRPr="002E4764">
        <w:t xml:space="preserve">present </w:t>
      </w:r>
      <w:r w:rsidRPr="002E4764">
        <w:t>in the marked areas</w:t>
      </w:r>
      <w:r w:rsidR="00D327C7" w:rsidRPr="002E4764">
        <w:t xml:space="preserve">. </w:t>
      </w:r>
      <w:r w:rsidRPr="002E4764">
        <w:t>As can be seen, the main type</w:t>
      </w:r>
      <w:r w:rsidR="00C90419" w:rsidRPr="002E4764">
        <w:t>s</w:t>
      </w:r>
      <w:r w:rsidRPr="002E4764">
        <w:t xml:space="preserve"> of geopolymer </w:t>
      </w:r>
      <w:r w:rsidR="00C90419" w:rsidRPr="002E4764">
        <w:t xml:space="preserve">product </w:t>
      </w:r>
      <w:r w:rsidR="002C120B" w:rsidRPr="002E4764">
        <w:t xml:space="preserve">(green dots) </w:t>
      </w:r>
      <w:r w:rsidR="00C90419" w:rsidRPr="002E4764">
        <w:rPr>
          <w:rFonts w:hint="eastAsia"/>
        </w:rPr>
        <w:t>a</w:t>
      </w:r>
      <w:r w:rsidR="00C90419" w:rsidRPr="002E4764">
        <w:t>re</w:t>
      </w:r>
      <w:r w:rsidRPr="002E4764">
        <w:t xml:space="preserve"> C-(N)-A-S-H gel</w:t>
      </w:r>
      <w:r w:rsidR="00C90419" w:rsidRPr="002E4764">
        <w:t xml:space="preserve"> and N-A-S-H gel</w:t>
      </w:r>
      <w:r w:rsidRPr="002E4764">
        <w:t xml:space="preserve">. It is obvious that the Ca content of the </w:t>
      </w:r>
      <w:r w:rsidR="0052742E" w:rsidRPr="002E4764">
        <w:t>interfacial product</w:t>
      </w:r>
      <w:r w:rsidRPr="002E4764">
        <w:t xml:space="preserve">s (red </w:t>
      </w:r>
      <w:r w:rsidR="00EB6155" w:rsidRPr="002E4764">
        <w:t>markers</w:t>
      </w:r>
      <w:r w:rsidRPr="002E4764">
        <w:t xml:space="preserve">) increased with </w:t>
      </w:r>
      <w:r w:rsidR="008860DD" w:rsidRPr="002E4764">
        <w:t xml:space="preserve">an </w:t>
      </w:r>
      <w:r w:rsidRPr="002E4764">
        <w:t xml:space="preserve">increase </w:t>
      </w:r>
      <w:r w:rsidR="008860DD" w:rsidRPr="002E4764">
        <w:t>in</w:t>
      </w:r>
      <w:r w:rsidRPr="002E4764">
        <w:t xml:space="preserve"> surface moisture. The </w:t>
      </w:r>
      <w:r w:rsidR="0052742E" w:rsidRPr="002E4764">
        <w:t>interfacial product</w:t>
      </w:r>
      <w:r w:rsidRPr="002E4764">
        <w:t xml:space="preserve"> of </w:t>
      </w:r>
      <w:r w:rsidR="00882D24" w:rsidRPr="002E4764">
        <w:rPr>
          <w:rFonts w:hint="eastAsia"/>
        </w:rPr>
        <w:t>C-</w:t>
      </w:r>
      <w:r w:rsidRPr="002E4764">
        <w:t xml:space="preserve">D is mainly C-(N)-A-S-H gel, the same as </w:t>
      </w:r>
      <w:r w:rsidR="00882D24" w:rsidRPr="002E4764">
        <w:rPr>
          <w:rFonts w:hint="eastAsia"/>
        </w:rPr>
        <w:t>C-</w:t>
      </w:r>
      <w:r w:rsidRPr="002E4764">
        <w:t xml:space="preserve">A while the Ca content of </w:t>
      </w:r>
      <w:r w:rsidR="0052742E" w:rsidRPr="002E4764">
        <w:t>interfacial product</w:t>
      </w:r>
      <w:r w:rsidRPr="002E4764">
        <w:t xml:space="preserve">s of </w:t>
      </w:r>
      <w:r w:rsidR="00882D24" w:rsidRPr="002E4764">
        <w:rPr>
          <w:rFonts w:hint="eastAsia"/>
        </w:rPr>
        <w:t>C-</w:t>
      </w:r>
      <w:r w:rsidRPr="002E4764">
        <w:t xml:space="preserve">A is higher than that of </w:t>
      </w:r>
      <w:r w:rsidR="00882D24" w:rsidRPr="002E4764">
        <w:rPr>
          <w:rFonts w:hint="eastAsia"/>
        </w:rPr>
        <w:t>C-</w:t>
      </w:r>
      <w:r w:rsidRPr="002E4764">
        <w:t xml:space="preserve">D. </w:t>
      </w:r>
      <w:r w:rsidR="00D50913" w:rsidRPr="002E4764">
        <w:t>The</w:t>
      </w:r>
      <w:r w:rsidRPr="002E4764">
        <w:t xml:space="preserve"> </w:t>
      </w:r>
      <w:r w:rsidR="0052742E" w:rsidRPr="002E4764">
        <w:t>interfacial product</w:t>
      </w:r>
      <w:r w:rsidRPr="002E4764">
        <w:t xml:space="preserve"> of </w:t>
      </w:r>
      <w:r w:rsidR="00BD262B" w:rsidRPr="002E4764">
        <w:rPr>
          <w:rFonts w:hint="eastAsia"/>
        </w:rPr>
        <w:t>C-</w:t>
      </w:r>
      <w:r w:rsidRPr="002E4764">
        <w:t xml:space="preserve">S is mainly a combination of C-(N)-A-S-H gel and probably C-S-H gel. </w:t>
      </w:r>
      <w:r w:rsidR="00B24453" w:rsidRPr="002E4764">
        <w:t>I</w:t>
      </w:r>
      <w:r w:rsidRPr="002E4764">
        <w:t xml:space="preserve">t can be speculated that when the cement substrate </w:t>
      </w:r>
      <w:r w:rsidR="0020581E" w:rsidRPr="002E4764">
        <w:t xml:space="preserve">was </w:t>
      </w:r>
      <w:r w:rsidRPr="002E4764">
        <w:t>treated by immers</w:t>
      </w:r>
      <w:r w:rsidR="0020581E" w:rsidRPr="002E4764">
        <w:t>ing into</w:t>
      </w:r>
      <w:r w:rsidRPr="002E4764">
        <w:t xml:space="preserve"> water, more calcium ions leach</w:t>
      </w:r>
      <w:r w:rsidR="0001142C" w:rsidRPr="002E4764">
        <w:t>ed</w:t>
      </w:r>
      <w:r w:rsidRPr="002E4764">
        <w:t xml:space="preserve"> out from the cement substrate, participating in the interfacial </w:t>
      </w:r>
      <w:proofErr w:type="spellStart"/>
      <w:r w:rsidRPr="002E4764">
        <w:t>geopolymerization</w:t>
      </w:r>
      <w:proofErr w:type="spellEnd"/>
      <w:r w:rsidRPr="002E4764">
        <w:t xml:space="preserve"> reaction. This can be confirmed by the lower calcium content in the cement products (gray </w:t>
      </w:r>
      <w:r w:rsidR="00EB6155" w:rsidRPr="002E4764">
        <w:t>markers</w:t>
      </w:r>
      <w:r w:rsidRPr="002E4764">
        <w:t>) observed in</w:t>
      </w:r>
      <w:r w:rsidRPr="002E4764">
        <w:rPr>
          <w:color w:val="0000FF"/>
        </w:rPr>
        <w:t xml:space="preserve"> Fig.</w:t>
      </w:r>
      <w:r w:rsidR="00AB4991" w:rsidRPr="002E4764">
        <w:rPr>
          <w:rFonts w:hint="eastAsia"/>
          <w:color w:val="0000FF"/>
        </w:rPr>
        <w:t>10</w:t>
      </w:r>
      <w:r w:rsidR="00B25957" w:rsidRPr="002E4764">
        <w:rPr>
          <w:color w:val="0000FF"/>
        </w:rPr>
        <w:t xml:space="preserve"> </w:t>
      </w:r>
      <w:r w:rsidRPr="002E4764">
        <w:rPr>
          <w:color w:val="0000FF"/>
        </w:rPr>
        <w:t>(c)</w:t>
      </w:r>
      <w:r w:rsidRPr="002E4764">
        <w:t>.</w:t>
      </w:r>
    </w:p>
    <w:p w14:paraId="4A7470ED" w14:textId="11E8D97C" w:rsidR="00165B5E" w:rsidRPr="002E4764" w:rsidRDefault="00581BCE" w:rsidP="005938C2">
      <w:pPr>
        <w:pStyle w:val="a3"/>
        <w:spacing w:line="480" w:lineRule="auto"/>
        <w:ind w:firstLineChars="0" w:firstLine="0"/>
        <w:jc w:val="center"/>
      </w:pPr>
      <w:r w:rsidRPr="002E4764">
        <w:rPr>
          <w:noProof/>
        </w:rPr>
        <w:drawing>
          <wp:inline distT="0" distB="0" distL="0" distR="0" wp14:anchorId="49DAEBD1" wp14:editId="452C4F00">
            <wp:extent cx="2946389" cy="2523600"/>
            <wp:effectExtent l="0" t="0" r="635" b="3810"/>
            <wp:docPr id="2" name="图片 1">
              <a:extLst xmlns:a="http://schemas.openxmlformats.org/drawingml/2006/main">
                <a:ext uri="{FF2B5EF4-FFF2-40B4-BE49-F238E27FC236}">
                  <a16:creationId xmlns:a16="http://schemas.microsoft.com/office/drawing/2014/main" id="{A0D2585E-A47C-CE4B-8427-9609E0AD28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A0D2585E-A47C-CE4B-8427-9609E0AD285B}"/>
                        </a:ext>
                      </a:extLst>
                    </pic:cNvPr>
                    <pic:cNvPicPr>
                      <a:picLocks noChangeAspect="1"/>
                    </pic:cNvPicPr>
                  </pic:nvPicPr>
                  <pic:blipFill>
                    <a:blip r:embed="rId20"/>
                    <a:stretch>
                      <a:fillRect/>
                    </a:stretch>
                  </pic:blipFill>
                  <pic:spPr>
                    <a:xfrm>
                      <a:off x="0" y="0"/>
                      <a:ext cx="2946389" cy="2523600"/>
                    </a:xfrm>
                    <a:prstGeom prst="rect">
                      <a:avLst/>
                    </a:prstGeom>
                  </pic:spPr>
                </pic:pic>
              </a:graphicData>
            </a:graphic>
          </wp:inline>
        </w:drawing>
      </w:r>
    </w:p>
    <w:p w14:paraId="40023CD5" w14:textId="101FE96A" w:rsidR="005938C2" w:rsidRPr="002E4764" w:rsidRDefault="005938C2" w:rsidP="005938C2">
      <w:pPr>
        <w:pStyle w:val="a3"/>
        <w:spacing w:line="480" w:lineRule="auto"/>
        <w:ind w:firstLineChars="0" w:firstLine="0"/>
        <w:jc w:val="center"/>
      </w:pPr>
      <w:r w:rsidRPr="002E4764">
        <w:rPr>
          <w:noProof/>
        </w:rPr>
        <w:lastRenderedPageBreak/>
        <w:drawing>
          <wp:inline distT="0" distB="0" distL="0" distR="0" wp14:anchorId="4C47BBA5" wp14:editId="7F92C655">
            <wp:extent cx="2955963" cy="2520000"/>
            <wp:effectExtent l="0" t="0" r="0" b="0"/>
            <wp:docPr id="4" name="图片 4">
              <a:extLst xmlns:a="http://schemas.openxmlformats.org/drawingml/2006/main">
                <a:ext uri="{FF2B5EF4-FFF2-40B4-BE49-F238E27FC236}">
                  <a16:creationId xmlns:a16="http://schemas.microsoft.com/office/drawing/2014/main" id="{99C6E09F-C068-3947-B47D-91F1F925E6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a:extLst>
                        <a:ext uri="{FF2B5EF4-FFF2-40B4-BE49-F238E27FC236}">
                          <a16:creationId xmlns:a16="http://schemas.microsoft.com/office/drawing/2014/main" id="{99C6E09F-C068-3947-B47D-91F1F925E6E4}"/>
                        </a:ext>
                      </a:extLst>
                    </pic:cNvPr>
                    <pic:cNvPicPr>
                      <a:picLocks noChangeAspect="1"/>
                    </pic:cNvPicPr>
                  </pic:nvPicPr>
                  <pic:blipFill>
                    <a:blip r:embed="rId21" cstate="print">
                      <a:extLst>
                        <a:ext uri="{28A0092B-C50C-407E-A947-70E740481C1C}">
                          <a14:useLocalDpi xmlns:a14="http://schemas.microsoft.com/office/drawing/2010/main" val="0"/>
                        </a:ext>
                      </a:extLst>
                    </a:blip>
                    <a:srcRect t="179" b="179"/>
                    <a:stretch>
                      <a:fillRect/>
                    </a:stretch>
                  </pic:blipFill>
                  <pic:spPr bwMode="auto">
                    <a:xfrm>
                      <a:off x="0" y="0"/>
                      <a:ext cx="2955963" cy="2520000"/>
                    </a:xfrm>
                    <a:prstGeom prst="rect">
                      <a:avLst/>
                    </a:prstGeom>
                    <a:ln>
                      <a:noFill/>
                    </a:ln>
                    <a:extLst>
                      <a:ext uri="{53640926-AAD7-44D8-BBD7-CCE9431645EC}">
                        <a14:shadowObscured xmlns:a14="http://schemas.microsoft.com/office/drawing/2010/main"/>
                      </a:ext>
                    </a:extLst>
                  </pic:spPr>
                </pic:pic>
              </a:graphicData>
            </a:graphic>
          </wp:inline>
        </w:drawing>
      </w:r>
    </w:p>
    <w:p w14:paraId="5F69DDE6" w14:textId="356AA531" w:rsidR="001B0143" w:rsidRPr="002E4764" w:rsidRDefault="001B0143" w:rsidP="005938C2">
      <w:pPr>
        <w:pStyle w:val="a3"/>
        <w:spacing w:line="480" w:lineRule="auto"/>
        <w:ind w:firstLineChars="0" w:firstLine="0"/>
        <w:jc w:val="center"/>
      </w:pPr>
      <w:r w:rsidRPr="002E4764">
        <w:rPr>
          <w:noProof/>
        </w:rPr>
        <w:drawing>
          <wp:inline distT="0" distB="0" distL="0" distR="0" wp14:anchorId="57501B85" wp14:editId="39522F2F">
            <wp:extent cx="2938053" cy="2520000"/>
            <wp:effectExtent l="0" t="0" r="0" b="0"/>
            <wp:docPr id="1306404406" name="图片 7">
              <a:extLst xmlns:a="http://schemas.openxmlformats.org/drawingml/2006/main">
                <a:ext uri="{FF2B5EF4-FFF2-40B4-BE49-F238E27FC236}">
                  <a16:creationId xmlns:a16="http://schemas.microsoft.com/office/drawing/2014/main" id="{1E4FF347-DD3F-FC40-68AF-FE950B6629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1E4FF347-DD3F-FC40-68AF-FE950B66291F}"/>
                        </a:ext>
                      </a:extLst>
                    </pic:cNvPr>
                    <pic:cNvPicPr>
                      <a:picLocks noChangeAspect="1"/>
                    </pic:cNvPicPr>
                  </pic:nvPicPr>
                  <pic:blipFill>
                    <a:blip r:embed="rId22"/>
                    <a:stretch>
                      <a:fillRect/>
                    </a:stretch>
                  </pic:blipFill>
                  <pic:spPr>
                    <a:xfrm>
                      <a:off x="0" y="0"/>
                      <a:ext cx="2938053" cy="2520000"/>
                    </a:xfrm>
                    <a:prstGeom prst="rect">
                      <a:avLst/>
                    </a:prstGeom>
                  </pic:spPr>
                </pic:pic>
              </a:graphicData>
            </a:graphic>
          </wp:inline>
        </w:drawing>
      </w:r>
    </w:p>
    <w:p w14:paraId="701D05B1" w14:textId="7CD7AD43" w:rsidR="00165B5E" w:rsidRPr="002E4764" w:rsidRDefault="00165B5E" w:rsidP="00294575">
      <w:pPr>
        <w:pStyle w:val="aa"/>
      </w:pPr>
      <w:r w:rsidRPr="002E4764">
        <w:rPr>
          <w:rFonts w:hint="eastAsia"/>
        </w:rPr>
        <w:t>F</w:t>
      </w:r>
      <w:r w:rsidRPr="002E4764">
        <w:t xml:space="preserve">ig. </w:t>
      </w:r>
      <w:r w:rsidR="009D3451" w:rsidRPr="002E4764">
        <w:rPr>
          <w:rFonts w:hint="eastAsia"/>
        </w:rPr>
        <w:t>10</w:t>
      </w:r>
      <w:r w:rsidRPr="002E4764">
        <w:t xml:space="preserve"> The effect of surface moisture </w:t>
      </w:r>
      <w:r w:rsidR="00582360" w:rsidRPr="002E4764">
        <w:rPr>
          <w:rFonts w:hint="eastAsia"/>
        </w:rPr>
        <w:t>of substrate</w:t>
      </w:r>
      <w:r w:rsidRPr="002E4764">
        <w:t xml:space="preserve"> on the ternary phase diagram of </w:t>
      </w:r>
      <w:r w:rsidR="002854F0" w:rsidRPr="002E4764">
        <w:t xml:space="preserve">interfacial </w:t>
      </w:r>
      <w:r w:rsidRPr="002E4764">
        <w:t>products</w:t>
      </w:r>
      <w:r w:rsidR="00A31E51" w:rsidRPr="002E4764">
        <w:t xml:space="preserve"> ((a) </w:t>
      </w:r>
      <w:r w:rsidR="00671229" w:rsidRPr="002E4764">
        <w:rPr>
          <w:rFonts w:hint="eastAsia"/>
          <w:color w:val="000000" w:themeColor="text1"/>
        </w:rPr>
        <w:t>C-</w:t>
      </w:r>
      <w:r w:rsidR="00A31E51" w:rsidRPr="002E4764">
        <w:t xml:space="preserve">D; (b) </w:t>
      </w:r>
      <w:r w:rsidR="00671229" w:rsidRPr="002E4764">
        <w:rPr>
          <w:rFonts w:hint="eastAsia"/>
          <w:color w:val="000000" w:themeColor="text1"/>
        </w:rPr>
        <w:t>C-</w:t>
      </w:r>
      <w:r w:rsidR="00A31E51" w:rsidRPr="002E4764">
        <w:t xml:space="preserve">A; (c) </w:t>
      </w:r>
      <w:r w:rsidR="00671229" w:rsidRPr="002E4764">
        <w:rPr>
          <w:rFonts w:hint="eastAsia"/>
          <w:color w:val="000000" w:themeColor="text1"/>
        </w:rPr>
        <w:t>C-</w:t>
      </w:r>
      <w:r w:rsidR="00A31E51" w:rsidRPr="002E4764">
        <w:t>S.)</w:t>
      </w:r>
    </w:p>
    <w:p w14:paraId="68C0C9BC" w14:textId="6A82C4EF" w:rsidR="00165B5E" w:rsidRPr="002E4764" w:rsidRDefault="00C7338E" w:rsidP="006E00FD">
      <w:pPr>
        <w:pStyle w:val="11"/>
      </w:pPr>
      <w:r w:rsidRPr="002E4764">
        <w:t>4.</w:t>
      </w:r>
      <w:r w:rsidR="00165B5E" w:rsidRPr="002E4764">
        <w:t xml:space="preserve"> </w:t>
      </w:r>
      <w:r w:rsidR="00DB2A3C" w:rsidRPr="002E4764">
        <w:rPr>
          <w:rFonts w:hint="eastAsia"/>
        </w:rPr>
        <w:t>D</w:t>
      </w:r>
      <w:r w:rsidR="001F1694" w:rsidRPr="002E4764">
        <w:t xml:space="preserve">iscussions of the effect of surface moisture </w:t>
      </w:r>
      <w:r w:rsidR="006A1056" w:rsidRPr="002E4764">
        <w:t xml:space="preserve">on </w:t>
      </w:r>
      <w:r w:rsidR="001F1694" w:rsidRPr="002E4764">
        <w:t>geopolymer repairing materials</w:t>
      </w:r>
    </w:p>
    <w:p w14:paraId="6968702D" w14:textId="21E68117" w:rsidR="009C61AE" w:rsidRPr="002E4764" w:rsidRDefault="00E402F5" w:rsidP="005843E3">
      <w:pPr>
        <w:pStyle w:val="a3"/>
        <w:spacing w:line="480" w:lineRule="auto"/>
      </w:pPr>
      <w:r w:rsidRPr="002E4764">
        <w:t>When applying fresh repair material, the condition of the existing substrate surface is critical.</w:t>
      </w:r>
      <w:r w:rsidRPr="002E4764">
        <w:rPr>
          <w:rFonts w:hint="eastAsia"/>
        </w:rPr>
        <w:t xml:space="preserve"> </w:t>
      </w:r>
      <w:r w:rsidR="000910C1" w:rsidRPr="002E4764">
        <w:t>What happens when there are different surface moisture conditions?</w:t>
      </w:r>
      <w:r w:rsidR="000910C1" w:rsidRPr="002E4764">
        <w:rPr>
          <w:rFonts w:hint="eastAsia"/>
        </w:rPr>
        <w:t xml:space="preserve"> </w:t>
      </w:r>
      <w:r w:rsidR="00034624" w:rsidRPr="002E4764">
        <w:t>From a theoretical viewpoint</w:t>
      </w:r>
      <w:r w:rsidR="00034624" w:rsidRPr="002E4764">
        <w:rPr>
          <w:rFonts w:hint="eastAsia"/>
        </w:rPr>
        <w:t>,</w:t>
      </w:r>
      <w:r w:rsidRPr="002E4764">
        <w:t xml:space="preserve"> </w:t>
      </w:r>
      <w:r w:rsidRPr="002E4764">
        <w:rPr>
          <w:rFonts w:hint="eastAsia"/>
        </w:rPr>
        <w:t>if the existing substrate</w:t>
      </w:r>
      <w:r w:rsidRPr="002E4764">
        <w:t xml:space="preserve"> surface is dry</w:t>
      </w:r>
      <w:r w:rsidRPr="002E4764">
        <w:rPr>
          <w:rFonts w:hint="eastAsia"/>
        </w:rPr>
        <w:t xml:space="preserve">, </w:t>
      </w:r>
      <w:r w:rsidR="00822EC7" w:rsidRPr="002E4764">
        <w:rPr>
          <w:rFonts w:hint="eastAsia"/>
        </w:rPr>
        <w:t xml:space="preserve">it would absorb moisture </w:t>
      </w:r>
      <w:r w:rsidR="00822EC7" w:rsidRPr="002E4764">
        <w:t>from the fresh material,</w:t>
      </w:r>
      <w:r w:rsidR="00822EC7" w:rsidRPr="002E4764">
        <w:rPr>
          <w:rFonts w:hint="eastAsia"/>
        </w:rPr>
        <w:t xml:space="preserve"> potentially densifying the interfacial </w:t>
      </w:r>
      <w:r w:rsidR="00822EC7" w:rsidRPr="002E4764">
        <w:t>microstructure</w:t>
      </w:r>
      <w:r w:rsidR="00822EC7" w:rsidRPr="002E4764">
        <w:rPr>
          <w:rFonts w:hint="eastAsia"/>
        </w:rPr>
        <w:t xml:space="preserve"> </w:t>
      </w:r>
      <w:r w:rsidR="00822EC7" w:rsidRPr="002E4764">
        <w:rPr>
          <w:color w:val="0432FF"/>
        </w:rPr>
        <w:fldChar w:fldCharType="begin"/>
      </w:r>
      <w:r w:rsidR="00D2119D" w:rsidRPr="002E4764">
        <w:rPr>
          <w:color w:val="0432FF"/>
        </w:rPr>
        <w:instrText xml:space="preserve"> ADDIN ZOTERO_ITEM CSL_CITATION {"citationID":"Hmr0P2nW","properties":{"formattedCitation":"[1]","plainCitation":"[1]","noteIndex":0},"citationItems":[{"id":"IhaxlZin/I0nRTJvb","uris":["http://zotero.org/users/6974858/items/TL7E7IF4"],"itemData":{"id":7223,"type":"article-journal","abstract":"There are conflicting views in the literature concerning the optimum moisture state for an existing substrate prior to the application of a repair material. Both saturated-surface-dry (SSD) and dry substrates have been found to be preferable in a variety of studies. One confounding factor is that some studies evaluate bonding of the repair material to the substrate via pull-off (direct tension) testing, while others have employed some form of shear specimens as their preferred testing configuration. Available evidence suggests that dry substrate specimens usually perform equivalently or better in shear testing, while SSD ones generally exhibit higher bond strengths when a pull-off test is performed, although exceptions to these trends have been observed. This paper applies a variety of microstructural characterization tools to investigate the interfacial microstructure that develops when a fresh repair material is applied to either a dry or SSD substrate. Simultaneous neutron and X-ray radiography are employed to observe the dynamic microstructural rearrangements that occur at this interface during the first 4 h of curing. Based on the differences in water movement and densification (particle compaction) that occur for the dry and SSD specimens, respectively, a hypothesis is formulated as to why different bond tests may favor one moisture state over the other, also dependent on their surface roughness. It is suggested that the compaction of particles at a dry substrate surface may increase the frictional resistance when tested under slant shear loading, but contribute relatively little to the bonding when the interface is submitted to pull-off forces. For maximizing bond performance, the fluidity of the repair material and the roughness and moisture state of the substrate must all be given adequate consideration.","container-title":"Cement and Concrete Composites","DOI":"10.1016/j.cemconcomp.2017.12.005","ISSN":"0958-9465","journalAbbreviation":"Cement and Concrete Composites","language":"en","page":"63-72","source":"ScienceDirect","title":"Influence of substrate moisture state and roughness on interface microstructure and bond strength: Slant shear vs. pull-off testing","title-short":"Influence of substrate moisture state and roughness on interface microstructure and bond strength","URL":"https://www.sciencedirect.com/science/article/pii/S0958946517308752","volume":"87","author":[{"family":"Bentz","given":"Dale P."},{"family":"De la Varga","given":"Igor"},{"family":"Muñoz","given":"Jose F."},{"family":"Spragg","given":"Robert P."},{"family":"Graybeal","given":"Benjamin A."},{"family":"Hussey","given":"Daniel S."},{"family":"Jacobson","given":"David L."},{"family":"Jones","given":"Scott Z."},{"family":"LaManna","given":"Jacob M."}],"accessed":{"date-parts":[["2021",11,3]]},"issued":{"date-parts":[["2018",3,1]]}}}],"schema":"https://github.com/citation-style-language/schema/raw/master/csl-citation.json"} </w:instrText>
      </w:r>
      <w:r w:rsidR="00822EC7" w:rsidRPr="002E4764">
        <w:rPr>
          <w:color w:val="0432FF"/>
        </w:rPr>
        <w:fldChar w:fldCharType="separate"/>
      </w:r>
      <w:r w:rsidR="00D2119D" w:rsidRPr="002E4764">
        <w:t>[1]</w:t>
      </w:r>
      <w:r w:rsidR="00822EC7" w:rsidRPr="002E4764">
        <w:rPr>
          <w:color w:val="0432FF"/>
        </w:rPr>
        <w:fldChar w:fldCharType="end"/>
      </w:r>
      <w:r w:rsidR="00822EC7" w:rsidRPr="002E4764">
        <w:rPr>
          <w:rFonts w:hint="eastAsia"/>
          <w:color w:val="0432FF"/>
        </w:rPr>
        <w:t>.</w:t>
      </w:r>
      <w:r w:rsidR="00822EC7" w:rsidRPr="002E4764">
        <w:rPr>
          <w:rFonts w:hint="eastAsia"/>
        </w:rPr>
        <w:t xml:space="preserve"> </w:t>
      </w:r>
      <w:r w:rsidR="005D7680" w:rsidRPr="002E4764">
        <w:rPr>
          <w:rFonts w:hint="eastAsia"/>
        </w:rPr>
        <w:t xml:space="preserve">Conversely, </w:t>
      </w:r>
      <w:r w:rsidR="006A1056" w:rsidRPr="002E4764">
        <w:t xml:space="preserve">an </w:t>
      </w:r>
      <w:r w:rsidR="005D7680" w:rsidRPr="002E4764">
        <w:rPr>
          <w:rFonts w:hint="eastAsia"/>
        </w:rPr>
        <w:t>extreme</w:t>
      </w:r>
      <w:r w:rsidR="006A1056" w:rsidRPr="002E4764">
        <w:t>ly</w:t>
      </w:r>
      <w:r w:rsidR="005D7680" w:rsidRPr="002E4764">
        <w:rPr>
          <w:rFonts w:hint="eastAsia"/>
        </w:rPr>
        <w:t xml:space="preserve"> dry surface of substrate would result in </w:t>
      </w:r>
      <w:r w:rsidR="006A1056" w:rsidRPr="002E4764">
        <w:t>the absorption of</w:t>
      </w:r>
      <w:r w:rsidR="006A1056" w:rsidRPr="002E4764">
        <w:rPr>
          <w:rFonts w:hint="eastAsia"/>
        </w:rPr>
        <w:t xml:space="preserve"> </w:t>
      </w:r>
      <w:r w:rsidR="005D7680" w:rsidRPr="002E4764">
        <w:rPr>
          <w:rFonts w:hint="eastAsia"/>
        </w:rPr>
        <w:t>too much water from the fresh repairing material, leading to i</w:t>
      </w:r>
      <w:r w:rsidR="005D7680" w:rsidRPr="002E4764">
        <w:t>nsufficient</w:t>
      </w:r>
      <w:r w:rsidR="005D7680" w:rsidRPr="002E4764">
        <w:rPr>
          <w:rFonts w:hint="eastAsia"/>
        </w:rPr>
        <w:t xml:space="preserve"> </w:t>
      </w:r>
      <w:r w:rsidR="005D7680" w:rsidRPr="002E4764">
        <w:t xml:space="preserve">hydration </w:t>
      </w:r>
      <w:r w:rsidR="005D7680" w:rsidRPr="002E4764">
        <w:rPr>
          <w:rFonts w:hint="eastAsia"/>
        </w:rPr>
        <w:t xml:space="preserve">near the </w:t>
      </w:r>
      <w:r w:rsidR="005D7680" w:rsidRPr="002E4764">
        <w:rPr>
          <w:rFonts w:hint="eastAsia"/>
        </w:rPr>
        <w:lastRenderedPageBreak/>
        <w:t xml:space="preserve">interface </w:t>
      </w:r>
      <w:r w:rsidR="005D7680" w:rsidRPr="002E4764">
        <w:t>and reduced adherence</w:t>
      </w:r>
      <w:r w:rsidR="005D7680" w:rsidRPr="002E4764">
        <w:rPr>
          <w:rFonts w:hint="eastAsia"/>
        </w:rPr>
        <w:t xml:space="preserve"> with the repairing material</w:t>
      </w:r>
      <w:r w:rsidR="005D7680" w:rsidRPr="002E4764">
        <w:rPr>
          <w:color w:val="0432FF"/>
        </w:rPr>
        <w:t xml:space="preserve"> </w:t>
      </w:r>
      <w:r w:rsidR="005D7680" w:rsidRPr="002E4764">
        <w:rPr>
          <w:color w:val="0432FF"/>
        </w:rPr>
        <w:fldChar w:fldCharType="begin"/>
      </w:r>
      <w:r w:rsidR="00D2119D" w:rsidRPr="002E4764">
        <w:rPr>
          <w:color w:val="0432FF"/>
        </w:rPr>
        <w:instrText xml:space="preserve"> ADDIN ZOTERO_ITEM CSL_CITATION {"citationID":"f1GAJf1r","properties":{"formattedCitation":"[15,23]","plainCitation":"[15,23]","noteIndex":0},"citationItems":[{"id":"IhaxlZin/5rnFDWsw","uris":["http://zotero.org/users/6974858/items/8B5YBZCD"],"itemData":{"id":7583,"type":"article-journal","abstract":"This paper describes the experimental results of the interface properties of layered beam which is composed by two types of materials such as old concrete substrate and overlay repair material. The interface substrate surface has two types of roughness (rough and smooth) and three types of moistures (dried, saturated wet and saturated superficially dried). Three types of overlay materials were investigated such as: ordinary concrete OC, self compacting concrete SCC and self compacting concrete with silica fume addition SCCSF.","container-title":"Contemporary Engineering Sciences","issue":"3","language":"en","page":"139-147","source":"Zotero","title":"Influence of the Roughness and Moisture of the Substrate Surface on the Bond between Old and New Concrete","volume":"3","author":[{"family":"Omar","given":"Bouksani"},{"family":"Fattoum","given":"Kharchi"},{"family":"Maissen","given":"Benhadji"}],"issued":{"date-parts":[["2010"]]}}},{"id":"IhaxlZin/2QJjE6Bt","uris":["http://zotero.org/users/6974858/items/4BZL55UG"],"itemData":{"id":7569,"type":"article-journal","abstract":"The development and maintenance of a sound band is an essential requirement of a concrete patch repair. Tensile bond tests are increasing in popularity as a means of measuring this adhesive property, both on site for quality control and in the laboratory for materials evaluation. This paper discusses the main issues relevant to tensile bond testing, namely material properties, surface conditions, geometry, loading and the effects of material mismatch. Analytical and experimental work is presented, along with the results of other researchers, with an emphasis on the core pull-off technique. The latter is shown to be a good method for evaluating bond strength provided that appropriate precautions are taken to minimize the influence of flaws and stress concentrations, and that the effects of mismatch in repair and substrate properties (particularly modulus, shrinkage and thermal expansion) are fully understood.","container-title":"Materials and Structures","DOI":"10.1007/BF02473259","ISSN":"1871-6873","issue":"5","journalAbbreviation":"Materials and Structures","language":"en","page":"249","source":"Springer Link","title":"Tensile bond testing of concrete repairs","URL":"https://doi.org/10.1007/BF02473259","volume":"28","author":[{"family":"Austin","given":"Simon"},{"family":"Robins","given":"Peter"},{"family":"Pan","given":"Youguang"}],"accessed":{"date-parts":[["2022",3,4]]},"issued":{"date-parts":[["1995"]]}}}],"schema":"https://github.com/citation-style-language/schema/raw/master/csl-citation.json"} </w:instrText>
      </w:r>
      <w:r w:rsidR="005D7680" w:rsidRPr="002E4764">
        <w:rPr>
          <w:color w:val="0432FF"/>
        </w:rPr>
        <w:fldChar w:fldCharType="separate"/>
      </w:r>
      <w:r w:rsidR="00D2119D" w:rsidRPr="002E4764">
        <w:t>[15,23]</w:t>
      </w:r>
      <w:r w:rsidR="005D7680" w:rsidRPr="002E4764">
        <w:rPr>
          <w:color w:val="0432FF"/>
        </w:rPr>
        <w:fldChar w:fldCharType="end"/>
      </w:r>
      <w:r w:rsidR="005D7680" w:rsidRPr="002E4764">
        <w:rPr>
          <w:rFonts w:hint="eastAsia"/>
        </w:rPr>
        <w:t xml:space="preserve">. </w:t>
      </w:r>
      <w:r w:rsidR="007A21E5" w:rsidRPr="002E4764">
        <w:t>Meanwhile,</w:t>
      </w:r>
      <w:r w:rsidR="007A21E5" w:rsidRPr="002E4764">
        <w:rPr>
          <w:rFonts w:hint="eastAsia"/>
        </w:rPr>
        <w:t xml:space="preserve"> if there </w:t>
      </w:r>
      <w:r w:rsidR="006B6D4A" w:rsidRPr="002E4764">
        <w:t>is</w:t>
      </w:r>
      <w:r w:rsidR="006B6D4A" w:rsidRPr="002E4764">
        <w:rPr>
          <w:rFonts w:hint="eastAsia"/>
        </w:rPr>
        <w:t xml:space="preserve"> </w:t>
      </w:r>
      <w:r w:rsidR="007A21E5" w:rsidRPr="002E4764">
        <w:rPr>
          <w:rFonts w:hint="eastAsia"/>
        </w:rPr>
        <w:t xml:space="preserve">extra </w:t>
      </w:r>
      <w:r w:rsidR="007A21E5" w:rsidRPr="002E4764">
        <w:t>moisture</w:t>
      </w:r>
      <w:r w:rsidR="007A21E5" w:rsidRPr="002E4764">
        <w:rPr>
          <w:rFonts w:hint="eastAsia"/>
        </w:rPr>
        <w:t xml:space="preserve"> at the interface, </w:t>
      </w:r>
      <w:r w:rsidR="006B6D4A" w:rsidRPr="002E4764">
        <w:t>this</w:t>
      </w:r>
      <w:r w:rsidR="006B6D4A" w:rsidRPr="002E4764">
        <w:rPr>
          <w:rFonts w:hint="eastAsia"/>
        </w:rPr>
        <w:t xml:space="preserve"> </w:t>
      </w:r>
      <w:r w:rsidR="007A21E5" w:rsidRPr="002E4764">
        <w:rPr>
          <w:rFonts w:hint="eastAsia"/>
        </w:rPr>
        <w:t>would reduce the moisture transfer from the fresh overlay into the substrate, promoting better hydration and minimizing shrinkage induced by moisture migration</w:t>
      </w:r>
      <w:r w:rsidR="007A21E5" w:rsidRPr="002E4764">
        <w:t xml:space="preserve"> </w:t>
      </w:r>
      <w:r w:rsidR="007A21E5" w:rsidRPr="002E4764">
        <w:rPr>
          <w:color w:val="0432FF"/>
        </w:rPr>
        <w:fldChar w:fldCharType="begin"/>
      </w:r>
      <w:r w:rsidR="00D2119D" w:rsidRPr="002E4764">
        <w:rPr>
          <w:color w:val="0432FF"/>
        </w:rPr>
        <w:instrText xml:space="preserve"> ADDIN ZOTERO_ITEM CSL_CITATION {"citationID":"F2rsG3AB","properties":{"formattedCitation":"[24]","plainCitation":"[24]","noteIndex":0},"citationItems":[{"id":"IhaxlZin/r0oKZp2g","uris":["http://zotero.org/users/6974858/items/3I79YTLE"],"itemData":{"id":8343,"type":"article-journal","abstract":"Prefabricated Bridge Element and System (PBES) construction commonly relies on field-cast grout-type materials to complete the connections between precast concr","container-title":"NIST","language":"en","note":"Last Modified: 2022-04-01T15:04-04:00\npublisher: Igor de la Varga, Jose Munoz, Dale P. Bentz, Benjamin Graybeal","page":"1-3","source":"www.nist.gov","title":"Effect of the Interface Moisture Content on the Bond Performance between a Concrete Substrate and a Non-Shrink Cement-Based Grout","URL":"https://www.nist.gov/publications/effect-interface-moisture-content-bond-performance-between-concrete-substrate-and-non","author":[{"family":"Varga","given":"Igor","dropping-particle":"de la"},{"family":"Munoz","given":"Jose"},{"family":"Bentz","given":"Dale P."},{"family":"Graybeal","given":"Benjamin"}],"accessed":{"date-parts":[["2022",7,2]]},"issued":{"date-parts":[["2015",12,9]]}}}],"schema":"https://github.com/citation-style-language/schema/raw/master/csl-citation.json"} </w:instrText>
      </w:r>
      <w:r w:rsidR="007A21E5" w:rsidRPr="002E4764">
        <w:rPr>
          <w:color w:val="0432FF"/>
        </w:rPr>
        <w:fldChar w:fldCharType="separate"/>
      </w:r>
      <w:r w:rsidR="00D2119D" w:rsidRPr="002E4764">
        <w:t>[24]</w:t>
      </w:r>
      <w:r w:rsidR="007A21E5" w:rsidRPr="002E4764">
        <w:rPr>
          <w:color w:val="0432FF"/>
        </w:rPr>
        <w:fldChar w:fldCharType="end"/>
      </w:r>
      <w:r w:rsidR="007A21E5" w:rsidRPr="002E4764">
        <w:rPr>
          <w:rFonts w:hint="eastAsia"/>
        </w:rPr>
        <w:t xml:space="preserve">. However, </w:t>
      </w:r>
      <w:r w:rsidR="005843E3" w:rsidRPr="002E4764">
        <w:t xml:space="preserve">an excess of water </w:t>
      </w:r>
      <w:r w:rsidR="005843E3" w:rsidRPr="002E4764">
        <w:rPr>
          <w:rFonts w:hint="eastAsia"/>
        </w:rPr>
        <w:t>would</w:t>
      </w:r>
      <w:r w:rsidR="005843E3" w:rsidRPr="002E4764">
        <w:t xml:space="preserve"> impede hydrate</w:t>
      </w:r>
      <w:r w:rsidR="005843E3" w:rsidRPr="002E4764">
        <w:rPr>
          <w:rFonts w:hint="eastAsia"/>
        </w:rPr>
        <w:t>s</w:t>
      </w:r>
      <w:r w:rsidR="005843E3" w:rsidRPr="002E4764">
        <w:t xml:space="preserve"> penetration into the </w:t>
      </w:r>
      <w:r w:rsidR="005843E3" w:rsidRPr="002E4764">
        <w:rPr>
          <w:rFonts w:hint="eastAsia"/>
        </w:rPr>
        <w:t>groove</w:t>
      </w:r>
      <w:r w:rsidR="00DB50DF" w:rsidRPr="002E4764">
        <w:rPr>
          <w:rFonts w:hint="eastAsia"/>
        </w:rPr>
        <w:t>s</w:t>
      </w:r>
      <w:r w:rsidR="005843E3" w:rsidRPr="002E4764">
        <w:rPr>
          <w:rFonts w:hint="eastAsia"/>
        </w:rPr>
        <w:t xml:space="preserve"> or valley</w:t>
      </w:r>
      <w:r w:rsidR="00DB50DF" w:rsidRPr="002E4764">
        <w:rPr>
          <w:rFonts w:hint="eastAsia"/>
        </w:rPr>
        <w:t>s</w:t>
      </w:r>
      <w:r w:rsidR="005843E3" w:rsidRPr="002E4764">
        <w:rPr>
          <w:rFonts w:hint="eastAsia"/>
        </w:rPr>
        <w:t xml:space="preserve"> of the </w:t>
      </w:r>
      <w:r w:rsidR="005843E3" w:rsidRPr="002E4764">
        <w:t xml:space="preserve">interface, thereby </w:t>
      </w:r>
      <w:r w:rsidR="006B6D4A" w:rsidRPr="002E4764">
        <w:t>diminishing</w:t>
      </w:r>
      <w:r w:rsidR="006B6D4A" w:rsidRPr="002E4764">
        <w:rPr>
          <w:rFonts w:hint="eastAsia"/>
        </w:rPr>
        <w:t xml:space="preserve"> </w:t>
      </w:r>
      <w:r w:rsidR="005843E3" w:rsidRPr="002E4764">
        <w:rPr>
          <w:rFonts w:hint="eastAsia"/>
        </w:rPr>
        <w:t>the</w:t>
      </w:r>
      <w:r w:rsidR="005843E3" w:rsidRPr="002E4764">
        <w:t xml:space="preserve"> adherence</w:t>
      </w:r>
      <w:r w:rsidR="005843E3" w:rsidRPr="002E4764">
        <w:rPr>
          <w:rFonts w:hint="eastAsia"/>
        </w:rPr>
        <w:t xml:space="preserve"> between the overlay and the substrate </w:t>
      </w:r>
      <w:r w:rsidR="009C61AE" w:rsidRPr="002E4764">
        <w:rPr>
          <w:color w:val="0432FF"/>
        </w:rPr>
        <w:fldChar w:fldCharType="begin"/>
      </w:r>
      <w:r w:rsidR="00D2119D" w:rsidRPr="002E4764">
        <w:rPr>
          <w:color w:val="0432FF"/>
        </w:rPr>
        <w:instrText xml:space="preserve"> ADDIN ZOTERO_ITEM CSL_CITATION {"citationID":"Y2keYl2X","properties":{"formattedCitation":"[15]","plainCitation":"[15]","noteIndex":0},"citationItems":[{"id":"IhaxlZin/5rnFDWsw","uris":["http://zotero.org/users/6974858/items/8B5YBZCD"],"itemData":{"id":7583,"type":"article-journal","abstract":"This paper describes the experimental results of the interface properties of layered beam which is composed by two types of materials such as old concrete substrate and overlay repair material. The interface substrate surface has two types of roughness (rough and smooth) and three types of moistures (dried, saturated wet and saturated superficially dried). Three types of overlay materials were investigated such as: ordinary concrete OC, self compacting concrete SCC and self compacting concrete with silica fume addition SCCSF.","container-title":"Contemporary Engineering Sciences","issue":"3","language":"en","page":"139-147","source":"Zotero","title":"Influence of the Roughness and Moisture of the Substrate Surface on the Bond between Old and New Concrete","volume":"3","author":[{"family":"Omar","given":"Bouksani"},{"family":"Fattoum","given":"Kharchi"},{"family":"Maissen","given":"Benhadji"}],"issued":{"date-parts":[["2010"]]}}}],"schema":"https://github.com/citation-style-language/schema/raw/master/csl-citation.json"} </w:instrText>
      </w:r>
      <w:r w:rsidR="009C61AE" w:rsidRPr="002E4764">
        <w:rPr>
          <w:color w:val="0432FF"/>
        </w:rPr>
        <w:fldChar w:fldCharType="separate"/>
      </w:r>
      <w:r w:rsidR="00D2119D" w:rsidRPr="002E4764">
        <w:t>[15]</w:t>
      </w:r>
      <w:r w:rsidR="009C61AE" w:rsidRPr="002E4764">
        <w:rPr>
          <w:color w:val="0432FF"/>
        </w:rPr>
        <w:fldChar w:fldCharType="end"/>
      </w:r>
      <w:r w:rsidR="009C61AE" w:rsidRPr="002E4764">
        <w:t>.</w:t>
      </w:r>
    </w:p>
    <w:p w14:paraId="053A92BA" w14:textId="16D70EAF" w:rsidR="003A73BC" w:rsidRPr="002E4764" w:rsidRDefault="007A0CE3" w:rsidP="007A0CE3">
      <w:pPr>
        <w:pStyle w:val="110"/>
      </w:pPr>
      <w:r w:rsidRPr="002E4764">
        <w:rPr>
          <w:rFonts w:hint="eastAsia"/>
        </w:rPr>
        <w:t xml:space="preserve">4.1 </w:t>
      </w:r>
      <w:r w:rsidR="003A73BC" w:rsidRPr="002E4764">
        <w:rPr>
          <w:rFonts w:hint="eastAsia"/>
        </w:rPr>
        <w:t xml:space="preserve">Effect of testing methods </w:t>
      </w:r>
      <w:r w:rsidR="00B06736" w:rsidRPr="002E4764">
        <w:rPr>
          <w:rFonts w:hint="eastAsia"/>
        </w:rPr>
        <w:t>on bonding p</w:t>
      </w:r>
      <w:r w:rsidRPr="002E4764">
        <w:rPr>
          <w:rFonts w:hint="eastAsia"/>
        </w:rPr>
        <w:t>erformance of repairing materials</w:t>
      </w:r>
    </w:p>
    <w:p w14:paraId="30ECEB0E" w14:textId="0F0F7599" w:rsidR="00E61649" w:rsidRPr="002E4764" w:rsidRDefault="0016766E" w:rsidP="003246F2">
      <w:pPr>
        <w:spacing w:line="480" w:lineRule="auto"/>
        <w:ind w:firstLine="420"/>
        <w:rPr>
          <w:rFonts w:ascii="Times New Roman" w:hAnsi="Times New Roman" w:cs="Times New Roman"/>
          <w:sz w:val="24"/>
          <w:szCs w:val="24"/>
        </w:rPr>
      </w:pPr>
      <w:r w:rsidRPr="002E4764">
        <w:rPr>
          <w:rFonts w:ascii="Times New Roman" w:hAnsi="Times New Roman" w:cs="Times New Roman"/>
          <w:sz w:val="24"/>
          <w:szCs w:val="24"/>
        </w:rPr>
        <w:t>As mentioned above,</w:t>
      </w:r>
      <w:r w:rsidR="00DB50DF" w:rsidRPr="002E4764">
        <w:rPr>
          <w:rFonts w:ascii="Times New Roman" w:hAnsi="Times New Roman" w:cs="Times New Roman" w:hint="eastAsia"/>
          <w:sz w:val="24"/>
          <w:szCs w:val="24"/>
        </w:rPr>
        <w:t xml:space="preserve"> when applying fresh repairing material,</w:t>
      </w:r>
      <w:r w:rsidRPr="002E4764">
        <w:rPr>
          <w:rFonts w:ascii="Times New Roman" w:hAnsi="Times New Roman" w:cs="Times New Roman"/>
          <w:sz w:val="24"/>
          <w:szCs w:val="24"/>
        </w:rPr>
        <w:t xml:space="preserve"> </w:t>
      </w:r>
      <w:r w:rsidR="00DB50DF" w:rsidRPr="002E4764">
        <w:rPr>
          <w:rFonts w:ascii="Times New Roman" w:hAnsi="Times New Roman" w:cs="Times New Roman" w:hint="eastAsia"/>
          <w:sz w:val="24"/>
          <w:szCs w:val="24"/>
        </w:rPr>
        <w:t xml:space="preserve">with </w:t>
      </w:r>
      <w:r w:rsidR="006B6D4A" w:rsidRPr="002E4764">
        <w:rPr>
          <w:rFonts w:ascii="Times New Roman" w:hAnsi="Times New Roman" w:cs="Times New Roman"/>
          <w:sz w:val="24"/>
          <w:szCs w:val="24"/>
        </w:rPr>
        <w:t>a dry substrate surface</w:t>
      </w:r>
      <w:r w:rsidR="00374D9E" w:rsidRPr="002E4764">
        <w:rPr>
          <w:rFonts w:ascii="Times New Roman" w:hAnsi="Times New Roman" w:cs="Times New Roman"/>
          <w:sz w:val="24"/>
          <w:szCs w:val="24"/>
        </w:rPr>
        <w:t xml:space="preserve">, </w:t>
      </w:r>
      <w:r w:rsidR="00DB50DF" w:rsidRPr="002E4764">
        <w:rPr>
          <w:rFonts w:ascii="Times New Roman" w:hAnsi="Times New Roman" w:cs="Times New Roman"/>
          <w:sz w:val="24"/>
          <w:szCs w:val="24"/>
        </w:rPr>
        <w:t>the</w:t>
      </w:r>
      <w:r w:rsidR="00DB50DF" w:rsidRPr="002E4764">
        <w:rPr>
          <w:rFonts w:ascii="Times New Roman" w:hAnsi="Times New Roman" w:cs="Times New Roman" w:hint="eastAsia"/>
          <w:sz w:val="24"/>
          <w:szCs w:val="24"/>
        </w:rPr>
        <w:t xml:space="preserve"> substrate</w:t>
      </w:r>
      <w:r w:rsidR="00374D9E" w:rsidRPr="002E4764">
        <w:rPr>
          <w:rFonts w:ascii="Times New Roman" w:hAnsi="Times New Roman" w:cs="Times New Roman"/>
          <w:sz w:val="24"/>
          <w:szCs w:val="24"/>
        </w:rPr>
        <w:t xml:space="preserve"> </w:t>
      </w:r>
      <w:r w:rsidR="00D0712A" w:rsidRPr="002E4764">
        <w:rPr>
          <w:rFonts w:ascii="Times New Roman" w:hAnsi="Times New Roman" w:cs="Times New Roman" w:hint="eastAsia"/>
          <w:sz w:val="24"/>
          <w:szCs w:val="24"/>
        </w:rPr>
        <w:t>would</w:t>
      </w:r>
      <w:r w:rsidR="00374D9E" w:rsidRPr="002E4764">
        <w:rPr>
          <w:rFonts w:ascii="Times New Roman" w:hAnsi="Times New Roman" w:cs="Times New Roman"/>
          <w:sz w:val="24"/>
          <w:szCs w:val="24"/>
        </w:rPr>
        <w:t xml:space="preserve"> absorb moisture from the fresh </w:t>
      </w:r>
      <w:r w:rsidR="00DB50DF" w:rsidRPr="002E4764">
        <w:rPr>
          <w:rFonts w:ascii="Times New Roman" w:hAnsi="Times New Roman" w:cs="Times New Roman" w:hint="eastAsia"/>
          <w:sz w:val="24"/>
          <w:szCs w:val="24"/>
        </w:rPr>
        <w:t>overlay</w:t>
      </w:r>
      <w:r w:rsidR="00374D9E" w:rsidRPr="002E4764">
        <w:rPr>
          <w:rFonts w:ascii="Times New Roman" w:hAnsi="Times New Roman" w:cs="Times New Roman"/>
          <w:sz w:val="24"/>
          <w:szCs w:val="24"/>
        </w:rPr>
        <w:t xml:space="preserve"> material and this potential water transfer will </w:t>
      </w:r>
      <w:r w:rsidR="00014D8B" w:rsidRPr="002E4764">
        <w:rPr>
          <w:rFonts w:ascii="Times New Roman" w:hAnsi="Times New Roman" w:cs="Times New Roman"/>
          <w:sz w:val="24"/>
          <w:szCs w:val="24"/>
        </w:rPr>
        <w:t>draw in</w:t>
      </w:r>
      <w:r w:rsidR="00374D9E" w:rsidRPr="002E4764">
        <w:rPr>
          <w:rFonts w:ascii="Times New Roman" w:hAnsi="Times New Roman" w:cs="Times New Roman"/>
          <w:sz w:val="24"/>
          <w:szCs w:val="24"/>
        </w:rPr>
        <w:t xml:space="preserve"> particles </w:t>
      </w:r>
      <w:r w:rsidR="00014D8B" w:rsidRPr="002E4764">
        <w:rPr>
          <w:rFonts w:ascii="Times New Roman" w:hAnsi="Times New Roman" w:cs="Times New Roman"/>
          <w:sz w:val="24"/>
          <w:szCs w:val="24"/>
        </w:rPr>
        <w:t>to fill depressions in</w:t>
      </w:r>
      <w:r w:rsidR="00374D9E" w:rsidRPr="002E4764">
        <w:rPr>
          <w:rFonts w:ascii="Times New Roman" w:hAnsi="Times New Roman" w:cs="Times New Roman"/>
          <w:sz w:val="24"/>
          <w:szCs w:val="24"/>
        </w:rPr>
        <w:t xml:space="preserve"> the substrate.</w:t>
      </w:r>
      <w:r w:rsidR="00F3512F" w:rsidRPr="002E4764">
        <w:rPr>
          <w:rFonts w:ascii="Times New Roman" w:hAnsi="Times New Roman" w:cs="Times New Roman"/>
          <w:sz w:val="24"/>
          <w:szCs w:val="24"/>
        </w:rPr>
        <w:t xml:space="preserve"> </w:t>
      </w:r>
      <w:r w:rsidR="00F32CAF" w:rsidRPr="002E4764">
        <w:rPr>
          <w:rFonts w:ascii="Times New Roman" w:hAnsi="Times New Roman" w:cs="Times New Roman"/>
          <w:sz w:val="24"/>
          <w:szCs w:val="24"/>
        </w:rPr>
        <w:t>So, how do</w:t>
      </w:r>
      <w:r w:rsidR="000D4C51" w:rsidRPr="002E4764">
        <w:rPr>
          <w:rFonts w:ascii="Times New Roman" w:hAnsi="Times New Roman" w:cs="Times New Roman"/>
          <w:sz w:val="24"/>
          <w:szCs w:val="24"/>
        </w:rPr>
        <w:t>es this</w:t>
      </w:r>
      <w:r w:rsidR="00F32CAF" w:rsidRPr="002E4764">
        <w:rPr>
          <w:rFonts w:ascii="Times New Roman" w:hAnsi="Times New Roman" w:cs="Times New Roman"/>
          <w:sz w:val="24"/>
          <w:szCs w:val="24"/>
        </w:rPr>
        <w:t xml:space="preserve"> particle settling effect induced by water movement affect the bonding properties? </w:t>
      </w:r>
      <w:r w:rsidR="00A434AD" w:rsidRPr="002E4764">
        <w:rPr>
          <w:rFonts w:ascii="Times New Roman" w:hAnsi="Times New Roman" w:cs="Times New Roman"/>
          <w:sz w:val="24"/>
          <w:szCs w:val="24"/>
        </w:rPr>
        <w:t>This may be distinguished by the testing method used:</w:t>
      </w:r>
      <w:r w:rsidR="00F32CAF" w:rsidRPr="002E4764">
        <w:rPr>
          <w:rFonts w:ascii="Times New Roman" w:hAnsi="Times New Roman" w:cs="Times New Roman"/>
          <w:sz w:val="24"/>
          <w:szCs w:val="24"/>
        </w:rPr>
        <w:t xml:space="preserve"> </w:t>
      </w:r>
      <w:r w:rsidR="00B040AE" w:rsidRPr="002E4764">
        <w:rPr>
          <w:rFonts w:ascii="Times New Roman" w:hAnsi="Times New Roman" w:cs="Times New Roman"/>
          <w:sz w:val="24"/>
          <w:szCs w:val="24"/>
        </w:rPr>
        <w:t>when the loading</w:t>
      </w:r>
      <w:r w:rsidR="00E8156C" w:rsidRPr="002E4764">
        <w:rPr>
          <w:rFonts w:ascii="Times New Roman" w:hAnsi="Times New Roman" w:cs="Times New Roman"/>
          <w:sz w:val="24"/>
          <w:szCs w:val="24"/>
        </w:rPr>
        <w:t xml:space="preserve"> direction is parallel with the particle sett</w:t>
      </w:r>
      <w:r w:rsidR="00867A0F" w:rsidRPr="002E4764">
        <w:rPr>
          <w:rFonts w:ascii="Times New Roman" w:hAnsi="Times New Roman" w:cs="Times New Roman"/>
          <w:sz w:val="24"/>
          <w:szCs w:val="24"/>
        </w:rPr>
        <w:t>l</w:t>
      </w:r>
      <w:r w:rsidR="00A434AD" w:rsidRPr="002E4764">
        <w:rPr>
          <w:rFonts w:ascii="Times New Roman" w:hAnsi="Times New Roman" w:cs="Times New Roman"/>
          <w:sz w:val="24"/>
          <w:szCs w:val="24"/>
        </w:rPr>
        <w:t>ing</w:t>
      </w:r>
      <w:r w:rsidR="00E8156C" w:rsidRPr="002E4764">
        <w:rPr>
          <w:rFonts w:ascii="Times New Roman" w:hAnsi="Times New Roman" w:cs="Times New Roman"/>
          <w:sz w:val="24"/>
          <w:szCs w:val="24"/>
        </w:rPr>
        <w:t xml:space="preserve"> direction or </w:t>
      </w:r>
      <w:r w:rsidR="00A434AD" w:rsidRPr="002E4764">
        <w:rPr>
          <w:rFonts w:ascii="Times New Roman" w:hAnsi="Times New Roman" w:cs="Times New Roman"/>
          <w:sz w:val="24"/>
          <w:szCs w:val="24"/>
        </w:rPr>
        <w:t xml:space="preserve">with </w:t>
      </w:r>
      <w:r w:rsidR="00E8156C" w:rsidRPr="002E4764">
        <w:rPr>
          <w:rFonts w:ascii="Times New Roman" w:hAnsi="Times New Roman" w:cs="Times New Roman"/>
          <w:sz w:val="24"/>
          <w:szCs w:val="24"/>
        </w:rPr>
        <w:t>gravity</w:t>
      </w:r>
      <w:r w:rsidR="00867A0F" w:rsidRPr="002E4764">
        <w:rPr>
          <w:rFonts w:ascii="Times New Roman" w:hAnsi="Times New Roman" w:cs="Times New Roman"/>
          <w:sz w:val="24"/>
          <w:szCs w:val="24"/>
        </w:rPr>
        <w:t xml:space="preserve"> (see </w:t>
      </w:r>
      <w:r w:rsidR="00867A0F" w:rsidRPr="002E4764">
        <w:rPr>
          <w:rFonts w:ascii="Times New Roman" w:hAnsi="Times New Roman" w:cs="Times New Roman"/>
          <w:color w:val="0000FF"/>
          <w:sz w:val="24"/>
          <w:szCs w:val="24"/>
        </w:rPr>
        <w:t>Fig.</w:t>
      </w:r>
      <w:r w:rsidR="00F44486" w:rsidRPr="002E4764">
        <w:rPr>
          <w:rFonts w:ascii="Times New Roman" w:hAnsi="Times New Roman" w:cs="Times New Roman" w:hint="eastAsia"/>
          <w:color w:val="0000FF"/>
          <w:sz w:val="24"/>
          <w:szCs w:val="24"/>
        </w:rPr>
        <w:t>1</w:t>
      </w:r>
      <w:r w:rsidR="00356203" w:rsidRPr="002E4764">
        <w:rPr>
          <w:rFonts w:ascii="Times New Roman" w:hAnsi="Times New Roman" w:cs="Times New Roman" w:hint="eastAsia"/>
          <w:color w:val="0000FF"/>
          <w:sz w:val="24"/>
          <w:szCs w:val="24"/>
        </w:rPr>
        <w:t>1</w:t>
      </w:r>
      <w:r w:rsidR="00867A0F" w:rsidRPr="002E4764">
        <w:rPr>
          <w:rFonts w:ascii="Times New Roman" w:hAnsi="Times New Roman" w:cs="Times New Roman"/>
          <w:sz w:val="24"/>
          <w:szCs w:val="24"/>
        </w:rPr>
        <w:t>)</w:t>
      </w:r>
      <w:r w:rsidR="00E8156C" w:rsidRPr="002E4764">
        <w:rPr>
          <w:rFonts w:ascii="Times New Roman" w:hAnsi="Times New Roman" w:cs="Times New Roman"/>
          <w:sz w:val="24"/>
          <w:szCs w:val="24"/>
        </w:rPr>
        <w:t xml:space="preserve">, </w:t>
      </w:r>
      <w:r w:rsidR="00B040AE" w:rsidRPr="002E4764">
        <w:rPr>
          <w:rFonts w:ascii="Times New Roman" w:hAnsi="Times New Roman" w:cs="Times New Roman"/>
          <w:sz w:val="24"/>
          <w:szCs w:val="24"/>
        </w:rPr>
        <w:t xml:space="preserve">i.e., </w:t>
      </w:r>
      <w:r w:rsidR="00A434AD" w:rsidRPr="002E4764">
        <w:rPr>
          <w:rFonts w:ascii="Times New Roman" w:hAnsi="Times New Roman" w:cs="Times New Roman"/>
          <w:sz w:val="24"/>
          <w:szCs w:val="24"/>
        </w:rPr>
        <w:t xml:space="preserve">in the </w:t>
      </w:r>
      <w:r w:rsidR="00E8156C" w:rsidRPr="002E4764">
        <w:rPr>
          <w:rFonts w:ascii="Times New Roman" w:hAnsi="Times New Roman" w:cs="Times New Roman"/>
          <w:sz w:val="24"/>
          <w:szCs w:val="24"/>
        </w:rPr>
        <w:t xml:space="preserve">interfacial flexural-tensile test or </w:t>
      </w:r>
      <w:r w:rsidR="00B040AE" w:rsidRPr="002E4764">
        <w:rPr>
          <w:rFonts w:ascii="Times New Roman" w:hAnsi="Times New Roman" w:cs="Times New Roman"/>
          <w:sz w:val="24"/>
          <w:szCs w:val="24"/>
        </w:rPr>
        <w:t xml:space="preserve">direct tensile test, </w:t>
      </w:r>
      <w:r w:rsidR="00E8156C" w:rsidRPr="002E4764">
        <w:rPr>
          <w:rFonts w:ascii="Times New Roman" w:hAnsi="Times New Roman" w:cs="Times New Roman"/>
          <w:sz w:val="24"/>
          <w:szCs w:val="24"/>
        </w:rPr>
        <w:t xml:space="preserve">the </w:t>
      </w:r>
      <w:r w:rsidR="003246F2" w:rsidRPr="002E4764">
        <w:rPr>
          <w:rFonts w:ascii="Times New Roman" w:hAnsi="Times New Roman" w:cs="Times New Roman"/>
          <w:sz w:val="24"/>
          <w:szCs w:val="24"/>
        </w:rPr>
        <w:t>solid-solid (</w:t>
      </w:r>
      <w:proofErr w:type="spellStart"/>
      <w:r w:rsidR="003246F2" w:rsidRPr="002E4764">
        <w:rPr>
          <w:rFonts w:ascii="Times New Roman" w:hAnsi="Times New Roman" w:cs="Times New Roman"/>
          <w:sz w:val="24"/>
          <w:szCs w:val="24"/>
        </w:rPr>
        <w:t>unhydrated</w:t>
      </w:r>
      <w:proofErr w:type="spellEnd"/>
      <w:r w:rsidR="003246F2" w:rsidRPr="002E4764">
        <w:rPr>
          <w:rFonts w:ascii="Times New Roman" w:hAnsi="Times New Roman" w:cs="Times New Roman"/>
          <w:sz w:val="24"/>
          <w:szCs w:val="24"/>
        </w:rPr>
        <w:t>) contacts</w:t>
      </w:r>
      <w:r w:rsidR="003246F2" w:rsidRPr="002E4764">
        <w:rPr>
          <w:rFonts w:ascii="Times New Roman" w:hAnsi="Times New Roman" w:cs="Times New Roman" w:hint="eastAsia"/>
          <w:sz w:val="24"/>
          <w:szCs w:val="24"/>
        </w:rPr>
        <w:t xml:space="preserve"> result</w:t>
      </w:r>
      <w:r w:rsidR="00143201" w:rsidRPr="002E4764">
        <w:rPr>
          <w:rFonts w:ascii="Times New Roman" w:hAnsi="Times New Roman" w:cs="Times New Roman"/>
          <w:sz w:val="24"/>
          <w:szCs w:val="24"/>
        </w:rPr>
        <w:t>ing</w:t>
      </w:r>
      <w:r w:rsidR="003246F2" w:rsidRPr="002E4764">
        <w:rPr>
          <w:rFonts w:ascii="Times New Roman" w:hAnsi="Times New Roman" w:cs="Times New Roman" w:hint="eastAsia"/>
          <w:sz w:val="24"/>
          <w:szCs w:val="24"/>
        </w:rPr>
        <w:t xml:space="preserve"> from particle settl</w:t>
      </w:r>
      <w:r w:rsidR="00143201" w:rsidRPr="002E4764">
        <w:rPr>
          <w:rFonts w:ascii="Times New Roman" w:hAnsi="Times New Roman" w:cs="Times New Roman"/>
          <w:sz w:val="24"/>
          <w:szCs w:val="24"/>
        </w:rPr>
        <w:t>ing</w:t>
      </w:r>
      <w:r w:rsidR="003246F2" w:rsidRPr="002E4764">
        <w:rPr>
          <w:rFonts w:ascii="Times New Roman" w:hAnsi="Times New Roman" w:cs="Times New Roman" w:hint="eastAsia"/>
          <w:sz w:val="24"/>
          <w:szCs w:val="24"/>
        </w:rPr>
        <w:t xml:space="preserve"> would not make </w:t>
      </w:r>
      <w:r w:rsidR="00143201" w:rsidRPr="002E4764">
        <w:rPr>
          <w:rFonts w:ascii="Times New Roman" w:hAnsi="Times New Roman" w:cs="Times New Roman"/>
          <w:sz w:val="24"/>
          <w:szCs w:val="24"/>
        </w:rPr>
        <w:t>a</w:t>
      </w:r>
      <w:r w:rsidR="00143201" w:rsidRPr="002E4764">
        <w:rPr>
          <w:rFonts w:ascii="Times New Roman" w:hAnsi="Times New Roman" w:cs="Times New Roman" w:hint="eastAsia"/>
          <w:sz w:val="24"/>
          <w:szCs w:val="24"/>
        </w:rPr>
        <w:t xml:space="preserve"> </w:t>
      </w:r>
      <w:r w:rsidR="003246F2" w:rsidRPr="002E4764">
        <w:rPr>
          <w:rFonts w:ascii="Times New Roman" w:hAnsi="Times New Roman" w:cs="Times New Roman" w:hint="eastAsia"/>
          <w:sz w:val="24"/>
          <w:szCs w:val="24"/>
        </w:rPr>
        <w:t>contribution to the bonding</w:t>
      </w:r>
      <w:r w:rsidR="00BC2D56" w:rsidRPr="002E4764">
        <w:rPr>
          <w:rFonts w:ascii="Times New Roman" w:hAnsi="Times New Roman" w:cs="Times New Roman" w:hint="eastAsia"/>
          <w:sz w:val="24"/>
          <w:szCs w:val="24"/>
        </w:rPr>
        <w:t>,</w:t>
      </w:r>
      <w:r w:rsidR="003246F2" w:rsidRPr="002E4764">
        <w:rPr>
          <w:rFonts w:ascii="Times New Roman" w:hAnsi="Times New Roman" w:cs="Times New Roman" w:hint="eastAsia"/>
          <w:sz w:val="24"/>
          <w:szCs w:val="24"/>
        </w:rPr>
        <w:t xml:space="preserve"> mean</w:t>
      </w:r>
      <w:r w:rsidR="00BC2D56" w:rsidRPr="002E4764">
        <w:rPr>
          <w:rFonts w:ascii="Times New Roman" w:hAnsi="Times New Roman" w:cs="Times New Roman" w:hint="eastAsia"/>
          <w:sz w:val="24"/>
          <w:szCs w:val="24"/>
        </w:rPr>
        <w:t>ing</w:t>
      </w:r>
      <w:r w:rsidR="003246F2" w:rsidRPr="002E4764">
        <w:rPr>
          <w:rFonts w:ascii="Times New Roman" w:hAnsi="Times New Roman" w:cs="Times New Roman" w:hint="eastAsia"/>
          <w:sz w:val="24"/>
          <w:szCs w:val="24"/>
        </w:rPr>
        <w:t xml:space="preserve"> that the bonding </w:t>
      </w:r>
      <w:r w:rsidR="003246F2" w:rsidRPr="002E4764">
        <w:rPr>
          <w:rFonts w:ascii="Times New Roman" w:hAnsi="Times New Roman" w:cs="Times New Roman"/>
          <w:sz w:val="24"/>
          <w:szCs w:val="24"/>
        </w:rPr>
        <w:t>strength</w:t>
      </w:r>
      <w:r w:rsidR="003246F2" w:rsidRPr="002E4764">
        <w:rPr>
          <w:rFonts w:ascii="Times New Roman" w:hAnsi="Times New Roman" w:cs="Times New Roman" w:hint="eastAsia"/>
          <w:sz w:val="24"/>
          <w:szCs w:val="24"/>
        </w:rPr>
        <w:t xml:space="preserve"> </w:t>
      </w:r>
      <w:r w:rsidR="003246F2" w:rsidRPr="002E4764">
        <w:rPr>
          <w:rFonts w:ascii="Times New Roman" w:hAnsi="Times New Roman" w:cs="Times New Roman"/>
          <w:sz w:val="24"/>
          <w:szCs w:val="24"/>
        </w:rPr>
        <w:t>is primarily influenced by the amount of hydration products formed that link across the interface from the repair material to the substrate</w:t>
      </w:r>
      <w:r w:rsidR="003246F2" w:rsidRPr="002E4764">
        <w:rPr>
          <w:rFonts w:ascii="Times New Roman" w:hAnsi="Times New Roman" w:cs="Times New Roman" w:hint="eastAsia"/>
          <w:sz w:val="24"/>
          <w:szCs w:val="24"/>
        </w:rPr>
        <w:t xml:space="preserve"> </w:t>
      </w:r>
      <w:r w:rsidR="003246F2" w:rsidRPr="002E4764">
        <w:rPr>
          <w:rFonts w:ascii="Times New Roman" w:hAnsi="Times New Roman" w:cs="Times New Roman"/>
          <w:color w:val="0000FF"/>
          <w:sz w:val="24"/>
          <w:szCs w:val="24"/>
        </w:rPr>
        <w:fldChar w:fldCharType="begin"/>
      </w:r>
      <w:r w:rsidR="00D2119D" w:rsidRPr="002E4764">
        <w:rPr>
          <w:rFonts w:ascii="Times New Roman" w:hAnsi="Times New Roman" w:cs="Times New Roman"/>
          <w:color w:val="0000FF"/>
          <w:sz w:val="24"/>
          <w:szCs w:val="24"/>
        </w:rPr>
        <w:instrText xml:space="preserve"> ADDIN ZOTERO_ITEM CSL_CITATION {"citationID":"qZqqGQ9L","properties":{"formattedCitation":"[1]","plainCitation":"[1]","noteIndex":0},"citationItems":[{"id":"IhaxlZin/I0nRTJvb","uris":["http://zotero.org/users/6974858/items/TL7E7IF4"],"itemData":{"id":7223,"type":"article-journal","abstract":"There are conflicting views in the literature concerning the optimum moisture state for an existing substrate prior to the application of a repair material. Both saturated-surface-dry (SSD) and dry substrates have been found to be preferable in a variety of studies. One confounding factor is that some studies evaluate bonding of the repair material to the substrate via pull-off (direct tension) testing, while others have employed some form of shear specimens as their preferred testing configuration. Available evidence suggests that dry substrate specimens usually perform equivalently or better in shear testing, while SSD ones generally exhibit higher bond strengths when a pull-off test is performed, although exceptions to these trends have been observed. This paper applies a variety of microstructural characterization tools to investigate the interfacial microstructure that develops when a fresh repair material is applied to either a dry or SSD substrate. Simultaneous neutron and X-ray radiography are employed to observe the dynamic microstructural rearrangements that occur at this interface during the first 4 h of curing. Based on the differences in water movement and densification (particle compaction) that occur for the dry and SSD specimens, respectively, a hypothesis is formulated as to why different bond tests may favor one moisture state over the other, also dependent on their surface roughness. It is suggested that the compaction of particles at a dry substrate surface may increase the frictional resistance when tested under slant shear loading, but contribute relatively little to the bonding when the interface is submitted to pull-off forces. For maximizing bond performance, the fluidity of the repair material and the roughness and moisture state of the substrate must all be given adequate consideration.","container-title":"Cement and Concrete Composites","DOI":"10.1016/j.cemconcomp.2017.12.005","ISSN":"0958-9465","journalAbbreviation":"Cement and Concrete Composites","language":"en","page":"63-72","source":"ScienceDirect","title":"Influence of substrate moisture state and roughness on interface microstructure and bond strength: Slant shear vs. pull-off testing","title-short":"Influence of substrate moisture state and roughness on interface microstructure and bond strength","URL":"https://www.sciencedirect.com/science/article/pii/S0958946517308752","volume":"87","author":[{"family":"Bentz","given":"Dale P."},{"family":"De la Varga","given":"Igor"},{"family":"Muñoz","given":"Jose F."},{"family":"Spragg","given":"Robert P."},{"family":"Graybeal","given":"Benjamin A."},{"family":"Hussey","given":"Daniel S."},{"family":"Jacobson","given":"David L."},{"family":"Jones","given":"Scott Z."},{"family":"LaManna","given":"Jacob M."}],"accessed":{"date-parts":[["2021",11,3]]},"issued":{"date-parts":[["2018",3,1]]}}}],"schema":"https://github.com/citation-style-language/schema/raw/master/csl-citation.json"} </w:instrText>
      </w:r>
      <w:r w:rsidR="003246F2" w:rsidRPr="002E4764">
        <w:rPr>
          <w:rFonts w:ascii="Times New Roman" w:hAnsi="Times New Roman" w:cs="Times New Roman"/>
          <w:color w:val="0000FF"/>
          <w:sz w:val="24"/>
          <w:szCs w:val="24"/>
        </w:rPr>
        <w:fldChar w:fldCharType="separate"/>
      </w:r>
      <w:r w:rsidR="00D2119D" w:rsidRPr="002E4764">
        <w:rPr>
          <w:rFonts w:ascii="Times New Roman" w:hAnsi="Times New Roman" w:cs="Times New Roman" w:hint="eastAsia"/>
          <w:sz w:val="24"/>
        </w:rPr>
        <w:t>[1]</w:t>
      </w:r>
      <w:r w:rsidR="003246F2" w:rsidRPr="002E4764">
        <w:rPr>
          <w:rFonts w:ascii="Times New Roman" w:hAnsi="Times New Roman" w:cs="Times New Roman"/>
          <w:color w:val="0000FF"/>
          <w:sz w:val="24"/>
          <w:szCs w:val="24"/>
        </w:rPr>
        <w:fldChar w:fldCharType="end"/>
      </w:r>
      <w:r w:rsidR="003246F2" w:rsidRPr="002E4764">
        <w:rPr>
          <w:rFonts w:ascii="Times New Roman" w:hAnsi="Times New Roman" w:cs="Times New Roman"/>
          <w:sz w:val="24"/>
          <w:szCs w:val="24"/>
        </w:rPr>
        <w:t>.</w:t>
      </w:r>
      <w:r w:rsidR="003246F2" w:rsidRPr="002E4764">
        <w:rPr>
          <w:rFonts w:ascii="Times New Roman" w:hAnsi="Times New Roman" w:cs="Times New Roman" w:hint="eastAsia"/>
          <w:sz w:val="24"/>
          <w:szCs w:val="24"/>
        </w:rPr>
        <w:t xml:space="preserve"> </w:t>
      </w:r>
      <w:r w:rsidR="006B4A98" w:rsidRPr="002E4764">
        <w:rPr>
          <w:rFonts w:ascii="Times New Roman" w:hAnsi="Times New Roman" w:cs="Times New Roman"/>
          <w:sz w:val="24"/>
          <w:szCs w:val="24"/>
        </w:rPr>
        <w:t>When the</w:t>
      </w:r>
      <w:r w:rsidR="00F32CAF" w:rsidRPr="002E4764">
        <w:rPr>
          <w:rFonts w:ascii="Times New Roman" w:hAnsi="Times New Roman" w:cs="Times New Roman"/>
          <w:sz w:val="24"/>
          <w:szCs w:val="24"/>
        </w:rPr>
        <w:t xml:space="preserve"> loading direction deviated from the </w:t>
      </w:r>
      <w:r w:rsidR="00C0548F" w:rsidRPr="002E4764">
        <w:rPr>
          <w:rFonts w:ascii="Times New Roman" w:hAnsi="Times New Roman" w:cs="Times New Roman"/>
          <w:sz w:val="24"/>
          <w:szCs w:val="24"/>
        </w:rPr>
        <w:t xml:space="preserve">settling direction, i.e., </w:t>
      </w:r>
      <w:r w:rsidR="00837276" w:rsidRPr="002E4764">
        <w:rPr>
          <w:rFonts w:ascii="Times New Roman" w:hAnsi="Times New Roman" w:cs="Times New Roman"/>
          <w:sz w:val="24"/>
          <w:szCs w:val="24"/>
        </w:rPr>
        <w:t xml:space="preserve">in the slant shear test, </w:t>
      </w:r>
      <w:r w:rsidR="00D03EB8" w:rsidRPr="002E4764">
        <w:rPr>
          <w:rFonts w:ascii="Times New Roman" w:hAnsi="Times New Roman" w:cs="Times New Roman"/>
          <w:sz w:val="24"/>
          <w:szCs w:val="24"/>
        </w:rPr>
        <w:t xml:space="preserve">the solid-solid contacts may generate friction when resisting debonding, </w:t>
      </w:r>
      <w:r w:rsidR="004A3E95" w:rsidRPr="002E4764">
        <w:rPr>
          <w:rFonts w:ascii="Times New Roman" w:hAnsi="Times New Roman" w:cs="Times New Roman"/>
          <w:sz w:val="24"/>
          <w:szCs w:val="24"/>
        </w:rPr>
        <w:t xml:space="preserve">contributing </w:t>
      </w:r>
      <w:r w:rsidR="003650D1" w:rsidRPr="002E4764">
        <w:rPr>
          <w:rFonts w:ascii="Times New Roman" w:hAnsi="Times New Roman" w:cs="Times New Roman"/>
          <w:sz w:val="24"/>
          <w:szCs w:val="24"/>
        </w:rPr>
        <w:t xml:space="preserve">to </w:t>
      </w:r>
      <w:r w:rsidR="004A3E95" w:rsidRPr="002E4764">
        <w:rPr>
          <w:rFonts w:ascii="Times New Roman" w:hAnsi="Times New Roman" w:cs="Times New Roman"/>
          <w:sz w:val="24"/>
          <w:szCs w:val="24"/>
        </w:rPr>
        <w:t>the bonding strength. T</w:t>
      </w:r>
      <w:r w:rsidR="00D03EB8" w:rsidRPr="002E4764">
        <w:rPr>
          <w:rFonts w:ascii="Times New Roman" w:hAnsi="Times New Roman" w:cs="Times New Roman"/>
          <w:sz w:val="24"/>
          <w:szCs w:val="24"/>
        </w:rPr>
        <w:t xml:space="preserve">his may </w:t>
      </w:r>
      <w:r w:rsidR="006B4A98" w:rsidRPr="002E4764">
        <w:rPr>
          <w:rFonts w:ascii="Times New Roman" w:hAnsi="Times New Roman" w:cs="Times New Roman"/>
          <w:sz w:val="24"/>
          <w:szCs w:val="24"/>
        </w:rPr>
        <w:t xml:space="preserve">explain the 1d slant shear </w:t>
      </w:r>
      <w:r w:rsidR="003650D1" w:rsidRPr="002E4764">
        <w:rPr>
          <w:rFonts w:ascii="Times New Roman" w:hAnsi="Times New Roman" w:cs="Times New Roman"/>
          <w:sz w:val="24"/>
          <w:szCs w:val="24"/>
        </w:rPr>
        <w:t xml:space="preserve">data where the </w:t>
      </w:r>
      <w:r w:rsidR="006B4A98" w:rsidRPr="002E4764">
        <w:rPr>
          <w:rFonts w:ascii="Times New Roman" w:hAnsi="Times New Roman" w:cs="Times New Roman"/>
          <w:sz w:val="24"/>
          <w:szCs w:val="24"/>
        </w:rPr>
        <w:t>dry surface exhibited slightly higher</w:t>
      </w:r>
      <w:r w:rsidR="003650D1" w:rsidRPr="002E4764">
        <w:rPr>
          <w:rFonts w:ascii="Times New Roman" w:hAnsi="Times New Roman" w:cs="Times New Roman"/>
          <w:sz w:val="24"/>
          <w:szCs w:val="24"/>
        </w:rPr>
        <w:t xml:space="preserve"> strength </w:t>
      </w:r>
      <w:r w:rsidR="00A36941" w:rsidRPr="002E4764">
        <w:rPr>
          <w:rFonts w:ascii="Times New Roman" w:hAnsi="Times New Roman" w:cs="Times New Roman"/>
          <w:sz w:val="24"/>
          <w:szCs w:val="24"/>
        </w:rPr>
        <w:t>than the test systems with higher surface moisture</w:t>
      </w:r>
      <w:r w:rsidR="008A63CC" w:rsidRPr="002E4764">
        <w:rPr>
          <w:rFonts w:ascii="Times New Roman" w:hAnsi="Times New Roman" w:cs="Times New Roman" w:hint="eastAsia"/>
          <w:sz w:val="24"/>
          <w:szCs w:val="24"/>
        </w:rPr>
        <w:t>.</w:t>
      </w:r>
    </w:p>
    <w:p w14:paraId="2D21D066" w14:textId="00498ADF" w:rsidR="00F02711" w:rsidRPr="002E4764" w:rsidRDefault="00F02711" w:rsidP="00294575">
      <w:pPr>
        <w:pStyle w:val="af6"/>
        <w:rPr>
          <w:rFonts w:hint="eastAsia"/>
        </w:rPr>
      </w:pPr>
      <w:r w:rsidRPr="002E4764">
        <w:rPr>
          <w:rFonts w:hint="eastAsia"/>
        </w:rPr>
        <w:lastRenderedPageBreak/>
        <w:drawing>
          <wp:inline distT="0" distB="0" distL="0" distR="0" wp14:anchorId="74F9C5AF" wp14:editId="63CE6202">
            <wp:extent cx="4680000" cy="2014655"/>
            <wp:effectExtent l="0" t="0" r="6350" b="5080"/>
            <wp:docPr id="853493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80000" cy="2014655"/>
                    </a:xfrm>
                    <a:prstGeom prst="rect">
                      <a:avLst/>
                    </a:prstGeom>
                    <a:noFill/>
                    <a:ln>
                      <a:noFill/>
                    </a:ln>
                  </pic:spPr>
                </pic:pic>
              </a:graphicData>
            </a:graphic>
          </wp:inline>
        </w:drawing>
      </w:r>
    </w:p>
    <w:p w14:paraId="4DD08E40" w14:textId="64F10998" w:rsidR="00CA0E78" w:rsidRPr="002E4764" w:rsidRDefault="00CA0E78" w:rsidP="00294575">
      <w:pPr>
        <w:pStyle w:val="aa"/>
      </w:pPr>
      <w:r w:rsidRPr="002E4764">
        <w:rPr>
          <w:rFonts w:hint="eastAsia"/>
        </w:rPr>
        <w:t>F</w:t>
      </w:r>
      <w:r w:rsidRPr="002E4764">
        <w:t>ig.1</w:t>
      </w:r>
      <w:r w:rsidR="009D3451" w:rsidRPr="002E4764">
        <w:rPr>
          <w:rFonts w:hint="eastAsia"/>
        </w:rPr>
        <w:t>1</w:t>
      </w:r>
      <w:r w:rsidRPr="002E4764">
        <w:t xml:space="preserve"> Schematic of the relationship between </w:t>
      </w:r>
      <w:r w:rsidR="007B332E" w:rsidRPr="002E4764">
        <w:t xml:space="preserve">the </w:t>
      </w:r>
      <w:r w:rsidRPr="002E4764">
        <w:t>particle settl</w:t>
      </w:r>
      <w:r w:rsidR="007B332E" w:rsidRPr="002E4764">
        <w:t>ing</w:t>
      </w:r>
      <w:r w:rsidRPr="002E4764">
        <w:t xml:space="preserve"> effect and </w:t>
      </w:r>
      <w:r w:rsidR="007B332E" w:rsidRPr="002E4764">
        <w:t xml:space="preserve">applied </w:t>
      </w:r>
      <w:r w:rsidRPr="002E4764">
        <w:t>testing methods</w:t>
      </w:r>
      <w:r w:rsidR="001D68A9" w:rsidRPr="002E4764">
        <w:rPr>
          <w:rFonts w:hint="eastAsia"/>
        </w:rPr>
        <w:t xml:space="preserve"> (</w:t>
      </w:r>
      <w:r w:rsidR="001D68A9" w:rsidRPr="002E4764">
        <w:t>T</w:t>
      </w:r>
      <w:r w:rsidR="001D68A9" w:rsidRPr="002E4764">
        <w:rPr>
          <w:rFonts w:hint="eastAsia"/>
        </w:rPr>
        <w:t>he idea of densification</w:t>
      </w:r>
      <w:r w:rsidR="00FD2B42" w:rsidRPr="002E4764">
        <w:rPr>
          <w:rFonts w:hint="eastAsia"/>
        </w:rPr>
        <w:t xml:space="preserve"> effect</w:t>
      </w:r>
      <w:r w:rsidR="001D68A9" w:rsidRPr="002E4764">
        <w:rPr>
          <w:rFonts w:hint="eastAsia"/>
        </w:rPr>
        <w:t xml:space="preserve"> is from Ref.</w:t>
      </w:r>
      <w:r w:rsidR="001D68A9" w:rsidRPr="002E4764">
        <w:rPr>
          <w:color w:val="0000FF"/>
        </w:rPr>
        <w:fldChar w:fldCharType="begin"/>
      </w:r>
      <w:r w:rsidR="00D2119D" w:rsidRPr="002E4764">
        <w:rPr>
          <w:color w:val="0000FF"/>
        </w:rPr>
        <w:instrText xml:space="preserve"> ADDIN ZOTERO_ITEM CSL_CITATION {"citationID":"hpkYGKVF","properties":{"formattedCitation":"[1]","plainCitation":"[1]","noteIndex":0},"citationItems":[{"id":"IhaxlZin/I0nRTJvb","uris":["http://zotero.org/users/6974858/items/TL7E7IF4"],"itemData":{"id":7223,"type":"article-journal","abstract":"There are conflicting views in the literature concerning the optimum moisture state for an existing substrate prior to the application of a repair material. Both saturated-surface-dry (SSD) and dry substrates have been found to be preferable in a variety of studies. One confounding factor is that some studies evaluate bonding of the repair material to the substrate via pull-off (direct tension) testing, while others have employed some form of shear specimens as their preferred testing configuration. Available evidence suggests that dry substrate specimens usually perform equivalently or better in shear testing, while SSD ones generally exhibit higher bond strengths when a pull-off test is performed, although exceptions to these trends have been observed. This paper applies a variety of microstructural characterization tools to investigate the interfacial microstructure that develops when a fresh repair material is applied to either a dry or SSD substrate. Simultaneous neutron and X-ray radiography are employed to observe the dynamic microstructural rearrangements that occur at this interface during the first 4 h of curing. Based on the differences in water movement and densification (particle compaction) that occur for the dry and SSD specimens, respectively, a hypothesis is formulated as to why different bond tests may favor one moisture state over the other, also dependent on their surface roughness. It is suggested that the compaction of particles at a dry substrate surface may increase the frictional resistance when tested under slant shear loading, but contribute relatively little to the bonding when the interface is submitted to pull-off forces. For maximizing bond performance, the fluidity of the repair material and the roughness and moisture state of the substrate must all be given adequate consideration.","container-title":"Cement and Concrete Composites","DOI":"10.1016/j.cemconcomp.2017.12.005","ISSN":"0958-9465","journalAbbreviation":"Cement and Concrete Composites","language":"en","page":"63-72","source":"ScienceDirect","title":"Influence of substrate moisture state and roughness on interface microstructure and bond strength: Slant shear vs. pull-off testing","title-short":"Influence of substrate moisture state and roughness on interface microstructure and bond strength","URL":"https://www.sciencedirect.com/science/article/pii/S0958946517308752","volume":"87","author":[{"family":"Bentz","given":"Dale P."},{"family":"De la Varga","given":"Igor"},{"family":"Muñoz","given":"Jose F."},{"family":"Spragg","given":"Robert P."},{"family":"Graybeal","given":"Benjamin A."},{"family":"Hussey","given":"Daniel S."},{"family":"Jacobson","given":"David L."},{"family":"Jones","given":"Scott Z."},{"family":"LaManna","given":"Jacob M."}],"accessed":{"date-parts":[["2021",11,3]]},"issued":{"date-parts":[["2018",3,1]]}}}],"schema":"https://github.com/citation-style-language/schema/raw/master/csl-citation.json"} </w:instrText>
      </w:r>
      <w:r w:rsidR="001D68A9" w:rsidRPr="002E4764">
        <w:rPr>
          <w:color w:val="0000FF"/>
        </w:rPr>
        <w:fldChar w:fldCharType="separate"/>
      </w:r>
      <w:r w:rsidR="00D2119D" w:rsidRPr="002E4764">
        <w:t>[1]</w:t>
      </w:r>
      <w:r w:rsidR="001D68A9" w:rsidRPr="002E4764">
        <w:rPr>
          <w:color w:val="0000FF"/>
        </w:rPr>
        <w:fldChar w:fldCharType="end"/>
      </w:r>
      <w:r w:rsidR="001D68A9" w:rsidRPr="002E4764">
        <w:rPr>
          <w:rFonts w:hint="eastAsia"/>
        </w:rPr>
        <w:t>)</w:t>
      </w:r>
    </w:p>
    <w:p w14:paraId="4B0144DB" w14:textId="7700F7D1" w:rsidR="003A73BC" w:rsidRPr="002E4764" w:rsidRDefault="007A0CE3" w:rsidP="007A0CE3">
      <w:pPr>
        <w:pStyle w:val="110"/>
      </w:pPr>
      <w:r w:rsidRPr="002E4764">
        <w:rPr>
          <w:rFonts w:hint="eastAsia"/>
        </w:rPr>
        <w:t xml:space="preserve">4.2 </w:t>
      </w:r>
      <w:r w:rsidR="003A73BC" w:rsidRPr="002E4764">
        <w:rPr>
          <w:rFonts w:hint="eastAsia"/>
        </w:rPr>
        <w:t>T</w:t>
      </w:r>
      <w:r w:rsidR="003A73BC" w:rsidRPr="002E4764">
        <w:t>h</w:t>
      </w:r>
      <w:r w:rsidR="003A73BC" w:rsidRPr="002E4764">
        <w:rPr>
          <w:rFonts w:hint="eastAsia"/>
        </w:rPr>
        <w:t xml:space="preserve">e </w:t>
      </w:r>
      <w:r w:rsidRPr="002E4764">
        <w:rPr>
          <w:rFonts w:hint="eastAsia"/>
        </w:rPr>
        <w:t xml:space="preserve">new-to-old interfacial </w:t>
      </w:r>
      <w:r w:rsidR="003A73BC" w:rsidRPr="002E4764">
        <w:rPr>
          <w:rFonts w:hint="eastAsia"/>
        </w:rPr>
        <w:t>bonding mechanism of geopolymer repair material</w:t>
      </w:r>
    </w:p>
    <w:p w14:paraId="4BA5BA38" w14:textId="202782E4" w:rsidR="00363B87" w:rsidRPr="002E4764" w:rsidRDefault="00DA10D3" w:rsidP="00DF1962">
      <w:pPr>
        <w:pStyle w:val="a3"/>
        <w:spacing w:line="480" w:lineRule="auto"/>
        <w:rPr>
          <w:color w:val="0000FF"/>
        </w:rPr>
      </w:pPr>
      <w:r w:rsidRPr="002E4764">
        <w:t xml:space="preserve">As for the bonding mechanism of </w:t>
      </w:r>
      <w:r w:rsidR="00A36941" w:rsidRPr="002E4764">
        <w:t xml:space="preserve">the </w:t>
      </w:r>
      <w:r w:rsidRPr="002E4764">
        <w:t>geopolymer repairing material, f</w:t>
      </w:r>
      <w:r w:rsidR="0025357E" w:rsidRPr="002E4764">
        <w:t>rom previous stud</w:t>
      </w:r>
      <w:r w:rsidR="00A36941" w:rsidRPr="002E4764">
        <w:t>ies</w:t>
      </w:r>
      <w:r w:rsidR="0025357E" w:rsidRPr="002E4764">
        <w:rPr>
          <w:color w:val="0000FF"/>
        </w:rPr>
        <w:t xml:space="preserve"> </w:t>
      </w:r>
      <w:r w:rsidR="0025357E" w:rsidRPr="002E4764">
        <w:rPr>
          <w:color w:val="0000FF"/>
        </w:rPr>
        <w:fldChar w:fldCharType="begin"/>
      </w:r>
      <w:r w:rsidR="00D2119D" w:rsidRPr="002E4764">
        <w:rPr>
          <w:color w:val="0000FF"/>
        </w:rPr>
        <w:instrText xml:space="preserve"> ADDIN ZOTERO_ITEM CSL_CITATION {"citationID":"kNxYBfNi","properties":{"formattedCitation":"[35]","plainCitation":"[35]","noteIndex":0},"citationItems":[{"id":"IhaxlZin/RonHE6DS","uris":["http://zotero.org/users/6974858/items/VJ8FLJNM"],"itemData":{"id":9835,"type":"article-journal","abstract":"Geopolymer with great durability and bonding properties, as a kind of low-carbon cementitious material, has become a potential repairing material for concrete repair. In this work, epoxy resin-geopolymer (ERG) were prepared, and the new-to-old interface was characterized. Results show the incorporation of epoxy resin (ER) would increase the mechanical properties and bonding performance, while it would also increase the porosity of ERG. Geopolymer with 4% ER (mass ratio) exhibited both great compressive strength and flexural strength. The interaction between ER and geopolymer was clarified by X-Ray Diffraction (XRD), Thermogravimetric-Differential Thermal Analysis (TG/DTA) and Fourier Transform infrared spectroscopy (FTIR), indicating that there might be formed hydrogen bonds between ER and geopolymer while ER would not affect the main types of geopolymerization products. For repaired composites using geopolymers, the results of the newly defined interfacial water absorption coefficient were consistent with the interfacial flexural-tensile strength results, probably providing an easy and non-destructive method for evaluating the bonding performance of repairing materials. From the interfacial water absorption results, the incorporation of ER would reduce the porosity of the new-to-old interface, which was also verified through Back Scattered Electron (BSE) images analysis, explaining the improved bonding performance of geopolymer with ER.","container-title":"Composites Part B: Engineering","DOI":"10.1016/j.compositesb.2023.110731","ISSN":"1359-8368","journalAbbreviation":"Composites Part B: Engineering","language":"en","page":"110731","source":"ScienceDirect","title":"Preparation of epoxy resin-geopolymer (ERG) for repairing and the microstructures of the new-to-old interface","URL":"https://www.sciencedirect.com/science/article/pii/S1359836823002342","volume":"259","author":[{"family":"Xiong","given":"Guiyan"},{"family":"Guo","given":"Xiaolu"},{"family":"Zhang","given":"Hongmei"}],"accessed":{"date-parts":[["2023",4,23]]},"issued":{"date-parts":[["2023",6,15]]}}}],"schema":"https://github.com/citation-style-language/schema/raw/master/csl-citation.json"} </w:instrText>
      </w:r>
      <w:r w:rsidR="0025357E" w:rsidRPr="002E4764">
        <w:rPr>
          <w:color w:val="0000FF"/>
        </w:rPr>
        <w:fldChar w:fldCharType="separate"/>
      </w:r>
      <w:r w:rsidR="00D2119D" w:rsidRPr="002E4764">
        <w:t>[35]</w:t>
      </w:r>
      <w:r w:rsidR="0025357E" w:rsidRPr="002E4764">
        <w:rPr>
          <w:color w:val="0000FF"/>
        </w:rPr>
        <w:fldChar w:fldCharType="end"/>
      </w:r>
      <w:r w:rsidR="0025357E" w:rsidRPr="002E4764">
        <w:t xml:space="preserve"> there are two main bonding forces, </w:t>
      </w:r>
      <w:r w:rsidR="00AB121A" w:rsidRPr="002E4764">
        <w:rPr>
          <w:rFonts w:hint="eastAsia"/>
        </w:rPr>
        <w:t xml:space="preserve">i.e., </w:t>
      </w:r>
      <w:r w:rsidR="00486472" w:rsidRPr="002E4764">
        <w:t xml:space="preserve">the </w:t>
      </w:r>
      <w:r w:rsidR="00AB121A" w:rsidRPr="002E4764">
        <w:t xml:space="preserve">mechanical </w:t>
      </w:r>
      <w:r w:rsidR="00486472" w:rsidRPr="002E4764">
        <w:t>interlocking</w:t>
      </w:r>
      <w:r w:rsidR="00AB098B" w:rsidRPr="002E4764">
        <w:t xml:space="preserve"> (or frictional)</w:t>
      </w:r>
      <w:r w:rsidR="00486472" w:rsidRPr="002E4764">
        <w:t xml:space="preserve"> </w:t>
      </w:r>
      <w:r w:rsidR="00AB121A" w:rsidRPr="002E4764">
        <w:t>force</w:t>
      </w:r>
      <w:r w:rsidR="00AB121A" w:rsidRPr="002E4764">
        <w:rPr>
          <w:rFonts w:hint="eastAsia"/>
        </w:rPr>
        <w:t xml:space="preserve"> </w:t>
      </w:r>
      <w:r w:rsidR="00667BCC" w:rsidRPr="002E4764">
        <w:t>(</w:t>
      </w:r>
      <w:r w:rsidR="00A13A7C" w:rsidRPr="002E4764">
        <w:rPr>
          <w:rFonts w:hint="eastAsia"/>
        </w:rPr>
        <w:t>mainly</w:t>
      </w:r>
      <w:r w:rsidR="00A13A7C" w:rsidRPr="002E4764">
        <w:t xml:space="preserve"> </w:t>
      </w:r>
      <w:r w:rsidR="00667BCC" w:rsidRPr="002E4764">
        <w:t>due to surface roughness</w:t>
      </w:r>
      <w:r w:rsidR="00DD33A9" w:rsidRPr="002E4764">
        <w:t xml:space="preserve">) </w:t>
      </w:r>
      <w:r w:rsidR="00AB121A" w:rsidRPr="002E4764">
        <w:rPr>
          <w:rFonts w:hint="eastAsia"/>
        </w:rPr>
        <w:t>and chemical bond</w:t>
      </w:r>
      <w:r w:rsidR="00192C50" w:rsidRPr="002E4764">
        <w:t>ing</w:t>
      </w:r>
      <w:r w:rsidR="00AB121A" w:rsidRPr="002E4764">
        <w:rPr>
          <w:rFonts w:hint="eastAsia"/>
        </w:rPr>
        <w:t xml:space="preserve"> force</w:t>
      </w:r>
      <w:r w:rsidR="0025357E" w:rsidRPr="002E4764">
        <w:t xml:space="preserve"> </w:t>
      </w:r>
      <w:r w:rsidR="0025357E" w:rsidRPr="002E4764">
        <w:rPr>
          <w:color w:val="0000FF"/>
        </w:rPr>
        <w:fldChar w:fldCharType="begin"/>
      </w:r>
      <w:r w:rsidR="00D2119D" w:rsidRPr="002E4764">
        <w:rPr>
          <w:color w:val="0000FF"/>
        </w:rPr>
        <w:instrText xml:space="preserve"> ADDIN ZOTERO_ITEM CSL_CITATION {"citationID":"S01j4X5M","properties":{"formattedCitation":"[44]","plainCitation":"[44]","noteIndex":0},"citationItems":[{"id":"IhaxlZin/pv7QbG5H","uris":["http://zotero.org/users/6974858/items/NHU9QS65"],"itemData":{"id":7582,"type":"article-journal","abstract":"A new model of repaired concretewhich divides the bonding integCaceinto a penetrating layer, a strongly-affected layer and a weakly-affected layer was put forward. The model is mainly based on the obsenrttion of the microstn~ure of interface betweenfresh and old (3 months to 60 years ) concretesby rasingsctvming electron microscopy. Then, the mechanism of the microstn~tureformed was analyzed. Finally, the relationship betu~en the micro-structure and macro-mechanical pe(formance of the inteoCacewas discussed.","container-title":"Journal of Wuhan University of Technology-Mater. Sci. Ed.","DOI":"10.1007/BF02838421","ISSN":"1000-2413, 1993-0437","issue":"4","journalAbbreviation":"J. Wuhan Univ. Technol.-Mat. Sci. Edit.","language":"en","page":"64-68","source":"DOI.org (Crossref)","title":"Microstructure model of the interfacial zone between fresh and old concrete","URL":"http://link.springer.com/10.1007/BF02838421","volume":"17","author":[{"family":"Hui-cai","given":"Xie"},{"family":"Geng-ying","given":"Li"},{"family":"Guang-jing","given":"Xiong"}],"accessed":{"date-parts":[["2022",3,6]]},"issued":{"date-parts":[["2002",12]]}}}],"schema":"https://github.com/citation-style-language/schema/raw/master/csl-citation.json"} </w:instrText>
      </w:r>
      <w:r w:rsidR="0025357E" w:rsidRPr="002E4764">
        <w:rPr>
          <w:color w:val="0000FF"/>
        </w:rPr>
        <w:fldChar w:fldCharType="separate"/>
      </w:r>
      <w:r w:rsidR="00D2119D" w:rsidRPr="002E4764">
        <w:t>[44]</w:t>
      </w:r>
      <w:r w:rsidR="0025357E" w:rsidRPr="002E4764">
        <w:rPr>
          <w:color w:val="0000FF"/>
        </w:rPr>
        <w:fldChar w:fldCharType="end"/>
      </w:r>
      <w:r w:rsidR="0025357E" w:rsidRPr="002E4764">
        <w:t xml:space="preserve">. </w:t>
      </w:r>
      <w:r w:rsidR="00AB121A" w:rsidRPr="002E4764">
        <w:rPr>
          <w:rFonts w:hint="eastAsia"/>
        </w:rPr>
        <w:t>U</w:t>
      </w:r>
      <w:r w:rsidR="0025357E" w:rsidRPr="002E4764">
        <w:t xml:space="preserve">nlike </w:t>
      </w:r>
      <w:r w:rsidR="00386038" w:rsidRPr="002E4764">
        <w:t xml:space="preserve">with </w:t>
      </w:r>
      <w:r w:rsidR="0025357E" w:rsidRPr="002E4764">
        <w:t>common cement-based repair material</w:t>
      </w:r>
      <w:r w:rsidR="00DC1C18" w:rsidRPr="002E4764">
        <w:t>s</w:t>
      </w:r>
      <w:r w:rsidR="0025357E" w:rsidRPr="002E4764">
        <w:t xml:space="preserve">, there are </w:t>
      </w:r>
      <w:r w:rsidR="00683242" w:rsidRPr="002E4764">
        <w:rPr>
          <w:rFonts w:hint="eastAsia"/>
        </w:rPr>
        <w:t>extra</w:t>
      </w:r>
      <w:r w:rsidR="00386038" w:rsidRPr="002E4764">
        <w:t xml:space="preserve"> </w:t>
      </w:r>
      <w:r w:rsidR="0025357E" w:rsidRPr="002E4764">
        <w:t>chemical reactions occurr</w:t>
      </w:r>
      <w:r w:rsidR="00386038" w:rsidRPr="002E4764">
        <w:t>ing</w:t>
      </w:r>
      <w:r w:rsidR="0025357E" w:rsidRPr="002E4764">
        <w:t xml:space="preserve"> around the repairing interface when </w:t>
      </w:r>
      <w:r w:rsidR="00840450" w:rsidRPr="002E4764">
        <w:rPr>
          <w:rFonts w:hint="eastAsia"/>
        </w:rPr>
        <w:t xml:space="preserve">applying </w:t>
      </w:r>
      <w:r w:rsidR="0025357E" w:rsidRPr="002E4764">
        <w:t xml:space="preserve">geopolymer </w:t>
      </w:r>
      <w:r w:rsidR="00840450" w:rsidRPr="002E4764">
        <w:rPr>
          <w:rFonts w:hint="eastAsia"/>
        </w:rPr>
        <w:t>based</w:t>
      </w:r>
      <w:r w:rsidR="0025357E" w:rsidRPr="002E4764">
        <w:t xml:space="preserve"> repair material</w:t>
      </w:r>
      <w:r w:rsidR="00386038" w:rsidRPr="002E4764">
        <w:t>s</w:t>
      </w:r>
      <w:r w:rsidR="00BE4E16" w:rsidRPr="002E4764">
        <w:rPr>
          <w:color w:val="0000FF"/>
        </w:rPr>
        <w:t xml:space="preserve"> </w:t>
      </w:r>
      <w:r w:rsidR="00BE4E16" w:rsidRPr="002E4764">
        <w:rPr>
          <w:color w:val="0000FF"/>
        </w:rPr>
        <w:fldChar w:fldCharType="begin"/>
      </w:r>
      <w:r w:rsidR="00D2119D" w:rsidRPr="002E4764">
        <w:rPr>
          <w:color w:val="0000FF"/>
        </w:rPr>
        <w:instrText xml:space="preserve"> ADDIN ZOTERO_ITEM CSL_CITATION {"citationID":"W1MCr9UV","properties":{"formattedCitation":"[45]","plainCitation":"[45]","noteIndex":0},"citationItems":[{"id":"IhaxlZin/l6C77ZFE","uris":["http://zotero.org/users/6974858/items/QPP65S2U"],"itemData":{"id":5814,"type":"article-journal","abstract":"In recent years, research and development of geopolymers has gained significant interest in the fields of repairs and restoration. This paper investigates the application of a geopolymer as a repair material by implementation of high-calcium fly ash (FA) as a main precursor, activated by a sodium hydroxide and sodium silicate solution. Three methods of concrete substrate surface preparation were cast and patched: as-cast against ordinary Portland cement concrete (OPCC), with drilled holes, wire-brushed, and left as-cast against the OPCC grade 30. This study indicated that FA-based geopolymer repair materials (GRMs) possessed very high bonding strength at early stages and that the behavior was not affected significantly by high surface treatment roughness. In addition, the investigations using scanning electron microscopy (SEM) and energy-dispersive X-ray (EDX) spectroscopy have revealed that the geopolymer repair material became chemically bonded to the OPC concrete substrate, due to the formation of a C&amp;ndash;A&amp;ndash;S&amp;ndash;H gel. Fundamentally, the geopolymer network is composed of tetrahedral anions (SiO4)4&amp;minus; and (AlO4)5&amp;minus; sharing the oxygen, which requires positive ions such as Na+, K+, Li+, Ca2+, Na+, Ba2+, NH4+, and H3O+. The availability of calcium hydroxide (Ca(OH)2) at the surface of the OPCC substrate, which was rich in calcium ions (Ca2+), reacted with the geopolymer; this compensated the electron vacancies of the framework cavities at the bonding zone between the GRM and the OPCC substrate.","container-title":"Materials","DOI":"10.3390/ma14010056","issue":"1","language":"en","license":"http://creativecommons.org/licenses/by/3.0/","note":"number: 1\npublisher: Multidisciplinary Digital Publishing Institute","page":"56","source":"www.mdpi.com","title":"Characterisation at the Bonding Zone between Fly Ash Based Geopolymer Repair Materials (GRM) and Ordinary Portland Cement Concrete (OPCC)","URL":"https://www.mdpi.com/1996-1944/14/1/56","volume":"14","author":[{"family":"Zailani","given":"Warid Wazien Ahmad"},{"family":"Abdullah","given":"Mohd Mustafa Al Bakri"},{"family":"Arshad","given":"Mohd Fadzil"},{"family":"Razak","given":"Rafiza Abd"},{"family":"Tahir","given":"Muhammad Faheem Mohd"},{"family":"Zainol","given":"Remy Rozainy Mohd Arif"},{"family":"Nabialek","given":"Marcin"},{"family":"Sandu","given":"Andrei Victor"},{"family":"Wysłocki","given":"Jerzy J."},{"family":"Błoch","given":"Katarzyna"}],"accessed":{"date-parts":[["2020",12,26]]},"issued":{"date-parts":[["2021",1]]}}}],"schema":"https://github.com/citation-style-language/schema/raw/master/csl-citation.json"} </w:instrText>
      </w:r>
      <w:r w:rsidR="00BE4E16" w:rsidRPr="002E4764">
        <w:rPr>
          <w:color w:val="0000FF"/>
        </w:rPr>
        <w:fldChar w:fldCharType="separate"/>
      </w:r>
      <w:r w:rsidR="00D2119D" w:rsidRPr="002E4764">
        <w:t>[45]</w:t>
      </w:r>
      <w:r w:rsidR="00BE4E16" w:rsidRPr="002E4764">
        <w:rPr>
          <w:color w:val="0000FF"/>
        </w:rPr>
        <w:fldChar w:fldCharType="end"/>
      </w:r>
      <w:r w:rsidR="0025357E" w:rsidRPr="002E4764">
        <w:rPr>
          <w:rFonts w:hint="eastAsia"/>
          <w:color w:val="0000FF"/>
        </w:rPr>
        <w:t>.</w:t>
      </w:r>
      <w:r w:rsidR="0025357E" w:rsidRPr="002E4764">
        <w:rPr>
          <w:color w:val="000000" w:themeColor="text1"/>
        </w:rPr>
        <w:t xml:space="preserve"> </w:t>
      </w:r>
      <w:r w:rsidR="00DF1962" w:rsidRPr="002E4764">
        <w:rPr>
          <w:color w:val="000000" w:themeColor="text1"/>
        </w:rPr>
        <w:t xml:space="preserve">According to </w:t>
      </w:r>
      <w:r w:rsidR="00DF1962" w:rsidRPr="002E4764">
        <w:rPr>
          <w:color w:val="0432FF"/>
        </w:rPr>
        <w:t>Section</w:t>
      </w:r>
      <w:r w:rsidR="00DF1962" w:rsidRPr="002E4764">
        <w:rPr>
          <w:color w:val="000000" w:themeColor="text1"/>
        </w:rPr>
        <w:t xml:space="preserve"> </w:t>
      </w:r>
      <w:r w:rsidR="00DF1962" w:rsidRPr="002E4764">
        <w:rPr>
          <w:color w:val="0432FF"/>
        </w:rPr>
        <w:t>3.2.4</w:t>
      </w:r>
      <w:r w:rsidR="00DF1962" w:rsidRPr="002E4764">
        <w:rPr>
          <w:color w:val="000000" w:themeColor="text1"/>
        </w:rPr>
        <w:t xml:space="preserve">, the interfacial products of </w:t>
      </w:r>
      <w:r w:rsidR="00DF1962" w:rsidRPr="002E4764">
        <w:rPr>
          <w:rFonts w:hint="eastAsia"/>
          <w:color w:val="000000" w:themeColor="text1"/>
        </w:rPr>
        <w:t>C-</w:t>
      </w:r>
      <w:r w:rsidR="00DF1962" w:rsidRPr="002E4764">
        <w:rPr>
          <w:color w:val="000000" w:themeColor="text1"/>
        </w:rPr>
        <w:t xml:space="preserve">D and </w:t>
      </w:r>
      <w:r w:rsidR="00DF1962" w:rsidRPr="002E4764">
        <w:rPr>
          <w:rFonts w:hint="eastAsia"/>
          <w:color w:val="000000" w:themeColor="text1"/>
        </w:rPr>
        <w:t>C-</w:t>
      </w:r>
      <w:r w:rsidR="00DF1962" w:rsidRPr="002E4764">
        <w:rPr>
          <w:color w:val="000000" w:themeColor="text1"/>
        </w:rPr>
        <w:t xml:space="preserve">A are mainly C-(N)-A-S-H gel, and the interfacial product of </w:t>
      </w:r>
      <w:r w:rsidR="00DF1962" w:rsidRPr="002E4764">
        <w:rPr>
          <w:rFonts w:hint="eastAsia"/>
          <w:color w:val="000000" w:themeColor="text1"/>
        </w:rPr>
        <w:t>C-</w:t>
      </w:r>
      <w:r w:rsidR="00DF1962" w:rsidRPr="002E4764">
        <w:rPr>
          <w:color w:val="000000" w:themeColor="text1"/>
        </w:rPr>
        <w:t>S is mainly a combination of C-(N)-A-S-H gel and probably C-S-H gel.</w:t>
      </w:r>
      <w:r w:rsidR="00DF1962" w:rsidRPr="002E4764">
        <w:rPr>
          <w:rFonts w:hint="eastAsia"/>
          <w:color w:val="000000" w:themeColor="text1"/>
        </w:rPr>
        <w:t xml:space="preserve"> T</w:t>
      </w:r>
      <w:r w:rsidR="00DF1962" w:rsidRPr="002E4764">
        <w:rPr>
          <w:color w:val="000000" w:themeColor="text1"/>
        </w:rPr>
        <w:t>h</w:t>
      </w:r>
      <w:r w:rsidR="00DF1962" w:rsidRPr="002E4764">
        <w:rPr>
          <w:rFonts w:hint="eastAsia"/>
          <w:color w:val="000000" w:themeColor="text1"/>
        </w:rPr>
        <w:t xml:space="preserve">e increased Ca ion contents of interfacial products with increased surface moisture may provide direct evidence for the chemical reactions </w:t>
      </w:r>
      <w:r w:rsidR="00DF1962" w:rsidRPr="002E4764">
        <w:rPr>
          <w:color w:val="000000" w:themeColor="text1"/>
        </w:rPr>
        <w:t>occurred</w:t>
      </w:r>
      <w:r w:rsidR="00DF1962" w:rsidRPr="002E4764">
        <w:rPr>
          <w:rFonts w:hint="eastAsia"/>
          <w:color w:val="000000" w:themeColor="text1"/>
        </w:rPr>
        <w:t xml:space="preserve"> at the new-to-old interface.</w:t>
      </w:r>
    </w:p>
    <w:p w14:paraId="0FFDA351" w14:textId="1F11787B" w:rsidR="003A73BC" w:rsidRPr="002E4764" w:rsidRDefault="007A0CE3" w:rsidP="007A0CE3">
      <w:pPr>
        <w:pStyle w:val="110"/>
      </w:pPr>
      <w:r w:rsidRPr="002E4764">
        <w:rPr>
          <w:rFonts w:hint="eastAsia"/>
        </w:rPr>
        <w:t>4.3</w:t>
      </w:r>
      <w:r w:rsidR="003A73BC" w:rsidRPr="002E4764">
        <w:rPr>
          <w:rFonts w:hint="eastAsia"/>
        </w:rPr>
        <w:t xml:space="preserve"> Effect of surface moisture on </w:t>
      </w:r>
      <w:r w:rsidRPr="002E4764">
        <w:rPr>
          <w:color w:val="000000" w:themeColor="text1"/>
        </w:rPr>
        <w:t>Overlay Transition Zone (OTZ)</w:t>
      </w:r>
      <w:r w:rsidR="00963650" w:rsidRPr="002E4764">
        <w:rPr>
          <w:rFonts w:hint="eastAsia"/>
        </w:rPr>
        <w:t xml:space="preserve"> </w:t>
      </w:r>
    </w:p>
    <w:p w14:paraId="182EF260" w14:textId="64371D98" w:rsidR="00706E29" w:rsidRPr="002E4764" w:rsidRDefault="00963650" w:rsidP="00706E29">
      <w:pPr>
        <w:pStyle w:val="a3"/>
        <w:spacing w:line="480" w:lineRule="auto"/>
        <w:rPr>
          <w:color w:val="000000" w:themeColor="text1"/>
        </w:rPr>
      </w:pPr>
      <w:r w:rsidRPr="002E4764">
        <w:rPr>
          <w:color w:val="000000" w:themeColor="text1"/>
        </w:rPr>
        <w:t xml:space="preserve">As noted in </w:t>
      </w:r>
      <w:r w:rsidRPr="002E4764">
        <w:rPr>
          <w:color w:val="0000FF"/>
        </w:rPr>
        <w:t>Section 1</w:t>
      </w:r>
      <w:r w:rsidRPr="002E4764">
        <w:rPr>
          <w:color w:val="000000" w:themeColor="text1"/>
        </w:rPr>
        <w:t xml:space="preserve">, most researchers agree to the existence of an “Overlay Transition Zone (OTZ)”, although definition of this varies, with some thinking that the OTZ is similar to the interfacial transition zone (ITZ) between pastes and aggregates </w:t>
      </w:r>
      <w:r w:rsidRPr="002E4764">
        <w:rPr>
          <w:color w:val="0432FF"/>
        </w:rPr>
        <w:fldChar w:fldCharType="begin"/>
      </w:r>
      <w:r w:rsidR="00D2119D" w:rsidRPr="002E4764">
        <w:rPr>
          <w:color w:val="0432FF"/>
        </w:rPr>
        <w:instrText xml:space="preserve"> ADDIN ZOTERO_ITEM CSL_CITATION {"citationID":"u3HlZPpO","properties":{"formattedCitation":"[13,14]","plainCitation":"[13,14]","noteIndex":0},"citationItems":[{"id":"IhaxlZin/zn5iORbx","uris":["http://zotero.org/users/6974858/items/NICRXH8A"],"itemData":{"id":7567,"type":"article-journal","abstract":"The bond between substrate and overlay is often the main factor concerning the serviceability of a composite member consisting of concretes of different ages. In the current paper, existing bond strength test methods are discussed and fundamental influences on bond strength development and bond serviceability and durability are investigated. Two new experimental methods for the evaluation of interface shear strength are introduced, which have proved to be practical and indicative of fundamental bond mechanisms and factors influencing bond durability. Shear bond strength between substrate and overlay was found to be governed largely by mechanical and physical material properties of the overlay close to the interface. Bond strength development could be linked to the development of the compressive strength of the overlay. Interface texture was found to have a significant influence on the durability of bond strength. ‘Interface bond failure’ could, in most instances, be identified visually to have occurred in the overlay close to the interface. The term ‘interface failure’ commonly used for the discussion of bond characteristics therefore appears to be ambiguous.","container-title":"Magazine of Concrete Research","DOI":"10.1680/macr.2007.00108","ISSN":"0024-9831","issue":"1","note":"publisher: ICE Publishing","page":"65-74","source":"icevirtuallibrary.com (Atypon)","title":"Bond strength development between concretes of different ages","URL":"https://www.icevirtuallibrary.com/doi/10.1680/macr.2007.00108","volume":"60","author":[{"family":"Beushausen","given":"H."},{"family":"Alexander","given":"M. G."}],"accessed":{"date-parts":[["2022",3,4]]},"issued":{"date-parts":[["2008"]]}}},{"id":"IhaxlZin/4hywiSUT","uris":["http://zotero.org/users/6974858/items/MN54BTEG"],"itemData":{"id":6334,"type":"article-journal","abstract":"The influence of substrate moisture preparation on the direct shear bond strength of composite substrate-overlay specimens was evaluated. The substrate surface was exposed to four different moisture conditions prior to overlay application. A quantitative analysis of backscattered electron images of the microstructure of the overlay transition zone was carried out to quantify its properties along the interface and help analyse the results of the shear bond testing. The results show that pre-wetting the substrate surface prior to application of the overlay provides no added benefit towards increasing the bond strength and may in some cases reduce bond strength significantly. The microstructural investigations confirmed that pre-saturated substrates increase the w/c ratio and the porosity in the overlay transition zone (OTZ), which was found to have a thickness of about 100μm. The OTZ in overlays cast on dry substrate surfaces had lower porosity and an increased amount of anhydrous cement.","container-title":"Cement and Concrete Research","DOI":"10.1016/j.cemconres.2016.11.017","ISSN":"0008-8846","journalAbbreviation":"Cement and Concrete Research","language":"en","page":"84-91","source":"ScienceDirect","title":"The influence of substrate moisture preparation on bond strength of concrete overlays and the microstructure of the OTZ","URL":"https://www.sciencedirect.com/science/article/pii/S0008884616310213","volume":"92","author":[{"family":"Beushausen","given":"Hans"},{"family":"Höhlig","given":"Björn"},{"family":"Talotti","given":"Marco"}],"accessed":{"date-parts":[["2021",4,6]]},"issued":{"date-parts":[["2017",2,1]]}}}],"schema":"https://github.com/citation-style-language/schema/raw/master/csl-citation.json"} </w:instrText>
      </w:r>
      <w:r w:rsidRPr="002E4764">
        <w:rPr>
          <w:color w:val="0432FF"/>
        </w:rPr>
        <w:fldChar w:fldCharType="separate"/>
      </w:r>
      <w:r w:rsidR="00D2119D" w:rsidRPr="002E4764">
        <w:t>[13,14]</w:t>
      </w:r>
      <w:r w:rsidRPr="002E4764">
        <w:rPr>
          <w:color w:val="0432FF"/>
        </w:rPr>
        <w:fldChar w:fldCharType="end"/>
      </w:r>
      <w:r w:rsidRPr="002E4764">
        <w:rPr>
          <w:color w:val="000000" w:themeColor="text1"/>
        </w:rPr>
        <w:t xml:space="preserve">. Old concrete differs from aggregate however as, for example, old concrete is </w:t>
      </w:r>
      <w:r w:rsidRPr="002E4764">
        <w:rPr>
          <w:color w:val="000000" w:themeColor="text1"/>
        </w:rPr>
        <w:lastRenderedPageBreak/>
        <w:t>more porous and chemically active than aggregate</w:t>
      </w:r>
      <w:r w:rsidRPr="002E4764">
        <w:rPr>
          <w:color w:val="0000FF"/>
        </w:rPr>
        <w:t xml:space="preserve"> </w:t>
      </w:r>
      <w:r w:rsidRPr="002E4764">
        <w:rPr>
          <w:color w:val="0000FF"/>
        </w:rPr>
        <w:fldChar w:fldCharType="begin"/>
      </w:r>
      <w:r w:rsidR="00D2119D" w:rsidRPr="002E4764">
        <w:rPr>
          <w:color w:val="0000FF"/>
        </w:rPr>
        <w:instrText xml:space="preserve"> ADDIN ZOTERO_ITEM CSL_CITATION {"citationID":"1vayGFAn","properties":{"formattedCitation":"[44]","plainCitation":"[44]","noteIndex":0},"citationItems":[{"id":"IhaxlZin/pv7QbG5H","uris":["http://zotero.org/users/6974858/items/NHU9QS65"],"itemData":{"id":7582,"type":"article-journal","abstract":"A new model of repaired concretewhich divides the bonding integCaceinto a penetrating layer, a strongly-affected layer and a weakly-affected layer was put forward. The model is mainly based on the obsenrttion of the microstn~ure of interface betweenfresh and old (3 months to 60 years ) concretesby rasingsctvming electron microscopy. Then, the mechanism of the microstn~tureformed was analyzed. Finally, the relationship betu~en the micro-structure and macro-mechanical pe(formance of the inteoCacewas discussed.","container-title":"Journal of Wuhan University of Technology-Mater. Sci. Ed.","DOI":"10.1007/BF02838421","ISSN":"1000-2413, 1993-0437","issue":"4","journalAbbreviation":"J. Wuhan Univ. Technol.-Mat. Sci. Edit.","language":"en","page":"64-68","source":"DOI.org (Crossref)","title":"Microstructure model of the interfacial zone between fresh and old concrete","URL":"http://link.springer.com/10.1007/BF02838421","volume":"17","author":[{"family":"Hui-cai","given":"Xie"},{"family":"Geng-ying","given":"Li"},{"family":"Guang-jing","given":"Xiong"}],"accessed":{"date-parts":[["2022",3,6]]},"issued":{"date-parts":[["2002",12]]}}}],"schema":"https://github.com/citation-style-language/schema/raw/master/csl-citation.json"} </w:instrText>
      </w:r>
      <w:r w:rsidRPr="002E4764">
        <w:rPr>
          <w:color w:val="0000FF"/>
        </w:rPr>
        <w:fldChar w:fldCharType="separate"/>
      </w:r>
      <w:r w:rsidR="00D2119D" w:rsidRPr="002E4764">
        <w:t>[44]</w:t>
      </w:r>
      <w:r w:rsidRPr="002E4764">
        <w:rPr>
          <w:color w:val="0000FF"/>
        </w:rPr>
        <w:fldChar w:fldCharType="end"/>
      </w:r>
      <w:r w:rsidRPr="002E4764">
        <w:rPr>
          <w:color w:val="000000" w:themeColor="text1"/>
        </w:rPr>
        <w:t xml:space="preserve">. Particularly for geopolymer based repair material, chemical reactions will be induced at the OTZ, but pastes won’t react with aggregates. </w:t>
      </w:r>
      <w:r w:rsidR="001038CD" w:rsidRPr="002E4764">
        <w:rPr>
          <w:rFonts w:hint="eastAsia"/>
          <w:color w:val="000000" w:themeColor="text1"/>
        </w:rPr>
        <w:t>Therefore, i</w:t>
      </w:r>
      <w:r w:rsidRPr="002E4764">
        <w:rPr>
          <w:color w:val="000000" w:themeColor="text1"/>
        </w:rPr>
        <w:t xml:space="preserve">n this study, </w:t>
      </w:r>
      <w:r w:rsidRPr="002E4764">
        <w:rPr>
          <w:rFonts w:hint="eastAsia"/>
          <w:color w:val="000000" w:themeColor="text1"/>
        </w:rPr>
        <w:t>th</w:t>
      </w:r>
      <w:r w:rsidRPr="002E4764">
        <w:rPr>
          <w:color w:val="000000" w:themeColor="text1"/>
        </w:rPr>
        <w:t xml:space="preserve">e OTZ was defined according to the wall effect of unreacted particles packing. Based on this, the OTZ thickness was found to be around 30 µm and significantly affected by the substrate’s surface moisture. </w:t>
      </w:r>
      <w:r w:rsidR="00DF1962" w:rsidRPr="002E4764">
        <w:rPr>
          <w:rFonts w:hint="eastAsia"/>
          <w:color w:val="000000" w:themeColor="text1"/>
        </w:rPr>
        <w:t xml:space="preserve">From </w:t>
      </w:r>
      <w:r w:rsidR="00DF1962" w:rsidRPr="002E4764">
        <w:rPr>
          <w:rFonts w:hint="eastAsia"/>
          <w:color w:val="0000FF"/>
        </w:rPr>
        <w:t>Fig.9</w:t>
      </w:r>
      <w:r w:rsidR="00DF1962" w:rsidRPr="002E4764">
        <w:rPr>
          <w:rFonts w:hint="eastAsia"/>
          <w:color w:val="000000" w:themeColor="text1"/>
        </w:rPr>
        <w:t xml:space="preserve">, the thickness of </w:t>
      </w:r>
      <w:r w:rsidR="00DF1962" w:rsidRPr="002E4764">
        <w:rPr>
          <w:color w:val="000000" w:themeColor="text1"/>
        </w:rPr>
        <w:t xml:space="preserve">OTZ </w:t>
      </w:r>
      <w:r w:rsidR="00DF1962" w:rsidRPr="002E4764">
        <w:rPr>
          <w:rFonts w:hint="eastAsia"/>
          <w:color w:val="000000" w:themeColor="text1"/>
        </w:rPr>
        <w:t xml:space="preserve">increased with the rise of surface </w:t>
      </w:r>
      <w:r w:rsidR="00DF1962" w:rsidRPr="002E4764">
        <w:rPr>
          <w:color w:val="000000" w:themeColor="text1"/>
        </w:rPr>
        <w:t>moisture</w:t>
      </w:r>
      <w:r w:rsidR="00DF1962" w:rsidRPr="002E4764">
        <w:rPr>
          <w:rFonts w:hint="eastAsia"/>
          <w:color w:val="000000" w:themeColor="text1"/>
        </w:rPr>
        <w:t xml:space="preserve"> of substrates, and the </w:t>
      </w:r>
      <w:r w:rsidR="00DF1962" w:rsidRPr="002E4764">
        <w:rPr>
          <w:color w:val="000000" w:themeColor="text1"/>
        </w:rPr>
        <w:t>thickness of</w:t>
      </w:r>
      <w:r w:rsidR="00DF1962" w:rsidRPr="002E4764">
        <w:t xml:space="preserve"> </w:t>
      </w:r>
      <w:r w:rsidR="00DF1962" w:rsidRPr="002E4764">
        <w:rPr>
          <w:rFonts w:hint="eastAsia"/>
        </w:rPr>
        <w:t>samples with dry, ambient and saturated surface</w:t>
      </w:r>
      <w:r w:rsidR="00DF1962" w:rsidRPr="002E4764">
        <w:t xml:space="preserve"> samples ar</w:t>
      </w:r>
      <w:r w:rsidR="00DF1962" w:rsidRPr="002E4764">
        <w:rPr>
          <w:color w:val="000000" w:themeColor="text1"/>
        </w:rPr>
        <w:t>e 35 µm, 30 µm and 20 µm</w:t>
      </w:r>
      <w:r w:rsidR="001038CD" w:rsidRPr="002E4764">
        <w:rPr>
          <w:rFonts w:hint="eastAsia"/>
          <w:color w:val="000000" w:themeColor="text1"/>
        </w:rPr>
        <w:t>. Also,</w:t>
      </w:r>
      <w:r w:rsidR="00042A86" w:rsidRPr="002E4764">
        <w:rPr>
          <w:color w:val="000000" w:themeColor="text1"/>
        </w:rPr>
        <w:t xml:space="preserve"> more unreacted raw materials </w:t>
      </w:r>
      <w:r w:rsidR="00042A86" w:rsidRPr="002E4764">
        <w:rPr>
          <w:rFonts w:hint="eastAsia"/>
          <w:color w:val="000000" w:themeColor="text1"/>
        </w:rPr>
        <w:t>within the OTZ are found for the sample with</w:t>
      </w:r>
      <w:r w:rsidR="00042A86" w:rsidRPr="002E4764">
        <w:rPr>
          <w:color w:val="000000" w:themeColor="text1"/>
        </w:rPr>
        <w:t xml:space="preserve"> less surface moisture </w:t>
      </w:r>
      <w:r w:rsidR="00042A86" w:rsidRPr="002E4764">
        <w:rPr>
          <w:rFonts w:hint="eastAsia"/>
          <w:color w:val="000000" w:themeColor="text1"/>
        </w:rPr>
        <w:t>of</w:t>
      </w:r>
      <w:r w:rsidR="00042A86" w:rsidRPr="002E4764">
        <w:rPr>
          <w:color w:val="000000" w:themeColor="text1"/>
        </w:rPr>
        <w:t xml:space="preserve"> substrate</w:t>
      </w:r>
      <w:r w:rsidR="006D4B8B" w:rsidRPr="002E4764">
        <w:rPr>
          <w:rFonts w:hint="eastAsia"/>
          <w:color w:val="000000" w:themeColor="text1"/>
        </w:rPr>
        <w:t>, indicating that a drier surface of substrate would lead to wider OTZ and higher content of unreacted particles within the OTZ.</w:t>
      </w:r>
    </w:p>
    <w:p w14:paraId="2D96B347" w14:textId="1D34A2AE" w:rsidR="00963650" w:rsidRPr="002E4764" w:rsidRDefault="007A0CE3" w:rsidP="007A0CE3">
      <w:pPr>
        <w:pStyle w:val="110"/>
      </w:pPr>
      <w:r w:rsidRPr="002E4764">
        <w:rPr>
          <w:rFonts w:hint="eastAsia"/>
        </w:rPr>
        <w:t>4.4</w:t>
      </w:r>
      <w:r w:rsidR="00307D85" w:rsidRPr="002E4764">
        <w:rPr>
          <w:rFonts w:hint="eastAsia"/>
        </w:rPr>
        <w:t xml:space="preserve"> Effect of surface moisture on </w:t>
      </w:r>
      <w:r w:rsidRPr="002E4764">
        <w:rPr>
          <w:rFonts w:hint="eastAsia"/>
        </w:rPr>
        <w:t xml:space="preserve">interfacial </w:t>
      </w:r>
      <w:r w:rsidR="00307D85" w:rsidRPr="002E4764">
        <w:rPr>
          <w:rFonts w:hint="eastAsia"/>
        </w:rPr>
        <w:t>bonding properties of geopolymer</w:t>
      </w:r>
    </w:p>
    <w:p w14:paraId="269EA72F" w14:textId="3667C977" w:rsidR="00075E2F" w:rsidRPr="002E4764" w:rsidRDefault="00084BFA" w:rsidP="00D3526D">
      <w:pPr>
        <w:pStyle w:val="a3"/>
        <w:spacing w:line="480" w:lineRule="auto"/>
        <w:rPr>
          <w:color w:val="000000" w:themeColor="text1"/>
        </w:rPr>
      </w:pPr>
      <w:r w:rsidRPr="002E4764">
        <w:rPr>
          <w:rFonts w:hint="eastAsia"/>
        </w:rPr>
        <w:t>F</w:t>
      </w:r>
      <w:r w:rsidR="00155EDA" w:rsidRPr="002E4764">
        <w:rPr>
          <w:rFonts w:hint="eastAsia"/>
        </w:rPr>
        <w:t xml:space="preserve">or geopolymer based repairing material, </w:t>
      </w:r>
      <w:r w:rsidR="00075E2F" w:rsidRPr="002E4764">
        <w:t xml:space="preserve">when fresh geopolymer </w:t>
      </w:r>
      <w:r w:rsidR="005F6F7F" w:rsidRPr="002E4764">
        <w:t xml:space="preserve">(new) </w:t>
      </w:r>
      <w:r w:rsidR="00075E2F" w:rsidRPr="002E4764">
        <w:t xml:space="preserve">is poured onto the cement substrate (old), the different surface moisture of the </w:t>
      </w:r>
      <w:r w:rsidR="005F6F7F" w:rsidRPr="002E4764">
        <w:t xml:space="preserve">old </w:t>
      </w:r>
      <w:r w:rsidR="00075E2F" w:rsidRPr="002E4764">
        <w:t xml:space="preserve">substrate </w:t>
      </w:r>
      <w:r w:rsidR="00F57A95" w:rsidRPr="002E4764">
        <w:t xml:space="preserve">may </w:t>
      </w:r>
      <w:r w:rsidR="00075E2F" w:rsidRPr="002E4764">
        <w:t xml:space="preserve">create a potential moisture transfer across the interface due to the presence of moisture gradients. Additionally, the varying moisture </w:t>
      </w:r>
      <w:r w:rsidR="006160A3" w:rsidRPr="002E4764">
        <w:t xml:space="preserve">can </w:t>
      </w:r>
      <w:r w:rsidR="00075E2F" w:rsidRPr="002E4764">
        <w:t>lead to different chemical reaction</w:t>
      </w:r>
      <w:r w:rsidR="00630235" w:rsidRPr="002E4764">
        <w:rPr>
          <w:rFonts w:hint="eastAsia"/>
        </w:rPr>
        <w:t>s</w:t>
      </w:r>
      <w:r w:rsidR="00075E2F" w:rsidRPr="002E4764">
        <w:t xml:space="preserve"> at the interface, resulting in different products at the interface.</w:t>
      </w:r>
      <w:r w:rsidR="00075E2F" w:rsidRPr="002E4764">
        <w:rPr>
          <w:color w:val="000000" w:themeColor="text1"/>
        </w:rPr>
        <w:t xml:space="preserve"> </w:t>
      </w:r>
      <w:r w:rsidR="005373C1" w:rsidRPr="002E4764">
        <w:rPr>
          <w:color w:val="000000" w:themeColor="text1"/>
        </w:rPr>
        <w:t xml:space="preserve">Based on </w:t>
      </w:r>
      <w:r w:rsidR="00D01501" w:rsidRPr="002E4764">
        <w:rPr>
          <w:color w:val="000000" w:themeColor="text1"/>
        </w:rPr>
        <w:t>this</w:t>
      </w:r>
      <w:r w:rsidR="00075E2F" w:rsidRPr="002E4764">
        <w:rPr>
          <w:color w:val="000000" w:themeColor="text1"/>
        </w:rPr>
        <w:t xml:space="preserve">, the effect of surface moisture of the substrates as well as </w:t>
      </w:r>
      <w:r w:rsidR="00D01501" w:rsidRPr="002E4764">
        <w:rPr>
          <w:color w:val="000000" w:themeColor="text1"/>
        </w:rPr>
        <w:t xml:space="preserve">on </w:t>
      </w:r>
      <w:r w:rsidR="00075E2F" w:rsidRPr="002E4764">
        <w:rPr>
          <w:color w:val="000000" w:themeColor="text1"/>
        </w:rPr>
        <w:t>the</w:t>
      </w:r>
      <w:r w:rsidRPr="002E4764">
        <w:rPr>
          <w:rFonts w:hint="eastAsia"/>
          <w:color w:val="000000" w:themeColor="text1"/>
        </w:rPr>
        <w:t xml:space="preserve"> new-to-old interfacial</w:t>
      </w:r>
      <w:r w:rsidR="00075E2F" w:rsidRPr="002E4764">
        <w:rPr>
          <w:color w:val="000000" w:themeColor="text1"/>
        </w:rPr>
        <w:t xml:space="preserve"> bonding mechanism of geopolymer repair</w:t>
      </w:r>
      <w:r w:rsidR="00D01501" w:rsidRPr="002E4764">
        <w:rPr>
          <w:color w:val="000000" w:themeColor="text1"/>
        </w:rPr>
        <w:t xml:space="preserve"> </w:t>
      </w:r>
      <w:r w:rsidR="00075E2F" w:rsidRPr="002E4764">
        <w:rPr>
          <w:color w:val="000000" w:themeColor="text1"/>
        </w:rPr>
        <w:t>materials can be summarized in</w:t>
      </w:r>
      <w:r w:rsidR="00075E2F" w:rsidRPr="002E4764">
        <w:rPr>
          <w:color w:val="0000FF"/>
        </w:rPr>
        <w:t xml:space="preserve"> Fig.1</w:t>
      </w:r>
      <w:r w:rsidR="00356203" w:rsidRPr="002E4764">
        <w:rPr>
          <w:rFonts w:hint="eastAsia"/>
          <w:color w:val="0000FF"/>
        </w:rPr>
        <w:t>2</w:t>
      </w:r>
      <w:r w:rsidR="00075E2F" w:rsidRPr="002E4764">
        <w:rPr>
          <w:color w:val="000000" w:themeColor="text1"/>
        </w:rPr>
        <w:t>.</w:t>
      </w:r>
      <w:r w:rsidR="00D3526D" w:rsidRPr="002E4764">
        <w:rPr>
          <w:rFonts w:hint="eastAsia"/>
          <w:color w:val="000000" w:themeColor="text1"/>
        </w:rPr>
        <w:t xml:space="preserve"> </w:t>
      </w:r>
      <w:r w:rsidR="00075E2F" w:rsidRPr="002E4764">
        <w:rPr>
          <w:color w:val="000000" w:themeColor="text1"/>
        </w:rPr>
        <w:t xml:space="preserve">As the substrate surface becomes drier, the migration of moisture at the interface becomes more pronounced. So, for </w:t>
      </w:r>
      <w:r w:rsidR="00D022AD" w:rsidRPr="002E4764">
        <w:rPr>
          <w:rFonts w:hint="eastAsia"/>
          <w:color w:val="000000" w:themeColor="text1"/>
        </w:rPr>
        <w:t>C-</w:t>
      </w:r>
      <w:r w:rsidR="00075E2F" w:rsidRPr="002E4764">
        <w:rPr>
          <w:color w:val="000000" w:themeColor="text1"/>
        </w:rPr>
        <w:t xml:space="preserve">D, </w:t>
      </w:r>
      <w:r w:rsidR="00AD3920" w:rsidRPr="002E4764">
        <w:rPr>
          <w:color w:val="000000" w:themeColor="text1"/>
        </w:rPr>
        <w:t>the boundary of Ca mapping is indistinct</w:t>
      </w:r>
      <w:r w:rsidR="00912434" w:rsidRPr="002E4764">
        <w:rPr>
          <w:rFonts w:hint="eastAsia"/>
          <w:color w:val="000000" w:themeColor="text1"/>
        </w:rPr>
        <w:t>,</w:t>
      </w:r>
      <w:r w:rsidR="00AD3920" w:rsidRPr="002E4764">
        <w:rPr>
          <w:color w:val="000000" w:themeColor="text1"/>
        </w:rPr>
        <w:t xml:space="preserve"> </w:t>
      </w:r>
      <w:r w:rsidR="00075E2F" w:rsidRPr="002E4764">
        <w:rPr>
          <w:rFonts w:hint="eastAsia"/>
          <w:color w:val="000000" w:themeColor="text1"/>
        </w:rPr>
        <w:t>t</w:t>
      </w:r>
      <w:r w:rsidR="00075E2F" w:rsidRPr="002E4764">
        <w:rPr>
          <w:color w:val="000000" w:themeColor="text1"/>
        </w:rPr>
        <w:t xml:space="preserve">he thickness of </w:t>
      </w:r>
      <w:r w:rsidR="00D01501" w:rsidRPr="002E4764">
        <w:rPr>
          <w:color w:val="000000" w:themeColor="text1"/>
        </w:rPr>
        <w:t xml:space="preserve">the </w:t>
      </w:r>
      <w:r w:rsidR="006310E2" w:rsidRPr="002E4764">
        <w:rPr>
          <w:color w:val="000000" w:themeColor="text1"/>
        </w:rPr>
        <w:t>OTZ</w:t>
      </w:r>
      <w:r w:rsidR="00075E2F" w:rsidRPr="002E4764">
        <w:rPr>
          <w:color w:val="000000" w:themeColor="text1"/>
        </w:rPr>
        <w:t xml:space="preserve"> is wider</w:t>
      </w:r>
      <w:r w:rsidR="006310E2" w:rsidRPr="002E4764">
        <w:rPr>
          <w:color w:val="000000" w:themeColor="text1"/>
        </w:rPr>
        <w:t xml:space="preserve"> and there are </w:t>
      </w:r>
      <w:r w:rsidR="00AD3920" w:rsidRPr="002E4764">
        <w:rPr>
          <w:color w:val="000000" w:themeColor="text1"/>
        </w:rPr>
        <w:t xml:space="preserve">also </w:t>
      </w:r>
      <w:r w:rsidR="006310E2" w:rsidRPr="002E4764">
        <w:rPr>
          <w:color w:val="000000" w:themeColor="text1"/>
        </w:rPr>
        <w:t xml:space="preserve">more unreacted particles </w:t>
      </w:r>
      <w:r w:rsidR="00312090" w:rsidRPr="002E4764">
        <w:rPr>
          <w:rFonts w:hint="eastAsia"/>
          <w:color w:val="000000" w:themeColor="text1"/>
        </w:rPr>
        <w:t>at</w:t>
      </w:r>
      <w:r w:rsidR="006310E2" w:rsidRPr="002E4764">
        <w:rPr>
          <w:color w:val="000000" w:themeColor="text1"/>
        </w:rPr>
        <w:t xml:space="preserve"> the OTZ</w:t>
      </w:r>
      <w:r w:rsidR="00075E2F" w:rsidRPr="002E4764">
        <w:rPr>
          <w:color w:val="000000" w:themeColor="text1"/>
        </w:rPr>
        <w:t xml:space="preserve">. </w:t>
      </w:r>
      <w:r w:rsidR="00D01501" w:rsidRPr="002E4764">
        <w:rPr>
          <w:color w:val="000000" w:themeColor="text1"/>
        </w:rPr>
        <w:t>For</w:t>
      </w:r>
      <w:r w:rsidR="00075E2F" w:rsidRPr="002E4764">
        <w:rPr>
          <w:color w:val="000000" w:themeColor="text1"/>
        </w:rPr>
        <w:t xml:space="preserve"> </w:t>
      </w:r>
      <w:r w:rsidR="00D022AD" w:rsidRPr="002E4764">
        <w:rPr>
          <w:rFonts w:hint="eastAsia"/>
          <w:color w:val="000000" w:themeColor="text1"/>
        </w:rPr>
        <w:t>C-</w:t>
      </w:r>
      <w:r w:rsidR="006310E2" w:rsidRPr="002E4764">
        <w:rPr>
          <w:color w:val="000000" w:themeColor="text1"/>
        </w:rPr>
        <w:t>S</w:t>
      </w:r>
      <w:r w:rsidR="00075E2F" w:rsidRPr="002E4764">
        <w:rPr>
          <w:color w:val="000000" w:themeColor="text1"/>
        </w:rPr>
        <w:t xml:space="preserve">, </w:t>
      </w:r>
      <w:r w:rsidR="00AD3920" w:rsidRPr="002E4764">
        <w:rPr>
          <w:color w:val="000000" w:themeColor="text1"/>
        </w:rPr>
        <w:lastRenderedPageBreak/>
        <w:t xml:space="preserve">the boundary </w:t>
      </w:r>
      <w:r w:rsidR="00D01501" w:rsidRPr="002E4764">
        <w:rPr>
          <w:color w:val="000000" w:themeColor="text1"/>
        </w:rPr>
        <w:t xml:space="preserve">shown in </w:t>
      </w:r>
      <w:r w:rsidR="00AD3920" w:rsidRPr="002E4764">
        <w:rPr>
          <w:color w:val="000000" w:themeColor="text1"/>
        </w:rPr>
        <w:t>Ca mapping is very obvious and clear</w:t>
      </w:r>
      <w:r w:rsidR="00D01501" w:rsidRPr="002E4764">
        <w:rPr>
          <w:color w:val="000000" w:themeColor="text1"/>
        </w:rPr>
        <w:t>ly defined</w:t>
      </w:r>
      <w:r w:rsidR="00AD3920" w:rsidRPr="002E4764">
        <w:rPr>
          <w:color w:val="000000" w:themeColor="text1"/>
        </w:rPr>
        <w:t xml:space="preserve">, and </w:t>
      </w:r>
      <w:r w:rsidR="00075E2F" w:rsidRPr="002E4764">
        <w:rPr>
          <w:color w:val="000000" w:themeColor="text1"/>
        </w:rPr>
        <w:t xml:space="preserve">the Ca content of the </w:t>
      </w:r>
      <w:r w:rsidR="0052742E" w:rsidRPr="002E4764">
        <w:rPr>
          <w:color w:val="000000" w:themeColor="text1"/>
        </w:rPr>
        <w:t>interfacial product</w:t>
      </w:r>
      <w:r w:rsidR="00075E2F" w:rsidRPr="002E4764">
        <w:rPr>
          <w:color w:val="000000" w:themeColor="text1"/>
        </w:rPr>
        <w:t xml:space="preserve"> is higher.</w:t>
      </w:r>
      <w:r w:rsidR="008B1058" w:rsidRPr="002E4764">
        <w:rPr>
          <w:color w:val="000000" w:themeColor="text1"/>
        </w:rPr>
        <w:t xml:space="preserve"> </w:t>
      </w:r>
    </w:p>
    <w:p w14:paraId="1114E527" w14:textId="77777777" w:rsidR="00E644A1" w:rsidRPr="002E4764" w:rsidRDefault="00E644A1" w:rsidP="00294575">
      <w:pPr>
        <w:pStyle w:val="af6"/>
        <w:rPr>
          <w:rFonts w:hint="eastAsia"/>
        </w:rPr>
      </w:pPr>
      <w:r w:rsidRPr="002E4764">
        <w:drawing>
          <wp:inline distT="0" distB="0" distL="0" distR="0" wp14:anchorId="6424EA4A" wp14:editId="773D1629">
            <wp:extent cx="5270500" cy="1806575"/>
            <wp:effectExtent l="0" t="0" r="6350" b="3175"/>
            <wp:docPr id="248" name="图片 247">
              <a:extLst xmlns:a="http://schemas.openxmlformats.org/drawingml/2006/main">
                <a:ext uri="{FF2B5EF4-FFF2-40B4-BE49-F238E27FC236}">
                  <a16:creationId xmlns:a16="http://schemas.microsoft.com/office/drawing/2014/main" id="{84DB3E7E-B511-ACFF-921D-570057AB07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7">
                      <a:extLst>
                        <a:ext uri="{FF2B5EF4-FFF2-40B4-BE49-F238E27FC236}">
                          <a16:creationId xmlns:a16="http://schemas.microsoft.com/office/drawing/2014/main" id="{84DB3E7E-B511-ACFF-921D-570057AB0710}"/>
                        </a:ext>
                      </a:extLst>
                    </pic:cNvPr>
                    <pic:cNvPicPr>
                      <a:picLocks noChangeAspect="1"/>
                    </pic:cNvPicPr>
                  </pic:nvPicPr>
                  <pic:blipFill>
                    <a:blip r:embed="rId24"/>
                    <a:stretch>
                      <a:fillRect/>
                    </a:stretch>
                  </pic:blipFill>
                  <pic:spPr>
                    <a:xfrm>
                      <a:off x="0" y="0"/>
                      <a:ext cx="5270500" cy="1806575"/>
                    </a:xfrm>
                    <a:prstGeom prst="rect">
                      <a:avLst/>
                    </a:prstGeom>
                  </pic:spPr>
                </pic:pic>
              </a:graphicData>
            </a:graphic>
          </wp:inline>
        </w:drawing>
      </w:r>
    </w:p>
    <w:p w14:paraId="69A7C45C" w14:textId="77777777" w:rsidR="00E644A1" w:rsidRPr="002E4764" w:rsidRDefault="00E644A1" w:rsidP="00294575">
      <w:pPr>
        <w:pStyle w:val="aa"/>
      </w:pPr>
      <w:r w:rsidRPr="002E4764">
        <w:rPr>
          <w:rFonts w:hint="eastAsia"/>
        </w:rPr>
        <w:t>F</w:t>
      </w:r>
      <w:r w:rsidRPr="002E4764">
        <w:t>ig.1</w:t>
      </w:r>
      <w:r w:rsidRPr="002E4764">
        <w:rPr>
          <w:rFonts w:hint="eastAsia"/>
        </w:rPr>
        <w:t>2</w:t>
      </w:r>
      <w:r w:rsidRPr="002E4764">
        <w:t xml:space="preserve"> Schematic illustration of the effect of surface moisture </w:t>
      </w:r>
      <w:r w:rsidRPr="002E4764">
        <w:rPr>
          <w:rFonts w:hint="eastAsia"/>
        </w:rPr>
        <w:t xml:space="preserve">of </w:t>
      </w:r>
      <w:r w:rsidRPr="002E4764">
        <w:t xml:space="preserve">the </w:t>
      </w:r>
      <w:r w:rsidRPr="002E4764">
        <w:rPr>
          <w:rFonts w:hint="eastAsia"/>
        </w:rPr>
        <w:t>substrate</w:t>
      </w:r>
      <w:r w:rsidRPr="002E4764">
        <w:t>. Solid blue arrows on the right indicate direction of increase in movement extent (of water), number (of particles) and Ca content.</w:t>
      </w:r>
    </w:p>
    <w:p w14:paraId="5FFFE120" w14:textId="258B7C5F" w:rsidR="00363B87" w:rsidRPr="002E4764" w:rsidRDefault="00557793" w:rsidP="00CE0B8D">
      <w:pPr>
        <w:pStyle w:val="a3"/>
        <w:spacing w:line="480" w:lineRule="auto"/>
      </w:pPr>
      <w:r w:rsidRPr="002E4764">
        <w:t>Accordingly</w:t>
      </w:r>
      <w:r w:rsidRPr="002E4764">
        <w:rPr>
          <w:rFonts w:hint="eastAsia"/>
        </w:rPr>
        <w:t xml:space="preserve">, the complex effects of varying surface moisture can be explained </w:t>
      </w:r>
      <w:r w:rsidR="002B2C4D" w:rsidRPr="002E4764">
        <w:rPr>
          <w:rFonts w:hint="eastAsia"/>
        </w:rPr>
        <w:t>by</w:t>
      </w:r>
      <w:r w:rsidRPr="002E4764">
        <w:rPr>
          <w:rFonts w:hint="eastAsia"/>
        </w:rPr>
        <w:t xml:space="preserve"> </w:t>
      </w:r>
      <w:r w:rsidRPr="002E4764">
        <w:t>the</w:t>
      </w:r>
      <w:r w:rsidRPr="002E4764">
        <w:rPr>
          <w:rFonts w:hint="eastAsia"/>
        </w:rPr>
        <w:t xml:space="preserve"> i</w:t>
      </w:r>
      <w:r w:rsidRPr="002E4764">
        <w:t>ntegrat</w:t>
      </w:r>
      <w:r w:rsidRPr="002E4764">
        <w:rPr>
          <w:rFonts w:hint="eastAsia"/>
        </w:rPr>
        <w:t xml:space="preserve">ed analysis of </w:t>
      </w:r>
      <w:r w:rsidRPr="002E4764">
        <w:t>interfacial</w:t>
      </w:r>
      <w:r w:rsidRPr="002E4764">
        <w:rPr>
          <w:rFonts w:hint="eastAsia"/>
        </w:rPr>
        <w:t xml:space="preserve"> products and microstructures. (1)</w:t>
      </w:r>
      <w:r w:rsidR="002B2C4D" w:rsidRPr="002E4764">
        <w:rPr>
          <w:rFonts w:hint="eastAsia"/>
        </w:rPr>
        <w:t xml:space="preserve"> </w:t>
      </w:r>
      <w:r w:rsidR="004C52CD" w:rsidRPr="002E4764">
        <w:rPr>
          <w:rFonts w:hint="eastAsia"/>
        </w:rPr>
        <w:t xml:space="preserve">When the surface of substrate is wetter, </w:t>
      </w:r>
      <w:r w:rsidR="0058100C" w:rsidRPr="002E4764">
        <w:rPr>
          <w:rFonts w:hint="eastAsia"/>
        </w:rPr>
        <w:t xml:space="preserve">on the one hand, </w:t>
      </w:r>
      <w:r w:rsidR="004C52CD" w:rsidRPr="002E4764">
        <w:rPr>
          <w:rFonts w:hint="eastAsia"/>
        </w:rPr>
        <w:t xml:space="preserve">the Ca ion contents of interfacial products are higher </w:t>
      </w:r>
      <w:r w:rsidR="004C52CD" w:rsidRPr="002E4764">
        <w:t>probably</w:t>
      </w:r>
      <w:r w:rsidR="004C52CD" w:rsidRPr="002E4764">
        <w:rPr>
          <w:rFonts w:hint="eastAsia"/>
        </w:rPr>
        <w:t xml:space="preserve"> induced by </w:t>
      </w:r>
      <w:r w:rsidR="004C52CD" w:rsidRPr="002E4764">
        <w:t>Ca leaching from the cement substrate.</w:t>
      </w:r>
      <w:r w:rsidR="004C52CD" w:rsidRPr="002E4764">
        <w:rPr>
          <w:rFonts w:hint="eastAsia"/>
        </w:rPr>
        <w:t xml:space="preserve"> C</w:t>
      </w:r>
      <w:r w:rsidR="004C52CD" w:rsidRPr="002E4764">
        <w:t xml:space="preserve">ombined with the bonding strength data in </w:t>
      </w:r>
      <w:r w:rsidR="004C52CD" w:rsidRPr="002E4764">
        <w:rPr>
          <w:color w:val="0000FF"/>
        </w:rPr>
        <w:t>Section 3.1</w:t>
      </w:r>
      <w:r w:rsidR="004C52CD" w:rsidRPr="002E4764">
        <w:rPr>
          <w:rFonts w:hint="eastAsia"/>
        </w:rPr>
        <w:t xml:space="preserve">, </w:t>
      </w:r>
      <w:r w:rsidR="00054C1B" w:rsidRPr="002E4764">
        <w:rPr>
          <w:rFonts w:hint="eastAsia"/>
        </w:rPr>
        <w:t xml:space="preserve">it can be concluded that </w:t>
      </w:r>
      <w:r w:rsidR="004C52CD" w:rsidRPr="002E4764">
        <w:t>interfacial</w:t>
      </w:r>
      <w:r w:rsidR="004C52CD" w:rsidRPr="002E4764">
        <w:rPr>
          <w:rFonts w:hint="eastAsia"/>
        </w:rPr>
        <w:t xml:space="preserve"> products with higher Ca contents generated </w:t>
      </w:r>
      <w:r w:rsidR="004C52CD" w:rsidRPr="002E4764">
        <w:t xml:space="preserve">may be more advantageous for </w:t>
      </w:r>
      <w:r w:rsidR="00F51084" w:rsidRPr="002E4764">
        <w:rPr>
          <w:rFonts w:hint="eastAsia"/>
        </w:rPr>
        <w:t xml:space="preserve">relatively </w:t>
      </w:r>
      <w:r w:rsidR="004C52CD" w:rsidRPr="002E4764">
        <w:t>long-term bonding performance</w:t>
      </w:r>
      <w:r w:rsidR="004C52CD" w:rsidRPr="002E4764">
        <w:rPr>
          <w:rFonts w:hint="eastAsia"/>
        </w:rPr>
        <w:t>.</w:t>
      </w:r>
      <w:r w:rsidR="00191346" w:rsidRPr="002E4764">
        <w:rPr>
          <w:rFonts w:hint="eastAsia"/>
        </w:rPr>
        <w:t xml:space="preserve"> Meanwhile, there are less unreacted particles at the OTZ probably due to sufficient moisture, also smaller thickness of OTZ, which </w:t>
      </w:r>
      <w:r w:rsidR="00191346" w:rsidRPr="002E4764">
        <w:t xml:space="preserve">is </w:t>
      </w:r>
      <w:r w:rsidR="00191346" w:rsidRPr="002E4764">
        <w:rPr>
          <w:rFonts w:hint="eastAsia"/>
        </w:rPr>
        <w:t xml:space="preserve">more </w:t>
      </w:r>
      <w:r w:rsidR="00191346" w:rsidRPr="002E4764">
        <w:t xml:space="preserve">beneficial for </w:t>
      </w:r>
      <w:r w:rsidR="00191346" w:rsidRPr="002E4764">
        <w:rPr>
          <w:rFonts w:hint="eastAsia"/>
        </w:rPr>
        <w:t xml:space="preserve">interfacial </w:t>
      </w:r>
      <w:r w:rsidR="00191346" w:rsidRPr="002E4764">
        <w:t>bonding</w:t>
      </w:r>
      <w:r w:rsidR="00191346" w:rsidRPr="002E4764">
        <w:rPr>
          <w:rFonts w:hint="eastAsia"/>
        </w:rPr>
        <w:t xml:space="preserve"> properties. </w:t>
      </w:r>
      <w:r w:rsidR="002B5E32" w:rsidRPr="002E4764">
        <w:rPr>
          <w:rFonts w:hint="eastAsia"/>
        </w:rPr>
        <w:t>On the other hand</w:t>
      </w:r>
      <w:r w:rsidR="003D4465" w:rsidRPr="002E4764">
        <w:rPr>
          <w:rFonts w:hint="eastAsia"/>
        </w:rPr>
        <w:t xml:space="preserve">, higher porosity is observed within the OTZ for sample </w:t>
      </w:r>
      <w:r w:rsidR="002B5E32" w:rsidRPr="002E4764">
        <w:rPr>
          <w:rFonts w:hint="eastAsia"/>
        </w:rPr>
        <w:t>with higher surface moisture</w:t>
      </w:r>
      <w:r w:rsidR="0060270A" w:rsidRPr="002E4764">
        <w:rPr>
          <w:rFonts w:hint="eastAsia"/>
        </w:rPr>
        <w:t xml:space="preserve"> (</w:t>
      </w:r>
      <w:r w:rsidR="0060270A" w:rsidRPr="002E4764">
        <w:rPr>
          <w:rFonts w:hint="eastAsia"/>
          <w:color w:val="0000FF"/>
        </w:rPr>
        <w:t>Fig.9)</w:t>
      </w:r>
      <w:r w:rsidR="003D4465" w:rsidRPr="002E4764">
        <w:rPr>
          <w:rFonts w:hint="eastAsia"/>
        </w:rPr>
        <w:t xml:space="preserve">, which </w:t>
      </w:r>
      <w:r w:rsidR="00084BFA" w:rsidRPr="002E4764">
        <w:t xml:space="preserve">are not conducive to </w:t>
      </w:r>
      <w:r w:rsidR="00084BFA" w:rsidRPr="002E4764">
        <w:rPr>
          <w:rFonts w:hint="eastAsia"/>
        </w:rPr>
        <w:t xml:space="preserve">the interfacial </w:t>
      </w:r>
      <w:r w:rsidR="00084BFA" w:rsidRPr="002E4764">
        <w:t>bonding</w:t>
      </w:r>
      <w:r w:rsidR="00084BFA" w:rsidRPr="002E4764">
        <w:rPr>
          <w:rFonts w:hint="eastAsia"/>
        </w:rPr>
        <w:t xml:space="preserve"> properties</w:t>
      </w:r>
      <w:r w:rsidR="00084BFA" w:rsidRPr="002E4764">
        <w:t>.</w:t>
      </w:r>
      <w:r w:rsidR="00084BFA" w:rsidRPr="002E4764">
        <w:rPr>
          <w:rFonts w:hint="eastAsia"/>
        </w:rPr>
        <w:t xml:space="preserve"> </w:t>
      </w:r>
      <w:r w:rsidRPr="002E4764">
        <w:rPr>
          <w:rFonts w:hint="eastAsia"/>
        </w:rPr>
        <w:t xml:space="preserve">(2) </w:t>
      </w:r>
      <w:r w:rsidR="0060270A" w:rsidRPr="002E4764">
        <w:rPr>
          <w:rFonts w:hint="eastAsia"/>
        </w:rPr>
        <w:t>When sample with drier surface</w:t>
      </w:r>
      <w:r w:rsidR="002B2C4D" w:rsidRPr="002E4764">
        <w:rPr>
          <w:rFonts w:hint="eastAsia"/>
        </w:rPr>
        <w:t xml:space="preserve"> of substrate</w:t>
      </w:r>
      <w:r w:rsidR="0060270A" w:rsidRPr="002E4764">
        <w:rPr>
          <w:rFonts w:hint="eastAsia"/>
        </w:rPr>
        <w:t xml:space="preserve">, </w:t>
      </w:r>
      <w:r w:rsidR="00D364A7" w:rsidRPr="002E4764">
        <w:rPr>
          <w:rFonts w:hint="eastAsia"/>
        </w:rPr>
        <w:t xml:space="preserve">the potential water transfer induced by moisture gradient would densify the interfacial </w:t>
      </w:r>
      <w:r w:rsidR="00D364A7" w:rsidRPr="002E4764">
        <w:t>microstructure</w:t>
      </w:r>
      <w:r w:rsidR="00D364A7" w:rsidRPr="002E4764">
        <w:rPr>
          <w:rFonts w:hint="eastAsia"/>
        </w:rPr>
        <w:t xml:space="preserve"> </w:t>
      </w:r>
      <w:r w:rsidR="00D232BA" w:rsidRPr="002E4764">
        <w:t xml:space="preserve">resulting from the potential particles settling effect, </w:t>
      </w:r>
      <w:r w:rsidR="00D364A7" w:rsidRPr="002E4764">
        <w:rPr>
          <w:rFonts w:hint="eastAsia"/>
        </w:rPr>
        <w:t xml:space="preserve">which </w:t>
      </w:r>
      <w:r w:rsidR="00D364A7" w:rsidRPr="002E4764">
        <w:rPr>
          <w:rFonts w:hint="eastAsia"/>
        </w:rPr>
        <w:lastRenderedPageBreak/>
        <w:t xml:space="preserve">may </w:t>
      </w:r>
      <w:r w:rsidR="004C6A69" w:rsidRPr="002E4764">
        <w:t>contribute</w:t>
      </w:r>
      <w:r w:rsidR="00D364A7" w:rsidRPr="002E4764">
        <w:rPr>
          <w:rFonts w:hint="eastAsia"/>
        </w:rPr>
        <w:t xml:space="preserve"> to the early bonding properties. However, there are more </w:t>
      </w:r>
      <w:r w:rsidR="00D364A7" w:rsidRPr="002E4764">
        <w:t>unreacted</w:t>
      </w:r>
      <w:r w:rsidR="00D364A7" w:rsidRPr="002E4764">
        <w:rPr>
          <w:rFonts w:hint="eastAsia"/>
        </w:rPr>
        <w:t xml:space="preserve"> particles within the OTZ and also wider OTZ</w:t>
      </w:r>
      <w:r w:rsidR="0058100C" w:rsidRPr="002E4764">
        <w:rPr>
          <w:rFonts w:hint="eastAsia"/>
        </w:rPr>
        <w:t xml:space="preserve">. Combined with </w:t>
      </w:r>
      <w:r w:rsidR="0058100C" w:rsidRPr="002E4764">
        <w:t>the bonding strength data</w:t>
      </w:r>
      <w:r w:rsidR="00D364A7" w:rsidRPr="002E4764">
        <w:rPr>
          <w:rFonts w:hint="eastAsia"/>
        </w:rPr>
        <w:t xml:space="preserve">, </w:t>
      </w:r>
      <w:r w:rsidR="0058100C" w:rsidRPr="002E4764">
        <w:t>a wider OTZ</w:t>
      </w:r>
      <w:r w:rsidR="0058100C" w:rsidRPr="002E4764">
        <w:rPr>
          <w:rFonts w:hint="eastAsia"/>
        </w:rPr>
        <w:t xml:space="preserve"> with more unreacted particles</w:t>
      </w:r>
      <w:r w:rsidR="0058100C" w:rsidRPr="002E4764">
        <w:t xml:space="preserve"> may mean weaker bonding properties</w:t>
      </w:r>
      <w:r w:rsidR="0058100C" w:rsidRPr="002E4764">
        <w:rPr>
          <w:rFonts w:hint="eastAsia"/>
        </w:rPr>
        <w:t>.</w:t>
      </w:r>
      <w:r w:rsidR="00D62610" w:rsidRPr="002E4764">
        <w:rPr>
          <w:rFonts w:hint="eastAsia"/>
        </w:rPr>
        <w:t xml:space="preserve"> </w:t>
      </w:r>
      <w:bookmarkStart w:id="17" w:name="_Hlk203886810"/>
      <w:r w:rsidR="00794E13" w:rsidRPr="002E4764">
        <w:rPr>
          <w:rFonts w:hint="eastAsia"/>
        </w:rPr>
        <w:t>Considering both early and later bonding strength, it seems that samples prepared at ambient surface moisture content exhibited better strength, i.e., no extra surface moisture treatment of the substrate.</w:t>
      </w:r>
      <w:r w:rsidR="00A41FB0" w:rsidRPr="002E4764">
        <w:rPr>
          <w:rFonts w:hint="eastAsia"/>
        </w:rPr>
        <w:t xml:space="preserve"> These guidelines would support practical implementation in concrete repair applications.</w:t>
      </w:r>
    </w:p>
    <w:bookmarkEnd w:id="17"/>
    <w:p w14:paraId="76F38335" w14:textId="7FE28D04" w:rsidR="00165B5E" w:rsidRPr="002E4764" w:rsidRDefault="00C7338E" w:rsidP="00B95842">
      <w:pPr>
        <w:pStyle w:val="11"/>
        <w:spacing w:line="480" w:lineRule="auto"/>
      </w:pPr>
      <w:r w:rsidRPr="002E4764">
        <w:t>5</w:t>
      </w:r>
      <w:r w:rsidR="00165B5E" w:rsidRPr="002E4764">
        <w:t>. Conclusions</w:t>
      </w:r>
      <w:r w:rsidR="00FC2900" w:rsidRPr="002E4764">
        <w:rPr>
          <w:rFonts w:hint="eastAsia"/>
        </w:rPr>
        <w:t xml:space="preserve"> and prospects</w:t>
      </w:r>
    </w:p>
    <w:p w14:paraId="79CAE85C" w14:textId="48F88B01" w:rsidR="002D2631" w:rsidRPr="002E4764" w:rsidRDefault="002D2631" w:rsidP="00D723B3">
      <w:pPr>
        <w:pStyle w:val="a3"/>
        <w:spacing w:line="480" w:lineRule="auto"/>
        <w:ind w:firstLineChars="0" w:firstLine="420"/>
      </w:pPr>
      <w:r w:rsidRPr="002E4764">
        <w:rPr>
          <w:rFonts w:hint="eastAsia"/>
        </w:rPr>
        <w:t>In this paper, three kinds of cement substrates with varying surface moisture conditions, i.e., dry (C-D), ambient (C-A) and saturated (C-S), were prepared before applying fresh geopolymer repair material. Then interfacial bonding strength and interfacial products were investigated to understand the effect of surface moisture of substrates on the new-to-old interfacial bonding mechanism of geopolymer. Based on the results from this study, the following conclusions were obtained:</w:t>
      </w:r>
    </w:p>
    <w:p w14:paraId="08F96AA6" w14:textId="78E2B249" w:rsidR="00372455" w:rsidRPr="002E4764" w:rsidRDefault="00545A31" w:rsidP="00D723B3">
      <w:pPr>
        <w:pStyle w:val="a3"/>
        <w:spacing w:line="480" w:lineRule="auto"/>
        <w:ind w:firstLineChars="0" w:firstLine="420"/>
      </w:pPr>
      <w:r w:rsidRPr="002E4764">
        <w:t xml:space="preserve">(1) </w:t>
      </w:r>
      <w:r w:rsidR="0011763B" w:rsidRPr="002E4764">
        <w:t>From</w:t>
      </w:r>
      <w:r w:rsidR="00372455" w:rsidRPr="002E4764">
        <w:t xml:space="preserve"> interfacial flexural-tensile strength and direct-tensile strength results, the bonding strength at 7 d had reached over 70% of that at 28 d, indicating that fly ash-slag powder based geopolymer </w:t>
      </w:r>
      <w:r w:rsidR="000C1E33" w:rsidRPr="002E4764">
        <w:t>is a</w:t>
      </w:r>
      <w:r w:rsidR="00372455" w:rsidRPr="002E4764">
        <w:t xml:space="preserve"> </w:t>
      </w:r>
      <w:r w:rsidR="00CC00DA" w:rsidRPr="002E4764">
        <w:rPr>
          <w:rFonts w:hint="eastAsia"/>
        </w:rPr>
        <w:t>promising</w:t>
      </w:r>
      <w:r w:rsidR="00372455" w:rsidRPr="002E4764">
        <w:t xml:space="preserve"> material</w:t>
      </w:r>
      <w:r w:rsidR="00CC00DA" w:rsidRPr="002E4764">
        <w:rPr>
          <w:rFonts w:hint="eastAsia"/>
        </w:rPr>
        <w:t xml:space="preserve"> for fast repair</w:t>
      </w:r>
      <w:r w:rsidR="00372455" w:rsidRPr="002E4764">
        <w:t xml:space="preserve">. At 1 d, </w:t>
      </w:r>
      <w:r w:rsidR="00365721" w:rsidRPr="002E4764">
        <w:t xml:space="preserve">the </w:t>
      </w:r>
      <w:r w:rsidR="00372455" w:rsidRPr="002E4764">
        <w:t xml:space="preserve">surface moisture </w:t>
      </w:r>
      <w:r w:rsidR="00431DFC" w:rsidRPr="002E4764">
        <w:t xml:space="preserve">of </w:t>
      </w:r>
      <w:r w:rsidR="00365721" w:rsidRPr="002E4764">
        <w:t xml:space="preserve">the </w:t>
      </w:r>
      <w:r w:rsidR="00431DFC" w:rsidRPr="002E4764">
        <w:t xml:space="preserve">substrate </w:t>
      </w:r>
      <w:r w:rsidR="00372455" w:rsidRPr="002E4764">
        <w:t>had little effect on the bonding strength</w:t>
      </w:r>
      <w:r w:rsidR="00365721" w:rsidRPr="002E4764">
        <w:t xml:space="preserve">. Using a </w:t>
      </w:r>
      <w:r w:rsidR="00372455" w:rsidRPr="002E4764">
        <w:t xml:space="preserve">dry surface was not advantageous </w:t>
      </w:r>
      <w:r w:rsidR="00365721" w:rsidRPr="002E4764">
        <w:t xml:space="preserve">for </w:t>
      </w:r>
      <w:r w:rsidR="00372455" w:rsidRPr="002E4764">
        <w:t xml:space="preserve">the improvement of </w:t>
      </w:r>
      <w:r w:rsidR="00F51084" w:rsidRPr="002E4764">
        <w:rPr>
          <w:rFonts w:hint="eastAsia"/>
        </w:rPr>
        <w:t>later</w:t>
      </w:r>
      <w:r w:rsidR="00372455" w:rsidRPr="002E4764">
        <w:t xml:space="preserve"> bonding strength</w:t>
      </w:r>
      <w:r w:rsidR="00365721" w:rsidRPr="002E4764">
        <w:t>,</w:t>
      </w:r>
      <w:r w:rsidR="00372455" w:rsidRPr="002E4764">
        <w:t xml:space="preserve"> and samples with </w:t>
      </w:r>
      <w:r w:rsidR="0057556E" w:rsidRPr="002E4764">
        <w:t xml:space="preserve">a water-saturated </w:t>
      </w:r>
      <w:r w:rsidR="00372455" w:rsidRPr="002E4764">
        <w:t xml:space="preserve">surface exhibited </w:t>
      </w:r>
      <w:r w:rsidR="00F657A0" w:rsidRPr="002E4764">
        <w:t>greater</w:t>
      </w:r>
      <w:r w:rsidR="00372455" w:rsidRPr="002E4764">
        <w:t xml:space="preserve"> </w:t>
      </w:r>
      <w:r w:rsidR="0057556E" w:rsidRPr="002E4764">
        <w:t xml:space="preserve">mechanical strength </w:t>
      </w:r>
      <w:r w:rsidR="00372455" w:rsidRPr="002E4764">
        <w:t>growth from 28 d to 60 d compare</w:t>
      </w:r>
      <w:r w:rsidR="00FF08E5" w:rsidRPr="002E4764">
        <w:t>d</w:t>
      </w:r>
      <w:r w:rsidR="00372455" w:rsidRPr="002E4764">
        <w:t xml:space="preserve"> with the other two conditions.</w:t>
      </w:r>
    </w:p>
    <w:p w14:paraId="49024052" w14:textId="3154A3AE" w:rsidR="005D1F2B" w:rsidRPr="002E4764" w:rsidRDefault="0011763B" w:rsidP="00D723B3">
      <w:pPr>
        <w:pStyle w:val="a3"/>
        <w:spacing w:line="480" w:lineRule="auto"/>
        <w:ind w:firstLineChars="0" w:firstLine="420"/>
      </w:pPr>
      <w:r w:rsidRPr="002E4764">
        <w:rPr>
          <w:rFonts w:hint="eastAsia"/>
        </w:rPr>
        <w:t>(</w:t>
      </w:r>
      <w:r w:rsidRPr="002E4764">
        <w:t xml:space="preserve">2) </w:t>
      </w:r>
      <w:r w:rsidR="00372455" w:rsidRPr="002E4764">
        <w:rPr>
          <w:rFonts w:hint="eastAsia"/>
        </w:rPr>
        <w:t>F</w:t>
      </w:r>
      <w:r w:rsidR="00372455" w:rsidRPr="002E4764">
        <w:t xml:space="preserve">rom EDS mapping results, the </w:t>
      </w:r>
      <w:r w:rsidR="00802048" w:rsidRPr="002E4764">
        <w:t>interfacial change in Ca</w:t>
      </w:r>
      <w:r w:rsidR="005D7189" w:rsidRPr="002E4764">
        <w:t xml:space="preserve"> for the originally</w:t>
      </w:r>
      <w:r w:rsidR="002A4D4C" w:rsidRPr="002E4764">
        <w:t xml:space="preserve"> wet </w:t>
      </w:r>
      <w:r w:rsidR="009D3F9F" w:rsidRPr="002E4764">
        <w:lastRenderedPageBreak/>
        <w:t>surface (</w:t>
      </w:r>
      <w:r w:rsidR="00AF22EE" w:rsidRPr="002E4764">
        <w:rPr>
          <w:rFonts w:hint="eastAsia"/>
        </w:rPr>
        <w:t>C-</w:t>
      </w:r>
      <w:r w:rsidR="009D3F9F" w:rsidRPr="002E4764">
        <w:t>S)</w:t>
      </w:r>
      <w:r w:rsidR="002A4D4C" w:rsidRPr="002E4764">
        <w:t xml:space="preserve"> is very </w:t>
      </w:r>
      <w:r w:rsidR="00BF5F45" w:rsidRPr="002E4764">
        <w:t xml:space="preserve">well-defined </w:t>
      </w:r>
      <w:r w:rsidR="002A4D4C" w:rsidRPr="002E4764">
        <w:t xml:space="preserve">and obvious, while the </w:t>
      </w:r>
      <w:r w:rsidR="005D7189" w:rsidRPr="002E4764">
        <w:t xml:space="preserve">same in the </w:t>
      </w:r>
      <w:r w:rsidR="002A4D4C" w:rsidRPr="002E4764">
        <w:t xml:space="preserve">sample </w:t>
      </w:r>
      <w:r w:rsidR="005D7189" w:rsidRPr="002E4764">
        <w:t xml:space="preserve">with a </w:t>
      </w:r>
      <w:r w:rsidR="002A4D4C" w:rsidRPr="002E4764">
        <w:t xml:space="preserve">dry </w:t>
      </w:r>
      <w:r w:rsidR="009D3F9F" w:rsidRPr="002E4764">
        <w:t>surface (</w:t>
      </w:r>
      <w:r w:rsidR="00AF22EE" w:rsidRPr="002E4764">
        <w:rPr>
          <w:rFonts w:hint="eastAsia"/>
        </w:rPr>
        <w:t>C-</w:t>
      </w:r>
      <w:r w:rsidR="009D3F9F" w:rsidRPr="002E4764">
        <w:t xml:space="preserve">A) </w:t>
      </w:r>
      <w:r w:rsidR="002A4D4C" w:rsidRPr="002E4764">
        <w:t>i</w:t>
      </w:r>
      <w:r w:rsidRPr="002E4764">
        <w:t xml:space="preserve">s </w:t>
      </w:r>
      <w:r w:rsidR="00BF5F45" w:rsidRPr="002E4764">
        <w:t>much more gradual</w:t>
      </w:r>
      <w:r w:rsidR="002A4D4C" w:rsidRPr="002E4764">
        <w:t xml:space="preserve">. </w:t>
      </w:r>
      <w:r w:rsidR="005D1F2B" w:rsidRPr="002E4764">
        <w:t>Due to the significant difference of Ca</w:t>
      </w:r>
      <w:r w:rsidR="00AF22EE" w:rsidRPr="002E4764">
        <w:rPr>
          <w:rFonts w:hint="eastAsia"/>
        </w:rPr>
        <w:t xml:space="preserve">, Si, </w:t>
      </w:r>
      <w:r w:rsidR="00DA6773" w:rsidRPr="002E4764">
        <w:t xml:space="preserve">and </w:t>
      </w:r>
      <w:r w:rsidR="00AF22EE" w:rsidRPr="002E4764">
        <w:rPr>
          <w:rFonts w:hint="eastAsia"/>
        </w:rPr>
        <w:t>Al</w:t>
      </w:r>
      <w:r w:rsidR="005D1F2B" w:rsidRPr="002E4764">
        <w:t xml:space="preserve"> content between </w:t>
      </w:r>
      <w:r w:rsidR="00DA6773" w:rsidRPr="002E4764">
        <w:t xml:space="preserve">the </w:t>
      </w:r>
      <w:r w:rsidR="005D1F2B" w:rsidRPr="002E4764">
        <w:t>geopolymer and cement, the change of Ca</w:t>
      </w:r>
      <w:r w:rsidR="00AF22EE" w:rsidRPr="002E4764">
        <w:rPr>
          <w:rFonts w:hint="eastAsia"/>
        </w:rPr>
        <w:t>, Si, Al</w:t>
      </w:r>
      <w:r w:rsidR="005D1F2B" w:rsidRPr="002E4764">
        <w:t xml:space="preserve"> content in the EDS</w:t>
      </w:r>
      <w:r w:rsidR="00123DAD" w:rsidRPr="002E4764">
        <w:t xml:space="preserve"> line</w:t>
      </w:r>
      <w:r w:rsidR="005D1F2B" w:rsidRPr="002E4764">
        <w:t xml:space="preserve"> </w:t>
      </w:r>
      <w:r w:rsidR="004B7CED" w:rsidRPr="002E4764">
        <w:t>data can show a</w:t>
      </w:r>
      <w:r w:rsidR="005D1F2B" w:rsidRPr="002E4764">
        <w:t xml:space="preserve"> “Product </w:t>
      </w:r>
      <w:r w:rsidR="00801DF8" w:rsidRPr="002E4764">
        <w:t>Tr</w:t>
      </w:r>
      <w:r w:rsidR="005D1F2B" w:rsidRPr="002E4764">
        <w:t xml:space="preserve">ansition </w:t>
      </w:r>
      <w:r w:rsidR="00801DF8" w:rsidRPr="002E4764">
        <w:t>L</w:t>
      </w:r>
      <w:r w:rsidR="005D1F2B" w:rsidRPr="002E4764">
        <w:t>ayer”</w:t>
      </w:r>
      <w:r w:rsidR="004B7CED" w:rsidRPr="002E4764">
        <w:t>.</w:t>
      </w:r>
      <w:r w:rsidR="005D1F2B" w:rsidRPr="002E4764">
        <w:t xml:space="preserve"> </w:t>
      </w:r>
      <w:r w:rsidR="00C3791F" w:rsidRPr="002E4764">
        <w:t>T</w:t>
      </w:r>
      <w:r w:rsidR="004B7CED" w:rsidRPr="002E4764">
        <w:t>he initi</w:t>
      </w:r>
      <w:r w:rsidR="00C3791F" w:rsidRPr="002E4764">
        <w:t xml:space="preserve">al </w:t>
      </w:r>
      <w:r w:rsidR="005D1F2B" w:rsidRPr="002E4764">
        <w:t xml:space="preserve">surface moisture had little effect on the </w:t>
      </w:r>
      <w:r w:rsidR="00801DF8" w:rsidRPr="002E4764">
        <w:t>thickness</w:t>
      </w:r>
      <w:r w:rsidR="005D1F2B" w:rsidRPr="002E4764">
        <w:t xml:space="preserve"> of the product transition layer, </w:t>
      </w:r>
      <w:r w:rsidR="00C3791F" w:rsidRPr="002E4764">
        <w:t xml:space="preserve">however, </w:t>
      </w:r>
      <w:r w:rsidR="00B902F7" w:rsidRPr="002E4764">
        <w:rPr>
          <w:rFonts w:hint="eastAsia"/>
        </w:rPr>
        <w:t>all</w:t>
      </w:r>
      <w:r w:rsidR="00C3791F" w:rsidRPr="002E4764">
        <w:t xml:space="preserve"> </w:t>
      </w:r>
      <w:r w:rsidR="005D1F2B" w:rsidRPr="002E4764">
        <w:t xml:space="preserve">around 5 </w:t>
      </w:r>
      <w:r w:rsidR="00ED162B" w:rsidRPr="002E4764">
        <w:t>µm</w:t>
      </w:r>
      <w:r w:rsidR="005D1F2B" w:rsidRPr="002E4764">
        <w:t>.</w:t>
      </w:r>
    </w:p>
    <w:p w14:paraId="448A539E" w14:textId="660504E3" w:rsidR="00B91E28" w:rsidRPr="002E4764" w:rsidRDefault="00ED162B" w:rsidP="00D723B3">
      <w:pPr>
        <w:pStyle w:val="a3"/>
        <w:spacing w:line="480" w:lineRule="auto"/>
        <w:ind w:firstLineChars="0" w:firstLine="420"/>
      </w:pPr>
      <w:r w:rsidRPr="002E4764">
        <w:t xml:space="preserve">(3) </w:t>
      </w:r>
      <w:r w:rsidR="00B04721" w:rsidRPr="002E4764">
        <w:t>The interfacial product was found to be geopolymer gel from XRD results. Also, a</w:t>
      </w:r>
      <w:r w:rsidR="004F70F9" w:rsidRPr="002E4764">
        <w:t xml:space="preserve">ccording to </w:t>
      </w:r>
      <w:r w:rsidR="001D43EB" w:rsidRPr="002E4764">
        <w:t xml:space="preserve">a </w:t>
      </w:r>
      <w:r w:rsidR="004F70F9" w:rsidRPr="002E4764">
        <w:t>ternary phase diagram of CaO-SiO</w:t>
      </w:r>
      <w:r w:rsidR="004F70F9" w:rsidRPr="002E4764">
        <w:rPr>
          <w:vertAlign w:val="subscript"/>
        </w:rPr>
        <w:t>2</w:t>
      </w:r>
      <w:r w:rsidR="004F70F9" w:rsidRPr="002E4764">
        <w:t>-Al</w:t>
      </w:r>
      <w:r w:rsidR="004F70F9" w:rsidRPr="002E4764">
        <w:rPr>
          <w:vertAlign w:val="subscript"/>
        </w:rPr>
        <w:t>2</w:t>
      </w:r>
      <w:r w:rsidR="004F70F9" w:rsidRPr="002E4764">
        <w:t>O</w:t>
      </w:r>
      <w:r w:rsidR="004F70F9" w:rsidRPr="002E4764">
        <w:rPr>
          <w:vertAlign w:val="subscript"/>
        </w:rPr>
        <w:t>3</w:t>
      </w:r>
      <w:r w:rsidR="00B04721" w:rsidRPr="002E4764">
        <w:rPr>
          <w:vertAlign w:val="subscript"/>
        </w:rPr>
        <w:t xml:space="preserve"> </w:t>
      </w:r>
      <w:r w:rsidR="001D43EB" w:rsidRPr="002E4764">
        <w:t>from</w:t>
      </w:r>
      <w:r w:rsidR="00B04721" w:rsidRPr="002E4764">
        <w:t xml:space="preserve"> EDS results</w:t>
      </w:r>
      <w:r w:rsidR="004F70F9" w:rsidRPr="002E4764">
        <w:t xml:space="preserve">, </w:t>
      </w:r>
      <w:r w:rsidR="00490D87" w:rsidRPr="002E4764">
        <w:t xml:space="preserve">the main types of geopolymer product are C-(N)-A-S-H gel and N-A-S-H gel. </w:t>
      </w:r>
      <w:r w:rsidR="00F9572A" w:rsidRPr="002E4764">
        <w:t>The</w:t>
      </w:r>
      <w:r w:rsidR="00B91E28" w:rsidRPr="002E4764">
        <w:t xml:space="preserve"> Ca content of the interfacial products increased with </w:t>
      </w:r>
      <w:r w:rsidR="00F9572A" w:rsidRPr="002E4764">
        <w:t>an increase in</w:t>
      </w:r>
      <w:r w:rsidR="00B91E28" w:rsidRPr="002E4764">
        <w:t xml:space="preserve"> surface moisture. The interfacial product</w:t>
      </w:r>
      <w:r w:rsidR="00F9572A" w:rsidRPr="002E4764">
        <w:t>s</w:t>
      </w:r>
      <w:r w:rsidR="00B91E28" w:rsidRPr="002E4764">
        <w:t xml:space="preserve"> of </w:t>
      </w:r>
      <w:r w:rsidR="000A77BC" w:rsidRPr="002E4764">
        <w:rPr>
          <w:rFonts w:hint="eastAsia"/>
        </w:rPr>
        <w:t>C-</w:t>
      </w:r>
      <w:r w:rsidR="00B91E28" w:rsidRPr="002E4764">
        <w:t xml:space="preserve">D and </w:t>
      </w:r>
      <w:r w:rsidR="000A77BC" w:rsidRPr="002E4764">
        <w:rPr>
          <w:rFonts w:hint="eastAsia"/>
        </w:rPr>
        <w:t>C-</w:t>
      </w:r>
      <w:r w:rsidR="00B91E28" w:rsidRPr="002E4764">
        <w:t xml:space="preserve">A are mainly C-(N)-A-S-H gel, and the interfacial product of </w:t>
      </w:r>
      <w:r w:rsidR="000A77BC" w:rsidRPr="002E4764">
        <w:rPr>
          <w:rFonts w:hint="eastAsia"/>
        </w:rPr>
        <w:t>C-</w:t>
      </w:r>
      <w:r w:rsidR="00B91E28" w:rsidRPr="002E4764">
        <w:t>S is mainly a combination of C-(N)-A-S-H gel and probably C-S-H gel.</w:t>
      </w:r>
    </w:p>
    <w:p w14:paraId="37A30060" w14:textId="2C5A8C3F" w:rsidR="00C6095A" w:rsidRPr="002E4764" w:rsidRDefault="00CC7AF4" w:rsidP="00D723B3">
      <w:pPr>
        <w:pStyle w:val="a3"/>
        <w:spacing w:line="480" w:lineRule="auto"/>
        <w:ind w:firstLineChars="0" w:firstLine="420"/>
        <w:rPr>
          <w:color w:val="000000" w:themeColor="text1"/>
        </w:rPr>
      </w:pPr>
      <w:r w:rsidRPr="002E4764">
        <w:t xml:space="preserve">(4) </w:t>
      </w:r>
      <w:r w:rsidR="00C6095A" w:rsidRPr="002E4764">
        <w:rPr>
          <w:color w:val="000000" w:themeColor="text1"/>
        </w:rPr>
        <w:t xml:space="preserve">According to the statistical analysis of segmented BSE images based on the distribution of constituents (unreacted particles, hardened pastes, pores) at </w:t>
      </w:r>
      <w:r w:rsidR="00962EB4" w:rsidRPr="002E4764">
        <w:rPr>
          <w:rFonts w:hint="eastAsia"/>
          <w:color w:val="000000" w:themeColor="text1"/>
        </w:rPr>
        <w:t>5</w:t>
      </w:r>
      <w:r w:rsidR="00C6095A" w:rsidRPr="002E4764">
        <w:rPr>
          <w:color w:val="000000" w:themeColor="text1"/>
        </w:rPr>
        <w:t xml:space="preserve"> </w:t>
      </w:r>
      <w:r w:rsidR="00962EB4" w:rsidRPr="002E4764">
        <w:rPr>
          <w:color w:val="000000" w:themeColor="text1"/>
        </w:rPr>
        <w:t xml:space="preserve">µm </w:t>
      </w:r>
      <w:r w:rsidR="00C6095A" w:rsidRPr="002E4764">
        <w:rPr>
          <w:color w:val="000000" w:themeColor="text1"/>
        </w:rPr>
        <w:t>distances</w:t>
      </w:r>
      <w:r w:rsidR="00C61C48" w:rsidRPr="002E4764">
        <w:rPr>
          <w:rFonts w:hint="eastAsia"/>
          <w:color w:val="000000" w:themeColor="text1"/>
        </w:rPr>
        <w:t xml:space="preserve"> </w:t>
      </w:r>
      <w:r w:rsidR="00C6095A" w:rsidRPr="002E4764">
        <w:rPr>
          <w:color w:val="000000" w:themeColor="text1"/>
        </w:rPr>
        <w:t xml:space="preserve">from the substrate surface, the contents of unreacted raw materials are relatively low </w:t>
      </w:r>
      <w:r w:rsidR="00585043" w:rsidRPr="002E4764">
        <w:rPr>
          <w:color w:val="000000" w:themeColor="text1"/>
        </w:rPr>
        <w:t xml:space="preserve">in </w:t>
      </w:r>
      <w:r w:rsidR="00C6095A" w:rsidRPr="002E4764">
        <w:rPr>
          <w:color w:val="000000" w:themeColor="text1"/>
        </w:rPr>
        <w:t>the area near the cement substrate and then</w:t>
      </w:r>
      <w:r w:rsidR="00CD4D48" w:rsidRPr="002E4764">
        <w:rPr>
          <w:rFonts w:hint="eastAsia"/>
          <w:color w:val="000000" w:themeColor="text1"/>
        </w:rPr>
        <w:t xml:space="preserve"> rise</w:t>
      </w:r>
      <w:r w:rsidRPr="002E4764">
        <w:rPr>
          <w:color w:val="000000" w:themeColor="text1"/>
        </w:rPr>
        <w:t>, probably</w:t>
      </w:r>
      <w:r w:rsidR="00C6095A" w:rsidRPr="002E4764">
        <w:rPr>
          <w:color w:val="000000" w:themeColor="text1"/>
        </w:rPr>
        <w:t xml:space="preserve"> induced by the wall effect of unreacted particles packing. </w:t>
      </w:r>
      <w:r w:rsidRPr="002E4764">
        <w:rPr>
          <w:color w:val="000000" w:themeColor="text1"/>
        </w:rPr>
        <w:t>Based on this, t</w:t>
      </w:r>
      <w:r w:rsidR="00C6095A" w:rsidRPr="002E4764">
        <w:rPr>
          <w:color w:val="000000" w:themeColor="text1"/>
        </w:rPr>
        <w:t xml:space="preserve">he “overlay transition zones (OTZ)” </w:t>
      </w:r>
      <w:r w:rsidR="00377FD0" w:rsidRPr="002E4764">
        <w:rPr>
          <w:color w:val="000000" w:themeColor="text1"/>
        </w:rPr>
        <w:t>thickness of</w:t>
      </w:r>
      <w:r w:rsidR="00C6095A" w:rsidRPr="002E4764">
        <w:rPr>
          <w:color w:val="000000" w:themeColor="text1"/>
        </w:rPr>
        <w:t xml:space="preserve"> </w:t>
      </w:r>
      <w:r w:rsidR="00D723B3" w:rsidRPr="002E4764">
        <w:rPr>
          <w:rFonts w:hint="eastAsia"/>
          <w:color w:val="000000" w:themeColor="text1"/>
        </w:rPr>
        <w:t>C-</w:t>
      </w:r>
      <w:r w:rsidR="00C6095A" w:rsidRPr="002E4764">
        <w:rPr>
          <w:color w:val="000000" w:themeColor="text1"/>
        </w:rPr>
        <w:t>D,</w:t>
      </w:r>
      <w:r w:rsidR="00D723B3" w:rsidRPr="002E4764">
        <w:rPr>
          <w:rFonts w:hint="eastAsia"/>
          <w:color w:val="000000" w:themeColor="text1"/>
        </w:rPr>
        <w:t xml:space="preserve"> C-</w:t>
      </w:r>
      <w:r w:rsidR="00C6095A" w:rsidRPr="002E4764">
        <w:rPr>
          <w:color w:val="000000" w:themeColor="text1"/>
        </w:rPr>
        <w:t xml:space="preserve">A, </w:t>
      </w:r>
      <w:r w:rsidR="00D723B3" w:rsidRPr="002E4764">
        <w:rPr>
          <w:rFonts w:hint="eastAsia"/>
          <w:color w:val="000000" w:themeColor="text1"/>
        </w:rPr>
        <w:t>C-</w:t>
      </w:r>
      <w:r w:rsidR="00C6095A" w:rsidRPr="002E4764">
        <w:rPr>
          <w:color w:val="000000" w:themeColor="text1"/>
        </w:rPr>
        <w:t>S samples are 35 µm, 30 µm and 20 µm, respectively.</w:t>
      </w:r>
    </w:p>
    <w:p w14:paraId="57C72CCC" w14:textId="0EB73A37" w:rsidR="007D6A6B" w:rsidRPr="002E4764" w:rsidRDefault="00490DBF" w:rsidP="00D723B3">
      <w:pPr>
        <w:pStyle w:val="a3"/>
        <w:spacing w:line="480" w:lineRule="auto"/>
        <w:ind w:firstLineChars="0" w:firstLine="420"/>
      </w:pPr>
      <w:r w:rsidRPr="002E4764">
        <w:t>(</w:t>
      </w:r>
      <w:r w:rsidR="00CC7AF4" w:rsidRPr="002E4764">
        <w:t>5</w:t>
      </w:r>
      <w:r w:rsidRPr="002E4764">
        <w:t xml:space="preserve">) </w:t>
      </w:r>
      <w:r w:rsidR="007D6A6B" w:rsidRPr="002E4764">
        <w:rPr>
          <w:rFonts w:hint="eastAsia"/>
        </w:rPr>
        <w:t>F</w:t>
      </w:r>
      <w:r w:rsidR="007D6A6B" w:rsidRPr="002E4764">
        <w:t>or geopolymer based repair</w:t>
      </w:r>
      <w:r w:rsidR="0053375A" w:rsidRPr="002E4764">
        <w:rPr>
          <w:rFonts w:hint="eastAsia"/>
        </w:rPr>
        <w:t>ing</w:t>
      </w:r>
      <w:r w:rsidR="007D6A6B" w:rsidRPr="002E4764">
        <w:t xml:space="preserve"> material, </w:t>
      </w:r>
      <w:r w:rsidR="007F096F" w:rsidRPr="002E4764">
        <w:rPr>
          <w:rFonts w:hint="eastAsia"/>
        </w:rPr>
        <w:t xml:space="preserve">the bonding mechanism </w:t>
      </w:r>
      <w:r w:rsidR="007F096F" w:rsidRPr="002E4764">
        <w:t>involves</w:t>
      </w:r>
      <w:r w:rsidR="007D6A6B" w:rsidRPr="002E4764">
        <w:t xml:space="preserve"> </w:t>
      </w:r>
      <w:r w:rsidR="00A64907" w:rsidRPr="002E4764">
        <w:t xml:space="preserve">additional </w:t>
      </w:r>
      <w:r w:rsidR="007D6A6B" w:rsidRPr="002E4764">
        <w:t>chemical reactions at the new-to-old interface</w:t>
      </w:r>
      <w:r w:rsidR="00B04721" w:rsidRPr="002E4764">
        <w:t xml:space="preserve">, </w:t>
      </w:r>
      <w:r w:rsidR="00A64907" w:rsidRPr="002E4764">
        <w:t>which can be</w:t>
      </w:r>
      <w:r w:rsidR="00B04721" w:rsidRPr="002E4764">
        <w:t xml:space="preserve"> affected by the potential water transfer</w:t>
      </w:r>
      <w:r w:rsidR="007D6A6B" w:rsidRPr="002E4764">
        <w:t xml:space="preserve"> between fresh repair material and </w:t>
      </w:r>
      <w:r w:rsidR="00A64907" w:rsidRPr="002E4764">
        <w:t xml:space="preserve">the </w:t>
      </w:r>
      <w:r w:rsidR="007D6A6B" w:rsidRPr="002E4764">
        <w:t>substrate surfac</w:t>
      </w:r>
      <w:r w:rsidR="00A753C3" w:rsidRPr="002E4764">
        <w:t>e induced by moisture gradients. With dry cement substrates</w:t>
      </w:r>
      <w:r w:rsidR="007D6A6B" w:rsidRPr="002E4764">
        <w:t xml:space="preserve">, </w:t>
      </w:r>
      <w:r w:rsidR="00A64907" w:rsidRPr="002E4764">
        <w:t xml:space="preserve">this </w:t>
      </w:r>
      <w:r w:rsidR="007D6A6B" w:rsidRPr="002E4764">
        <w:t xml:space="preserve">water movement effect caused </w:t>
      </w:r>
      <w:r w:rsidR="006714F9" w:rsidRPr="002E4764">
        <w:lastRenderedPageBreak/>
        <w:t xml:space="preserve">a </w:t>
      </w:r>
      <w:r w:rsidR="007D6A6B" w:rsidRPr="002E4764">
        <w:t xml:space="preserve">wider </w:t>
      </w:r>
      <w:r w:rsidR="006714F9" w:rsidRPr="002E4764">
        <w:t>OTZ</w:t>
      </w:r>
      <w:r w:rsidR="007D6A6B" w:rsidRPr="002E4764">
        <w:t xml:space="preserve"> and there were more unreacted particles </w:t>
      </w:r>
      <w:r w:rsidR="0088022E" w:rsidRPr="002E4764">
        <w:rPr>
          <w:rFonts w:hint="eastAsia"/>
        </w:rPr>
        <w:t>in</w:t>
      </w:r>
      <w:r w:rsidR="00A64907" w:rsidRPr="002E4764">
        <w:t xml:space="preserve"> the</w:t>
      </w:r>
      <w:r w:rsidR="007D6A6B" w:rsidRPr="002E4764">
        <w:t xml:space="preserve"> </w:t>
      </w:r>
      <w:r w:rsidR="00791893" w:rsidRPr="002E4764">
        <w:t>OTZ</w:t>
      </w:r>
      <w:r w:rsidR="007D6A6B" w:rsidRPr="002E4764">
        <w:t xml:space="preserve">. </w:t>
      </w:r>
      <w:r w:rsidR="00CF2AE2" w:rsidRPr="002E4764">
        <w:t>The</w:t>
      </w:r>
      <w:r w:rsidR="007D6A6B" w:rsidRPr="002E4764">
        <w:t xml:space="preserve"> Ca content of </w:t>
      </w:r>
      <w:r w:rsidR="00CF2AE2" w:rsidRPr="002E4764">
        <w:t xml:space="preserve">the </w:t>
      </w:r>
      <w:r w:rsidR="007D6A6B" w:rsidRPr="002E4764">
        <w:t>interfac</w:t>
      </w:r>
      <w:r w:rsidR="00A753C3" w:rsidRPr="002E4764">
        <w:t>ial</w:t>
      </w:r>
      <w:r w:rsidR="007D6A6B" w:rsidRPr="002E4764">
        <w:t xml:space="preserve"> product</w:t>
      </w:r>
      <w:r w:rsidR="00CF2AE2" w:rsidRPr="002E4764">
        <w:t>s</w:t>
      </w:r>
      <w:r w:rsidR="007D6A6B" w:rsidRPr="002E4764">
        <w:t xml:space="preserve"> </w:t>
      </w:r>
      <w:r w:rsidR="00CF2AE2" w:rsidRPr="002E4764">
        <w:t>is</w:t>
      </w:r>
      <w:r w:rsidR="00791893" w:rsidRPr="002E4764">
        <w:t xml:space="preserve"> </w:t>
      </w:r>
      <w:r w:rsidR="007D6A6B" w:rsidRPr="002E4764">
        <w:t xml:space="preserve">higher </w:t>
      </w:r>
      <w:r w:rsidR="00A753C3" w:rsidRPr="002E4764">
        <w:t xml:space="preserve">when implementing </w:t>
      </w:r>
      <w:r w:rsidR="00CF2AE2" w:rsidRPr="002E4764">
        <w:t>the</w:t>
      </w:r>
      <w:r w:rsidR="00A753C3" w:rsidRPr="002E4764">
        <w:t xml:space="preserve"> preparation</w:t>
      </w:r>
      <w:r w:rsidR="00CF2AE2" w:rsidRPr="002E4764">
        <w:t xml:space="preserve"> of a saturated surface</w:t>
      </w:r>
      <w:r w:rsidR="007D6A6B" w:rsidRPr="002E4764">
        <w:t>, probably induced by Ca leaching from the cement substrate.</w:t>
      </w:r>
    </w:p>
    <w:p w14:paraId="2EF49CC2" w14:textId="4EB821D9" w:rsidR="00165B5E" w:rsidRPr="002E4764" w:rsidRDefault="00165B5E" w:rsidP="00455C1B">
      <w:pPr>
        <w:pStyle w:val="a3"/>
        <w:spacing w:line="480" w:lineRule="auto"/>
        <w:ind w:firstLineChars="0" w:firstLine="420"/>
        <w:rPr>
          <w:color w:val="EE0000"/>
        </w:rPr>
      </w:pPr>
      <w:bookmarkStart w:id="18" w:name="_Hlk202884228"/>
      <w:bookmarkStart w:id="19" w:name="OLE_LINK7"/>
      <w:bookmarkStart w:id="20" w:name="OLE_LINK8"/>
      <w:r w:rsidRPr="002E4764">
        <w:t xml:space="preserve">Overall, </w:t>
      </w:r>
      <w:r w:rsidR="00455C1B" w:rsidRPr="002E4764">
        <w:t>this study focused on the effect of surface moisture of the cement substrate on the bon</w:t>
      </w:r>
      <w:r w:rsidR="00653BE2" w:rsidRPr="002E4764">
        <w:t>d</w:t>
      </w:r>
      <w:r w:rsidR="00455C1B" w:rsidRPr="002E4764">
        <w:t xml:space="preserve">ing properties of geopolymer repair material and the </w:t>
      </w:r>
      <w:r w:rsidR="009F6497" w:rsidRPr="002E4764">
        <w:t xml:space="preserve">interfacial </w:t>
      </w:r>
      <w:r w:rsidR="00455C1B" w:rsidRPr="002E4764">
        <w:t>products at the new-to-old interface.</w:t>
      </w:r>
      <w:r w:rsidR="009A08E2" w:rsidRPr="002E4764">
        <w:rPr>
          <w:rFonts w:hint="eastAsia"/>
        </w:rPr>
        <w:t xml:space="preserve"> However, in this work, only extreme dry and saturated surfaces were prepared, as well as ambient surfaces for comparison, and environment moisture conditions were not considered. Also, only bonding strength up to 60 days were tested. </w:t>
      </w:r>
      <w:bookmarkStart w:id="21" w:name="_Hlk202884981"/>
      <w:bookmarkEnd w:id="18"/>
      <w:r w:rsidR="009A08E2" w:rsidRPr="002E4764">
        <w:rPr>
          <w:rFonts w:hint="eastAsia"/>
        </w:rPr>
        <w:t>In future studies, precisely controlled moisture gradients should be created, combined with X-CT, nanoindentation and Neutron Radiography methods, aiming to provide a full view of the new-to-old interface between geopolymer and cement substrates and to establish the connections between moisture distribution over time, products components, microstructures and mechanical properties at the new-to-old interface. In a whole, precise, visualized and quantitative investigation of the new-to-old interface or OTZ should be emphasized to further understand the bonding mechanism and improve the interfacial properties, and particularly how these varies with curing age. For real repair applications, larger samples, long-term bonding properties (1 year or even longer) and field environmental conditions when applying should also be considered, which would support the transition of geopolymer repair materials from laboratory settings to full engineering applications.</w:t>
      </w:r>
      <w:r w:rsidR="00455C1B" w:rsidRPr="002E4764">
        <w:rPr>
          <w:color w:val="EE0000"/>
        </w:rPr>
        <w:t xml:space="preserve"> </w:t>
      </w:r>
      <w:bookmarkEnd w:id="21"/>
    </w:p>
    <w:bookmarkEnd w:id="19"/>
    <w:bookmarkEnd w:id="20"/>
    <w:p w14:paraId="68B880C3" w14:textId="77777777" w:rsidR="00165B5E" w:rsidRPr="002E4764" w:rsidRDefault="00165B5E" w:rsidP="00B95842">
      <w:pPr>
        <w:widowControl/>
        <w:spacing w:line="480" w:lineRule="auto"/>
        <w:jc w:val="left"/>
        <w:rPr>
          <w:rFonts w:ascii="Times New Roman" w:hAnsi="Times New Roman" w:cs="Times New Roman"/>
          <w:b/>
          <w:bCs/>
          <w:sz w:val="28"/>
          <w:szCs w:val="28"/>
        </w:rPr>
      </w:pPr>
      <w:r w:rsidRPr="002E4764">
        <w:br w:type="page"/>
      </w:r>
    </w:p>
    <w:p w14:paraId="5D1E6668" w14:textId="77777777" w:rsidR="0078369E" w:rsidRPr="002E4764" w:rsidRDefault="0078369E" w:rsidP="0078369E">
      <w:pPr>
        <w:pStyle w:val="1"/>
      </w:pPr>
      <w:proofErr w:type="spellStart"/>
      <w:r w:rsidRPr="002E4764">
        <w:lastRenderedPageBreak/>
        <w:t>CRediT</w:t>
      </w:r>
      <w:proofErr w:type="spellEnd"/>
      <w:r w:rsidRPr="002E4764">
        <w:t xml:space="preserve"> authorship contribution statement</w:t>
      </w:r>
    </w:p>
    <w:p w14:paraId="724B9884" w14:textId="77777777" w:rsidR="0078369E" w:rsidRPr="002E4764" w:rsidRDefault="0078369E" w:rsidP="0078369E">
      <w:pPr>
        <w:pStyle w:val="a3"/>
        <w:spacing w:line="480" w:lineRule="auto"/>
        <w:ind w:firstLineChars="0" w:firstLine="0"/>
      </w:pPr>
      <w:r w:rsidRPr="002E4764">
        <w:rPr>
          <w:b/>
          <w:bCs/>
        </w:rPr>
        <w:t>Guiyan Xiong</w:t>
      </w:r>
      <w:r w:rsidRPr="002E4764">
        <w:t>: Conceptualization, Methodology, Investigation, Visualization, Writing-Original Draft, Writing-Reviewing and Editing.</w:t>
      </w:r>
    </w:p>
    <w:p w14:paraId="462FC23F" w14:textId="77777777" w:rsidR="006C0122" w:rsidRPr="002E4764" w:rsidRDefault="006C0122" w:rsidP="006C0122">
      <w:pPr>
        <w:pStyle w:val="a3"/>
        <w:spacing w:line="480" w:lineRule="auto"/>
        <w:ind w:firstLineChars="0" w:firstLine="0"/>
      </w:pPr>
      <w:proofErr w:type="spellStart"/>
      <w:r w:rsidRPr="002E4764">
        <w:rPr>
          <w:b/>
          <w:bCs/>
        </w:rPr>
        <w:t>Xiaolu</w:t>
      </w:r>
      <w:proofErr w:type="spellEnd"/>
      <w:r w:rsidRPr="002E4764">
        <w:rPr>
          <w:b/>
          <w:bCs/>
        </w:rPr>
        <w:t xml:space="preserve"> Guo</w:t>
      </w:r>
      <w:r w:rsidRPr="002E4764">
        <w:t>: Conceptualization, Supervision, Writing-Reviewing and Editing, Funding acquisition.</w:t>
      </w:r>
    </w:p>
    <w:p w14:paraId="48381089" w14:textId="7D07825A" w:rsidR="0078369E" w:rsidRPr="002E4764" w:rsidRDefault="0078369E" w:rsidP="0078369E">
      <w:pPr>
        <w:pStyle w:val="a3"/>
        <w:spacing w:line="480" w:lineRule="auto"/>
        <w:ind w:firstLineChars="0" w:firstLine="0"/>
      </w:pPr>
      <w:r w:rsidRPr="002E4764">
        <w:rPr>
          <w:b/>
          <w:bCs/>
        </w:rPr>
        <w:t>Andrew Cundy</w:t>
      </w:r>
      <w:r w:rsidRPr="002E4764">
        <w:t>: Writing-Reviewing and Editing,</w:t>
      </w:r>
      <w:r w:rsidR="0013081E" w:rsidRPr="002E4764">
        <w:t xml:space="preserve"> Supervision, </w:t>
      </w:r>
      <w:r w:rsidRPr="002E4764">
        <w:t>Funding acquisition.</w:t>
      </w:r>
    </w:p>
    <w:p w14:paraId="1C567893" w14:textId="23508A05" w:rsidR="006C0122" w:rsidRPr="002E4764" w:rsidRDefault="006C0122" w:rsidP="006C0122">
      <w:pPr>
        <w:pStyle w:val="a3"/>
        <w:spacing w:line="480" w:lineRule="auto"/>
        <w:ind w:firstLineChars="0" w:firstLine="0"/>
      </w:pPr>
      <w:r w:rsidRPr="002E4764">
        <w:rPr>
          <w:rFonts w:hint="eastAsia"/>
          <w:b/>
          <w:bCs/>
        </w:rPr>
        <w:t>Fayza S. Hashem</w:t>
      </w:r>
      <w:r w:rsidRPr="002E4764">
        <w:rPr>
          <w:rFonts w:hint="eastAsia"/>
        </w:rPr>
        <w:t>:</w:t>
      </w:r>
      <w:r w:rsidRPr="002E4764">
        <w:rPr>
          <w:rFonts w:hint="eastAsia"/>
          <w:b/>
          <w:bCs/>
        </w:rPr>
        <w:t xml:space="preserve"> </w:t>
      </w:r>
      <w:r w:rsidRPr="002E4764">
        <w:t>Writing-Reviewing and Editing</w:t>
      </w:r>
      <w:r w:rsidRPr="002E4764">
        <w:rPr>
          <w:rFonts w:hint="eastAsia"/>
        </w:rPr>
        <w:t>.</w:t>
      </w:r>
    </w:p>
    <w:p w14:paraId="779BE17F" w14:textId="5D5B865D" w:rsidR="007B16D8" w:rsidRPr="002E4764" w:rsidRDefault="007B16D8" w:rsidP="0078369E">
      <w:pPr>
        <w:pStyle w:val="a3"/>
        <w:spacing w:line="480" w:lineRule="auto"/>
        <w:ind w:firstLineChars="0" w:firstLine="0"/>
      </w:pPr>
      <w:r w:rsidRPr="002E4764">
        <w:rPr>
          <w:rFonts w:hint="eastAsia"/>
          <w:b/>
          <w:bCs/>
        </w:rPr>
        <w:t>Min Wu</w:t>
      </w:r>
      <w:r w:rsidRPr="002E4764">
        <w:rPr>
          <w:rFonts w:hint="eastAsia"/>
        </w:rPr>
        <w:t xml:space="preserve">: </w:t>
      </w:r>
      <w:r w:rsidRPr="002E4764">
        <w:t>Writing-Reviewing and Editing</w:t>
      </w:r>
      <w:r w:rsidR="0013081E" w:rsidRPr="002E4764">
        <w:rPr>
          <w:rFonts w:hint="eastAsia"/>
        </w:rPr>
        <w:t xml:space="preserve">, </w:t>
      </w:r>
      <w:r w:rsidR="0013081E" w:rsidRPr="002E4764">
        <w:t>Supervision</w:t>
      </w:r>
      <w:r w:rsidR="002B15ED" w:rsidRPr="002E4764">
        <w:rPr>
          <w:rFonts w:hint="eastAsia"/>
        </w:rPr>
        <w:t>.</w:t>
      </w:r>
    </w:p>
    <w:p w14:paraId="74B545DD" w14:textId="77777777" w:rsidR="0078369E" w:rsidRPr="002E4764" w:rsidRDefault="0078369E" w:rsidP="0078369E">
      <w:pPr>
        <w:pStyle w:val="1"/>
      </w:pPr>
      <w:r w:rsidRPr="002E4764">
        <w:t>Declaration of Competing Interest</w:t>
      </w:r>
    </w:p>
    <w:p w14:paraId="694628D1" w14:textId="77777777" w:rsidR="0078369E" w:rsidRPr="002E4764" w:rsidRDefault="0078369E" w:rsidP="0078369E">
      <w:pPr>
        <w:pStyle w:val="a3"/>
        <w:spacing w:line="480" w:lineRule="auto"/>
      </w:pPr>
      <w:r w:rsidRPr="002E4764">
        <w:t>The authors declare that they have no known competing ﬁnancial interests or personal relationships that could have appeared to inﬂuence the work reported in this paper.</w:t>
      </w:r>
    </w:p>
    <w:p w14:paraId="57CD0E7D" w14:textId="77777777" w:rsidR="0078369E" w:rsidRPr="002E4764" w:rsidRDefault="0078369E" w:rsidP="0078369E">
      <w:pPr>
        <w:pStyle w:val="1"/>
      </w:pPr>
      <w:r w:rsidRPr="002E4764">
        <w:t>Acknowledgement</w:t>
      </w:r>
    </w:p>
    <w:p w14:paraId="43E023CB" w14:textId="548F566F" w:rsidR="0078369E" w:rsidRPr="002E4764" w:rsidRDefault="0078369E" w:rsidP="00701E53">
      <w:pPr>
        <w:pStyle w:val="a3"/>
        <w:spacing w:line="480" w:lineRule="auto"/>
        <w:rPr>
          <w:b/>
          <w:bCs/>
          <w:sz w:val="28"/>
          <w:szCs w:val="28"/>
        </w:rPr>
      </w:pPr>
      <w:r w:rsidRPr="002E4764">
        <w:t>The authors acknowledge the financial support received from the National Natural Science Foundation of China (No.</w:t>
      </w:r>
      <w:r w:rsidR="00DB513B" w:rsidRPr="002E4764">
        <w:rPr>
          <w:rFonts w:hint="eastAsia"/>
        </w:rPr>
        <w:t xml:space="preserve"> 12411530113</w:t>
      </w:r>
      <w:r w:rsidR="00701E53" w:rsidRPr="002E4764">
        <w:t xml:space="preserve"> and</w:t>
      </w:r>
      <w:r w:rsidR="00701E53" w:rsidRPr="002E4764">
        <w:rPr>
          <w:rFonts w:hint="eastAsia"/>
        </w:rPr>
        <w:t xml:space="preserve"> </w:t>
      </w:r>
      <w:r w:rsidR="00701E53" w:rsidRPr="002E4764">
        <w:t>52178241</w:t>
      </w:r>
      <w:r w:rsidRPr="002E4764">
        <w:rPr>
          <w:rFonts w:hint="eastAsia"/>
        </w:rPr>
        <w:t>)</w:t>
      </w:r>
      <w:r w:rsidRPr="002E4764">
        <w:t xml:space="preserve">, the Fundamental Research Funds for the Central Universities (No. </w:t>
      </w:r>
      <w:r w:rsidR="005917B9" w:rsidRPr="002E4764">
        <w:rPr>
          <w:rFonts w:hint="eastAsia"/>
        </w:rPr>
        <w:t>2023-2-YB-20</w:t>
      </w:r>
      <w:r w:rsidRPr="002E4764">
        <w:t>)</w:t>
      </w:r>
      <w:r w:rsidR="00701E53" w:rsidRPr="002E4764">
        <w:rPr>
          <w:rFonts w:hint="eastAsia"/>
        </w:rPr>
        <w:t>, the visiting scholar funding of the State Key Laboratory of Disaster Reduction in Civil Engineering (Grant No.</w:t>
      </w:r>
      <w:r w:rsidR="000F0DD2" w:rsidRPr="002E4764">
        <w:rPr>
          <w:rFonts w:hint="eastAsia"/>
        </w:rPr>
        <w:t xml:space="preserve"> </w:t>
      </w:r>
      <w:r w:rsidR="00701E53" w:rsidRPr="002E4764">
        <w:t>SLDRCE25-F-32</w:t>
      </w:r>
      <w:r w:rsidR="00701E53" w:rsidRPr="002E4764">
        <w:rPr>
          <w:rFonts w:hint="eastAsia"/>
        </w:rPr>
        <w:t>)</w:t>
      </w:r>
      <w:r w:rsidRPr="002E4764">
        <w:t xml:space="preserve">. </w:t>
      </w:r>
      <w:r w:rsidRPr="002E4764">
        <w:br w:type="page"/>
      </w:r>
    </w:p>
    <w:p w14:paraId="4F8A2115" w14:textId="6E8A1F50" w:rsidR="00165B5E" w:rsidRPr="002E4764" w:rsidRDefault="00165B5E" w:rsidP="00B95842">
      <w:pPr>
        <w:pStyle w:val="11"/>
        <w:spacing w:line="480" w:lineRule="auto"/>
      </w:pPr>
      <w:r w:rsidRPr="002E4764">
        <w:lastRenderedPageBreak/>
        <w:t>References</w:t>
      </w:r>
    </w:p>
    <w:p w14:paraId="2BC85472" w14:textId="77777777" w:rsidR="00D2119D" w:rsidRPr="002E4764" w:rsidRDefault="00165B5E" w:rsidP="00D2119D">
      <w:pPr>
        <w:pStyle w:val="af1"/>
        <w:rPr>
          <w:rFonts w:ascii="Times New Roman" w:hAnsi="Times New Roman" w:cs="Times New Roman"/>
          <w:sz w:val="24"/>
        </w:rPr>
      </w:pPr>
      <w:r w:rsidRPr="002E4764">
        <w:rPr>
          <w:rFonts w:eastAsia="Times New Roman"/>
          <w:kern w:val="44"/>
        </w:rPr>
        <w:fldChar w:fldCharType="begin"/>
      </w:r>
      <w:r w:rsidR="00D2119D" w:rsidRPr="002E4764">
        <w:instrText xml:space="preserve"> ADDIN ZOTERO_BIBL {"uncited":[],"omitted":[],"custom":[]} CSL_BIBLIOGRAPHY </w:instrText>
      </w:r>
      <w:r w:rsidRPr="002E4764">
        <w:rPr>
          <w:rFonts w:eastAsia="Times New Roman"/>
          <w:kern w:val="44"/>
        </w:rPr>
        <w:fldChar w:fldCharType="separate"/>
      </w:r>
      <w:r w:rsidR="00D2119D" w:rsidRPr="002E4764">
        <w:rPr>
          <w:rFonts w:ascii="Times New Roman" w:hAnsi="Times New Roman" w:cs="Times New Roman"/>
          <w:sz w:val="24"/>
        </w:rPr>
        <w:t>[1]</w:t>
      </w:r>
      <w:r w:rsidR="00D2119D" w:rsidRPr="002E4764">
        <w:rPr>
          <w:rFonts w:ascii="Times New Roman" w:hAnsi="Times New Roman" w:cs="Times New Roman"/>
          <w:sz w:val="24"/>
        </w:rPr>
        <w:tab/>
        <w:t>D.P. Bentz, I. De la Varga, J.F. Muñoz, R.P. Spragg, B.A. Graybeal, D.S. Hussey, D.L. Jacobson, S.Z. Jones, J.M. LaManna, Influence of substrate moisture state and roughness on interface microstructure and bond strength: Slant shear vs. pull-off testing, Cem. Concr. Compos. 87 (2018) 63–72. https://doi.org/10.1016/j.cemconcomp.2017.12.005.</w:t>
      </w:r>
    </w:p>
    <w:p w14:paraId="3F5C6804"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[2]</w:t>
      </w:r>
      <w:r w:rsidRPr="002E4764">
        <w:rPr>
          <w:rFonts w:ascii="Times New Roman" w:hAnsi="Times New Roman" w:cs="Times New Roman"/>
          <w:sz w:val="24"/>
        </w:rPr>
        <w:tab/>
        <w:t>F. Pacheco-Torgal, 1 - Introduction to the second edition of eco-efficient repair and rehabilitation of concrete infrastructures, in: F. Pacheco-Torgal, R.E. Melchers, X. Shi, A. Sáez (Eds.), Eco-Effic. Repair Rehabil. Concr. Infrastruct. Second Ed., Woodhead Publishing, 2024: pp. 1–10. https://doi.org/10.1016/B978-0-443-13470-8.00011-3.</w:t>
      </w:r>
    </w:p>
    <w:p w14:paraId="570F29AF"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[3]</w:t>
      </w:r>
      <w:r w:rsidRPr="002E4764">
        <w:rPr>
          <w:rFonts w:ascii="Times New Roman" w:hAnsi="Times New Roman" w:cs="Times New Roman"/>
          <w:sz w:val="24"/>
        </w:rPr>
        <w:tab/>
        <w:t>M.-F. Kai, J.-G. Dai, Understanding geopolymer binder-aggregate interfacial characteristics at molecular level, Cem. Concr. Res. 149 (2021) 106582. https://doi.org/10.1016/j.cemconres.2021.106582.</w:t>
      </w:r>
    </w:p>
    <w:p w14:paraId="7BBEFC4E"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[4]</w:t>
      </w:r>
      <w:r w:rsidRPr="002E4764">
        <w:rPr>
          <w:rFonts w:ascii="Times New Roman" w:hAnsi="Times New Roman" w:cs="Times New Roman"/>
          <w:sz w:val="24"/>
        </w:rPr>
        <w:tab/>
        <w:t>M. Sumesh, U.J. Alengaram, M.Z. Jumaat, K.H. Mo, M.F. Alnahhal, Incorporation of nano-materials in cement composite and geopolymer based paste and mortar – A review, Constr. Build. Mater. 148 (2017) 62–84. https://doi.org/10.1016/j.conbuildmat.2017.04.206.</w:t>
      </w:r>
    </w:p>
    <w:p w14:paraId="68E24574"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[5]</w:t>
      </w:r>
      <w:r w:rsidRPr="002E4764">
        <w:rPr>
          <w:rFonts w:ascii="Times New Roman" w:hAnsi="Times New Roman" w:cs="Times New Roman"/>
          <w:sz w:val="24"/>
        </w:rPr>
        <w:tab/>
        <w:t>Y. Luo, H.J.H. Brouwers, Q. Yu, Understanding the gel compatibility and thermal behavior of alkali activated Class F fly ash/ladle slag: The underlying role of Ca availability, Cem. Concr. Res. 170 (2023) 107198. https://doi.org/10.1016/j.cemconres.2023.107198.</w:t>
      </w:r>
    </w:p>
    <w:p w14:paraId="4B8F5C90"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[6]</w:t>
      </w:r>
      <w:r w:rsidRPr="002E4764">
        <w:rPr>
          <w:rFonts w:ascii="Times New Roman" w:hAnsi="Times New Roman" w:cs="Times New Roman"/>
          <w:sz w:val="24"/>
        </w:rPr>
        <w:tab/>
        <w:t>A. Sicakova, The Influence of Different Pre-Treatments of Concrete Surface on the Bond Strength of Geopolymer-Type Coating Layer, Sustainability 10 (2018) 4053. https://doi.org/10.3390/su10114053.</w:t>
      </w:r>
    </w:p>
    <w:p w14:paraId="55DEEFF4"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[7]</w:t>
      </w:r>
      <w:r w:rsidRPr="002E4764">
        <w:rPr>
          <w:rFonts w:ascii="Times New Roman" w:hAnsi="Times New Roman" w:cs="Times New Roman"/>
          <w:sz w:val="24"/>
        </w:rPr>
        <w:tab/>
        <w:t>P. Duan, C. Yan, W. Luo, A novel waterproof, fast setting and high early strength repair material derived from metakaolin geopolymer, Constr. Build. Mater. 124 (2016) 69–73. https://doi.org/10.1016/j.conbuildmat.2016.07.058.</w:t>
      </w:r>
    </w:p>
    <w:p w14:paraId="64A85634"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[8]</w:t>
      </w:r>
      <w:r w:rsidRPr="002E4764">
        <w:rPr>
          <w:rFonts w:ascii="Times New Roman" w:hAnsi="Times New Roman" w:cs="Times New Roman"/>
          <w:sz w:val="24"/>
        </w:rPr>
        <w:tab/>
        <w:t>M.H. Al-Majidi, A.P. Lampropoulos, A.B. Cundy, O.T. Tsioulou, S. Al-Rekabi, A novel corrosion resistant repair technique for existing reinforced concrete (RC) elements using polyvinyl alcohol fibre reinforced geopolymer concrete (PVAFRGC), Constr. Build. Mater. 164 (2018) 603–619. https://doi.org/10.1016/j.conbuildmat.2017.12.213.</w:t>
      </w:r>
    </w:p>
    <w:p w14:paraId="28FFFEAE"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[9]</w:t>
      </w:r>
      <w:r w:rsidRPr="002E4764">
        <w:rPr>
          <w:rFonts w:ascii="Times New Roman" w:hAnsi="Times New Roman" w:cs="Times New Roman"/>
          <w:sz w:val="24"/>
        </w:rPr>
        <w:tab/>
        <w:t>X. Guo, G. Xiong, Resistance of fiber-reinforced fly ash-steel slag based geopolymer mortar to sulfate attack and drying-wetting cycles, Constr. Build. Mater. (2020) 121326. https://doi.org/10.1016/j.conbuildmat.2020.121326.</w:t>
      </w:r>
    </w:p>
    <w:p w14:paraId="7FDA215D"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[10]</w:t>
      </w:r>
      <w:r w:rsidRPr="002E4764">
        <w:rPr>
          <w:rFonts w:ascii="Times New Roman" w:hAnsi="Times New Roman" w:cs="Times New Roman"/>
          <w:sz w:val="24"/>
        </w:rPr>
        <w:tab/>
        <w:t>T. Phoo-ngernkham, V. Sata, S. Hanjitsuwan, C. Ridtirud, S. Hatanaka, P. Chindaprasirt, High calcium fly ash geopolymer mortar containing Portland cement for use as repair material, Constr. Build. Mater. 98 (2015) 482–488. https://doi.org/10.1016/j.conbuildmat.2015.08.139.</w:t>
      </w:r>
    </w:p>
    <w:p w14:paraId="6E3EE9EA"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[11]</w:t>
      </w:r>
      <w:r w:rsidRPr="002E4764">
        <w:rPr>
          <w:rFonts w:ascii="Times New Roman" w:hAnsi="Times New Roman" w:cs="Times New Roman"/>
          <w:sz w:val="24"/>
        </w:rPr>
        <w:tab/>
        <w:t>Y.-C. Ding, T.-W. Cheng, Y.-S. Dai, Application of geopolymer paste for concrete repair, Struct. Concr. 18 (2017) 561–570. https://doi.org/10.1002/suco.201600161.</w:t>
      </w:r>
    </w:p>
    <w:p w14:paraId="7EA09D08"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[12]</w:t>
      </w:r>
      <w:r w:rsidRPr="002E4764">
        <w:rPr>
          <w:rFonts w:ascii="Times New Roman" w:hAnsi="Times New Roman" w:cs="Times New Roman"/>
          <w:sz w:val="24"/>
        </w:rPr>
        <w:tab/>
        <w:t xml:space="preserve">M. Luković, B. Šavija, H. Dong, E. Schlangen, G. Ye, Micromechanical Study of </w:t>
      </w:r>
      <w:r w:rsidRPr="002E4764">
        <w:rPr>
          <w:rFonts w:ascii="Times New Roman" w:hAnsi="Times New Roman" w:cs="Times New Roman"/>
          <w:sz w:val="24"/>
        </w:rPr>
        <w:lastRenderedPageBreak/>
        <w:t>the Interface Properties in Concrete Repair Systems, J. Adv. Concr. Technol. 12 (2014) 320–339. https://doi.org/10.3151/jact.12.320.</w:t>
      </w:r>
    </w:p>
    <w:p w14:paraId="72B532D1"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[13]</w:t>
      </w:r>
      <w:r w:rsidRPr="002E4764">
        <w:rPr>
          <w:rFonts w:ascii="Times New Roman" w:hAnsi="Times New Roman" w:cs="Times New Roman"/>
          <w:sz w:val="24"/>
        </w:rPr>
        <w:tab/>
        <w:t>H. Beushausen, M.G. Alexander, Bond strength development between concretes of different ages, Mag. Concr. Res. 60 (2008) 65–74. https://doi.org/10.1680/macr.2007.00108.</w:t>
      </w:r>
    </w:p>
    <w:p w14:paraId="2C6B5FF5"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[14]</w:t>
      </w:r>
      <w:r w:rsidRPr="002E4764">
        <w:rPr>
          <w:rFonts w:ascii="Times New Roman" w:hAnsi="Times New Roman" w:cs="Times New Roman"/>
          <w:sz w:val="24"/>
        </w:rPr>
        <w:tab/>
        <w:t>H. Beushausen, B. Höhlig, M. Talotti, The influence of substrate moisture preparation on bond strength of concrete overlays and the microstructure of the OTZ, Cem. Concr. Res. 92 (2017) 84–91. https://doi.org/10.1016/j.cemconres.2016.11.017.</w:t>
      </w:r>
    </w:p>
    <w:p w14:paraId="2E4D005D"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[15]</w:t>
      </w:r>
      <w:r w:rsidRPr="002E4764">
        <w:rPr>
          <w:rFonts w:ascii="Times New Roman" w:hAnsi="Times New Roman" w:cs="Times New Roman"/>
          <w:sz w:val="24"/>
        </w:rPr>
        <w:tab/>
        <w:t>B. Omar, K. Fattoum, B. Maissen, Influence of the Roughness and Moisture of the Substrate Surface on the Bond between Old and New Concrete, Contemp. Eng. Sci. 3 (2010) 139–147.</w:t>
      </w:r>
    </w:p>
    <w:p w14:paraId="5B13B8C4"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[16]</w:t>
      </w:r>
      <w:r w:rsidRPr="002E4764">
        <w:rPr>
          <w:rFonts w:ascii="Times New Roman" w:hAnsi="Times New Roman" w:cs="Times New Roman"/>
          <w:sz w:val="24"/>
        </w:rPr>
        <w:tab/>
        <w:t>D.S. Santos, P.M.D. Santos, D. Dias-da-Costa, Effect of surface preparation and bonding agent on the concrete-to-concrete interface strength, Constr. Build. Mater. 37 (2012) 102–110. https://doi.org/10.1016/j.conbuildmat.2012.07.028.</w:t>
      </w:r>
    </w:p>
    <w:p w14:paraId="1EA40DE6"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[17]</w:t>
      </w:r>
      <w:r w:rsidRPr="002E4764">
        <w:rPr>
          <w:rFonts w:ascii="Times New Roman" w:hAnsi="Times New Roman" w:cs="Times New Roman"/>
          <w:sz w:val="24"/>
        </w:rPr>
        <w:tab/>
        <w:t>W.W.A. Zailani, M.M.A.B. Abdullah, R.A. Razak, M.R.R.M.A. Zainol, M.F.M. Tahir, Bond Strength Mechanism of Fly Ash Based Geopolymer Mortars: A Review, IOP Conf. Ser. Mater. Sci. Eng. 267 (2017) 012008. https://doi.org/10.1088/1757-899X/267/1/012008.</w:t>
      </w:r>
    </w:p>
    <w:p w14:paraId="16B5EA1A"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[18]</w:t>
      </w:r>
      <w:r w:rsidRPr="002E4764">
        <w:rPr>
          <w:rFonts w:ascii="Times New Roman" w:hAnsi="Times New Roman" w:cs="Times New Roman"/>
          <w:sz w:val="24"/>
        </w:rPr>
        <w:tab/>
        <w:t>Y. He, X. Zhang, R.D. Hooton, X. Zhang, Effects of interface roughness and interface adhesion on new-to-old concrete bonding, Constr. Build. Mater. 151 (2017) 582–590. https://doi.org/10.1016/j.conbuildmat.2017.05.049.</w:t>
      </w:r>
    </w:p>
    <w:p w14:paraId="5BE2AE1A"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[19]</w:t>
      </w:r>
      <w:r w:rsidRPr="002E4764">
        <w:rPr>
          <w:rFonts w:ascii="Times New Roman" w:hAnsi="Times New Roman" w:cs="Times New Roman"/>
          <w:sz w:val="24"/>
        </w:rPr>
        <w:tab/>
        <w:t>B.A. Tayeh, B.H. Abu Bakar, M.A. Megat Johari, Y.L. Voo, Mechanical and permeability properties of the interface between normal concrete substrate and ultra high performance fiber concrete overlay, Constr. Build. Mater. 36 (2012) 538–548. https://doi.org/10.1016/j.conbuildmat.2012.06.013.</w:t>
      </w:r>
    </w:p>
    <w:p w14:paraId="223E004D"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[20]</w:t>
      </w:r>
      <w:r w:rsidRPr="002E4764">
        <w:rPr>
          <w:rFonts w:ascii="Times New Roman" w:hAnsi="Times New Roman" w:cs="Times New Roman"/>
          <w:sz w:val="24"/>
        </w:rPr>
        <w:tab/>
        <w:t>X. Guo, H. Li, S. Wang, Effects of pre-corroded steel fibers on mechanical properties and interface bond behavior of ultra-high performance concrete-normal concrete, Constr. Build. Mater. 356 (2022) 129234. https://doi.org/10.1016/j.conbuildmat.2022.129234.</w:t>
      </w:r>
    </w:p>
    <w:p w14:paraId="3F9E502E"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[21]</w:t>
      </w:r>
      <w:r w:rsidRPr="002E4764">
        <w:rPr>
          <w:rFonts w:ascii="Times New Roman" w:hAnsi="Times New Roman" w:cs="Times New Roman"/>
          <w:sz w:val="24"/>
        </w:rPr>
        <w:tab/>
        <w:t>A.D. Espeche, J. León, Estimation of bond strength envelopes for old-to-new concrete interfaces based on a cylinder splitting test, Constr. Build. Mater. 25 (2011) 1222–1235. https://doi.org/10.1016/j.conbuildmat.2010.09.032.</w:t>
      </w:r>
    </w:p>
    <w:p w14:paraId="3776D61E"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[22]</w:t>
      </w:r>
      <w:r w:rsidRPr="002E4764">
        <w:rPr>
          <w:rFonts w:ascii="Times New Roman" w:hAnsi="Times New Roman" w:cs="Times New Roman"/>
          <w:sz w:val="24"/>
        </w:rPr>
        <w:tab/>
        <w:t>B. Wang, S. Xu, F. Liu, Evaluation of tensile bonding strength between UHTCC repair materials and concrete substrate, Constr. Build. Mater. 112 (2016) 595–606. https://doi.org/10.1016/j.conbuildmat.2016.02.149.</w:t>
      </w:r>
    </w:p>
    <w:p w14:paraId="65011BD5"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[23]</w:t>
      </w:r>
      <w:r w:rsidRPr="002E4764">
        <w:rPr>
          <w:rFonts w:ascii="Times New Roman" w:hAnsi="Times New Roman" w:cs="Times New Roman"/>
          <w:sz w:val="24"/>
        </w:rPr>
        <w:tab/>
        <w:t>S. Austin, P. Robins, Y. Pan, Tensile bond testing of concrete repairs, Mater. Struct. 28 (1995) 249. https://doi.org/10.1007/BF02473259.</w:t>
      </w:r>
    </w:p>
    <w:p w14:paraId="76959989"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[24]</w:t>
      </w:r>
      <w:r w:rsidRPr="002E4764">
        <w:rPr>
          <w:rFonts w:ascii="Times New Roman" w:hAnsi="Times New Roman" w:cs="Times New Roman"/>
          <w:sz w:val="24"/>
        </w:rPr>
        <w:tab/>
        <w:t>I. de la Varga, J. Munoz, D.P. Bentz, B. Graybeal, Effect of the Interface Moisture Content on the Bond Performance between a Concrete Substrate and a Non-Shrink Cement-Based Grout, NIST (2015) 1–3. https://www.nist.gov/publications/effect-interface-moisture-content-bond-performance-between-concrete-substrate-and-non (accessed July 2, 2022).</w:t>
      </w:r>
    </w:p>
    <w:p w14:paraId="643010D5"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[25]</w:t>
      </w:r>
      <w:r w:rsidRPr="002E4764">
        <w:rPr>
          <w:rFonts w:ascii="Times New Roman" w:hAnsi="Times New Roman" w:cs="Times New Roman"/>
          <w:sz w:val="24"/>
        </w:rPr>
        <w:tab/>
        <w:t xml:space="preserve">I. De la Varga, J.F. Muñoz, D.P. Bentz, R.P. Spragg, P.E. Stutzman, B.A. Graybeal, </w:t>
      </w:r>
      <w:r w:rsidRPr="002E4764">
        <w:rPr>
          <w:rFonts w:ascii="Times New Roman" w:hAnsi="Times New Roman" w:cs="Times New Roman"/>
          <w:sz w:val="24"/>
        </w:rPr>
        <w:lastRenderedPageBreak/>
        <w:t>Grout-concrete interface bond performance: Effect of interface moisture on the tensile bond strength and grout microstructure, Constr. Build. Mater. 170 (2018) 747–756. https://doi.org/10.1016/j.conbuildmat.2018.03.076.</w:t>
      </w:r>
    </w:p>
    <w:p w14:paraId="2302A328"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[26]</w:t>
      </w:r>
      <w:r w:rsidRPr="002E4764">
        <w:rPr>
          <w:rFonts w:ascii="Times New Roman" w:hAnsi="Times New Roman" w:cs="Times New Roman"/>
          <w:sz w:val="24"/>
        </w:rPr>
        <w:tab/>
        <w:t>M. Farzad, M. Shafieifar, A. Azizinamini, Experimental and numerical study on bond strength between conventional concrete and Ultra High-Performance Concrete (UHPC), Eng. Struct. 186 (2019) 297–305. https://doi.org/10.1016/j.engstruct.2019.02.030.</w:t>
      </w:r>
    </w:p>
    <w:p w14:paraId="3739FEF6"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[27]</w:t>
      </w:r>
      <w:r w:rsidRPr="002E4764">
        <w:rPr>
          <w:rFonts w:ascii="Times New Roman" w:hAnsi="Times New Roman" w:cs="Times New Roman"/>
          <w:sz w:val="24"/>
        </w:rPr>
        <w:tab/>
        <w:t>E. Gomaa, A. Gheni, M.A. ElGawady, Repair of ordinary Portland cement concrete using ambient-cured alkali-activated concrete: Interfacial behavior, Cem. Concr. Res. 129 (2020) 105968. https://doi.org/10.1016/j.cemconres.2019.105968.</w:t>
      </w:r>
    </w:p>
    <w:p w14:paraId="46F6FD81"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[28]</w:t>
      </w:r>
      <w:r w:rsidRPr="002E4764">
        <w:rPr>
          <w:rFonts w:ascii="Times New Roman" w:hAnsi="Times New Roman" w:cs="Times New Roman"/>
          <w:sz w:val="24"/>
        </w:rPr>
        <w:tab/>
        <w:t>J. Fan, H. Zhu, J. Shi, Z. Li, S. Yang, Influence of slag content on the bond strength, chloride penetration resistance, and interface phase evolution of concrete repaired with alkali activated slag/fly ash, Constr. Build. Mater. 263 (2020) 120639. https://doi.org/10.1016/j.conbuildmat.2020.120639.</w:t>
      </w:r>
    </w:p>
    <w:p w14:paraId="0C682B69"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[29]</w:t>
      </w:r>
      <w:r w:rsidRPr="002E4764">
        <w:rPr>
          <w:rFonts w:ascii="Times New Roman" w:hAnsi="Times New Roman" w:cs="Times New Roman"/>
          <w:sz w:val="24"/>
        </w:rPr>
        <w:tab/>
        <w:t>S. Xue, F. Meng, P. Zhang, J. Wang, J. Bao, L. He, Influence of substrate moisture conditions on microstructure of repair mortar and water imbibition in repair-old mortar composites, Measurement 183 (2021) 109769. https://doi.org/10.1016/j.measurement.2021.109769.</w:t>
      </w:r>
    </w:p>
    <w:p w14:paraId="1356240E"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[30]</w:t>
      </w:r>
      <w:r w:rsidRPr="002E4764">
        <w:rPr>
          <w:rFonts w:ascii="Times New Roman" w:hAnsi="Times New Roman" w:cs="Times New Roman"/>
          <w:sz w:val="24"/>
        </w:rPr>
        <w:tab/>
        <w:t>G. Xiong, X. Guo, Effects and mechanism of superplasticizers and precursor proportions on the fresh properties of fly ash – slag powder based geopolymers, Constr. Build. Mater. 350 (2022) 128734. https://doi.org/10.1016/j.conbuildmat.2022.128734.</w:t>
      </w:r>
    </w:p>
    <w:p w14:paraId="6AB1D672"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[31]</w:t>
      </w:r>
      <w:r w:rsidRPr="002E4764">
        <w:rPr>
          <w:rFonts w:ascii="Times New Roman" w:hAnsi="Times New Roman" w:cs="Times New Roman"/>
          <w:sz w:val="24"/>
        </w:rPr>
        <w:tab/>
        <w:t>G. Xiong, X. Guo, H. Zhang, Preparation of epoxy resin-geopolymer (ERG) for repairing and the microstructures of the new-to-old interface, Compos. Part B Eng. 259 (2023) 110731. https://doi.org/10.1016/j.compositesb.2023.110731.</w:t>
      </w:r>
    </w:p>
    <w:p w14:paraId="437CB772"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[32]</w:t>
      </w:r>
      <w:r w:rsidRPr="002E4764">
        <w:rPr>
          <w:rFonts w:ascii="Times New Roman" w:hAnsi="Times New Roman" w:cs="Times New Roman"/>
          <w:sz w:val="24"/>
        </w:rPr>
        <w:tab/>
        <w:t>JC∕T 2381-2016 Repairing Mortar, (2016). http://www.standardcnjc.com/index/standard/detail/id/987.html (accessed 30 June, 2022).</w:t>
      </w:r>
    </w:p>
    <w:p w14:paraId="229656B3"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[33]</w:t>
      </w:r>
      <w:r w:rsidRPr="002E4764">
        <w:rPr>
          <w:rFonts w:ascii="Times New Roman" w:hAnsi="Times New Roman" w:cs="Times New Roman"/>
          <w:sz w:val="24"/>
        </w:rPr>
        <w:tab/>
        <w:t>JGJ/T 70-2009 Standard for test method of basic properties of construction mortar, (n.d.). https://www.mohurd.gov.cn/gongkai/zhengce/zhengcefilelib/200903/20090317_187371.html (accessed June 22, 2023).</w:t>
      </w:r>
    </w:p>
    <w:p w14:paraId="7C88D309"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[34]</w:t>
      </w:r>
      <w:r w:rsidRPr="002E4764">
        <w:rPr>
          <w:rFonts w:ascii="Times New Roman" w:hAnsi="Times New Roman" w:cs="Times New Roman"/>
          <w:sz w:val="24"/>
        </w:rPr>
        <w:tab/>
        <w:t>M. EL Afandi, S. Yehia, T. Landolsi, N. Qaddoumi, M. Elchalakani, Concrete-to-concrete bond Strength: A review, Constr. Build. Mater. 363 (2023) 129820. https://doi.org/10.1016/j.conbuildmat.2022.129820.</w:t>
      </w:r>
    </w:p>
    <w:p w14:paraId="28150173"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[35]</w:t>
      </w:r>
      <w:r w:rsidRPr="002E4764">
        <w:rPr>
          <w:rFonts w:ascii="Times New Roman" w:hAnsi="Times New Roman" w:cs="Times New Roman"/>
          <w:sz w:val="24"/>
        </w:rPr>
        <w:tab/>
        <w:t>G. Xiong, X. Guo, H. Zhang, Preparation of epoxy resin-geopolymer (ERG) for repairing and the microstructures of the new-to-old interface, Compos. Part B Eng. 259 (2023) 110731. https://doi.org/10.1016/j.compositesb.2023.110731.</w:t>
      </w:r>
    </w:p>
    <w:p w14:paraId="48E551F3"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[36]</w:t>
      </w:r>
      <w:r w:rsidRPr="002E4764">
        <w:rPr>
          <w:rFonts w:ascii="Times New Roman" w:hAnsi="Times New Roman" w:cs="Times New Roman"/>
          <w:sz w:val="24"/>
        </w:rPr>
        <w:tab/>
        <w:t>H. Alanazi, M. Yang, D. Zhang, Z. (Jerry) Gao, Bond strength of PCC pavement repairs using metakaolin-based geopolymer mortar, Cem. Concr. Compos. 65 (2016) 75–82. https://doi.org/10.1016/j.cemconcomp.2015.10.009.</w:t>
      </w:r>
    </w:p>
    <w:p w14:paraId="2085A175"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[37]</w:t>
      </w:r>
      <w:r w:rsidRPr="002E4764">
        <w:rPr>
          <w:rFonts w:ascii="Times New Roman" w:hAnsi="Times New Roman" w:cs="Times New Roman"/>
          <w:sz w:val="24"/>
        </w:rPr>
        <w:tab/>
        <w:t>M. Lukovic, G. Ye, Effect of Moisture Exchange on Interface Formation in the Repair System Studied by X-ray Absorption, Materials 9 (2015) 2. https://doi.org/10.3390/ma9010002.</w:t>
      </w:r>
    </w:p>
    <w:p w14:paraId="418FD89A"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lastRenderedPageBreak/>
        <w:t>[38]</w:t>
      </w:r>
      <w:r w:rsidRPr="002E4764">
        <w:rPr>
          <w:rFonts w:ascii="Times New Roman" w:hAnsi="Times New Roman" w:cs="Times New Roman"/>
          <w:sz w:val="24"/>
        </w:rPr>
        <w:tab/>
        <w:t>Y.-S. Wang, K.-D. Peng, Y. Alrefaei, J.-G. Dai, The bond between geopolymer repair mortars and OPC concrete substrate: Strength and microscopic interactions, Cem. Concr. Compos. 119 (2021) 103991. https://doi.org/10.1016/j.cemconcomp.2021.103991.</w:t>
      </w:r>
    </w:p>
    <w:p w14:paraId="46755048"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[39]</w:t>
      </w:r>
      <w:r w:rsidRPr="002E4764">
        <w:rPr>
          <w:rFonts w:ascii="Times New Roman" w:hAnsi="Times New Roman" w:cs="Times New Roman"/>
          <w:sz w:val="24"/>
        </w:rPr>
        <w:tab/>
        <w:t>W. Li, Z. Luo, Y. Gan, K. Wang, S.P. Shah, Nanoscratch on mechanical properties of interfacial transition zones (ITZs) in fly ash-based geopolymer composites, Compos. Sci. Technol. 214 (2021) 109001. https://doi.org/10.1016/j.compscitech.2021.109001.</w:t>
      </w:r>
    </w:p>
    <w:p w14:paraId="1D95A6CF"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[40]</w:t>
      </w:r>
      <w:r w:rsidRPr="002E4764">
        <w:rPr>
          <w:rFonts w:ascii="Times New Roman" w:hAnsi="Times New Roman" w:cs="Times New Roman"/>
          <w:sz w:val="24"/>
        </w:rPr>
        <w:tab/>
        <w:t>Z. Luo, W. Li, K. Wang, A. Castel, S.P. Shah, Comparison on the properties of ITZs in fly ash-based geopolymer and Portland cement concretes with equivalent flowability, Cem. Concr. Res. 143 (2021) 106392. https://doi.org/10.1016/j.cemconres.2021.106392.</w:t>
      </w:r>
    </w:p>
    <w:p w14:paraId="112D2613"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[41]</w:t>
      </w:r>
      <w:r w:rsidRPr="002E4764">
        <w:rPr>
          <w:rFonts w:ascii="Times New Roman" w:hAnsi="Times New Roman" w:cs="Times New Roman"/>
          <w:sz w:val="24"/>
        </w:rPr>
        <w:tab/>
        <w:t>H.H. Nguyễn, P.H. Nguyễn, Q.-H. Lương, W. Meng, B.Y. Lee, Mechanical and autogenous healing properties of high-strength and ultra-ductility engineered geopolymer composites reinforced by PE-PVA hybrid fibers, Cem. Concr. Compos. 142 (2023) 105155. https://doi.org/10.1016/j.cemconcomp.2023.105155.</w:t>
      </w:r>
    </w:p>
    <w:p w14:paraId="0C1A5656"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[42]</w:t>
      </w:r>
      <w:r w:rsidRPr="002E4764">
        <w:rPr>
          <w:rFonts w:ascii="Times New Roman" w:hAnsi="Times New Roman" w:cs="Times New Roman"/>
          <w:sz w:val="24"/>
        </w:rPr>
        <w:tab/>
        <w:t>B. Walkley, R. San Nicolas, M.-A. Sani, G.J. Rees, J.V. Hanna, J.S.J. van Deventer, J.L. Provis, Phase evolution of C-(N)-A-S-H/N-A-S-H gel blends investigated via alkali-activation of synthetic calcium aluminosilicate precursors, Cem. Concr. Res. 89 (2016) 120–135. https://doi.org/10.1016/j.cemconres.2016.08.010.</w:t>
      </w:r>
    </w:p>
    <w:p w14:paraId="696ED3E4"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[43]</w:t>
      </w:r>
      <w:r w:rsidRPr="002E4764">
        <w:rPr>
          <w:rFonts w:ascii="Times New Roman" w:hAnsi="Times New Roman" w:cs="Times New Roman"/>
          <w:sz w:val="24"/>
        </w:rPr>
        <w:tab/>
        <w:t>R. Xiao, X. Jiang, M. Zhang, P. Polaczyk, B. Huang, Analytical investigation of phase assemblages of alkali-activated materials in CaO-SiO2-Al2O3 systems: The management of reaction products and designing of precursors, Mater. Des. 194 (2020) 108975. https://doi.org/10.1016/j.matdes.2020.108975.</w:t>
      </w:r>
    </w:p>
    <w:p w14:paraId="5BC3C9F0"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[44]</w:t>
      </w:r>
      <w:r w:rsidRPr="002E4764">
        <w:rPr>
          <w:rFonts w:ascii="Times New Roman" w:hAnsi="Times New Roman" w:cs="Times New Roman"/>
          <w:sz w:val="24"/>
        </w:rPr>
        <w:tab/>
        <w:t>X. Hui-cai, L. Geng-ying, X. Guang-jing, Microstructure model of the interfacial zone between fresh and old concrete, J. Wuhan Univ. Technol.-Mater Sci Ed 17 (2002) 64–68. https://doi.org/10.1007/BF02838421.</w:t>
      </w:r>
    </w:p>
    <w:p w14:paraId="0126DC8D" w14:textId="77777777" w:rsidR="00D2119D" w:rsidRPr="002E4764" w:rsidRDefault="00D2119D" w:rsidP="00D2119D">
      <w:pPr>
        <w:pStyle w:val="af1"/>
        <w:rPr>
          <w:rFonts w:ascii="Times New Roman" w:hAnsi="Times New Roman" w:cs="Times New Roman"/>
          <w:sz w:val="24"/>
        </w:rPr>
      </w:pPr>
      <w:r w:rsidRPr="002E4764">
        <w:rPr>
          <w:rFonts w:ascii="Times New Roman" w:hAnsi="Times New Roman" w:cs="Times New Roman"/>
          <w:sz w:val="24"/>
        </w:rPr>
        <w:t>[45]</w:t>
      </w:r>
      <w:r w:rsidRPr="002E4764">
        <w:rPr>
          <w:rFonts w:ascii="Times New Roman" w:hAnsi="Times New Roman" w:cs="Times New Roman"/>
          <w:sz w:val="24"/>
        </w:rPr>
        <w:tab/>
        <w:t>W.W.A. Zailani, M.M.A.B. Abdullah, M.F. Arshad, R.A. Razak, M.F.M. Tahir, R.R.M.A. Zainol, M. Nabialek, A.V. Sandu, J.J. Wysłocki, K. Błoch, Characterisation at the Bonding Zone between Fly Ash Based Geopolymer Repair Materials (GRM) and Ordinary Portland Cement Concrete (OPCC), Materials 14 (2021) 56. https://doi.org/10.3390/ma14010056.</w:t>
      </w:r>
    </w:p>
    <w:p w14:paraId="2918BC22" w14:textId="357CBFDC" w:rsidR="00165B5E" w:rsidRPr="00165B5E" w:rsidRDefault="00165B5E" w:rsidP="00305FD5">
      <w:pPr>
        <w:pStyle w:val="11"/>
      </w:pPr>
      <w:r w:rsidRPr="002E4764">
        <w:rPr>
          <w:sz w:val="24"/>
          <w:szCs w:val="24"/>
        </w:rPr>
        <w:fldChar w:fldCharType="end"/>
      </w:r>
    </w:p>
    <w:sectPr w:rsidR="00165B5E" w:rsidRPr="00165B5E" w:rsidSect="004B14DB">
      <w:footerReference w:type="default" r:id="rId25"/>
      <w:pgSz w:w="11900" w:h="16840"/>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0E26C5" w14:textId="77777777" w:rsidR="009D2BA6" w:rsidRDefault="009D2BA6" w:rsidP="00D97902">
      <w:pPr>
        <w:rPr>
          <w:rFonts w:hint="eastAsia"/>
        </w:rPr>
      </w:pPr>
      <w:r>
        <w:separator/>
      </w:r>
    </w:p>
  </w:endnote>
  <w:endnote w:type="continuationSeparator" w:id="0">
    <w:p w14:paraId="5EE53895" w14:textId="77777777" w:rsidR="009D2BA6" w:rsidRDefault="009D2BA6" w:rsidP="00D97902">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Times New Roman (正文 CS 字体)">
    <w:altName w:val="宋体"/>
    <w:panose1 w:val="00000000000000000000"/>
    <w:charset w:val="86"/>
    <w:family w:val="roman"/>
    <w:notTrueType/>
    <w:pitch w:val="default"/>
  </w:font>
  <w:font w:name="宋体">
    <w:altName w:val="SimSun"/>
    <w:panose1 w:val="02010600030101010101"/>
    <w:charset w:val="86"/>
    <w:family w:val="auto"/>
    <w:pitch w:val="variable"/>
    <w:sig w:usb0="00000203" w:usb1="288F0000"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7376348"/>
      <w:docPartObj>
        <w:docPartGallery w:val="Page Numbers (Bottom of Page)"/>
        <w:docPartUnique/>
      </w:docPartObj>
    </w:sdtPr>
    <w:sdtEndPr>
      <w:rPr>
        <w:rFonts w:ascii="Times New Roman" w:hAnsi="Times New Roman" w:cs="Times New Roman"/>
        <w:sz w:val="20"/>
        <w:szCs w:val="20"/>
      </w:rPr>
    </w:sdtEndPr>
    <w:sdtContent>
      <w:p w14:paraId="751D7846" w14:textId="4F8F6622" w:rsidR="00623008" w:rsidRPr="00623008" w:rsidRDefault="00623008">
        <w:pPr>
          <w:pStyle w:val="af"/>
          <w:jc w:val="center"/>
          <w:rPr>
            <w:rFonts w:ascii="Times New Roman" w:hAnsi="Times New Roman" w:cs="Times New Roman"/>
            <w:sz w:val="20"/>
            <w:szCs w:val="20"/>
          </w:rPr>
        </w:pPr>
        <w:r w:rsidRPr="00623008">
          <w:rPr>
            <w:rFonts w:ascii="Times New Roman" w:hAnsi="Times New Roman" w:cs="Times New Roman"/>
            <w:sz w:val="20"/>
            <w:szCs w:val="20"/>
          </w:rPr>
          <w:fldChar w:fldCharType="begin"/>
        </w:r>
        <w:r w:rsidRPr="00623008">
          <w:rPr>
            <w:rFonts w:ascii="Times New Roman" w:hAnsi="Times New Roman" w:cs="Times New Roman"/>
            <w:sz w:val="20"/>
            <w:szCs w:val="20"/>
          </w:rPr>
          <w:instrText>PAGE   \* MERGEFORMAT</w:instrText>
        </w:r>
        <w:r w:rsidRPr="00623008">
          <w:rPr>
            <w:rFonts w:ascii="Times New Roman" w:hAnsi="Times New Roman" w:cs="Times New Roman"/>
            <w:sz w:val="20"/>
            <w:szCs w:val="20"/>
          </w:rPr>
          <w:fldChar w:fldCharType="separate"/>
        </w:r>
        <w:r w:rsidRPr="00623008">
          <w:rPr>
            <w:rFonts w:ascii="Times New Roman" w:hAnsi="Times New Roman" w:cs="Times New Roman"/>
            <w:sz w:val="20"/>
            <w:szCs w:val="20"/>
            <w:lang w:val="zh-CN"/>
          </w:rPr>
          <w:t>2</w:t>
        </w:r>
        <w:r w:rsidRPr="00623008">
          <w:rPr>
            <w:rFonts w:ascii="Times New Roman" w:hAnsi="Times New Roman" w:cs="Times New Roman"/>
            <w:sz w:val="20"/>
            <w:szCs w:val="20"/>
          </w:rPr>
          <w:fldChar w:fldCharType="end"/>
        </w:r>
      </w:p>
    </w:sdtContent>
  </w:sdt>
  <w:p w14:paraId="689FAB9B" w14:textId="77777777" w:rsidR="00623008" w:rsidRDefault="00623008">
    <w:pPr>
      <w:pStyle w:val="af"/>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60D589" w14:textId="77777777" w:rsidR="009D2BA6" w:rsidRDefault="009D2BA6" w:rsidP="00D97902">
      <w:pPr>
        <w:rPr>
          <w:rFonts w:hint="eastAsia"/>
        </w:rPr>
      </w:pPr>
      <w:r>
        <w:separator/>
      </w:r>
    </w:p>
  </w:footnote>
  <w:footnote w:type="continuationSeparator" w:id="0">
    <w:p w14:paraId="17DBAD62" w14:textId="77777777" w:rsidR="009D2BA6" w:rsidRDefault="009D2BA6" w:rsidP="00D97902">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C176DA"/>
    <w:multiLevelType w:val="hybridMultilevel"/>
    <w:tmpl w:val="8542AF88"/>
    <w:lvl w:ilvl="0" w:tplc="02747CC8">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28655AD2"/>
    <w:multiLevelType w:val="hybridMultilevel"/>
    <w:tmpl w:val="B8807E48"/>
    <w:lvl w:ilvl="0" w:tplc="FC44759E">
      <w:start w:val="1"/>
      <w:numFmt w:val="decimal"/>
      <w:lvlText w:val="(%1)"/>
      <w:lvlJc w:val="left"/>
      <w:pPr>
        <w:ind w:left="360" w:hanging="360"/>
      </w:pPr>
      <w:rPr>
        <w:rFonts w:hint="default"/>
        <w:b/>
        <w:bCs/>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28BA2A05"/>
    <w:multiLevelType w:val="hybridMultilevel"/>
    <w:tmpl w:val="99E21878"/>
    <w:lvl w:ilvl="0" w:tplc="56EC231E">
      <w:start w:val="1"/>
      <w:numFmt w:val="decimal"/>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3" w15:restartNumberingAfterBreak="0">
    <w:nsid w:val="33051508"/>
    <w:multiLevelType w:val="multilevel"/>
    <w:tmpl w:val="12AC8D7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540F7EEE"/>
    <w:multiLevelType w:val="hybridMultilevel"/>
    <w:tmpl w:val="7A88194C"/>
    <w:lvl w:ilvl="0" w:tplc="5D6E9A9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6F3934E6"/>
    <w:multiLevelType w:val="hybridMultilevel"/>
    <w:tmpl w:val="C2A486D4"/>
    <w:lvl w:ilvl="0" w:tplc="42B460A2">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870952539">
    <w:abstractNumId w:val="2"/>
  </w:num>
  <w:num w:numId="2" w16cid:durableId="648486204">
    <w:abstractNumId w:val="4"/>
  </w:num>
  <w:num w:numId="3" w16cid:durableId="142622481">
    <w:abstractNumId w:val="1"/>
  </w:num>
  <w:num w:numId="4" w16cid:durableId="222372037">
    <w:abstractNumId w:val="3"/>
  </w:num>
  <w:num w:numId="5" w16cid:durableId="1967274922">
    <w:abstractNumId w:val="0"/>
  </w:num>
  <w:num w:numId="6" w16cid:durableId="41073354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35A8"/>
    <w:rsid w:val="000036FD"/>
    <w:rsid w:val="0000408D"/>
    <w:rsid w:val="00005E9B"/>
    <w:rsid w:val="0000619B"/>
    <w:rsid w:val="00007B8D"/>
    <w:rsid w:val="0001142C"/>
    <w:rsid w:val="00012AF4"/>
    <w:rsid w:val="00014C76"/>
    <w:rsid w:val="00014D8B"/>
    <w:rsid w:val="00017080"/>
    <w:rsid w:val="00017F2C"/>
    <w:rsid w:val="0002229E"/>
    <w:rsid w:val="00023C74"/>
    <w:rsid w:val="00023E73"/>
    <w:rsid w:val="0002477A"/>
    <w:rsid w:val="000247BA"/>
    <w:rsid w:val="00024E89"/>
    <w:rsid w:val="000259F1"/>
    <w:rsid w:val="000272E0"/>
    <w:rsid w:val="00027B9A"/>
    <w:rsid w:val="00030D73"/>
    <w:rsid w:val="00032827"/>
    <w:rsid w:val="00033F74"/>
    <w:rsid w:val="000341E6"/>
    <w:rsid w:val="00034412"/>
    <w:rsid w:val="00034624"/>
    <w:rsid w:val="000408D2"/>
    <w:rsid w:val="000414EB"/>
    <w:rsid w:val="00041500"/>
    <w:rsid w:val="000428F5"/>
    <w:rsid w:val="000429A1"/>
    <w:rsid w:val="000429AE"/>
    <w:rsid w:val="00042A86"/>
    <w:rsid w:val="00042C3F"/>
    <w:rsid w:val="00042F7E"/>
    <w:rsid w:val="00050F53"/>
    <w:rsid w:val="00054C1B"/>
    <w:rsid w:val="00054D0A"/>
    <w:rsid w:val="00055D87"/>
    <w:rsid w:val="0005643E"/>
    <w:rsid w:val="00056917"/>
    <w:rsid w:val="00057006"/>
    <w:rsid w:val="000576FA"/>
    <w:rsid w:val="00061D2C"/>
    <w:rsid w:val="000644C4"/>
    <w:rsid w:val="00064C40"/>
    <w:rsid w:val="00070E57"/>
    <w:rsid w:val="000715F3"/>
    <w:rsid w:val="0007189E"/>
    <w:rsid w:val="00073045"/>
    <w:rsid w:val="00074A9F"/>
    <w:rsid w:val="00075B9F"/>
    <w:rsid w:val="00075E2F"/>
    <w:rsid w:val="00076EC3"/>
    <w:rsid w:val="0008091E"/>
    <w:rsid w:val="0008110F"/>
    <w:rsid w:val="00081A9E"/>
    <w:rsid w:val="00081EDE"/>
    <w:rsid w:val="00082653"/>
    <w:rsid w:val="00084681"/>
    <w:rsid w:val="00084BFA"/>
    <w:rsid w:val="00085516"/>
    <w:rsid w:val="000907D6"/>
    <w:rsid w:val="000910C1"/>
    <w:rsid w:val="0009255A"/>
    <w:rsid w:val="00095DD6"/>
    <w:rsid w:val="000A1A9A"/>
    <w:rsid w:val="000A1DDB"/>
    <w:rsid w:val="000A1DE7"/>
    <w:rsid w:val="000A2EB2"/>
    <w:rsid w:val="000A6815"/>
    <w:rsid w:val="000A751A"/>
    <w:rsid w:val="000A77BC"/>
    <w:rsid w:val="000A7818"/>
    <w:rsid w:val="000B0F73"/>
    <w:rsid w:val="000B7D0B"/>
    <w:rsid w:val="000C1E33"/>
    <w:rsid w:val="000C2B3A"/>
    <w:rsid w:val="000C4718"/>
    <w:rsid w:val="000C585B"/>
    <w:rsid w:val="000C7487"/>
    <w:rsid w:val="000D0613"/>
    <w:rsid w:val="000D0650"/>
    <w:rsid w:val="000D134C"/>
    <w:rsid w:val="000D3468"/>
    <w:rsid w:val="000D39AF"/>
    <w:rsid w:val="000D4C19"/>
    <w:rsid w:val="000D4C51"/>
    <w:rsid w:val="000D61E0"/>
    <w:rsid w:val="000D6C48"/>
    <w:rsid w:val="000D72A6"/>
    <w:rsid w:val="000D73AC"/>
    <w:rsid w:val="000E009C"/>
    <w:rsid w:val="000E06AE"/>
    <w:rsid w:val="000E3D0D"/>
    <w:rsid w:val="000F0DD2"/>
    <w:rsid w:val="000F31BB"/>
    <w:rsid w:val="000F74BC"/>
    <w:rsid w:val="000F7E7A"/>
    <w:rsid w:val="001038CD"/>
    <w:rsid w:val="001070C5"/>
    <w:rsid w:val="001101A4"/>
    <w:rsid w:val="001113A3"/>
    <w:rsid w:val="00112BE5"/>
    <w:rsid w:val="00115247"/>
    <w:rsid w:val="00115651"/>
    <w:rsid w:val="00115B2C"/>
    <w:rsid w:val="0011763B"/>
    <w:rsid w:val="00121575"/>
    <w:rsid w:val="00123DAD"/>
    <w:rsid w:val="00124B9E"/>
    <w:rsid w:val="00124CDA"/>
    <w:rsid w:val="00124D69"/>
    <w:rsid w:val="00124E1F"/>
    <w:rsid w:val="0013081E"/>
    <w:rsid w:val="00132CC8"/>
    <w:rsid w:val="00133DB9"/>
    <w:rsid w:val="0013451B"/>
    <w:rsid w:val="00134B81"/>
    <w:rsid w:val="0013540C"/>
    <w:rsid w:val="00136C57"/>
    <w:rsid w:val="00136E0E"/>
    <w:rsid w:val="00137B3E"/>
    <w:rsid w:val="00143201"/>
    <w:rsid w:val="001461D6"/>
    <w:rsid w:val="00146B95"/>
    <w:rsid w:val="00146D5C"/>
    <w:rsid w:val="00150F07"/>
    <w:rsid w:val="0015137C"/>
    <w:rsid w:val="00151ACF"/>
    <w:rsid w:val="00151AE2"/>
    <w:rsid w:val="001526C1"/>
    <w:rsid w:val="00153345"/>
    <w:rsid w:val="0015334A"/>
    <w:rsid w:val="001533E6"/>
    <w:rsid w:val="001550BB"/>
    <w:rsid w:val="00155D21"/>
    <w:rsid w:val="00155EDA"/>
    <w:rsid w:val="0015773C"/>
    <w:rsid w:val="001605BF"/>
    <w:rsid w:val="001607B3"/>
    <w:rsid w:val="00160C4E"/>
    <w:rsid w:val="00160DEB"/>
    <w:rsid w:val="0016104F"/>
    <w:rsid w:val="00161236"/>
    <w:rsid w:val="00161626"/>
    <w:rsid w:val="0016316C"/>
    <w:rsid w:val="00165B5E"/>
    <w:rsid w:val="00166C4A"/>
    <w:rsid w:val="00166E8B"/>
    <w:rsid w:val="0016766E"/>
    <w:rsid w:val="0016774E"/>
    <w:rsid w:val="00170777"/>
    <w:rsid w:val="00171C31"/>
    <w:rsid w:val="00173B43"/>
    <w:rsid w:val="00175A2F"/>
    <w:rsid w:val="00175BD7"/>
    <w:rsid w:val="00177384"/>
    <w:rsid w:val="00177F65"/>
    <w:rsid w:val="00183D73"/>
    <w:rsid w:val="00184DB5"/>
    <w:rsid w:val="0018527B"/>
    <w:rsid w:val="0018527D"/>
    <w:rsid w:val="0019054B"/>
    <w:rsid w:val="00191346"/>
    <w:rsid w:val="001913BE"/>
    <w:rsid w:val="001918AF"/>
    <w:rsid w:val="00192C50"/>
    <w:rsid w:val="00193861"/>
    <w:rsid w:val="00193EFC"/>
    <w:rsid w:val="00193F7F"/>
    <w:rsid w:val="001A1B88"/>
    <w:rsid w:val="001A1E88"/>
    <w:rsid w:val="001A5374"/>
    <w:rsid w:val="001B0143"/>
    <w:rsid w:val="001B306B"/>
    <w:rsid w:val="001B32C1"/>
    <w:rsid w:val="001B4BD0"/>
    <w:rsid w:val="001C1895"/>
    <w:rsid w:val="001C3959"/>
    <w:rsid w:val="001C66E0"/>
    <w:rsid w:val="001C69D4"/>
    <w:rsid w:val="001C7A3E"/>
    <w:rsid w:val="001D305F"/>
    <w:rsid w:val="001D3F70"/>
    <w:rsid w:val="001D43EB"/>
    <w:rsid w:val="001D64B7"/>
    <w:rsid w:val="001D68A9"/>
    <w:rsid w:val="001E181C"/>
    <w:rsid w:val="001E1EDC"/>
    <w:rsid w:val="001E5730"/>
    <w:rsid w:val="001E6907"/>
    <w:rsid w:val="001E795D"/>
    <w:rsid w:val="001E7A44"/>
    <w:rsid w:val="001F03E5"/>
    <w:rsid w:val="001F07A2"/>
    <w:rsid w:val="001F08F4"/>
    <w:rsid w:val="001F1694"/>
    <w:rsid w:val="001F220F"/>
    <w:rsid w:val="001F2321"/>
    <w:rsid w:val="001F3B92"/>
    <w:rsid w:val="001F4D4B"/>
    <w:rsid w:val="001F5F34"/>
    <w:rsid w:val="001F6373"/>
    <w:rsid w:val="001F682D"/>
    <w:rsid w:val="00200F4D"/>
    <w:rsid w:val="00202C32"/>
    <w:rsid w:val="0020581E"/>
    <w:rsid w:val="002101F1"/>
    <w:rsid w:val="002111EA"/>
    <w:rsid w:val="00212B9A"/>
    <w:rsid w:val="00212FCB"/>
    <w:rsid w:val="0021335B"/>
    <w:rsid w:val="00213713"/>
    <w:rsid w:val="00214BE4"/>
    <w:rsid w:val="0021695C"/>
    <w:rsid w:val="00216AF2"/>
    <w:rsid w:val="00217353"/>
    <w:rsid w:val="0021783A"/>
    <w:rsid w:val="00217B7D"/>
    <w:rsid w:val="00220F38"/>
    <w:rsid w:val="00221E71"/>
    <w:rsid w:val="002266FC"/>
    <w:rsid w:val="00226CEF"/>
    <w:rsid w:val="00227D6B"/>
    <w:rsid w:val="00227F49"/>
    <w:rsid w:val="002305AB"/>
    <w:rsid w:val="00232D2F"/>
    <w:rsid w:val="002353F6"/>
    <w:rsid w:val="00235BA0"/>
    <w:rsid w:val="0023608F"/>
    <w:rsid w:val="002372D9"/>
    <w:rsid w:val="002417DC"/>
    <w:rsid w:val="00241A0F"/>
    <w:rsid w:val="00242A24"/>
    <w:rsid w:val="00243F48"/>
    <w:rsid w:val="002444C3"/>
    <w:rsid w:val="00244B57"/>
    <w:rsid w:val="00245AA0"/>
    <w:rsid w:val="00250192"/>
    <w:rsid w:val="0025357E"/>
    <w:rsid w:val="002579DA"/>
    <w:rsid w:val="00260EEF"/>
    <w:rsid w:val="00262EE9"/>
    <w:rsid w:val="00263904"/>
    <w:rsid w:val="00264752"/>
    <w:rsid w:val="00267C0B"/>
    <w:rsid w:val="00267FEF"/>
    <w:rsid w:val="00271BC0"/>
    <w:rsid w:val="00272BC4"/>
    <w:rsid w:val="00273AD8"/>
    <w:rsid w:val="00274814"/>
    <w:rsid w:val="0027574E"/>
    <w:rsid w:val="0027773B"/>
    <w:rsid w:val="00277FA2"/>
    <w:rsid w:val="00280BE8"/>
    <w:rsid w:val="00280DC0"/>
    <w:rsid w:val="002815F0"/>
    <w:rsid w:val="00281B7E"/>
    <w:rsid w:val="00281F58"/>
    <w:rsid w:val="00282F80"/>
    <w:rsid w:val="00284D91"/>
    <w:rsid w:val="002854F0"/>
    <w:rsid w:val="00285FA7"/>
    <w:rsid w:val="00286B6F"/>
    <w:rsid w:val="00286C6B"/>
    <w:rsid w:val="00286EB3"/>
    <w:rsid w:val="002875ED"/>
    <w:rsid w:val="002878E5"/>
    <w:rsid w:val="002909C6"/>
    <w:rsid w:val="00291617"/>
    <w:rsid w:val="00293273"/>
    <w:rsid w:val="0029359F"/>
    <w:rsid w:val="00294575"/>
    <w:rsid w:val="0029578A"/>
    <w:rsid w:val="00295952"/>
    <w:rsid w:val="002960AA"/>
    <w:rsid w:val="002A1FCA"/>
    <w:rsid w:val="002A405D"/>
    <w:rsid w:val="002A4BEB"/>
    <w:rsid w:val="002A4D4C"/>
    <w:rsid w:val="002A56D3"/>
    <w:rsid w:val="002A6314"/>
    <w:rsid w:val="002A6F63"/>
    <w:rsid w:val="002A7602"/>
    <w:rsid w:val="002B15ED"/>
    <w:rsid w:val="002B2C4D"/>
    <w:rsid w:val="002B3C21"/>
    <w:rsid w:val="002B5E32"/>
    <w:rsid w:val="002C0876"/>
    <w:rsid w:val="002C0892"/>
    <w:rsid w:val="002C120B"/>
    <w:rsid w:val="002C1505"/>
    <w:rsid w:val="002C1D55"/>
    <w:rsid w:val="002C1D6B"/>
    <w:rsid w:val="002C29FB"/>
    <w:rsid w:val="002C2FF6"/>
    <w:rsid w:val="002C3BFD"/>
    <w:rsid w:val="002D0F23"/>
    <w:rsid w:val="002D156D"/>
    <w:rsid w:val="002D2631"/>
    <w:rsid w:val="002D283E"/>
    <w:rsid w:val="002D2C76"/>
    <w:rsid w:val="002D33D3"/>
    <w:rsid w:val="002D7256"/>
    <w:rsid w:val="002E02DD"/>
    <w:rsid w:val="002E3C3E"/>
    <w:rsid w:val="002E417B"/>
    <w:rsid w:val="002E4764"/>
    <w:rsid w:val="002E5163"/>
    <w:rsid w:val="002E55FD"/>
    <w:rsid w:val="002E653D"/>
    <w:rsid w:val="002E6723"/>
    <w:rsid w:val="002F0B7D"/>
    <w:rsid w:val="002F125C"/>
    <w:rsid w:val="002F18B1"/>
    <w:rsid w:val="002F25D4"/>
    <w:rsid w:val="002F2988"/>
    <w:rsid w:val="002F36ED"/>
    <w:rsid w:val="002F4661"/>
    <w:rsid w:val="002F6C9E"/>
    <w:rsid w:val="003048D3"/>
    <w:rsid w:val="00305B6E"/>
    <w:rsid w:val="00305FD5"/>
    <w:rsid w:val="0030675E"/>
    <w:rsid w:val="003067BD"/>
    <w:rsid w:val="00306EEC"/>
    <w:rsid w:val="00307D85"/>
    <w:rsid w:val="00312090"/>
    <w:rsid w:val="00313811"/>
    <w:rsid w:val="00314655"/>
    <w:rsid w:val="0031585F"/>
    <w:rsid w:val="00322486"/>
    <w:rsid w:val="00322CE5"/>
    <w:rsid w:val="00322EDB"/>
    <w:rsid w:val="00323BC6"/>
    <w:rsid w:val="00323F7C"/>
    <w:rsid w:val="003246F2"/>
    <w:rsid w:val="00324BB7"/>
    <w:rsid w:val="00324DFC"/>
    <w:rsid w:val="00325060"/>
    <w:rsid w:val="00325A48"/>
    <w:rsid w:val="003300AB"/>
    <w:rsid w:val="0033151F"/>
    <w:rsid w:val="00331DBD"/>
    <w:rsid w:val="00331F3B"/>
    <w:rsid w:val="003342BE"/>
    <w:rsid w:val="00336E47"/>
    <w:rsid w:val="003403B6"/>
    <w:rsid w:val="00343D12"/>
    <w:rsid w:val="00345DB2"/>
    <w:rsid w:val="00346177"/>
    <w:rsid w:val="003506EE"/>
    <w:rsid w:val="00350A2A"/>
    <w:rsid w:val="00350AAF"/>
    <w:rsid w:val="00352963"/>
    <w:rsid w:val="0035359B"/>
    <w:rsid w:val="00354F4A"/>
    <w:rsid w:val="0035562B"/>
    <w:rsid w:val="00355F86"/>
    <w:rsid w:val="00356203"/>
    <w:rsid w:val="0035634F"/>
    <w:rsid w:val="00356F3E"/>
    <w:rsid w:val="00357B50"/>
    <w:rsid w:val="003617BE"/>
    <w:rsid w:val="00363B87"/>
    <w:rsid w:val="003641A5"/>
    <w:rsid w:val="00364E03"/>
    <w:rsid w:val="00364E37"/>
    <w:rsid w:val="003650D1"/>
    <w:rsid w:val="00365721"/>
    <w:rsid w:val="00365E3C"/>
    <w:rsid w:val="00366091"/>
    <w:rsid w:val="003677B2"/>
    <w:rsid w:val="00372009"/>
    <w:rsid w:val="00372455"/>
    <w:rsid w:val="0037251D"/>
    <w:rsid w:val="00372A6E"/>
    <w:rsid w:val="00372BD7"/>
    <w:rsid w:val="00374269"/>
    <w:rsid w:val="00374440"/>
    <w:rsid w:val="00374D5B"/>
    <w:rsid w:val="00374D9E"/>
    <w:rsid w:val="00374DE0"/>
    <w:rsid w:val="00375C44"/>
    <w:rsid w:val="00376F2B"/>
    <w:rsid w:val="00377FD0"/>
    <w:rsid w:val="0038014F"/>
    <w:rsid w:val="003814E4"/>
    <w:rsid w:val="00384774"/>
    <w:rsid w:val="00384D0B"/>
    <w:rsid w:val="00386038"/>
    <w:rsid w:val="00387AB8"/>
    <w:rsid w:val="00390252"/>
    <w:rsid w:val="003937D4"/>
    <w:rsid w:val="00393918"/>
    <w:rsid w:val="00395464"/>
    <w:rsid w:val="00395E0C"/>
    <w:rsid w:val="003A26A1"/>
    <w:rsid w:val="003A2AA0"/>
    <w:rsid w:val="003A3C5E"/>
    <w:rsid w:val="003A5F8D"/>
    <w:rsid w:val="003A6EA1"/>
    <w:rsid w:val="003A73BC"/>
    <w:rsid w:val="003A7C90"/>
    <w:rsid w:val="003A7DDB"/>
    <w:rsid w:val="003B2504"/>
    <w:rsid w:val="003B2536"/>
    <w:rsid w:val="003B4321"/>
    <w:rsid w:val="003C19F8"/>
    <w:rsid w:val="003C2948"/>
    <w:rsid w:val="003C408C"/>
    <w:rsid w:val="003C5D6B"/>
    <w:rsid w:val="003C66A6"/>
    <w:rsid w:val="003C6F28"/>
    <w:rsid w:val="003C712D"/>
    <w:rsid w:val="003D1C3C"/>
    <w:rsid w:val="003D2863"/>
    <w:rsid w:val="003D3CE6"/>
    <w:rsid w:val="003D4465"/>
    <w:rsid w:val="003D6489"/>
    <w:rsid w:val="003E04EB"/>
    <w:rsid w:val="003E0D4F"/>
    <w:rsid w:val="003E1517"/>
    <w:rsid w:val="003E272C"/>
    <w:rsid w:val="003E2FE6"/>
    <w:rsid w:val="003E3C77"/>
    <w:rsid w:val="003E7391"/>
    <w:rsid w:val="003F18D1"/>
    <w:rsid w:val="003F4CC1"/>
    <w:rsid w:val="003F66A2"/>
    <w:rsid w:val="003F6AFE"/>
    <w:rsid w:val="003F76FF"/>
    <w:rsid w:val="00400718"/>
    <w:rsid w:val="004020E3"/>
    <w:rsid w:val="0040320D"/>
    <w:rsid w:val="00403BB0"/>
    <w:rsid w:val="00406C77"/>
    <w:rsid w:val="00407238"/>
    <w:rsid w:val="00407371"/>
    <w:rsid w:val="00410F0C"/>
    <w:rsid w:val="00411D7C"/>
    <w:rsid w:val="004122FD"/>
    <w:rsid w:val="00413D61"/>
    <w:rsid w:val="00414925"/>
    <w:rsid w:val="00414DD4"/>
    <w:rsid w:val="00416F08"/>
    <w:rsid w:val="00417AC0"/>
    <w:rsid w:val="004208EC"/>
    <w:rsid w:val="0042232A"/>
    <w:rsid w:val="00422ECF"/>
    <w:rsid w:val="00423548"/>
    <w:rsid w:val="00423BF4"/>
    <w:rsid w:val="0042426C"/>
    <w:rsid w:val="004269FC"/>
    <w:rsid w:val="00426BAB"/>
    <w:rsid w:val="00427003"/>
    <w:rsid w:val="00427D7F"/>
    <w:rsid w:val="00427F3C"/>
    <w:rsid w:val="00430C97"/>
    <w:rsid w:val="00431DFC"/>
    <w:rsid w:val="00432191"/>
    <w:rsid w:val="004321D3"/>
    <w:rsid w:val="00433661"/>
    <w:rsid w:val="0043441E"/>
    <w:rsid w:val="004348DF"/>
    <w:rsid w:val="00435524"/>
    <w:rsid w:val="004424EB"/>
    <w:rsid w:val="0044275E"/>
    <w:rsid w:val="00443A34"/>
    <w:rsid w:val="00443EB4"/>
    <w:rsid w:val="00443F15"/>
    <w:rsid w:val="00444A93"/>
    <w:rsid w:val="00444D31"/>
    <w:rsid w:val="00444DCD"/>
    <w:rsid w:val="0044571D"/>
    <w:rsid w:val="00446743"/>
    <w:rsid w:val="004519EC"/>
    <w:rsid w:val="0045310A"/>
    <w:rsid w:val="0045468B"/>
    <w:rsid w:val="00455C1B"/>
    <w:rsid w:val="0045611D"/>
    <w:rsid w:val="00456B2E"/>
    <w:rsid w:val="00460047"/>
    <w:rsid w:val="0046102E"/>
    <w:rsid w:val="0046122D"/>
    <w:rsid w:val="00461A44"/>
    <w:rsid w:val="00463FF8"/>
    <w:rsid w:val="004643C1"/>
    <w:rsid w:val="004646CC"/>
    <w:rsid w:val="00465F27"/>
    <w:rsid w:val="00467620"/>
    <w:rsid w:val="004678DE"/>
    <w:rsid w:val="00470799"/>
    <w:rsid w:val="00470CA8"/>
    <w:rsid w:val="00471C2F"/>
    <w:rsid w:val="00471D94"/>
    <w:rsid w:val="004736E4"/>
    <w:rsid w:val="00474173"/>
    <w:rsid w:val="00477390"/>
    <w:rsid w:val="004841C6"/>
    <w:rsid w:val="0048464E"/>
    <w:rsid w:val="004853F5"/>
    <w:rsid w:val="00485B70"/>
    <w:rsid w:val="00486472"/>
    <w:rsid w:val="00486777"/>
    <w:rsid w:val="00486ACE"/>
    <w:rsid w:val="00487086"/>
    <w:rsid w:val="0048726C"/>
    <w:rsid w:val="00490D87"/>
    <w:rsid w:val="00490DBF"/>
    <w:rsid w:val="00491822"/>
    <w:rsid w:val="00492BAE"/>
    <w:rsid w:val="0049419F"/>
    <w:rsid w:val="00497411"/>
    <w:rsid w:val="004A16C7"/>
    <w:rsid w:val="004A3E95"/>
    <w:rsid w:val="004A598F"/>
    <w:rsid w:val="004A6482"/>
    <w:rsid w:val="004B1418"/>
    <w:rsid w:val="004B14DB"/>
    <w:rsid w:val="004B1FB2"/>
    <w:rsid w:val="004B2C22"/>
    <w:rsid w:val="004B321F"/>
    <w:rsid w:val="004B3F05"/>
    <w:rsid w:val="004B52D8"/>
    <w:rsid w:val="004B7CED"/>
    <w:rsid w:val="004C0DF9"/>
    <w:rsid w:val="004C1134"/>
    <w:rsid w:val="004C13DD"/>
    <w:rsid w:val="004C1D51"/>
    <w:rsid w:val="004C2971"/>
    <w:rsid w:val="004C4EA3"/>
    <w:rsid w:val="004C52CD"/>
    <w:rsid w:val="004C61C3"/>
    <w:rsid w:val="004C6A69"/>
    <w:rsid w:val="004D286C"/>
    <w:rsid w:val="004D5768"/>
    <w:rsid w:val="004D7DDD"/>
    <w:rsid w:val="004E15C6"/>
    <w:rsid w:val="004E6294"/>
    <w:rsid w:val="004E6908"/>
    <w:rsid w:val="004F0FEF"/>
    <w:rsid w:val="004F16C2"/>
    <w:rsid w:val="004F1886"/>
    <w:rsid w:val="004F6436"/>
    <w:rsid w:val="004F6800"/>
    <w:rsid w:val="004F70F9"/>
    <w:rsid w:val="00501096"/>
    <w:rsid w:val="005012B1"/>
    <w:rsid w:val="005016CC"/>
    <w:rsid w:val="00505E4B"/>
    <w:rsid w:val="00506DA4"/>
    <w:rsid w:val="005077CE"/>
    <w:rsid w:val="00507AF0"/>
    <w:rsid w:val="00511435"/>
    <w:rsid w:val="005140A2"/>
    <w:rsid w:val="00514BC9"/>
    <w:rsid w:val="00515DC8"/>
    <w:rsid w:val="00521EFD"/>
    <w:rsid w:val="00522C81"/>
    <w:rsid w:val="00524CFF"/>
    <w:rsid w:val="00525AAB"/>
    <w:rsid w:val="0052742E"/>
    <w:rsid w:val="00532502"/>
    <w:rsid w:val="0053375A"/>
    <w:rsid w:val="00533DAB"/>
    <w:rsid w:val="00533EA5"/>
    <w:rsid w:val="005344F3"/>
    <w:rsid w:val="00535ACB"/>
    <w:rsid w:val="00536B05"/>
    <w:rsid w:val="005373C1"/>
    <w:rsid w:val="00541990"/>
    <w:rsid w:val="00541E4C"/>
    <w:rsid w:val="00544AA0"/>
    <w:rsid w:val="00545A31"/>
    <w:rsid w:val="00546CE8"/>
    <w:rsid w:val="00550D75"/>
    <w:rsid w:val="00551C22"/>
    <w:rsid w:val="00551FE6"/>
    <w:rsid w:val="00552C43"/>
    <w:rsid w:val="005544E9"/>
    <w:rsid w:val="00556A1F"/>
    <w:rsid w:val="00557793"/>
    <w:rsid w:val="00561CB3"/>
    <w:rsid w:val="00567199"/>
    <w:rsid w:val="00570178"/>
    <w:rsid w:val="0057019E"/>
    <w:rsid w:val="00570818"/>
    <w:rsid w:val="00570FF0"/>
    <w:rsid w:val="0057304A"/>
    <w:rsid w:val="0057556E"/>
    <w:rsid w:val="00576089"/>
    <w:rsid w:val="005776E3"/>
    <w:rsid w:val="005779CC"/>
    <w:rsid w:val="00580CD9"/>
    <w:rsid w:val="0058100C"/>
    <w:rsid w:val="00581345"/>
    <w:rsid w:val="0058137E"/>
    <w:rsid w:val="00581AF6"/>
    <w:rsid w:val="00581BCE"/>
    <w:rsid w:val="00582360"/>
    <w:rsid w:val="0058331D"/>
    <w:rsid w:val="005843E3"/>
    <w:rsid w:val="00584F37"/>
    <w:rsid w:val="00585043"/>
    <w:rsid w:val="005850CC"/>
    <w:rsid w:val="005853D4"/>
    <w:rsid w:val="00586777"/>
    <w:rsid w:val="00587C73"/>
    <w:rsid w:val="00590A20"/>
    <w:rsid w:val="005917B9"/>
    <w:rsid w:val="00592A04"/>
    <w:rsid w:val="005938C2"/>
    <w:rsid w:val="005939F2"/>
    <w:rsid w:val="00593C00"/>
    <w:rsid w:val="005942DA"/>
    <w:rsid w:val="00594696"/>
    <w:rsid w:val="00595B72"/>
    <w:rsid w:val="00595E87"/>
    <w:rsid w:val="00595EA9"/>
    <w:rsid w:val="00596A49"/>
    <w:rsid w:val="00597CCD"/>
    <w:rsid w:val="00597F24"/>
    <w:rsid w:val="005A099F"/>
    <w:rsid w:val="005A3294"/>
    <w:rsid w:val="005A343C"/>
    <w:rsid w:val="005A3675"/>
    <w:rsid w:val="005A4ECB"/>
    <w:rsid w:val="005A5881"/>
    <w:rsid w:val="005B383F"/>
    <w:rsid w:val="005B40F8"/>
    <w:rsid w:val="005B4693"/>
    <w:rsid w:val="005B5CBC"/>
    <w:rsid w:val="005B723E"/>
    <w:rsid w:val="005C0133"/>
    <w:rsid w:val="005C0F34"/>
    <w:rsid w:val="005C2551"/>
    <w:rsid w:val="005C2D1B"/>
    <w:rsid w:val="005C43D9"/>
    <w:rsid w:val="005C7543"/>
    <w:rsid w:val="005C7A6C"/>
    <w:rsid w:val="005D0F2C"/>
    <w:rsid w:val="005D1389"/>
    <w:rsid w:val="005D160D"/>
    <w:rsid w:val="005D1E2A"/>
    <w:rsid w:val="005D1F2B"/>
    <w:rsid w:val="005D3340"/>
    <w:rsid w:val="005D3918"/>
    <w:rsid w:val="005D453D"/>
    <w:rsid w:val="005D4BEC"/>
    <w:rsid w:val="005D521D"/>
    <w:rsid w:val="005D5251"/>
    <w:rsid w:val="005D652B"/>
    <w:rsid w:val="005D7189"/>
    <w:rsid w:val="005D7680"/>
    <w:rsid w:val="005D7A39"/>
    <w:rsid w:val="005D7C59"/>
    <w:rsid w:val="005E0262"/>
    <w:rsid w:val="005E3BB0"/>
    <w:rsid w:val="005E6852"/>
    <w:rsid w:val="005E7906"/>
    <w:rsid w:val="005F177F"/>
    <w:rsid w:val="005F3825"/>
    <w:rsid w:val="005F3962"/>
    <w:rsid w:val="005F590F"/>
    <w:rsid w:val="005F5A94"/>
    <w:rsid w:val="005F65F2"/>
    <w:rsid w:val="005F6F7F"/>
    <w:rsid w:val="006017B2"/>
    <w:rsid w:val="0060270A"/>
    <w:rsid w:val="00602FE7"/>
    <w:rsid w:val="00603543"/>
    <w:rsid w:val="006041F2"/>
    <w:rsid w:val="00604412"/>
    <w:rsid w:val="00605790"/>
    <w:rsid w:val="00605956"/>
    <w:rsid w:val="00606844"/>
    <w:rsid w:val="006069E7"/>
    <w:rsid w:val="00606BCD"/>
    <w:rsid w:val="00607402"/>
    <w:rsid w:val="00611D4A"/>
    <w:rsid w:val="006126ED"/>
    <w:rsid w:val="0061359B"/>
    <w:rsid w:val="00615451"/>
    <w:rsid w:val="006160A3"/>
    <w:rsid w:val="00621575"/>
    <w:rsid w:val="00622C51"/>
    <w:rsid w:val="00623008"/>
    <w:rsid w:val="00623613"/>
    <w:rsid w:val="0062466C"/>
    <w:rsid w:val="00624766"/>
    <w:rsid w:val="00626379"/>
    <w:rsid w:val="0062687B"/>
    <w:rsid w:val="00626BCE"/>
    <w:rsid w:val="0062719B"/>
    <w:rsid w:val="00627801"/>
    <w:rsid w:val="00630235"/>
    <w:rsid w:val="00630732"/>
    <w:rsid w:val="006310E2"/>
    <w:rsid w:val="0063145E"/>
    <w:rsid w:val="00631843"/>
    <w:rsid w:val="006345BE"/>
    <w:rsid w:val="00635D0C"/>
    <w:rsid w:val="00643CAC"/>
    <w:rsid w:val="00644947"/>
    <w:rsid w:val="00645FFF"/>
    <w:rsid w:val="006460BB"/>
    <w:rsid w:val="006466D9"/>
    <w:rsid w:val="0065106B"/>
    <w:rsid w:val="00653BE2"/>
    <w:rsid w:val="00653EB6"/>
    <w:rsid w:val="00656908"/>
    <w:rsid w:val="006577A0"/>
    <w:rsid w:val="00665143"/>
    <w:rsid w:val="00667A27"/>
    <w:rsid w:val="00667BCC"/>
    <w:rsid w:val="00670164"/>
    <w:rsid w:val="0067049A"/>
    <w:rsid w:val="006706EE"/>
    <w:rsid w:val="00671229"/>
    <w:rsid w:val="006714F9"/>
    <w:rsid w:val="00671D77"/>
    <w:rsid w:val="006737DA"/>
    <w:rsid w:val="006756CB"/>
    <w:rsid w:val="00675956"/>
    <w:rsid w:val="00682092"/>
    <w:rsid w:val="00683242"/>
    <w:rsid w:val="0068558E"/>
    <w:rsid w:val="00686CDA"/>
    <w:rsid w:val="00686D39"/>
    <w:rsid w:val="00690603"/>
    <w:rsid w:val="00690B46"/>
    <w:rsid w:val="00690FB4"/>
    <w:rsid w:val="00692202"/>
    <w:rsid w:val="0069694E"/>
    <w:rsid w:val="006A0F00"/>
    <w:rsid w:val="006A1056"/>
    <w:rsid w:val="006A4791"/>
    <w:rsid w:val="006A75AE"/>
    <w:rsid w:val="006B002F"/>
    <w:rsid w:val="006B0646"/>
    <w:rsid w:val="006B08D9"/>
    <w:rsid w:val="006B1BA4"/>
    <w:rsid w:val="006B2D6A"/>
    <w:rsid w:val="006B3E28"/>
    <w:rsid w:val="006B3E94"/>
    <w:rsid w:val="006B4A98"/>
    <w:rsid w:val="006B5356"/>
    <w:rsid w:val="006B56D1"/>
    <w:rsid w:val="006B6D4A"/>
    <w:rsid w:val="006C0122"/>
    <w:rsid w:val="006C2C24"/>
    <w:rsid w:val="006C3E71"/>
    <w:rsid w:val="006C48A1"/>
    <w:rsid w:val="006C49B3"/>
    <w:rsid w:val="006C5C55"/>
    <w:rsid w:val="006D1562"/>
    <w:rsid w:val="006D486A"/>
    <w:rsid w:val="006D4B8B"/>
    <w:rsid w:val="006D7243"/>
    <w:rsid w:val="006D74B4"/>
    <w:rsid w:val="006E00FD"/>
    <w:rsid w:val="006E0447"/>
    <w:rsid w:val="006E0FC8"/>
    <w:rsid w:val="006E13E4"/>
    <w:rsid w:val="006E1817"/>
    <w:rsid w:val="006E4877"/>
    <w:rsid w:val="006E5E1B"/>
    <w:rsid w:val="006E6A7A"/>
    <w:rsid w:val="006E7D7B"/>
    <w:rsid w:val="006F0C6C"/>
    <w:rsid w:val="006F1D93"/>
    <w:rsid w:val="006F2A61"/>
    <w:rsid w:val="006F3832"/>
    <w:rsid w:val="006F401F"/>
    <w:rsid w:val="00701C0A"/>
    <w:rsid w:val="00701E53"/>
    <w:rsid w:val="0070490C"/>
    <w:rsid w:val="00704B05"/>
    <w:rsid w:val="007058D0"/>
    <w:rsid w:val="00706B3F"/>
    <w:rsid w:val="00706E29"/>
    <w:rsid w:val="00706F4E"/>
    <w:rsid w:val="0070764F"/>
    <w:rsid w:val="00712DDB"/>
    <w:rsid w:val="00713A1F"/>
    <w:rsid w:val="00713AB0"/>
    <w:rsid w:val="00716328"/>
    <w:rsid w:val="007175A0"/>
    <w:rsid w:val="00720BFF"/>
    <w:rsid w:val="0072473F"/>
    <w:rsid w:val="00725BFE"/>
    <w:rsid w:val="007309D4"/>
    <w:rsid w:val="0073101C"/>
    <w:rsid w:val="00732120"/>
    <w:rsid w:val="00732203"/>
    <w:rsid w:val="00732697"/>
    <w:rsid w:val="00733B37"/>
    <w:rsid w:val="00734480"/>
    <w:rsid w:val="007376B6"/>
    <w:rsid w:val="00737F6D"/>
    <w:rsid w:val="007406C9"/>
    <w:rsid w:val="007414D1"/>
    <w:rsid w:val="007429DF"/>
    <w:rsid w:val="0074486F"/>
    <w:rsid w:val="00744E7D"/>
    <w:rsid w:val="00745487"/>
    <w:rsid w:val="0074577B"/>
    <w:rsid w:val="00745CC7"/>
    <w:rsid w:val="00745E49"/>
    <w:rsid w:val="007463B4"/>
    <w:rsid w:val="0075309D"/>
    <w:rsid w:val="0075615F"/>
    <w:rsid w:val="007563D6"/>
    <w:rsid w:val="007579FD"/>
    <w:rsid w:val="00757B0B"/>
    <w:rsid w:val="007603C7"/>
    <w:rsid w:val="00761A59"/>
    <w:rsid w:val="007635F7"/>
    <w:rsid w:val="00766393"/>
    <w:rsid w:val="00766E47"/>
    <w:rsid w:val="00770475"/>
    <w:rsid w:val="007731AF"/>
    <w:rsid w:val="00774877"/>
    <w:rsid w:val="00775F93"/>
    <w:rsid w:val="00777885"/>
    <w:rsid w:val="007821CB"/>
    <w:rsid w:val="0078369E"/>
    <w:rsid w:val="00783890"/>
    <w:rsid w:val="0079038A"/>
    <w:rsid w:val="0079041B"/>
    <w:rsid w:val="00791893"/>
    <w:rsid w:val="00791D3F"/>
    <w:rsid w:val="00791DFE"/>
    <w:rsid w:val="0079323F"/>
    <w:rsid w:val="007933D3"/>
    <w:rsid w:val="00794E13"/>
    <w:rsid w:val="00797B68"/>
    <w:rsid w:val="00797F97"/>
    <w:rsid w:val="007A0CE3"/>
    <w:rsid w:val="007A21E5"/>
    <w:rsid w:val="007A33A9"/>
    <w:rsid w:val="007A3929"/>
    <w:rsid w:val="007A7A94"/>
    <w:rsid w:val="007B015F"/>
    <w:rsid w:val="007B16CA"/>
    <w:rsid w:val="007B16D8"/>
    <w:rsid w:val="007B2868"/>
    <w:rsid w:val="007B332E"/>
    <w:rsid w:val="007B41BA"/>
    <w:rsid w:val="007B4F21"/>
    <w:rsid w:val="007B6920"/>
    <w:rsid w:val="007B76EB"/>
    <w:rsid w:val="007C2F68"/>
    <w:rsid w:val="007C2FB0"/>
    <w:rsid w:val="007D26A1"/>
    <w:rsid w:val="007D26F7"/>
    <w:rsid w:val="007D2D4D"/>
    <w:rsid w:val="007D392D"/>
    <w:rsid w:val="007D677B"/>
    <w:rsid w:val="007D6A6B"/>
    <w:rsid w:val="007E61D3"/>
    <w:rsid w:val="007E6498"/>
    <w:rsid w:val="007E7DA5"/>
    <w:rsid w:val="007F096F"/>
    <w:rsid w:val="007F09BF"/>
    <w:rsid w:val="007F39FE"/>
    <w:rsid w:val="007F5342"/>
    <w:rsid w:val="008007EB"/>
    <w:rsid w:val="00801DF8"/>
    <w:rsid w:val="00802048"/>
    <w:rsid w:val="00804ECF"/>
    <w:rsid w:val="00805466"/>
    <w:rsid w:val="00810200"/>
    <w:rsid w:val="008115C9"/>
    <w:rsid w:val="00811C05"/>
    <w:rsid w:val="00814405"/>
    <w:rsid w:val="008149B0"/>
    <w:rsid w:val="008179F2"/>
    <w:rsid w:val="00817E42"/>
    <w:rsid w:val="00820439"/>
    <w:rsid w:val="00821E03"/>
    <w:rsid w:val="008229B6"/>
    <w:rsid w:val="00822EC7"/>
    <w:rsid w:val="008235A8"/>
    <w:rsid w:val="00824D7D"/>
    <w:rsid w:val="008251BA"/>
    <w:rsid w:val="00825349"/>
    <w:rsid w:val="00826C3A"/>
    <w:rsid w:val="00830967"/>
    <w:rsid w:val="00831E4F"/>
    <w:rsid w:val="008351E4"/>
    <w:rsid w:val="008363CA"/>
    <w:rsid w:val="00837276"/>
    <w:rsid w:val="00840450"/>
    <w:rsid w:val="00841C52"/>
    <w:rsid w:val="008442B9"/>
    <w:rsid w:val="0084495E"/>
    <w:rsid w:val="008473BB"/>
    <w:rsid w:val="00847BD8"/>
    <w:rsid w:val="008506FB"/>
    <w:rsid w:val="00851DFA"/>
    <w:rsid w:val="008523EE"/>
    <w:rsid w:val="00852E95"/>
    <w:rsid w:val="008544D7"/>
    <w:rsid w:val="00855AD5"/>
    <w:rsid w:val="0085679D"/>
    <w:rsid w:val="00856FF4"/>
    <w:rsid w:val="008631F6"/>
    <w:rsid w:val="00864B74"/>
    <w:rsid w:val="00864E62"/>
    <w:rsid w:val="00865458"/>
    <w:rsid w:val="00866057"/>
    <w:rsid w:val="00867692"/>
    <w:rsid w:val="00867A0F"/>
    <w:rsid w:val="008708B1"/>
    <w:rsid w:val="00871BBC"/>
    <w:rsid w:val="0087336F"/>
    <w:rsid w:val="00875340"/>
    <w:rsid w:val="008756A8"/>
    <w:rsid w:val="00875DA7"/>
    <w:rsid w:val="00876841"/>
    <w:rsid w:val="00877353"/>
    <w:rsid w:val="008777A2"/>
    <w:rsid w:val="0088022E"/>
    <w:rsid w:val="00881D5A"/>
    <w:rsid w:val="00882D24"/>
    <w:rsid w:val="00885892"/>
    <w:rsid w:val="008860DD"/>
    <w:rsid w:val="0088650C"/>
    <w:rsid w:val="008870F5"/>
    <w:rsid w:val="00887179"/>
    <w:rsid w:val="00891223"/>
    <w:rsid w:val="00891815"/>
    <w:rsid w:val="008918B7"/>
    <w:rsid w:val="00892457"/>
    <w:rsid w:val="00892968"/>
    <w:rsid w:val="0089572B"/>
    <w:rsid w:val="008959F0"/>
    <w:rsid w:val="008A1668"/>
    <w:rsid w:val="008A2556"/>
    <w:rsid w:val="008A2701"/>
    <w:rsid w:val="008A2F31"/>
    <w:rsid w:val="008A63CC"/>
    <w:rsid w:val="008A73FF"/>
    <w:rsid w:val="008A75BB"/>
    <w:rsid w:val="008B1058"/>
    <w:rsid w:val="008B1209"/>
    <w:rsid w:val="008B1C0B"/>
    <w:rsid w:val="008B394C"/>
    <w:rsid w:val="008B52A7"/>
    <w:rsid w:val="008C0640"/>
    <w:rsid w:val="008C12A1"/>
    <w:rsid w:val="008C1DC6"/>
    <w:rsid w:val="008C32C1"/>
    <w:rsid w:val="008C4582"/>
    <w:rsid w:val="008C47EA"/>
    <w:rsid w:val="008C616E"/>
    <w:rsid w:val="008C672A"/>
    <w:rsid w:val="008C675B"/>
    <w:rsid w:val="008C6944"/>
    <w:rsid w:val="008D0F45"/>
    <w:rsid w:val="008D1BAB"/>
    <w:rsid w:val="008D2D80"/>
    <w:rsid w:val="008D401B"/>
    <w:rsid w:val="008D4C6D"/>
    <w:rsid w:val="008D4D70"/>
    <w:rsid w:val="008D623B"/>
    <w:rsid w:val="008E2FDE"/>
    <w:rsid w:val="008E436B"/>
    <w:rsid w:val="008E5623"/>
    <w:rsid w:val="008E6AC5"/>
    <w:rsid w:val="008E7B37"/>
    <w:rsid w:val="008F0522"/>
    <w:rsid w:val="008F22B5"/>
    <w:rsid w:val="008F5D3E"/>
    <w:rsid w:val="008F6A31"/>
    <w:rsid w:val="00900081"/>
    <w:rsid w:val="0090013B"/>
    <w:rsid w:val="00900576"/>
    <w:rsid w:val="00900610"/>
    <w:rsid w:val="00902031"/>
    <w:rsid w:val="00902825"/>
    <w:rsid w:val="00902EFA"/>
    <w:rsid w:val="00903555"/>
    <w:rsid w:val="00903765"/>
    <w:rsid w:val="009038E6"/>
    <w:rsid w:val="00907C73"/>
    <w:rsid w:val="009106AB"/>
    <w:rsid w:val="00910EB4"/>
    <w:rsid w:val="00912434"/>
    <w:rsid w:val="00914E21"/>
    <w:rsid w:val="009163CC"/>
    <w:rsid w:val="00920065"/>
    <w:rsid w:val="00923DD7"/>
    <w:rsid w:val="00924B33"/>
    <w:rsid w:val="009252A1"/>
    <w:rsid w:val="009262B8"/>
    <w:rsid w:val="00926832"/>
    <w:rsid w:val="0093158E"/>
    <w:rsid w:val="00932C1D"/>
    <w:rsid w:val="00937CEA"/>
    <w:rsid w:val="00941420"/>
    <w:rsid w:val="0094201A"/>
    <w:rsid w:val="009434CF"/>
    <w:rsid w:val="00943A64"/>
    <w:rsid w:val="0094419F"/>
    <w:rsid w:val="0094541E"/>
    <w:rsid w:val="00946BB6"/>
    <w:rsid w:val="00950323"/>
    <w:rsid w:val="009528C7"/>
    <w:rsid w:val="0095451C"/>
    <w:rsid w:val="00957B33"/>
    <w:rsid w:val="00960E08"/>
    <w:rsid w:val="009612BD"/>
    <w:rsid w:val="00961843"/>
    <w:rsid w:val="00962909"/>
    <w:rsid w:val="00962EB4"/>
    <w:rsid w:val="00962F9A"/>
    <w:rsid w:val="009632CD"/>
    <w:rsid w:val="00963650"/>
    <w:rsid w:val="00964460"/>
    <w:rsid w:val="0096681B"/>
    <w:rsid w:val="00966899"/>
    <w:rsid w:val="00966B2F"/>
    <w:rsid w:val="00966E6C"/>
    <w:rsid w:val="00972D72"/>
    <w:rsid w:val="009753C9"/>
    <w:rsid w:val="00976119"/>
    <w:rsid w:val="00976B7B"/>
    <w:rsid w:val="00976BD8"/>
    <w:rsid w:val="00980170"/>
    <w:rsid w:val="00980828"/>
    <w:rsid w:val="00980AF0"/>
    <w:rsid w:val="00982837"/>
    <w:rsid w:val="0098324A"/>
    <w:rsid w:val="00983FCB"/>
    <w:rsid w:val="0098442B"/>
    <w:rsid w:val="00990247"/>
    <w:rsid w:val="009933C0"/>
    <w:rsid w:val="009946C9"/>
    <w:rsid w:val="009A00FD"/>
    <w:rsid w:val="009A01B7"/>
    <w:rsid w:val="009A0244"/>
    <w:rsid w:val="009A08E2"/>
    <w:rsid w:val="009A2313"/>
    <w:rsid w:val="009A3233"/>
    <w:rsid w:val="009A402D"/>
    <w:rsid w:val="009A500C"/>
    <w:rsid w:val="009A66A0"/>
    <w:rsid w:val="009A7528"/>
    <w:rsid w:val="009B114D"/>
    <w:rsid w:val="009B1CFF"/>
    <w:rsid w:val="009B29F7"/>
    <w:rsid w:val="009B3AF0"/>
    <w:rsid w:val="009B3F45"/>
    <w:rsid w:val="009B49BE"/>
    <w:rsid w:val="009B50B0"/>
    <w:rsid w:val="009B7FD2"/>
    <w:rsid w:val="009C0177"/>
    <w:rsid w:val="009C2BFE"/>
    <w:rsid w:val="009C2D6C"/>
    <w:rsid w:val="009C3C88"/>
    <w:rsid w:val="009C3EA0"/>
    <w:rsid w:val="009C4F70"/>
    <w:rsid w:val="009C61AE"/>
    <w:rsid w:val="009C640C"/>
    <w:rsid w:val="009D2BA6"/>
    <w:rsid w:val="009D3451"/>
    <w:rsid w:val="009D3BBB"/>
    <w:rsid w:val="009D3F9F"/>
    <w:rsid w:val="009D63CC"/>
    <w:rsid w:val="009D6F7B"/>
    <w:rsid w:val="009D76FE"/>
    <w:rsid w:val="009E09F1"/>
    <w:rsid w:val="009E1055"/>
    <w:rsid w:val="009E1D97"/>
    <w:rsid w:val="009E2B21"/>
    <w:rsid w:val="009E4A13"/>
    <w:rsid w:val="009E5E08"/>
    <w:rsid w:val="009F0D99"/>
    <w:rsid w:val="009F1423"/>
    <w:rsid w:val="009F1AEC"/>
    <w:rsid w:val="009F46B9"/>
    <w:rsid w:val="009F6497"/>
    <w:rsid w:val="009F7B11"/>
    <w:rsid w:val="00A0041F"/>
    <w:rsid w:val="00A03054"/>
    <w:rsid w:val="00A037FB"/>
    <w:rsid w:val="00A03C1D"/>
    <w:rsid w:val="00A03FD6"/>
    <w:rsid w:val="00A05A9B"/>
    <w:rsid w:val="00A05BEB"/>
    <w:rsid w:val="00A07C8B"/>
    <w:rsid w:val="00A108B1"/>
    <w:rsid w:val="00A109B8"/>
    <w:rsid w:val="00A10E5B"/>
    <w:rsid w:val="00A10E88"/>
    <w:rsid w:val="00A131E2"/>
    <w:rsid w:val="00A13A7C"/>
    <w:rsid w:val="00A14A57"/>
    <w:rsid w:val="00A15B0E"/>
    <w:rsid w:val="00A1601A"/>
    <w:rsid w:val="00A17550"/>
    <w:rsid w:val="00A20083"/>
    <w:rsid w:val="00A22C1F"/>
    <w:rsid w:val="00A2324F"/>
    <w:rsid w:val="00A31C22"/>
    <w:rsid w:val="00A31E51"/>
    <w:rsid w:val="00A32931"/>
    <w:rsid w:val="00A33658"/>
    <w:rsid w:val="00A35561"/>
    <w:rsid w:val="00A35577"/>
    <w:rsid w:val="00A357A9"/>
    <w:rsid w:val="00A35F4F"/>
    <w:rsid w:val="00A36941"/>
    <w:rsid w:val="00A37D26"/>
    <w:rsid w:val="00A412C3"/>
    <w:rsid w:val="00A41FB0"/>
    <w:rsid w:val="00A42352"/>
    <w:rsid w:val="00A434AD"/>
    <w:rsid w:val="00A4405E"/>
    <w:rsid w:val="00A45A26"/>
    <w:rsid w:val="00A45CB3"/>
    <w:rsid w:val="00A46DC7"/>
    <w:rsid w:val="00A47176"/>
    <w:rsid w:val="00A517B8"/>
    <w:rsid w:val="00A52486"/>
    <w:rsid w:val="00A525AF"/>
    <w:rsid w:val="00A52DD0"/>
    <w:rsid w:val="00A5583A"/>
    <w:rsid w:val="00A572A9"/>
    <w:rsid w:val="00A60DA2"/>
    <w:rsid w:val="00A60DD7"/>
    <w:rsid w:val="00A60E59"/>
    <w:rsid w:val="00A624E2"/>
    <w:rsid w:val="00A63692"/>
    <w:rsid w:val="00A63978"/>
    <w:rsid w:val="00A6477B"/>
    <w:rsid w:val="00A64907"/>
    <w:rsid w:val="00A65B6F"/>
    <w:rsid w:val="00A65D5F"/>
    <w:rsid w:val="00A66963"/>
    <w:rsid w:val="00A672ED"/>
    <w:rsid w:val="00A707D2"/>
    <w:rsid w:val="00A70B5E"/>
    <w:rsid w:val="00A71892"/>
    <w:rsid w:val="00A73887"/>
    <w:rsid w:val="00A7389B"/>
    <w:rsid w:val="00A753C3"/>
    <w:rsid w:val="00A81D9C"/>
    <w:rsid w:val="00A82021"/>
    <w:rsid w:val="00A833C0"/>
    <w:rsid w:val="00A8450C"/>
    <w:rsid w:val="00A84733"/>
    <w:rsid w:val="00A8574D"/>
    <w:rsid w:val="00A872BA"/>
    <w:rsid w:val="00A8792C"/>
    <w:rsid w:val="00A90768"/>
    <w:rsid w:val="00A92A15"/>
    <w:rsid w:val="00A94467"/>
    <w:rsid w:val="00A95D70"/>
    <w:rsid w:val="00A96A0D"/>
    <w:rsid w:val="00AA16F0"/>
    <w:rsid w:val="00AA2892"/>
    <w:rsid w:val="00AA30DB"/>
    <w:rsid w:val="00AA4F6E"/>
    <w:rsid w:val="00AA6597"/>
    <w:rsid w:val="00AA68F7"/>
    <w:rsid w:val="00AA743B"/>
    <w:rsid w:val="00AB098B"/>
    <w:rsid w:val="00AB121A"/>
    <w:rsid w:val="00AB2C01"/>
    <w:rsid w:val="00AB32FB"/>
    <w:rsid w:val="00AB48C4"/>
    <w:rsid w:val="00AB4991"/>
    <w:rsid w:val="00AB6A0C"/>
    <w:rsid w:val="00AB7FCB"/>
    <w:rsid w:val="00AC13C6"/>
    <w:rsid w:val="00AC1A0D"/>
    <w:rsid w:val="00AC39D2"/>
    <w:rsid w:val="00AC5609"/>
    <w:rsid w:val="00AC58C2"/>
    <w:rsid w:val="00AC693D"/>
    <w:rsid w:val="00AD02F2"/>
    <w:rsid w:val="00AD07ED"/>
    <w:rsid w:val="00AD09F4"/>
    <w:rsid w:val="00AD296E"/>
    <w:rsid w:val="00AD37E4"/>
    <w:rsid w:val="00AD3920"/>
    <w:rsid w:val="00AD488B"/>
    <w:rsid w:val="00AD596E"/>
    <w:rsid w:val="00AD60E2"/>
    <w:rsid w:val="00AD6149"/>
    <w:rsid w:val="00AD61E4"/>
    <w:rsid w:val="00AD6217"/>
    <w:rsid w:val="00AD77CA"/>
    <w:rsid w:val="00AD7C4C"/>
    <w:rsid w:val="00AE0BB1"/>
    <w:rsid w:val="00AE0FE6"/>
    <w:rsid w:val="00AE1BDE"/>
    <w:rsid w:val="00AE28F9"/>
    <w:rsid w:val="00AE4D5A"/>
    <w:rsid w:val="00AE5601"/>
    <w:rsid w:val="00AE7EC6"/>
    <w:rsid w:val="00AF0302"/>
    <w:rsid w:val="00AF070C"/>
    <w:rsid w:val="00AF17CC"/>
    <w:rsid w:val="00AF22EE"/>
    <w:rsid w:val="00AF6A2E"/>
    <w:rsid w:val="00AF6BD6"/>
    <w:rsid w:val="00AF754A"/>
    <w:rsid w:val="00B01E9F"/>
    <w:rsid w:val="00B0252E"/>
    <w:rsid w:val="00B037CF"/>
    <w:rsid w:val="00B040AE"/>
    <w:rsid w:val="00B04721"/>
    <w:rsid w:val="00B04D1E"/>
    <w:rsid w:val="00B05288"/>
    <w:rsid w:val="00B0573C"/>
    <w:rsid w:val="00B05D69"/>
    <w:rsid w:val="00B066F8"/>
    <w:rsid w:val="00B06736"/>
    <w:rsid w:val="00B075CC"/>
    <w:rsid w:val="00B07813"/>
    <w:rsid w:val="00B10A62"/>
    <w:rsid w:val="00B122FE"/>
    <w:rsid w:val="00B130BD"/>
    <w:rsid w:val="00B15F99"/>
    <w:rsid w:val="00B16E1D"/>
    <w:rsid w:val="00B22439"/>
    <w:rsid w:val="00B227A7"/>
    <w:rsid w:val="00B24453"/>
    <w:rsid w:val="00B2566E"/>
    <w:rsid w:val="00B25957"/>
    <w:rsid w:val="00B260DB"/>
    <w:rsid w:val="00B26666"/>
    <w:rsid w:val="00B30837"/>
    <w:rsid w:val="00B31F9B"/>
    <w:rsid w:val="00B35990"/>
    <w:rsid w:val="00B36BC1"/>
    <w:rsid w:val="00B415AA"/>
    <w:rsid w:val="00B418B0"/>
    <w:rsid w:val="00B41EA5"/>
    <w:rsid w:val="00B43389"/>
    <w:rsid w:val="00B46634"/>
    <w:rsid w:val="00B47387"/>
    <w:rsid w:val="00B47E38"/>
    <w:rsid w:val="00B50F35"/>
    <w:rsid w:val="00B52FF5"/>
    <w:rsid w:val="00B530D0"/>
    <w:rsid w:val="00B532E9"/>
    <w:rsid w:val="00B53BF6"/>
    <w:rsid w:val="00B55384"/>
    <w:rsid w:val="00B60DFE"/>
    <w:rsid w:val="00B61B92"/>
    <w:rsid w:val="00B64553"/>
    <w:rsid w:val="00B65125"/>
    <w:rsid w:val="00B6543A"/>
    <w:rsid w:val="00B65667"/>
    <w:rsid w:val="00B70351"/>
    <w:rsid w:val="00B71264"/>
    <w:rsid w:val="00B72E36"/>
    <w:rsid w:val="00B75C92"/>
    <w:rsid w:val="00B76CDF"/>
    <w:rsid w:val="00B77249"/>
    <w:rsid w:val="00B83F8B"/>
    <w:rsid w:val="00B8568A"/>
    <w:rsid w:val="00B902F7"/>
    <w:rsid w:val="00B91BA1"/>
    <w:rsid w:val="00B91E28"/>
    <w:rsid w:val="00B93E2A"/>
    <w:rsid w:val="00B94004"/>
    <w:rsid w:val="00B9435D"/>
    <w:rsid w:val="00B94490"/>
    <w:rsid w:val="00B94A60"/>
    <w:rsid w:val="00B95429"/>
    <w:rsid w:val="00B95842"/>
    <w:rsid w:val="00B9593E"/>
    <w:rsid w:val="00BA18F3"/>
    <w:rsid w:val="00BA1A1F"/>
    <w:rsid w:val="00BA1E76"/>
    <w:rsid w:val="00BA43BA"/>
    <w:rsid w:val="00BA498F"/>
    <w:rsid w:val="00BA4E45"/>
    <w:rsid w:val="00BA51AD"/>
    <w:rsid w:val="00BA54A7"/>
    <w:rsid w:val="00BA6B45"/>
    <w:rsid w:val="00BA750B"/>
    <w:rsid w:val="00BB2162"/>
    <w:rsid w:val="00BB4084"/>
    <w:rsid w:val="00BB5112"/>
    <w:rsid w:val="00BB7649"/>
    <w:rsid w:val="00BC0FAC"/>
    <w:rsid w:val="00BC2142"/>
    <w:rsid w:val="00BC2D56"/>
    <w:rsid w:val="00BC2EE7"/>
    <w:rsid w:val="00BC5E89"/>
    <w:rsid w:val="00BC6585"/>
    <w:rsid w:val="00BD05D3"/>
    <w:rsid w:val="00BD0A95"/>
    <w:rsid w:val="00BD262B"/>
    <w:rsid w:val="00BD274E"/>
    <w:rsid w:val="00BD30BF"/>
    <w:rsid w:val="00BD661A"/>
    <w:rsid w:val="00BD7A79"/>
    <w:rsid w:val="00BE3678"/>
    <w:rsid w:val="00BE4E16"/>
    <w:rsid w:val="00BE5962"/>
    <w:rsid w:val="00BE5FD4"/>
    <w:rsid w:val="00BE6FA9"/>
    <w:rsid w:val="00BE6FBD"/>
    <w:rsid w:val="00BF1477"/>
    <w:rsid w:val="00BF15F7"/>
    <w:rsid w:val="00BF2290"/>
    <w:rsid w:val="00BF2ED3"/>
    <w:rsid w:val="00BF4076"/>
    <w:rsid w:val="00BF42CD"/>
    <w:rsid w:val="00BF4BF0"/>
    <w:rsid w:val="00BF536E"/>
    <w:rsid w:val="00BF5A0A"/>
    <w:rsid w:val="00BF5F45"/>
    <w:rsid w:val="00BF651E"/>
    <w:rsid w:val="00BF698A"/>
    <w:rsid w:val="00BF6CD9"/>
    <w:rsid w:val="00BF7C93"/>
    <w:rsid w:val="00C00043"/>
    <w:rsid w:val="00C00BB5"/>
    <w:rsid w:val="00C01531"/>
    <w:rsid w:val="00C025B6"/>
    <w:rsid w:val="00C02A93"/>
    <w:rsid w:val="00C03B61"/>
    <w:rsid w:val="00C0462C"/>
    <w:rsid w:val="00C05396"/>
    <w:rsid w:val="00C0548F"/>
    <w:rsid w:val="00C174EF"/>
    <w:rsid w:val="00C20100"/>
    <w:rsid w:val="00C23F94"/>
    <w:rsid w:val="00C2777E"/>
    <w:rsid w:val="00C30C59"/>
    <w:rsid w:val="00C32A1D"/>
    <w:rsid w:val="00C33DA4"/>
    <w:rsid w:val="00C3765E"/>
    <w:rsid w:val="00C3791F"/>
    <w:rsid w:val="00C37B0E"/>
    <w:rsid w:val="00C40613"/>
    <w:rsid w:val="00C40AD4"/>
    <w:rsid w:val="00C424CC"/>
    <w:rsid w:val="00C450C9"/>
    <w:rsid w:val="00C45FF3"/>
    <w:rsid w:val="00C46180"/>
    <w:rsid w:val="00C5283D"/>
    <w:rsid w:val="00C54338"/>
    <w:rsid w:val="00C57073"/>
    <w:rsid w:val="00C6095A"/>
    <w:rsid w:val="00C60AE3"/>
    <w:rsid w:val="00C6129C"/>
    <w:rsid w:val="00C61C48"/>
    <w:rsid w:val="00C62741"/>
    <w:rsid w:val="00C63465"/>
    <w:rsid w:val="00C6489C"/>
    <w:rsid w:val="00C64B17"/>
    <w:rsid w:val="00C64B5F"/>
    <w:rsid w:val="00C65280"/>
    <w:rsid w:val="00C658DA"/>
    <w:rsid w:val="00C66775"/>
    <w:rsid w:val="00C67FF6"/>
    <w:rsid w:val="00C71B1E"/>
    <w:rsid w:val="00C72456"/>
    <w:rsid w:val="00C72E7F"/>
    <w:rsid w:val="00C7338E"/>
    <w:rsid w:val="00C739AD"/>
    <w:rsid w:val="00C75407"/>
    <w:rsid w:val="00C754DA"/>
    <w:rsid w:val="00C75E26"/>
    <w:rsid w:val="00C7619E"/>
    <w:rsid w:val="00C76747"/>
    <w:rsid w:val="00C82B24"/>
    <w:rsid w:val="00C87670"/>
    <w:rsid w:val="00C87B52"/>
    <w:rsid w:val="00C87D6D"/>
    <w:rsid w:val="00C87EFB"/>
    <w:rsid w:val="00C87F5B"/>
    <w:rsid w:val="00C90419"/>
    <w:rsid w:val="00C90CAC"/>
    <w:rsid w:val="00C92764"/>
    <w:rsid w:val="00C928B3"/>
    <w:rsid w:val="00C93F3F"/>
    <w:rsid w:val="00C942F8"/>
    <w:rsid w:val="00C965D4"/>
    <w:rsid w:val="00C974B3"/>
    <w:rsid w:val="00C97DC2"/>
    <w:rsid w:val="00CA0527"/>
    <w:rsid w:val="00CA0E78"/>
    <w:rsid w:val="00CA1290"/>
    <w:rsid w:val="00CA1493"/>
    <w:rsid w:val="00CA1550"/>
    <w:rsid w:val="00CA21A1"/>
    <w:rsid w:val="00CA42B9"/>
    <w:rsid w:val="00CA4A5F"/>
    <w:rsid w:val="00CA53E4"/>
    <w:rsid w:val="00CA76E2"/>
    <w:rsid w:val="00CB0714"/>
    <w:rsid w:val="00CB1B4B"/>
    <w:rsid w:val="00CB1E36"/>
    <w:rsid w:val="00CB3F56"/>
    <w:rsid w:val="00CB48FC"/>
    <w:rsid w:val="00CB56BB"/>
    <w:rsid w:val="00CC00DA"/>
    <w:rsid w:val="00CC035A"/>
    <w:rsid w:val="00CC0CAF"/>
    <w:rsid w:val="00CC1080"/>
    <w:rsid w:val="00CC64F2"/>
    <w:rsid w:val="00CC65A4"/>
    <w:rsid w:val="00CC7AF4"/>
    <w:rsid w:val="00CD142D"/>
    <w:rsid w:val="00CD177E"/>
    <w:rsid w:val="00CD20A7"/>
    <w:rsid w:val="00CD2F59"/>
    <w:rsid w:val="00CD3E9B"/>
    <w:rsid w:val="00CD4D48"/>
    <w:rsid w:val="00CD4F5D"/>
    <w:rsid w:val="00CD553D"/>
    <w:rsid w:val="00CE00B4"/>
    <w:rsid w:val="00CE019A"/>
    <w:rsid w:val="00CE0B8D"/>
    <w:rsid w:val="00CE30D9"/>
    <w:rsid w:val="00CE377E"/>
    <w:rsid w:val="00CE3788"/>
    <w:rsid w:val="00CE414C"/>
    <w:rsid w:val="00CE4C3F"/>
    <w:rsid w:val="00CE5C2E"/>
    <w:rsid w:val="00CE67EA"/>
    <w:rsid w:val="00CF081A"/>
    <w:rsid w:val="00CF09E1"/>
    <w:rsid w:val="00CF23C8"/>
    <w:rsid w:val="00CF2AE2"/>
    <w:rsid w:val="00CF523C"/>
    <w:rsid w:val="00CF7F19"/>
    <w:rsid w:val="00D01134"/>
    <w:rsid w:val="00D01501"/>
    <w:rsid w:val="00D022AD"/>
    <w:rsid w:val="00D0312F"/>
    <w:rsid w:val="00D03EB8"/>
    <w:rsid w:val="00D04030"/>
    <w:rsid w:val="00D050DA"/>
    <w:rsid w:val="00D06866"/>
    <w:rsid w:val="00D0693C"/>
    <w:rsid w:val="00D0712A"/>
    <w:rsid w:val="00D119E3"/>
    <w:rsid w:val="00D14143"/>
    <w:rsid w:val="00D15D67"/>
    <w:rsid w:val="00D2119D"/>
    <w:rsid w:val="00D2170F"/>
    <w:rsid w:val="00D2222E"/>
    <w:rsid w:val="00D232BA"/>
    <w:rsid w:val="00D27EB0"/>
    <w:rsid w:val="00D300F4"/>
    <w:rsid w:val="00D30957"/>
    <w:rsid w:val="00D3160A"/>
    <w:rsid w:val="00D31BB8"/>
    <w:rsid w:val="00D31C18"/>
    <w:rsid w:val="00D32376"/>
    <w:rsid w:val="00D327C7"/>
    <w:rsid w:val="00D34E0C"/>
    <w:rsid w:val="00D3526D"/>
    <w:rsid w:val="00D361BF"/>
    <w:rsid w:val="00D364A7"/>
    <w:rsid w:val="00D3788A"/>
    <w:rsid w:val="00D37D2C"/>
    <w:rsid w:val="00D409F7"/>
    <w:rsid w:val="00D4244C"/>
    <w:rsid w:val="00D44456"/>
    <w:rsid w:val="00D47A24"/>
    <w:rsid w:val="00D50415"/>
    <w:rsid w:val="00D5078A"/>
    <w:rsid w:val="00D50913"/>
    <w:rsid w:val="00D522C7"/>
    <w:rsid w:val="00D52436"/>
    <w:rsid w:val="00D528ED"/>
    <w:rsid w:val="00D532C3"/>
    <w:rsid w:val="00D53E44"/>
    <w:rsid w:val="00D540E1"/>
    <w:rsid w:val="00D5519B"/>
    <w:rsid w:val="00D60DAC"/>
    <w:rsid w:val="00D615AC"/>
    <w:rsid w:val="00D62610"/>
    <w:rsid w:val="00D631DC"/>
    <w:rsid w:val="00D65B70"/>
    <w:rsid w:val="00D67B86"/>
    <w:rsid w:val="00D70549"/>
    <w:rsid w:val="00D723B3"/>
    <w:rsid w:val="00D739A7"/>
    <w:rsid w:val="00D767F7"/>
    <w:rsid w:val="00D77D3A"/>
    <w:rsid w:val="00D80388"/>
    <w:rsid w:val="00D80E37"/>
    <w:rsid w:val="00D82686"/>
    <w:rsid w:val="00D8386B"/>
    <w:rsid w:val="00D83D6F"/>
    <w:rsid w:val="00D83D7F"/>
    <w:rsid w:val="00D84ACB"/>
    <w:rsid w:val="00D85DB5"/>
    <w:rsid w:val="00D87135"/>
    <w:rsid w:val="00D902C9"/>
    <w:rsid w:val="00D9076A"/>
    <w:rsid w:val="00D93F07"/>
    <w:rsid w:val="00D94A6A"/>
    <w:rsid w:val="00D95D3B"/>
    <w:rsid w:val="00D97902"/>
    <w:rsid w:val="00DA10D3"/>
    <w:rsid w:val="00DA115E"/>
    <w:rsid w:val="00DA1E95"/>
    <w:rsid w:val="00DA2D88"/>
    <w:rsid w:val="00DA4047"/>
    <w:rsid w:val="00DA4510"/>
    <w:rsid w:val="00DA6773"/>
    <w:rsid w:val="00DB007B"/>
    <w:rsid w:val="00DB08AF"/>
    <w:rsid w:val="00DB226F"/>
    <w:rsid w:val="00DB2A3C"/>
    <w:rsid w:val="00DB50DF"/>
    <w:rsid w:val="00DB513B"/>
    <w:rsid w:val="00DB6FE9"/>
    <w:rsid w:val="00DC0337"/>
    <w:rsid w:val="00DC16AC"/>
    <w:rsid w:val="00DC1767"/>
    <w:rsid w:val="00DC1C18"/>
    <w:rsid w:val="00DC46D1"/>
    <w:rsid w:val="00DC536D"/>
    <w:rsid w:val="00DC67F3"/>
    <w:rsid w:val="00DD33A9"/>
    <w:rsid w:val="00DD531D"/>
    <w:rsid w:val="00DD6A44"/>
    <w:rsid w:val="00DE11D8"/>
    <w:rsid w:val="00DE2AC7"/>
    <w:rsid w:val="00DE5B22"/>
    <w:rsid w:val="00DE5B95"/>
    <w:rsid w:val="00DE5F56"/>
    <w:rsid w:val="00DE7380"/>
    <w:rsid w:val="00DE79EA"/>
    <w:rsid w:val="00DF0571"/>
    <w:rsid w:val="00DF1962"/>
    <w:rsid w:val="00DF3D70"/>
    <w:rsid w:val="00DF519F"/>
    <w:rsid w:val="00DF56F4"/>
    <w:rsid w:val="00DF5BF3"/>
    <w:rsid w:val="00E043B2"/>
    <w:rsid w:val="00E06E3B"/>
    <w:rsid w:val="00E11A08"/>
    <w:rsid w:val="00E124E8"/>
    <w:rsid w:val="00E140E0"/>
    <w:rsid w:val="00E20C6E"/>
    <w:rsid w:val="00E217DC"/>
    <w:rsid w:val="00E22AF1"/>
    <w:rsid w:val="00E23669"/>
    <w:rsid w:val="00E23875"/>
    <w:rsid w:val="00E26EF2"/>
    <w:rsid w:val="00E319AC"/>
    <w:rsid w:val="00E33BFE"/>
    <w:rsid w:val="00E34B56"/>
    <w:rsid w:val="00E35E2E"/>
    <w:rsid w:val="00E36F3D"/>
    <w:rsid w:val="00E402F5"/>
    <w:rsid w:val="00E41FDB"/>
    <w:rsid w:val="00E43E6D"/>
    <w:rsid w:val="00E44BAA"/>
    <w:rsid w:val="00E44F1C"/>
    <w:rsid w:val="00E509F2"/>
    <w:rsid w:val="00E52597"/>
    <w:rsid w:val="00E52B6C"/>
    <w:rsid w:val="00E5405B"/>
    <w:rsid w:val="00E555F0"/>
    <w:rsid w:val="00E55C0B"/>
    <w:rsid w:val="00E57D62"/>
    <w:rsid w:val="00E61649"/>
    <w:rsid w:val="00E62309"/>
    <w:rsid w:val="00E624B4"/>
    <w:rsid w:val="00E62932"/>
    <w:rsid w:val="00E62D70"/>
    <w:rsid w:val="00E642C5"/>
    <w:rsid w:val="00E644A1"/>
    <w:rsid w:val="00E648F1"/>
    <w:rsid w:val="00E705A9"/>
    <w:rsid w:val="00E71F0E"/>
    <w:rsid w:val="00E742B6"/>
    <w:rsid w:val="00E76D42"/>
    <w:rsid w:val="00E77147"/>
    <w:rsid w:val="00E80FE8"/>
    <w:rsid w:val="00E8156C"/>
    <w:rsid w:val="00E8382B"/>
    <w:rsid w:val="00E85723"/>
    <w:rsid w:val="00E86DB6"/>
    <w:rsid w:val="00E90A45"/>
    <w:rsid w:val="00E934AC"/>
    <w:rsid w:val="00E94011"/>
    <w:rsid w:val="00E96CBF"/>
    <w:rsid w:val="00E97D09"/>
    <w:rsid w:val="00E97FB7"/>
    <w:rsid w:val="00EA002F"/>
    <w:rsid w:val="00EA5303"/>
    <w:rsid w:val="00EA5B19"/>
    <w:rsid w:val="00EA65DC"/>
    <w:rsid w:val="00EA6CE9"/>
    <w:rsid w:val="00EB1D3B"/>
    <w:rsid w:val="00EB41F5"/>
    <w:rsid w:val="00EB5038"/>
    <w:rsid w:val="00EB6155"/>
    <w:rsid w:val="00EB6176"/>
    <w:rsid w:val="00EB7289"/>
    <w:rsid w:val="00EC00B8"/>
    <w:rsid w:val="00EC1503"/>
    <w:rsid w:val="00EC15AB"/>
    <w:rsid w:val="00EC1A03"/>
    <w:rsid w:val="00EC239C"/>
    <w:rsid w:val="00EC3453"/>
    <w:rsid w:val="00EC5DC8"/>
    <w:rsid w:val="00EC7B00"/>
    <w:rsid w:val="00ED162B"/>
    <w:rsid w:val="00ED258C"/>
    <w:rsid w:val="00ED4274"/>
    <w:rsid w:val="00ED5980"/>
    <w:rsid w:val="00EE0C52"/>
    <w:rsid w:val="00EE104A"/>
    <w:rsid w:val="00EE2E77"/>
    <w:rsid w:val="00EE350F"/>
    <w:rsid w:val="00EE65DE"/>
    <w:rsid w:val="00EF1869"/>
    <w:rsid w:val="00EF1A63"/>
    <w:rsid w:val="00EF4A35"/>
    <w:rsid w:val="00EF5CE2"/>
    <w:rsid w:val="00EF6B90"/>
    <w:rsid w:val="00F003B4"/>
    <w:rsid w:val="00F00D42"/>
    <w:rsid w:val="00F02711"/>
    <w:rsid w:val="00F03798"/>
    <w:rsid w:val="00F04924"/>
    <w:rsid w:val="00F111D3"/>
    <w:rsid w:val="00F11331"/>
    <w:rsid w:val="00F14041"/>
    <w:rsid w:val="00F14625"/>
    <w:rsid w:val="00F21938"/>
    <w:rsid w:val="00F2767E"/>
    <w:rsid w:val="00F302E7"/>
    <w:rsid w:val="00F32CAF"/>
    <w:rsid w:val="00F33A57"/>
    <w:rsid w:val="00F3512F"/>
    <w:rsid w:val="00F355B3"/>
    <w:rsid w:val="00F3586E"/>
    <w:rsid w:val="00F359E6"/>
    <w:rsid w:val="00F37CED"/>
    <w:rsid w:val="00F40C2A"/>
    <w:rsid w:val="00F439F1"/>
    <w:rsid w:val="00F43B2B"/>
    <w:rsid w:val="00F44486"/>
    <w:rsid w:val="00F44DCE"/>
    <w:rsid w:val="00F4551D"/>
    <w:rsid w:val="00F45DB0"/>
    <w:rsid w:val="00F46293"/>
    <w:rsid w:val="00F50222"/>
    <w:rsid w:val="00F51084"/>
    <w:rsid w:val="00F55E34"/>
    <w:rsid w:val="00F573B9"/>
    <w:rsid w:val="00F574F0"/>
    <w:rsid w:val="00F57A95"/>
    <w:rsid w:val="00F60798"/>
    <w:rsid w:val="00F61C2D"/>
    <w:rsid w:val="00F61F61"/>
    <w:rsid w:val="00F6428B"/>
    <w:rsid w:val="00F657A0"/>
    <w:rsid w:val="00F65BB9"/>
    <w:rsid w:val="00F66CED"/>
    <w:rsid w:val="00F72FCE"/>
    <w:rsid w:val="00F73986"/>
    <w:rsid w:val="00F742BA"/>
    <w:rsid w:val="00F747A9"/>
    <w:rsid w:val="00F74ABC"/>
    <w:rsid w:val="00F74F3D"/>
    <w:rsid w:val="00F761BD"/>
    <w:rsid w:val="00F80E8E"/>
    <w:rsid w:val="00F8589B"/>
    <w:rsid w:val="00F86DD5"/>
    <w:rsid w:val="00F91603"/>
    <w:rsid w:val="00F9572A"/>
    <w:rsid w:val="00F958D5"/>
    <w:rsid w:val="00F9646A"/>
    <w:rsid w:val="00FA0898"/>
    <w:rsid w:val="00FA2839"/>
    <w:rsid w:val="00FA2A1B"/>
    <w:rsid w:val="00FA3A6D"/>
    <w:rsid w:val="00FB0027"/>
    <w:rsid w:val="00FB09CA"/>
    <w:rsid w:val="00FB114D"/>
    <w:rsid w:val="00FB15BD"/>
    <w:rsid w:val="00FB175D"/>
    <w:rsid w:val="00FB365E"/>
    <w:rsid w:val="00FB3707"/>
    <w:rsid w:val="00FB77D3"/>
    <w:rsid w:val="00FC2900"/>
    <w:rsid w:val="00FC2C63"/>
    <w:rsid w:val="00FC51D5"/>
    <w:rsid w:val="00FC6AC4"/>
    <w:rsid w:val="00FD233D"/>
    <w:rsid w:val="00FD2B42"/>
    <w:rsid w:val="00FD4EF2"/>
    <w:rsid w:val="00FD5B98"/>
    <w:rsid w:val="00FE1843"/>
    <w:rsid w:val="00FE1930"/>
    <w:rsid w:val="00FE2660"/>
    <w:rsid w:val="00FE4475"/>
    <w:rsid w:val="00FE56AF"/>
    <w:rsid w:val="00FE5B8B"/>
    <w:rsid w:val="00FE6148"/>
    <w:rsid w:val="00FF0432"/>
    <w:rsid w:val="00FF08E5"/>
    <w:rsid w:val="00FF1215"/>
    <w:rsid w:val="00FF1423"/>
    <w:rsid w:val="00FF645B"/>
    <w:rsid w:val="00FF7A6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99EA97E"/>
  <w15:chartTrackingRefBased/>
  <w15:docId w15:val="{FA6CBE0D-7FE6-7C4D-A546-F727C41D08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F4BF0"/>
    <w:pPr>
      <w:widowControl w:val="0"/>
      <w:jc w:val="both"/>
    </w:pPr>
  </w:style>
  <w:style w:type="paragraph" w:styleId="1">
    <w:name w:val="heading 1"/>
    <w:basedOn w:val="a"/>
    <w:next w:val="a"/>
    <w:link w:val="10"/>
    <w:uiPriority w:val="9"/>
    <w:qFormat/>
    <w:rsid w:val="0078369E"/>
    <w:pPr>
      <w:keepNext/>
      <w:keepLines/>
      <w:adjustRightInd w:val="0"/>
      <w:spacing w:before="340" w:after="330" w:line="578" w:lineRule="auto"/>
      <w:jc w:val="left"/>
      <w:outlineLvl w:val="0"/>
    </w:pPr>
    <w:rPr>
      <w:rFonts w:ascii="Times New Roman" w:eastAsia="Times New Roman" w:hAnsi="Times New Roman" w:cs="Times New Roman (正文 CS 字体)"/>
      <w:b/>
      <w:bCs/>
      <w:kern w:val="44"/>
      <w:sz w:val="32"/>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1"/>
    <w:basedOn w:val="a"/>
    <w:link w:val="12"/>
    <w:qFormat/>
    <w:rsid w:val="00115651"/>
    <w:pPr>
      <w:spacing w:line="360" w:lineRule="auto"/>
      <w:outlineLvl w:val="0"/>
    </w:pPr>
    <w:rPr>
      <w:rFonts w:ascii="Times New Roman" w:hAnsi="Times New Roman" w:cs="Times New Roman"/>
      <w:b/>
      <w:bCs/>
      <w:sz w:val="28"/>
      <w:szCs w:val="28"/>
    </w:rPr>
  </w:style>
  <w:style w:type="paragraph" w:customStyle="1" w:styleId="a3">
    <w:name w:val="正文文"/>
    <w:basedOn w:val="a"/>
    <w:link w:val="a4"/>
    <w:qFormat/>
    <w:rsid w:val="00115651"/>
    <w:pPr>
      <w:spacing w:line="360" w:lineRule="auto"/>
      <w:ind w:firstLineChars="200" w:firstLine="480"/>
    </w:pPr>
    <w:rPr>
      <w:rFonts w:ascii="Times New Roman" w:eastAsia="宋体" w:hAnsi="Times New Roman" w:cs="Times New Roman"/>
      <w:sz w:val="24"/>
      <w:szCs w:val="24"/>
    </w:rPr>
  </w:style>
  <w:style w:type="character" w:customStyle="1" w:styleId="a4">
    <w:name w:val="正文文 字符"/>
    <w:basedOn w:val="a0"/>
    <w:link w:val="a3"/>
    <w:rsid w:val="00115651"/>
    <w:rPr>
      <w:rFonts w:ascii="Times New Roman" w:eastAsia="宋体" w:hAnsi="Times New Roman" w:cs="Times New Roman"/>
      <w:sz w:val="24"/>
    </w:rPr>
  </w:style>
  <w:style w:type="character" w:styleId="a5">
    <w:name w:val="annotation reference"/>
    <w:basedOn w:val="a0"/>
    <w:uiPriority w:val="99"/>
    <w:semiHidden/>
    <w:unhideWhenUsed/>
    <w:rsid w:val="00115651"/>
    <w:rPr>
      <w:sz w:val="21"/>
      <w:szCs w:val="21"/>
    </w:rPr>
  </w:style>
  <w:style w:type="paragraph" w:styleId="a6">
    <w:name w:val="annotation text"/>
    <w:basedOn w:val="a"/>
    <w:link w:val="a7"/>
    <w:uiPriority w:val="99"/>
    <w:unhideWhenUsed/>
    <w:rsid w:val="00115651"/>
    <w:pPr>
      <w:jc w:val="left"/>
    </w:pPr>
  </w:style>
  <w:style w:type="character" w:customStyle="1" w:styleId="a7">
    <w:name w:val="批注文字 字符"/>
    <w:basedOn w:val="a0"/>
    <w:link w:val="a6"/>
    <w:uiPriority w:val="99"/>
    <w:rsid w:val="00115651"/>
    <w:rPr>
      <w:szCs w:val="22"/>
    </w:rPr>
  </w:style>
  <w:style w:type="paragraph" w:styleId="a8">
    <w:name w:val="annotation subject"/>
    <w:basedOn w:val="a6"/>
    <w:next w:val="a6"/>
    <w:link w:val="a9"/>
    <w:uiPriority w:val="99"/>
    <w:semiHidden/>
    <w:unhideWhenUsed/>
    <w:rsid w:val="00115651"/>
    <w:rPr>
      <w:b/>
      <w:bCs/>
    </w:rPr>
  </w:style>
  <w:style w:type="character" w:customStyle="1" w:styleId="a9">
    <w:name w:val="批注主题 字符"/>
    <w:basedOn w:val="a7"/>
    <w:link w:val="a8"/>
    <w:uiPriority w:val="99"/>
    <w:semiHidden/>
    <w:rsid w:val="00115651"/>
    <w:rPr>
      <w:b/>
      <w:bCs/>
      <w:szCs w:val="22"/>
    </w:rPr>
  </w:style>
  <w:style w:type="paragraph" w:customStyle="1" w:styleId="aa">
    <w:name w:val="图表标题"/>
    <w:basedOn w:val="a"/>
    <w:qFormat/>
    <w:rsid w:val="00294575"/>
    <w:pPr>
      <w:spacing w:afterLines="50" w:after="156" w:line="360" w:lineRule="exact"/>
      <w:jc w:val="center"/>
      <w:outlineLvl w:val="3"/>
    </w:pPr>
    <w:rPr>
      <w:rFonts w:ascii="Times New Roman" w:eastAsia="宋体" w:hAnsi="Times New Roman" w:cs="Times New Roman"/>
    </w:rPr>
  </w:style>
  <w:style w:type="paragraph" w:customStyle="1" w:styleId="110">
    <w:name w:val="1.1"/>
    <w:basedOn w:val="a3"/>
    <w:qFormat/>
    <w:rsid w:val="003048D3"/>
    <w:pPr>
      <w:ind w:firstLineChars="0" w:firstLine="0"/>
      <w:outlineLvl w:val="1"/>
    </w:pPr>
    <w:rPr>
      <w:b/>
      <w:bCs/>
    </w:rPr>
  </w:style>
  <w:style w:type="paragraph" w:customStyle="1" w:styleId="111">
    <w:name w:val="1.1.1"/>
    <w:basedOn w:val="a3"/>
    <w:link w:val="1110"/>
    <w:qFormat/>
    <w:rsid w:val="003048D3"/>
    <w:pPr>
      <w:ind w:firstLineChars="0" w:firstLine="0"/>
    </w:pPr>
    <w:rPr>
      <w:b/>
      <w:bCs/>
    </w:rPr>
  </w:style>
  <w:style w:type="character" w:customStyle="1" w:styleId="1110">
    <w:name w:val="1.1.1 字符"/>
    <w:basedOn w:val="a4"/>
    <w:link w:val="111"/>
    <w:rsid w:val="003048D3"/>
    <w:rPr>
      <w:rFonts w:ascii="Times New Roman" w:eastAsia="宋体" w:hAnsi="Times New Roman" w:cs="Times New Roman"/>
      <w:b/>
      <w:bCs/>
      <w:sz w:val="24"/>
    </w:rPr>
  </w:style>
  <w:style w:type="table" w:styleId="ab">
    <w:name w:val="Table Grid"/>
    <w:basedOn w:val="a1"/>
    <w:uiPriority w:val="39"/>
    <w:rsid w:val="00165B5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书目1"/>
    <w:basedOn w:val="a"/>
    <w:link w:val="Bibliography"/>
    <w:rsid w:val="00165B5E"/>
    <w:pPr>
      <w:tabs>
        <w:tab w:val="left" w:pos="500"/>
      </w:tabs>
      <w:ind w:left="504" w:hanging="504"/>
    </w:pPr>
    <w:rPr>
      <w:rFonts w:ascii="Times New Roman" w:hAnsi="Times New Roman" w:cs="Times New Roman"/>
      <w:sz w:val="28"/>
    </w:rPr>
  </w:style>
  <w:style w:type="character" w:customStyle="1" w:styleId="12">
    <w:name w:val="1 字符"/>
    <w:basedOn w:val="a0"/>
    <w:link w:val="11"/>
    <w:rsid w:val="00165B5E"/>
    <w:rPr>
      <w:rFonts w:ascii="Times New Roman" w:hAnsi="Times New Roman" w:cs="Times New Roman"/>
      <w:b/>
      <w:bCs/>
      <w:sz w:val="28"/>
      <w:szCs w:val="28"/>
    </w:rPr>
  </w:style>
  <w:style w:type="character" w:customStyle="1" w:styleId="Bibliography">
    <w:name w:val="Bibliography 字符"/>
    <w:basedOn w:val="12"/>
    <w:link w:val="13"/>
    <w:rsid w:val="00165B5E"/>
    <w:rPr>
      <w:rFonts w:ascii="Times New Roman" w:hAnsi="Times New Roman" w:cs="Times New Roman"/>
      <w:b w:val="0"/>
      <w:bCs w:val="0"/>
      <w:sz w:val="28"/>
      <w:szCs w:val="22"/>
    </w:rPr>
  </w:style>
  <w:style w:type="paragraph" w:styleId="ac">
    <w:name w:val="Revision"/>
    <w:hidden/>
    <w:uiPriority w:val="99"/>
    <w:semiHidden/>
    <w:rsid w:val="00D739A7"/>
    <w:rPr>
      <w:szCs w:val="22"/>
    </w:rPr>
  </w:style>
  <w:style w:type="character" w:customStyle="1" w:styleId="10">
    <w:name w:val="标题 1 字符"/>
    <w:basedOn w:val="a0"/>
    <w:link w:val="1"/>
    <w:uiPriority w:val="9"/>
    <w:rsid w:val="0078369E"/>
    <w:rPr>
      <w:rFonts w:ascii="Times New Roman" w:eastAsia="Times New Roman" w:hAnsi="Times New Roman" w:cs="Times New Roman (正文 CS 字体)"/>
      <w:b/>
      <w:bCs/>
      <w:kern w:val="44"/>
      <w:sz w:val="32"/>
      <w:szCs w:val="44"/>
    </w:rPr>
  </w:style>
  <w:style w:type="character" w:customStyle="1" w:styleId="title-text">
    <w:name w:val="title-text"/>
    <w:basedOn w:val="a0"/>
    <w:rsid w:val="009946C9"/>
  </w:style>
  <w:style w:type="paragraph" w:styleId="ad">
    <w:name w:val="header"/>
    <w:basedOn w:val="a"/>
    <w:link w:val="ae"/>
    <w:uiPriority w:val="99"/>
    <w:unhideWhenUsed/>
    <w:rsid w:val="00D97902"/>
    <w:pPr>
      <w:tabs>
        <w:tab w:val="center" w:pos="4153"/>
        <w:tab w:val="right" w:pos="8306"/>
      </w:tabs>
      <w:snapToGrid w:val="0"/>
      <w:jc w:val="center"/>
    </w:pPr>
    <w:rPr>
      <w:sz w:val="18"/>
      <w:szCs w:val="18"/>
    </w:rPr>
  </w:style>
  <w:style w:type="character" w:customStyle="1" w:styleId="ae">
    <w:name w:val="页眉 字符"/>
    <w:basedOn w:val="a0"/>
    <w:link w:val="ad"/>
    <w:uiPriority w:val="99"/>
    <w:rsid w:val="00D97902"/>
    <w:rPr>
      <w:sz w:val="18"/>
      <w:szCs w:val="18"/>
    </w:rPr>
  </w:style>
  <w:style w:type="paragraph" w:styleId="af">
    <w:name w:val="footer"/>
    <w:basedOn w:val="a"/>
    <w:link w:val="af0"/>
    <w:uiPriority w:val="99"/>
    <w:unhideWhenUsed/>
    <w:rsid w:val="00D97902"/>
    <w:pPr>
      <w:tabs>
        <w:tab w:val="center" w:pos="4153"/>
        <w:tab w:val="right" w:pos="8306"/>
      </w:tabs>
      <w:snapToGrid w:val="0"/>
      <w:jc w:val="left"/>
    </w:pPr>
    <w:rPr>
      <w:sz w:val="18"/>
      <w:szCs w:val="18"/>
    </w:rPr>
  </w:style>
  <w:style w:type="character" w:customStyle="1" w:styleId="af0">
    <w:name w:val="页脚 字符"/>
    <w:basedOn w:val="a0"/>
    <w:link w:val="af"/>
    <w:uiPriority w:val="99"/>
    <w:rsid w:val="00D97902"/>
    <w:rPr>
      <w:sz w:val="18"/>
      <w:szCs w:val="18"/>
    </w:rPr>
  </w:style>
  <w:style w:type="paragraph" w:styleId="af1">
    <w:name w:val="Bibliography"/>
    <w:basedOn w:val="a"/>
    <w:next w:val="a"/>
    <w:uiPriority w:val="37"/>
    <w:unhideWhenUsed/>
    <w:rsid w:val="00D97902"/>
    <w:pPr>
      <w:tabs>
        <w:tab w:val="left" w:pos="504"/>
      </w:tabs>
      <w:ind w:left="504" w:hanging="504"/>
    </w:pPr>
  </w:style>
  <w:style w:type="character" w:styleId="af2">
    <w:name w:val="line number"/>
    <w:uiPriority w:val="99"/>
    <w:unhideWhenUsed/>
    <w:rsid w:val="004B14DB"/>
    <w:rPr>
      <w:rFonts w:ascii="Times New Roman" w:hAnsi="Times New Roman" w:cs="Times New Roman"/>
      <w:sz w:val="21"/>
      <w:szCs w:val="28"/>
    </w:rPr>
  </w:style>
  <w:style w:type="character" w:styleId="af3">
    <w:name w:val="Strong"/>
    <w:basedOn w:val="a0"/>
    <w:uiPriority w:val="22"/>
    <w:qFormat/>
    <w:rsid w:val="004B14DB"/>
    <w:rPr>
      <w:rFonts w:ascii="Times New Roman" w:hAnsi="Times New Roman"/>
      <w:b/>
      <w:bCs/>
      <w:i w:val="0"/>
    </w:rPr>
  </w:style>
  <w:style w:type="paragraph" w:styleId="3">
    <w:name w:val="index 3"/>
    <w:basedOn w:val="a"/>
    <w:next w:val="a"/>
    <w:autoRedefine/>
    <w:uiPriority w:val="99"/>
    <w:semiHidden/>
    <w:unhideWhenUsed/>
    <w:rsid w:val="004B14DB"/>
    <w:pPr>
      <w:ind w:leftChars="400" w:left="400"/>
    </w:pPr>
    <w:rPr>
      <w:sz w:val="18"/>
    </w:rPr>
  </w:style>
  <w:style w:type="paragraph" w:styleId="af4">
    <w:name w:val="Normal (Web)"/>
    <w:basedOn w:val="a"/>
    <w:link w:val="af5"/>
    <w:uiPriority w:val="99"/>
    <w:semiHidden/>
    <w:unhideWhenUsed/>
    <w:rsid w:val="00F02711"/>
    <w:pPr>
      <w:widowControl/>
      <w:spacing w:before="100" w:beforeAutospacing="1" w:after="100" w:afterAutospacing="1"/>
      <w:jc w:val="left"/>
    </w:pPr>
    <w:rPr>
      <w:rFonts w:ascii="宋体" w:eastAsia="宋体" w:hAnsi="宋体" w:cs="宋体"/>
      <w:kern w:val="0"/>
      <w:sz w:val="24"/>
      <w:szCs w:val="24"/>
    </w:rPr>
  </w:style>
  <w:style w:type="paragraph" w:customStyle="1" w:styleId="2">
    <w:name w:val="书目2"/>
    <w:basedOn w:val="a"/>
    <w:link w:val="Bibliography1"/>
    <w:rsid w:val="009434CF"/>
    <w:pPr>
      <w:tabs>
        <w:tab w:val="left" w:pos="500"/>
      </w:tabs>
      <w:ind w:left="504" w:hanging="504"/>
    </w:pPr>
    <w:rPr>
      <w:rFonts w:ascii="Times New Roman" w:eastAsia="Times New Roman" w:hAnsi="Times New Roman" w:cs="Times New Roman (正文 CS 字体)"/>
      <w:kern w:val="44"/>
      <w:sz w:val="32"/>
      <w:szCs w:val="44"/>
    </w:rPr>
  </w:style>
  <w:style w:type="character" w:customStyle="1" w:styleId="Bibliography1">
    <w:name w:val="Bibliography 字符1"/>
    <w:basedOn w:val="10"/>
    <w:link w:val="2"/>
    <w:rsid w:val="009434CF"/>
    <w:rPr>
      <w:rFonts w:ascii="Times New Roman" w:eastAsia="Times New Roman" w:hAnsi="Times New Roman" w:cs="Times New Roman (正文 CS 字体)"/>
      <w:b w:val="0"/>
      <w:bCs w:val="0"/>
      <w:kern w:val="44"/>
      <w:sz w:val="32"/>
      <w:szCs w:val="44"/>
    </w:rPr>
  </w:style>
  <w:style w:type="paragraph" w:customStyle="1" w:styleId="af6">
    <w:name w:val="图位置"/>
    <w:basedOn w:val="af4"/>
    <w:link w:val="af7"/>
    <w:qFormat/>
    <w:rsid w:val="00294575"/>
    <w:pPr>
      <w:spacing w:before="0" w:beforeAutospacing="0" w:after="0" w:afterAutospacing="0"/>
      <w:jc w:val="center"/>
    </w:pPr>
    <w:rPr>
      <w:noProof/>
    </w:rPr>
  </w:style>
  <w:style w:type="character" w:customStyle="1" w:styleId="af5">
    <w:name w:val="普通(网站) 字符"/>
    <w:basedOn w:val="a0"/>
    <w:link w:val="af4"/>
    <w:uiPriority w:val="99"/>
    <w:semiHidden/>
    <w:rsid w:val="00294575"/>
    <w:rPr>
      <w:rFonts w:ascii="宋体" w:eastAsia="宋体" w:hAnsi="宋体" w:cs="宋体"/>
      <w:kern w:val="0"/>
      <w:sz w:val="24"/>
      <w:szCs w:val="24"/>
    </w:rPr>
  </w:style>
  <w:style w:type="character" w:customStyle="1" w:styleId="af7">
    <w:name w:val="图位置 字符"/>
    <w:basedOn w:val="af5"/>
    <w:link w:val="af6"/>
    <w:rsid w:val="00294575"/>
    <w:rPr>
      <w:rFonts w:ascii="宋体" w:eastAsia="宋体" w:hAnsi="宋体" w:cs="宋体"/>
      <w:noProof/>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2004258">
      <w:bodyDiv w:val="1"/>
      <w:marLeft w:val="0"/>
      <w:marRight w:val="0"/>
      <w:marTop w:val="0"/>
      <w:marBottom w:val="0"/>
      <w:divBdr>
        <w:top w:val="none" w:sz="0" w:space="0" w:color="auto"/>
        <w:left w:val="none" w:sz="0" w:space="0" w:color="auto"/>
        <w:bottom w:val="none" w:sz="0" w:space="0" w:color="auto"/>
        <w:right w:val="none" w:sz="0" w:space="0" w:color="auto"/>
      </w:divBdr>
    </w:div>
    <w:div w:id="1178889041">
      <w:bodyDiv w:val="1"/>
      <w:marLeft w:val="0"/>
      <w:marRight w:val="0"/>
      <w:marTop w:val="0"/>
      <w:marBottom w:val="0"/>
      <w:divBdr>
        <w:top w:val="none" w:sz="0" w:space="0" w:color="auto"/>
        <w:left w:val="none" w:sz="0" w:space="0" w:color="auto"/>
        <w:bottom w:val="none" w:sz="0" w:space="0" w:color="auto"/>
        <w:right w:val="none" w:sz="0" w:space="0" w:color="auto"/>
      </w:divBdr>
    </w:div>
    <w:div w:id="1244216750">
      <w:bodyDiv w:val="1"/>
      <w:marLeft w:val="0"/>
      <w:marRight w:val="0"/>
      <w:marTop w:val="0"/>
      <w:marBottom w:val="0"/>
      <w:divBdr>
        <w:top w:val="none" w:sz="0" w:space="0" w:color="auto"/>
        <w:left w:val="none" w:sz="0" w:space="0" w:color="auto"/>
        <w:bottom w:val="none" w:sz="0" w:space="0" w:color="auto"/>
        <w:right w:val="none" w:sz="0" w:space="0" w:color="auto"/>
      </w:divBdr>
    </w:div>
    <w:div w:id="1307782893">
      <w:bodyDiv w:val="1"/>
      <w:marLeft w:val="0"/>
      <w:marRight w:val="0"/>
      <w:marTop w:val="0"/>
      <w:marBottom w:val="0"/>
      <w:divBdr>
        <w:top w:val="none" w:sz="0" w:space="0" w:color="auto"/>
        <w:left w:val="none" w:sz="0" w:space="0" w:color="auto"/>
        <w:bottom w:val="none" w:sz="0" w:space="0" w:color="auto"/>
        <w:right w:val="none" w:sz="0" w:space="0" w:color="auto"/>
      </w:divBdr>
    </w:div>
    <w:div w:id="1323854136">
      <w:bodyDiv w:val="1"/>
      <w:marLeft w:val="0"/>
      <w:marRight w:val="0"/>
      <w:marTop w:val="0"/>
      <w:marBottom w:val="0"/>
      <w:divBdr>
        <w:top w:val="none" w:sz="0" w:space="0" w:color="auto"/>
        <w:left w:val="none" w:sz="0" w:space="0" w:color="auto"/>
        <w:bottom w:val="none" w:sz="0" w:space="0" w:color="auto"/>
        <w:right w:val="none" w:sz="0" w:space="0" w:color="auto"/>
      </w:divBdr>
    </w:div>
    <w:div w:id="1399087852">
      <w:bodyDiv w:val="1"/>
      <w:marLeft w:val="0"/>
      <w:marRight w:val="0"/>
      <w:marTop w:val="0"/>
      <w:marBottom w:val="0"/>
      <w:divBdr>
        <w:top w:val="none" w:sz="0" w:space="0" w:color="auto"/>
        <w:left w:val="none" w:sz="0" w:space="0" w:color="auto"/>
        <w:bottom w:val="none" w:sz="0" w:space="0" w:color="auto"/>
        <w:right w:val="none" w:sz="0" w:space="0" w:color="auto"/>
      </w:divBdr>
    </w:div>
    <w:div w:id="1407068215">
      <w:bodyDiv w:val="1"/>
      <w:marLeft w:val="0"/>
      <w:marRight w:val="0"/>
      <w:marTop w:val="0"/>
      <w:marBottom w:val="0"/>
      <w:divBdr>
        <w:top w:val="none" w:sz="0" w:space="0" w:color="auto"/>
        <w:left w:val="none" w:sz="0" w:space="0" w:color="auto"/>
        <w:bottom w:val="none" w:sz="0" w:space="0" w:color="auto"/>
        <w:right w:val="none" w:sz="0" w:space="0" w:color="auto"/>
      </w:divBdr>
    </w:div>
    <w:div w:id="1681812913">
      <w:bodyDiv w:val="1"/>
      <w:marLeft w:val="0"/>
      <w:marRight w:val="0"/>
      <w:marTop w:val="0"/>
      <w:marBottom w:val="0"/>
      <w:divBdr>
        <w:top w:val="none" w:sz="0" w:space="0" w:color="auto"/>
        <w:left w:val="none" w:sz="0" w:space="0" w:color="auto"/>
        <w:bottom w:val="none" w:sz="0" w:space="0" w:color="auto"/>
        <w:right w:val="none" w:sz="0" w:space="0" w:color="auto"/>
      </w:divBdr>
    </w:div>
    <w:div w:id="1939017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6568</TotalTime>
  <Pages>35</Pages>
  <Words>27835</Words>
  <Characters>158661</Characters>
  <Application>Microsoft Office Word</Application>
  <DocSecurity>0</DocSecurity>
  <Lines>1322</Lines>
  <Paragraphs>372</Paragraphs>
  <ScaleCrop>false</ScaleCrop>
  <Company/>
  <LinksUpToDate>false</LinksUpToDate>
  <CharactersWithSpaces>186124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Guiyan Xiong</dc:creator>
  <cp:keywords/>
  <dc:description/>
  <cp:lastModifiedBy>Guiyan</cp:lastModifiedBy>
  <cp:revision>579</cp:revision>
  <dcterms:created xsi:type="dcterms:W3CDTF">2024-07-26T15:58:00Z</dcterms:created>
  <dcterms:modified xsi:type="dcterms:W3CDTF">2025-08-09T03:58:00Z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zotero-version="7.0.15"&gt;&lt;session id="IhaxlZin"/&gt;&lt;style id="http://www.zotero.org/styles/construction-and-building-materials" hasBibliography="1" bibliographyStyleHasBeenSet="1"/&gt;&lt;prefs&gt;&lt;pref name="fieldType" value="Field"/&gt;&lt;pref nam</vt:lpwstr>
  </property>
  <property fmtid="{D5CDD505-2E9C-101B-9397-08002B2CF9AE}" pid="3" name="ZOTERO_PREF_2">
    <vt:lpwstr>e="automaticJournalAbbreviations" value="true"/&gt;&lt;/prefs&gt;&lt;/data&gt;</vt:lpwstr>
  </property>
</Properties>
</file>