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30CE298" w:rsidR="00DA0672" w:rsidRDefault="00605679">
      <w:pPr>
        <w:shd w:val="clear" w:color="auto" w:fill="FFFFFF"/>
        <w:spacing w:after="0" w:line="480" w:lineRule="auto"/>
        <w:jc w:val="center"/>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 xml:space="preserve">Comparative efficacy and acceptability of pharmacological, psychological, and neurostimulatory interventions for </w:t>
      </w:r>
      <w:r w:rsidR="00A808E8">
        <w:rPr>
          <w:rFonts w:ascii="Times New Roman" w:eastAsia="Times New Roman" w:hAnsi="Times New Roman" w:cs="Times New Roman"/>
          <w:b/>
          <w:color w:val="212121"/>
          <w:sz w:val="24"/>
          <w:szCs w:val="24"/>
        </w:rPr>
        <w:t xml:space="preserve">attention-deficit/hyperactivity disorder in </w:t>
      </w:r>
      <w:r>
        <w:rPr>
          <w:rFonts w:ascii="Times New Roman" w:eastAsia="Times New Roman" w:hAnsi="Times New Roman" w:cs="Times New Roman"/>
          <w:b/>
          <w:color w:val="212121"/>
          <w:sz w:val="24"/>
          <w:szCs w:val="24"/>
        </w:rPr>
        <w:t>adults: a systematic review and component network meta-analysis</w:t>
      </w:r>
    </w:p>
    <w:p w14:paraId="00000002" w14:textId="77777777" w:rsidR="00DA0672" w:rsidRDefault="00DA0672">
      <w:pPr>
        <w:shd w:val="clear" w:color="auto" w:fill="FFFFFF"/>
        <w:spacing w:after="0" w:line="480" w:lineRule="auto"/>
        <w:jc w:val="center"/>
        <w:rPr>
          <w:rFonts w:ascii="Times New Roman" w:eastAsia="Times New Roman" w:hAnsi="Times New Roman" w:cs="Times New Roman"/>
          <w:b/>
          <w:color w:val="212121"/>
          <w:sz w:val="24"/>
          <w:szCs w:val="24"/>
        </w:rPr>
      </w:pPr>
    </w:p>
    <w:p w14:paraId="00000003" w14:textId="77777777" w:rsidR="00DA0672" w:rsidRDefault="00605679">
      <w:pPr>
        <w:spacing w:line="480" w:lineRule="auto"/>
        <w:jc w:val="center"/>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Edoardo G. Ostinelli</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Marcel Schulze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Caroline Zangani</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Luis C. Farhat</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Anneka Tomlinson</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Cinzia </w:t>
      </w:r>
      <w:r>
        <w:rPr>
          <w:rFonts w:ascii="Times New Roman" w:eastAsia="Times New Roman" w:hAnsi="Times New Roman" w:cs="Times New Roman"/>
          <w:sz w:val="24"/>
          <w:szCs w:val="24"/>
          <w:highlight w:val="white"/>
        </w:rPr>
        <w:t>Del Giovane</w:t>
      </w:r>
      <w:r>
        <w:rPr>
          <w:rFonts w:ascii="Times New Roman" w:eastAsia="Times New Roman" w:hAnsi="Times New Roman" w:cs="Times New Roman"/>
          <w:sz w:val="24"/>
          <w:szCs w:val="24"/>
          <w:highlight w:val="white"/>
          <w:vertAlign w:val="superscript"/>
        </w:rPr>
        <w:t>6,7</w:t>
      </w:r>
      <w:r>
        <w:rPr>
          <w:rFonts w:ascii="Times New Roman" w:eastAsia="Times New Roman" w:hAnsi="Times New Roman" w:cs="Times New Roman"/>
          <w:sz w:val="24"/>
          <w:szCs w:val="24"/>
          <w:highlight w:val="white"/>
        </w:rPr>
        <w:t>, Samuel R. Chamberlain</w:t>
      </w:r>
      <w:r>
        <w:rPr>
          <w:rFonts w:ascii="Times New Roman" w:eastAsia="Times New Roman" w:hAnsi="Times New Roman" w:cs="Times New Roman"/>
          <w:sz w:val="24"/>
          <w:szCs w:val="24"/>
          <w:highlight w:val="white"/>
          <w:vertAlign w:val="superscript"/>
        </w:rPr>
        <w:t>8,9</w:t>
      </w:r>
      <w:r>
        <w:rPr>
          <w:rFonts w:ascii="Times New Roman" w:eastAsia="Times New Roman" w:hAnsi="Times New Roman" w:cs="Times New Roman"/>
          <w:sz w:val="24"/>
          <w:szCs w:val="24"/>
          <w:highlight w:val="white"/>
        </w:rPr>
        <w:t>, Alexandra Philipsen</w:t>
      </w:r>
      <w:r>
        <w:rPr>
          <w:rFonts w:ascii="Times New Roman" w:eastAsia="Times New Roman" w:hAnsi="Times New Roman" w:cs="Times New Roman"/>
          <w:sz w:val="24"/>
          <w:szCs w:val="24"/>
          <w:highlight w:val="white"/>
          <w:vertAlign w:val="superscript"/>
        </w:rPr>
        <w:t>4</w:t>
      </w:r>
      <w:r>
        <w:rPr>
          <w:rFonts w:ascii="Times New Roman" w:eastAsia="Times New Roman" w:hAnsi="Times New Roman" w:cs="Times New Roman"/>
          <w:sz w:val="24"/>
          <w:szCs w:val="24"/>
          <w:highlight w:val="white"/>
        </w:rPr>
        <w:t>, Susan Young</w:t>
      </w:r>
      <w:r>
        <w:rPr>
          <w:rFonts w:ascii="Times New Roman" w:eastAsia="Times New Roman" w:hAnsi="Times New Roman" w:cs="Times New Roman"/>
          <w:sz w:val="24"/>
          <w:szCs w:val="24"/>
          <w:highlight w:val="white"/>
          <w:vertAlign w:val="superscript"/>
        </w:rPr>
        <w:t>10,11</w:t>
      </w:r>
      <w:r>
        <w:rPr>
          <w:rFonts w:ascii="Times New Roman" w:eastAsia="Times New Roman" w:hAnsi="Times New Roman" w:cs="Times New Roman"/>
          <w:sz w:val="24"/>
          <w:szCs w:val="24"/>
          <w:highlight w:val="white"/>
        </w:rPr>
        <w:t>, Phil J. Cowen</w:t>
      </w:r>
      <w:r>
        <w:rPr>
          <w:rFonts w:ascii="Times New Roman" w:eastAsia="Times New Roman" w:hAnsi="Times New Roman" w:cs="Times New Roman"/>
          <w:sz w:val="24"/>
          <w:szCs w:val="24"/>
          <w:highlight w:val="white"/>
          <w:vertAlign w:val="superscript"/>
        </w:rPr>
        <w:t>1,3</w:t>
      </w:r>
      <w:r>
        <w:rPr>
          <w:rFonts w:ascii="Times New Roman" w:eastAsia="Times New Roman" w:hAnsi="Times New Roman" w:cs="Times New Roman"/>
          <w:sz w:val="24"/>
          <w:szCs w:val="24"/>
          <w:highlight w:val="white"/>
        </w:rPr>
        <w:t>, Andrea Bilbow</w:t>
      </w:r>
      <w:r>
        <w:rPr>
          <w:rFonts w:ascii="Times New Roman" w:eastAsia="Times New Roman" w:hAnsi="Times New Roman" w:cs="Times New Roman"/>
          <w:sz w:val="24"/>
          <w:szCs w:val="24"/>
          <w:highlight w:val="white"/>
          <w:vertAlign w:val="superscript"/>
        </w:rPr>
        <w:t>12</w:t>
      </w:r>
      <w:r>
        <w:rPr>
          <w:rFonts w:ascii="Times New Roman" w:eastAsia="Times New Roman" w:hAnsi="Times New Roman" w:cs="Times New Roman"/>
          <w:sz w:val="24"/>
          <w:szCs w:val="24"/>
          <w:highlight w:val="white"/>
        </w:rPr>
        <w:t>, Andrea Cipriani</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highlight w:val="white"/>
        </w:rPr>
        <w:t>*, Samuele Cortese</w:t>
      </w:r>
      <w:r>
        <w:rPr>
          <w:rFonts w:ascii="Times New Roman" w:eastAsia="Times New Roman" w:hAnsi="Times New Roman" w:cs="Times New Roman"/>
          <w:sz w:val="24"/>
          <w:szCs w:val="24"/>
          <w:highlight w:val="white"/>
          <w:vertAlign w:val="superscript"/>
        </w:rPr>
        <w:t>13-17</w:t>
      </w:r>
      <w:r>
        <w:rPr>
          <w:rFonts w:ascii="Times New Roman" w:eastAsia="Times New Roman" w:hAnsi="Times New Roman" w:cs="Times New Roman"/>
          <w:sz w:val="24"/>
          <w:szCs w:val="24"/>
          <w:highlight w:val="white"/>
        </w:rPr>
        <w:t>*</w:t>
      </w:r>
    </w:p>
    <w:p w14:paraId="00000004" w14:textId="77777777" w:rsidR="00DA0672" w:rsidRDefault="00DA0672">
      <w:pPr>
        <w:spacing w:line="360" w:lineRule="auto"/>
        <w:rPr>
          <w:rFonts w:ascii="Times New Roman" w:eastAsia="Times New Roman" w:hAnsi="Times New Roman" w:cs="Times New Roman"/>
          <w:b/>
          <w:color w:val="000000"/>
          <w:sz w:val="24"/>
          <w:szCs w:val="24"/>
        </w:rPr>
      </w:pPr>
    </w:p>
    <w:p w14:paraId="00000005"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Department of Psychiatry, University of Oxford, Oxford, UK </w:t>
      </w:r>
    </w:p>
    <w:p w14:paraId="00000006"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Oxford Precision Psychiatry Lab, NIHR Oxford Health Biomedical Research Centre, Oxford, UK</w:t>
      </w:r>
    </w:p>
    <w:p w14:paraId="00000007"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Oxford Health NHS Foundation Trust, Warneford Hospital, Oxford, UK</w:t>
      </w:r>
    </w:p>
    <w:p w14:paraId="00000008"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 xml:space="preserve"> Department of Psychiatry and Psychotherapy, University of Bonn, Bonn, Germany</w:t>
      </w:r>
    </w:p>
    <w:p w14:paraId="00000009"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 xml:space="preserve"> Department of Psychiatry, Faculdade de Medicina FMUSP, Universidade de Sao Paulo, Sao Paulo, Brazil</w:t>
      </w:r>
    </w:p>
    <w:p w14:paraId="0000000A"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6</w:t>
      </w:r>
      <w:r>
        <w:rPr>
          <w:rFonts w:ascii="Times New Roman" w:eastAsia="Times New Roman" w:hAnsi="Times New Roman" w:cs="Times New Roman"/>
          <w:color w:val="000000"/>
        </w:rPr>
        <w:t xml:space="preserve"> Department of Medical and Surgical Sciences for Children and Adults, University of Modena and Reggio Emilia, Modena, Italy</w:t>
      </w:r>
    </w:p>
    <w:p w14:paraId="0000000B"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7</w:t>
      </w:r>
      <w:r>
        <w:rPr>
          <w:rFonts w:ascii="Times New Roman" w:eastAsia="Times New Roman" w:hAnsi="Times New Roman" w:cs="Times New Roman"/>
          <w:color w:val="000000"/>
        </w:rPr>
        <w:t xml:space="preserve"> Institute of Primary Health Care (BIHAM), University of Bern, Bern, Switzerland</w:t>
      </w:r>
    </w:p>
    <w:p w14:paraId="0000000C"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8</w:t>
      </w:r>
      <w:r>
        <w:rPr>
          <w:rFonts w:ascii="Times New Roman" w:eastAsia="Times New Roman" w:hAnsi="Times New Roman" w:cs="Times New Roman"/>
          <w:color w:val="000000"/>
        </w:rPr>
        <w:t xml:space="preserve"> Southern Health NHS Foundation Trust, Southampton, UK</w:t>
      </w:r>
    </w:p>
    <w:p w14:paraId="0000000D"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9</w:t>
      </w:r>
      <w:r>
        <w:rPr>
          <w:rFonts w:ascii="Times New Roman" w:eastAsia="Times New Roman" w:hAnsi="Times New Roman" w:cs="Times New Roman"/>
          <w:color w:val="000000"/>
        </w:rPr>
        <w:t xml:space="preserve"> </w:t>
      </w:r>
      <w:r>
        <w:rPr>
          <w:rFonts w:ascii="Times New Roman" w:eastAsia="Times New Roman" w:hAnsi="Times New Roman" w:cs="Times New Roman"/>
          <w:color w:val="212121"/>
          <w:highlight w:val="white"/>
        </w:rPr>
        <w:t>Department of Psychiatry, Faculty of Medicine, University of Southampton, Southampton, UK</w:t>
      </w:r>
    </w:p>
    <w:p w14:paraId="0000000E"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10</w:t>
      </w:r>
      <w:r>
        <w:rPr>
          <w:rFonts w:ascii="Times New Roman" w:eastAsia="Times New Roman" w:hAnsi="Times New Roman" w:cs="Times New Roman"/>
          <w:color w:val="000000"/>
        </w:rPr>
        <w:t xml:space="preserve"> Independent Practice, Psychology Services Ltd, London, UK</w:t>
      </w:r>
    </w:p>
    <w:p w14:paraId="0000000F"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11</w:t>
      </w:r>
      <w:r>
        <w:rPr>
          <w:rFonts w:ascii="Times New Roman" w:eastAsia="Times New Roman" w:hAnsi="Times New Roman" w:cs="Times New Roman"/>
          <w:color w:val="000000"/>
        </w:rPr>
        <w:t xml:space="preserve"> Department of Psychology, Reykjavik University, Iceland</w:t>
      </w:r>
    </w:p>
    <w:p w14:paraId="00000010"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Pr>
          <w:rFonts w:ascii="Times New Roman" w:eastAsia="Times New Roman" w:hAnsi="Times New Roman" w:cs="Times New Roman"/>
          <w:color w:val="000000"/>
        </w:rPr>
        <w:t xml:space="preserve"> ADDISS (ADHD information services) Registered Charity, Edgware, UK</w:t>
      </w:r>
    </w:p>
    <w:p w14:paraId="00000011" w14:textId="2D5A231E"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13</w:t>
      </w:r>
      <w:r>
        <w:rPr>
          <w:rFonts w:ascii="Times New Roman" w:eastAsia="Times New Roman" w:hAnsi="Times New Roman" w:cs="Times New Roman"/>
          <w:color w:val="000000"/>
        </w:rPr>
        <w:t xml:space="preserve"> </w:t>
      </w:r>
      <w:r w:rsidR="00514337">
        <w:rPr>
          <w:rFonts w:ascii="Times New Roman" w:eastAsia="Times New Roman" w:hAnsi="Times New Roman" w:cs="Times New Roman"/>
          <w:color w:val="000000"/>
        </w:rPr>
        <w:t xml:space="preserve">Developmental EPI (Evidence synthesis, Prediction, Implkenetaiton) Lab, </w:t>
      </w:r>
      <w:r>
        <w:rPr>
          <w:rFonts w:ascii="Times New Roman" w:eastAsia="Times New Roman" w:hAnsi="Times New Roman" w:cs="Times New Roman"/>
        </w:rPr>
        <w:t>Centre for Innovation in Mental Health-School of Psychology, Faculty of Environmental and Life Sciences, University of Southampton, Southampton, UK</w:t>
      </w:r>
    </w:p>
    <w:p w14:paraId="00000012"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14</w:t>
      </w:r>
      <w:r>
        <w:rPr>
          <w:rFonts w:ascii="Times New Roman" w:eastAsia="Times New Roman" w:hAnsi="Times New Roman" w:cs="Times New Roman"/>
          <w:color w:val="000000"/>
        </w:rPr>
        <w:t xml:space="preserve"> Clinical and Experimental Sciences (CNS and Psychiatry), Faculty of Medicine, University of Southampton, Southampton, UK</w:t>
      </w:r>
    </w:p>
    <w:p w14:paraId="00000013"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lastRenderedPageBreak/>
        <w:t>15</w:t>
      </w:r>
      <w:r>
        <w:rPr>
          <w:rFonts w:ascii="Times New Roman" w:eastAsia="Times New Roman" w:hAnsi="Times New Roman" w:cs="Times New Roman"/>
          <w:color w:val="000000"/>
        </w:rPr>
        <w:t xml:space="preserve"> New York University Child Study Center, Hassenfeld Children's Hospital at NYU Langone, New York, USA</w:t>
      </w:r>
    </w:p>
    <w:p w14:paraId="00000014"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16</w:t>
      </w:r>
      <w:r>
        <w:rPr>
          <w:rFonts w:ascii="Times New Roman" w:eastAsia="Times New Roman" w:hAnsi="Times New Roman" w:cs="Times New Roman"/>
          <w:color w:val="000000"/>
        </w:rPr>
        <w:t xml:space="preserve"> Solent NHS Trust, Southampton, UK</w:t>
      </w:r>
    </w:p>
    <w:p w14:paraId="00000015"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 xml:space="preserve">17 </w:t>
      </w:r>
      <w:r>
        <w:rPr>
          <w:rFonts w:ascii="Times New Roman" w:eastAsia="Times New Roman" w:hAnsi="Times New Roman" w:cs="Times New Roman"/>
          <w:color w:val="000000"/>
        </w:rPr>
        <w:t>Department of Precision and Regenerative Medicine and Ionian Area (DIMEPRE-J), University of Studies of Bari Aldo Moro, Bari, Italy</w:t>
      </w:r>
    </w:p>
    <w:p w14:paraId="00000016" w14:textId="77777777" w:rsidR="00DA0672" w:rsidRDefault="00DA0672">
      <w:pPr>
        <w:spacing w:line="360" w:lineRule="auto"/>
        <w:rPr>
          <w:rFonts w:ascii="Times New Roman" w:eastAsia="Times New Roman" w:hAnsi="Times New Roman" w:cs="Times New Roman"/>
          <w:color w:val="000000"/>
        </w:rPr>
      </w:pPr>
    </w:p>
    <w:p w14:paraId="00000017" w14:textId="77777777" w:rsidR="00DA0672" w:rsidRDefault="00605679">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Co-last authorship position.</w:t>
      </w:r>
    </w:p>
    <w:p w14:paraId="00000018" w14:textId="77777777" w:rsidR="00DA0672" w:rsidRDefault="00DA0672">
      <w:pPr>
        <w:spacing w:line="360" w:lineRule="auto"/>
        <w:rPr>
          <w:rFonts w:ascii="Times New Roman" w:eastAsia="Times New Roman" w:hAnsi="Times New Roman" w:cs="Times New Roman"/>
          <w:b/>
          <w:color w:val="000000"/>
        </w:rPr>
      </w:pPr>
    </w:p>
    <w:p w14:paraId="00000019" w14:textId="77777777" w:rsidR="00DA0672" w:rsidRDefault="00605679">
      <w:pP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Corresponding author:</w:t>
      </w:r>
      <w:r>
        <w:rPr>
          <w:rFonts w:ascii="Times New Roman" w:eastAsia="Times New Roman" w:hAnsi="Times New Roman" w:cs="Times New Roman"/>
          <w:color w:val="000000"/>
        </w:rPr>
        <w:t xml:space="preserve"> Edoardo G </w:t>
      </w:r>
      <w:proofErr w:type="spellStart"/>
      <w:r>
        <w:rPr>
          <w:rFonts w:ascii="Times New Roman" w:eastAsia="Times New Roman" w:hAnsi="Times New Roman" w:cs="Times New Roman"/>
          <w:color w:val="000000"/>
        </w:rPr>
        <w:t>Ostinelli</w:t>
      </w:r>
      <w:proofErr w:type="spellEnd"/>
      <w:r>
        <w:rPr>
          <w:rFonts w:ascii="Times New Roman" w:eastAsia="Times New Roman" w:hAnsi="Times New Roman" w:cs="Times New Roman"/>
          <w:color w:val="000000"/>
        </w:rPr>
        <w:t>; edoardo.ostinelli@psych.ox.ac.uk; Department of Psychiatry, University of Oxford, Warneford Hospital, Warneford Lane, Headington, Oxford OX3 7JX, United Kingdom</w:t>
      </w:r>
      <w:r>
        <w:br w:type="page"/>
      </w:r>
    </w:p>
    <w:p w14:paraId="0000001A" w14:textId="77777777" w:rsidR="00DA0672" w:rsidRDefault="0060567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SUMMARY</w:t>
      </w:r>
    </w:p>
    <w:p w14:paraId="0000001B" w14:textId="77777777" w:rsidR="00DA0672" w:rsidRDefault="00DA0672">
      <w:pPr>
        <w:jc w:val="center"/>
        <w:rPr>
          <w:rFonts w:ascii="Times New Roman" w:eastAsia="Times New Roman" w:hAnsi="Times New Roman" w:cs="Times New Roman"/>
          <w:b/>
          <w:color w:val="000000"/>
          <w:sz w:val="24"/>
          <w:szCs w:val="24"/>
        </w:rPr>
      </w:pPr>
    </w:p>
    <w:p w14:paraId="0000001C" w14:textId="77777777" w:rsidR="00DA0672" w:rsidRDefault="00605679">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Background: </w:t>
      </w:r>
      <w:r>
        <w:rPr>
          <w:rFonts w:ascii="Times New Roman" w:eastAsia="Times New Roman" w:hAnsi="Times New Roman" w:cs="Times New Roman"/>
          <w:color w:val="000000"/>
          <w:sz w:val="24"/>
          <w:szCs w:val="24"/>
        </w:rPr>
        <w:t>The comparative benefits and harms of available interventions for attention-deficit/hyperactivity disorder (ADHD) in adults remain unclear. We aimed to address these important knowledge gaps.</w:t>
      </w:r>
    </w:p>
    <w:p w14:paraId="0000001D" w14:textId="6ACDEB28" w:rsidR="00DA0672" w:rsidRDefault="00605679">
      <w:pPr>
        <w:spacing w:line="48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b/>
          <w:color w:val="000000"/>
          <w:sz w:val="24"/>
          <w:szCs w:val="24"/>
        </w:rPr>
        <w:t xml:space="preserve">Methods: </w:t>
      </w:r>
      <w:r>
        <w:rPr>
          <w:rFonts w:ascii="Times New Roman" w:eastAsia="Times New Roman" w:hAnsi="Times New Roman" w:cs="Times New Roman"/>
          <w:color w:val="212121"/>
          <w:sz w:val="24"/>
          <w:szCs w:val="24"/>
          <w:highlight w:val="white"/>
        </w:rPr>
        <w:t xml:space="preserve">We conducted a literature search for published and unpublished randomised controlled trials (RCTs) investigating pharmacological and non-pharmacological interventions for </w:t>
      </w:r>
      <w:r w:rsidR="00D80C7E">
        <w:rPr>
          <w:rFonts w:ascii="Times New Roman" w:eastAsia="Times New Roman" w:hAnsi="Times New Roman" w:cs="Times New Roman"/>
          <w:color w:val="212121"/>
          <w:sz w:val="24"/>
          <w:szCs w:val="24"/>
          <w:highlight w:val="white"/>
        </w:rPr>
        <w:t xml:space="preserve">ADHD in </w:t>
      </w:r>
      <w:r>
        <w:rPr>
          <w:rFonts w:ascii="Times New Roman" w:eastAsia="Times New Roman" w:hAnsi="Times New Roman" w:cs="Times New Roman"/>
          <w:color w:val="212121"/>
          <w:sz w:val="24"/>
          <w:szCs w:val="24"/>
          <w:highlight w:val="white"/>
        </w:rPr>
        <w:t>adults (update: 6 September 2023). Our primary outcomes were efficacy (change in ADHD core symptom severity at time points closest to 12 weeks) and acceptability (all-cause discontinuation). We estimated standardised mean differences (SMDs) and odds ratios (ORs) using random effects pairwise and component network meta-analysis (</w:t>
      </w:r>
      <w:proofErr w:type="spellStart"/>
      <w:r>
        <w:rPr>
          <w:rFonts w:ascii="Times New Roman" w:eastAsia="Times New Roman" w:hAnsi="Times New Roman" w:cs="Times New Roman"/>
          <w:color w:val="212121"/>
          <w:sz w:val="24"/>
          <w:szCs w:val="24"/>
          <w:highlight w:val="white"/>
        </w:rPr>
        <w:t>cNMA</w:t>
      </w:r>
      <w:proofErr w:type="spellEnd"/>
      <w:r>
        <w:rPr>
          <w:rFonts w:ascii="Times New Roman" w:eastAsia="Times New Roman" w:hAnsi="Times New Roman" w:cs="Times New Roman"/>
          <w:color w:val="212121"/>
          <w:sz w:val="24"/>
          <w:szCs w:val="24"/>
          <w:highlight w:val="white"/>
        </w:rPr>
        <w:t>), dismantling</w:t>
      </w:r>
      <w:r w:rsidR="00883937">
        <w:t xml:space="preserve"> </w:t>
      </w:r>
      <w:r>
        <w:rPr>
          <w:rFonts w:ascii="Times New Roman" w:eastAsia="Times New Roman" w:hAnsi="Times New Roman" w:cs="Times New Roman"/>
          <w:color w:val="212121"/>
          <w:sz w:val="24"/>
          <w:szCs w:val="24"/>
          <w:highlight w:val="white"/>
        </w:rPr>
        <w:t>interventions into specific</w:t>
      </w:r>
      <w:r w:rsidR="00883937">
        <w:t xml:space="preserve"> t</w:t>
      </w:r>
      <w:r w:rsidR="00883937">
        <w:rPr>
          <w:rFonts w:ascii="Times New Roman" w:eastAsia="Times New Roman" w:hAnsi="Times New Roman" w:cs="Times New Roman"/>
          <w:color w:val="212121"/>
          <w:sz w:val="24"/>
          <w:szCs w:val="24"/>
          <w:highlight w:val="white"/>
        </w:rPr>
        <w:t>herapeutic components</w:t>
      </w:r>
      <w:r>
        <w:rPr>
          <w:rFonts w:ascii="Times New Roman" w:eastAsia="Times New Roman" w:hAnsi="Times New Roman" w:cs="Times New Roman"/>
          <w:color w:val="212121"/>
          <w:sz w:val="24"/>
          <w:szCs w:val="24"/>
          <w:highlight w:val="white"/>
        </w:rPr>
        <w:t>. We assessed the risk of bias of individual studies with the Risk of Bias 2.0 tool, and the certainty of evidence using the confidence in network meta-analysis (CINeMA) framework</w:t>
      </w:r>
      <w:r>
        <w:rPr>
          <w:rFonts w:ascii="Times New Roman" w:eastAsia="Times New Roman" w:hAnsi="Times New Roman" w:cs="Times New Roman"/>
          <w:sz w:val="24"/>
          <w:szCs w:val="24"/>
        </w:rPr>
        <w:t xml:space="preserve"> (primary outcomes)</w:t>
      </w:r>
      <w:r>
        <w:rPr>
          <w:rFonts w:ascii="Times New Roman" w:eastAsia="Times New Roman" w:hAnsi="Times New Roman" w:cs="Times New Roman"/>
          <w:color w:val="212121"/>
          <w:sz w:val="24"/>
          <w:szCs w:val="24"/>
          <w:highlight w:val="white"/>
        </w:rPr>
        <w:t xml:space="preserve">. This study was registered with </w:t>
      </w:r>
      <w:r>
        <w:rPr>
          <w:rFonts w:ascii="Times New Roman" w:eastAsia="Times New Roman" w:hAnsi="Times New Roman" w:cs="Times New Roman"/>
          <w:i/>
          <w:color w:val="212121"/>
          <w:sz w:val="24"/>
          <w:szCs w:val="24"/>
          <w:highlight w:val="white"/>
        </w:rPr>
        <w:t>PROSPERO</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sz w:val="24"/>
          <w:szCs w:val="24"/>
        </w:rPr>
        <w:t>CRD42021265576)</w:t>
      </w:r>
      <w:r>
        <w:rPr>
          <w:rFonts w:ascii="Times New Roman" w:eastAsia="Times New Roman" w:hAnsi="Times New Roman" w:cs="Times New Roman"/>
          <w:color w:val="212121"/>
          <w:sz w:val="24"/>
          <w:szCs w:val="24"/>
          <w:highlight w:val="white"/>
        </w:rPr>
        <w:t>.</w:t>
      </w:r>
      <w:sdt>
        <w:sdtPr>
          <w:tag w:val="goog_rdk_3"/>
          <w:id w:val="-1898513572"/>
        </w:sdtPr>
        <w:sdtEndPr/>
        <w:sdtContent>
          <w:r>
            <w:rPr>
              <w:rFonts w:ascii="Times New Roman" w:eastAsia="Times New Roman" w:hAnsi="Times New Roman" w:cs="Times New Roman"/>
              <w:color w:val="212121"/>
              <w:sz w:val="24"/>
              <w:szCs w:val="24"/>
              <w:highlight w:val="white"/>
            </w:rPr>
            <w:t xml:space="preserve"> People with lived experience were involved in the</w:t>
          </w:r>
          <w:r w:rsidR="004E368D">
            <w:rPr>
              <w:rFonts w:ascii="Times New Roman" w:eastAsia="Times New Roman" w:hAnsi="Times New Roman" w:cs="Times New Roman"/>
              <w:color w:val="212121"/>
              <w:sz w:val="24"/>
              <w:szCs w:val="24"/>
              <w:highlight w:val="white"/>
            </w:rPr>
            <w:t xml:space="preserve"> conduct of the </w:t>
          </w:r>
          <w:r>
            <w:rPr>
              <w:rFonts w:ascii="Times New Roman" w:eastAsia="Times New Roman" w:hAnsi="Times New Roman" w:cs="Times New Roman"/>
              <w:color w:val="212121"/>
              <w:sz w:val="24"/>
              <w:szCs w:val="24"/>
              <w:highlight w:val="white"/>
            </w:rPr>
            <w:t>research and writing process.</w:t>
          </w:r>
        </w:sdtContent>
      </w:sdt>
    </w:p>
    <w:p w14:paraId="0000001E" w14:textId="5DF8496D" w:rsidR="00DA0672" w:rsidRDefault="0060567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highlight w:val="white"/>
        </w:rPr>
        <w:t xml:space="preserve">Findings: </w:t>
      </w:r>
      <w:r>
        <w:rPr>
          <w:rFonts w:ascii="Times New Roman" w:eastAsia="Times New Roman" w:hAnsi="Times New Roman" w:cs="Times New Roman"/>
          <w:color w:val="212121"/>
          <w:sz w:val="24"/>
          <w:szCs w:val="24"/>
          <w:highlight w:val="white"/>
        </w:rPr>
        <w:t xml:space="preserve">Overall, </w:t>
      </w:r>
      <w:r>
        <w:rPr>
          <w:rFonts w:ascii="Times New Roman" w:eastAsia="Times New Roman" w:hAnsi="Times New Roman" w:cs="Times New Roman"/>
          <w:sz w:val="24"/>
          <w:szCs w:val="24"/>
        </w:rPr>
        <w:t>113 unique RCTs encompassing 14,887 participants were included</w:t>
      </w:r>
      <w:sdt>
        <w:sdtPr>
          <w:tag w:val="goog_rdk_4"/>
          <w:id w:val="-1154602780"/>
        </w:sdtPr>
        <w:sdtEndPr/>
        <w:sdtContent>
          <w:r>
            <w:rPr>
              <w:rFonts w:ascii="Times New Roman" w:eastAsia="Times New Roman" w:hAnsi="Times New Roman" w:cs="Times New Roman"/>
              <w:sz w:val="24"/>
              <w:szCs w:val="24"/>
            </w:rPr>
            <w:t xml:space="preserve"> (</w:t>
          </w:r>
          <w:r w:rsidR="008E4ADB">
            <w:rPr>
              <w:rFonts w:ascii="Times New Roman" w:eastAsia="Times New Roman" w:hAnsi="Times New Roman" w:cs="Times New Roman"/>
              <w:sz w:val="24"/>
              <w:szCs w:val="24"/>
            </w:rPr>
            <w:t xml:space="preserve">sex: </w:t>
          </w:r>
          <w:r>
            <w:rPr>
              <w:rFonts w:ascii="Times New Roman" w:eastAsia="Times New Roman" w:hAnsi="Times New Roman" w:cs="Times New Roman"/>
              <w:sz w:val="24"/>
              <w:szCs w:val="24"/>
            </w:rPr>
            <w:t>6787 females, 45·6%; 7638 males, 51·3%; 462 not reported, 3·1%; age, mean of means 35·1 years, from 19·6 to 44·0; ethnicity data w</w:t>
          </w:r>
          <w:r w:rsidR="009A76AC">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w:t>
          </w:r>
          <w:r w:rsidR="00570DF9">
            <w:rPr>
              <w:rFonts w:ascii="Times New Roman" w:eastAsia="Times New Roman" w:hAnsi="Times New Roman" w:cs="Times New Roman"/>
              <w:sz w:val="24"/>
              <w:szCs w:val="24"/>
            </w:rPr>
            <w:t>heterogeneously reported</w:t>
          </w:r>
          <w:r>
            <w:rPr>
              <w:rFonts w:ascii="Times New Roman" w:eastAsia="Times New Roman" w:hAnsi="Times New Roman" w:cs="Times New Roman"/>
              <w:sz w:val="24"/>
              <w:szCs w:val="24"/>
            </w:rPr>
            <w:t xml:space="preserve"> for </w:t>
          </w:r>
          <w:r w:rsidR="00E15EFE">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 studies</w:t>
          </w:r>
          <w:r w:rsidR="00D61049">
            <w:rPr>
              <w:rFonts w:ascii="Times New Roman" w:eastAsia="Times New Roman" w:hAnsi="Times New Roman" w:cs="Times New Roman"/>
              <w:sz w:val="24"/>
              <w:szCs w:val="24"/>
            </w:rPr>
            <w:t xml:space="preserve"> (</w:t>
          </w:r>
          <w:r w:rsidR="00E15EFE">
            <w:rPr>
              <w:rFonts w:ascii="Times New Roman" w:eastAsia="Times New Roman" w:hAnsi="Times New Roman" w:cs="Times New Roman"/>
              <w:sz w:val="24"/>
              <w:szCs w:val="24"/>
            </w:rPr>
            <w:t>41·6</w:t>
          </w:r>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In terms of reduction of ADHD core symptoms at 12 weeks</w:t>
      </w:r>
      <w:r w:rsidR="00F7142B">
        <w:rPr>
          <w:rFonts w:ascii="Times New Roman" w:eastAsia="Times New Roman" w:hAnsi="Times New Roman" w:cs="Times New Roman"/>
          <w:sz w:val="24"/>
          <w:szCs w:val="24"/>
        </w:rPr>
        <w:t xml:space="preserve"> on both self-rated and clinician-rated </w:t>
      </w:r>
      <w:r w:rsidR="00C44E18">
        <w:rPr>
          <w:rFonts w:ascii="Times New Roman" w:eastAsia="Times New Roman" w:hAnsi="Times New Roman" w:cs="Times New Roman"/>
          <w:sz w:val="24"/>
          <w:szCs w:val="24"/>
        </w:rPr>
        <w:t>scales</w:t>
      </w:r>
      <w:r>
        <w:rPr>
          <w:rFonts w:ascii="Times New Roman" w:eastAsia="Times New Roman" w:hAnsi="Times New Roman" w:cs="Times New Roman"/>
          <w:sz w:val="24"/>
          <w:szCs w:val="24"/>
        </w:rPr>
        <w:t>, atomoxetine (SMD -0·38, 95%CI -0·56 to -0·21 and -0·51, -0·64 to -0·37</w:t>
      </w:r>
      <w:r w:rsidR="008E7F3B">
        <w:rPr>
          <w:rFonts w:ascii="Times New Roman" w:eastAsia="Times New Roman" w:hAnsi="Times New Roman" w:cs="Times New Roman"/>
          <w:sz w:val="24"/>
          <w:szCs w:val="24"/>
        </w:rPr>
        <w:t>, respectively</w:t>
      </w:r>
      <w:r>
        <w:rPr>
          <w:rFonts w:ascii="Times New Roman" w:eastAsia="Times New Roman" w:hAnsi="Times New Roman" w:cs="Times New Roman"/>
          <w:sz w:val="24"/>
          <w:szCs w:val="24"/>
        </w:rPr>
        <w:t>) and stimulants (-0·39, -0·52 to -0·26 and -0·61, -0·71 to -0·51</w:t>
      </w:r>
      <w:r w:rsidR="0054482B">
        <w:rPr>
          <w:rFonts w:ascii="Times New Roman" w:eastAsia="Times New Roman" w:hAnsi="Times New Roman" w:cs="Times New Roman"/>
          <w:sz w:val="24"/>
          <w:szCs w:val="24"/>
        </w:rPr>
        <w:t>, respectively</w:t>
      </w:r>
      <w:r>
        <w:rPr>
          <w:rFonts w:ascii="Times New Roman" w:eastAsia="Times New Roman" w:hAnsi="Times New Roman" w:cs="Times New Roman"/>
          <w:sz w:val="24"/>
          <w:szCs w:val="24"/>
        </w:rPr>
        <w:t>) performed better than placebo</w:t>
      </w:r>
      <w:r w:rsidR="00C84D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(CINeMA ranging between </w:t>
      </w:r>
      <w:r>
        <w:rPr>
          <w:rFonts w:ascii="Times New Roman" w:eastAsia="Times New Roman" w:hAnsi="Times New Roman" w:cs="Times New Roman"/>
          <w:i/>
          <w:sz w:val="24"/>
          <w:szCs w:val="24"/>
        </w:rPr>
        <w:t>very low</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moderate</w:t>
      </w:r>
      <w:r>
        <w:rPr>
          <w:rFonts w:ascii="Times New Roman" w:eastAsia="Times New Roman" w:hAnsi="Times New Roman" w:cs="Times New Roman"/>
          <w:sz w:val="24"/>
          <w:szCs w:val="24"/>
        </w:rPr>
        <w:t xml:space="preserve">). Cognitive behavioural therapy, cognitive remediation, mindfulness, psychoeducation, and transcranial direct current stimulation resulted better than placebo only </w:t>
      </w:r>
      <w:r>
        <w:rPr>
          <w:rFonts w:ascii="Times New Roman" w:eastAsia="Times New Roman" w:hAnsi="Times New Roman" w:cs="Times New Roman"/>
          <w:sz w:val="24"/>
          <w:szCs w:val="24"/>
        </w:rPr>
        <w:lastRenderedPageBreak/>
        <w:t xml:space="preserve">on clinician-rated measures. Regarding acceptability, atomoxetine (OR 1·43, 1·14 to 1·80; CINeMA: </w:t>
      </w:r>
      <w:r>
        <w:rPr>
          <w:rFonts w:ascii="Times New Roman" w:eastAsia="Times New Roman" w:hAnsi="Times New Roman" w:cs="Times New Roman"/>
          <w:i/>
          <w:sz w:val="24"/>
          <w:szCs w:val="24"/>
        </w:rPr>
        <w:t>moderate</w:t>
      </w:r>
      <w:r>
        <w:rPr>
          <w:rFonts w:ascii="Times New Roman" w:eastAsia="Times New Roman" w:hAnsi="Times New Roman" w:cs="Times New Roman"/>
          <w:sz w:val="24"/>
          <w:szCs w:val="24"/>
        </w:rPr>
        <w:t xml:space="preserve">) and guanfacine (3·70, 1·22 to 11·19; CINeMA: </w:t>
      </w:r>
      <w:r>
        <w:rPr>
          <w:rFonts w:ascii="Times New Roman" w:eastAsia="Times New Roman" w:hAnsi="Times New Roman" w:cs="Times New Roman"/>
          <w:i/>
          <w:sz w:val="24"/>
          <w:szCs w:val="24"/>
        </w:rPr>
        <w:t>high</w:t>
      </w:r>
      <w:r>
        <w:rPr>
          <w:rFonts w:ascii="Times New Roman" w:eastAsia="Times New Roman" w:hAnsi="Times New Roman" w:cs="Times New Roman"/>
          <w:sz w:val="24"/>
          <w:szCs w:val="24"/>
        </w:rPr>
        <w:t xml:space="preserve">) </w:t>
      </w:r>
      <w:r w:rsidR="002E4BEE">
        <w:rPr>
          <w:rFonts w:ascii="Times New Roman" w:eastAsia="Times New Roman" w:hAnsi="Times New Roman" w:cs="Times New Roman"/>
          <w:sz w:val="24"/>
          <w:szCs w:val="24"/>
        </w:rPr>
        <w:t xml:space="preserve">performed </w:t>
      </w:r>
      <w:r>
        <w:rPr>
          <w:rFonts w:ascii="Times New Roman" w:eastAsia="Times New Roman" w:hAnsi="Times New Roman" w:cs="Times New Roman"/>
          <w:sz w:val="24"/>
          <w:szCs w:val="24"/>
        </w:rPr>
        <w:t>worse than placebo.</w:t>
      </w:r>
    </w:p>
    <w:p w14:paraId="0000001F" w14:textId="5B16D0D5" w:rsidR="00DA0672" w:rsidRPr="00C33ECB" w:rsidRDefault="00605679">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b/>
          <w:sz w:val="24"/>
          <w:szCs w:val="24"/>
        </w:rPr>
        <w:t>Interpretation</w:t>
      </w:r>
      <w:r w:rsidRPr="00022EE1">
        <w:rPr>
          <w:rFonts w:ascii="Times New Roman" w:eastAsia="Times New Roman" w:hAnsi="Times New Roman" w:cs="Times New Roman"/>
          <w:b/>
          <w:sz w:val="24"/>
          <w:szCs w:val="24"/>
        </w:rPr>
        <w:t>:</w:t>
      </w:r>
      <w:r w:rsidR="00711D06" w:rsidRPr="00C33ECB">
        <w:rPr>
          <w:rFonts w:ascii="Times New Roman" w:eastAsia="Times New Roman" w:hAnsi="Times New Roman" w:cs="Times New Roman"/>
          <w:sz w:val="24"/>
          <w:szCs w:val="24"/>
        </w:rPr>
        <w:t xml:space="preserve"> </w:t>
      </w:r>
      <w:r w:rsidR="001F118C" w:rsidRPr="00C33ECB">
        <w:rPr>
          <w:rFonts w:ascii="Times New Roman" w:eastAsia="Times New Roman" w:hAnsi="Times New Roman" w:cs="Times New Roman"/>
          <w:sz w:val="24"/>
          <w:szCs w:val="24"/>
        </w:rPr>
        <w:t>Stimulants and atomoxetine were the only interventions with evidence of beneficial effects in terms of reducing ADHD core symptoms in the short term, supported by both self-reports and clinician-based ratings. However, atomoxetine was less acceptable than placebo. Medications for ADHD were not efficacious on additional relevant outcomes, such as quality of life, and evidence in the longer term is limited. The effects of non-pharmacological strategies were inconsistent across different raters. Our network meta-analysis represents the most comprehensive synthesis of available evidence to inform future guidelines in the field.</w:t>
      </w:r>
    </w:p>
    <w:p w14:paraId="00000020" w14:textId="77777777" w:rsidR="00DA0672" w:rsidRDefault="0060567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Funding: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highlight w:val="white"/>
        </w:rPr>
        <w:t>National Institute for Health and Care Research (NIHR).</w:t>
      </w:r>
    </w:p>
    <w:p w14:paraId="00000021" w14:textId="77777777" w:rsidR="00DA0672" w:rsidRDefault="00605679">
      <w:pPr>
        <w:spacing w:line="480" w:lineRule="auto"/>
        <w:rPr>
          <w:rFonts w:ascii="Times New Roman" w:eastAsia="Times New Roman" w:hAnsi="Times New Roman" w:cs="Times New Roman"/>
          <w:b/>
          <w:sz w:val="24"/>
          <w:szCs w:val="24"/>
        </w:rPr>
      </w:pPr>
      <w:r>
        <w:br w:type="page"/>
      </w:r>
    </w:p>
    <w:p w14:paraId="00000022" w14:textId="77777777" w:rsidR="00DA0672" w:rsidRDefault="00605679">
      <w:pPr>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RESEARCH IN CONTEXT</w:t>
      </w:r>
    </w:p>
    <w:p w14:paraId="00000023" w14:textId="2C40F4D2" w:rsidR="00DA0672" w:rsidRDefault="00605679">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Evidence before this study:</w:t>
      </w:r>
      <w:r>
        <w:rPr>
          <w:rFonts w:ascii="Times New Roman" w:eastAsia="Times New Roman" w:hAnsi="Times New Roman" w:cs="Times New Roman"/>
          <w:color w:val="000000"/>
          <w:sz w:val="24"/>
          <w:szCs w:val="24"/>
        </w:rPr>
        <w:t xml:space="preserve"> Pharmacological treatments for attention-deficit/hyperactivity disorder (ADHD) in adults have a prominent role in current clinical guidelines. However, in the past decade, an increasing number of randomised controlled trials (RCTs) of non-pharmacological options for adults with ADHD have been published. Given the concerns around the safety of ADHD medications, there is a pressing need to better understand the comparative efficacy and tolerability/safety of medications and non-pharmacological interventions for the management of </w:t>
      </w:r>
      <w:r w:rsidR="00A808E8">
        <w:rPr>
          <w:rFonts w:ascii="Times New Roman" w:eastAsia="Times New Roman" w:hAnsi="Times New Roman" w:cs="Times New Roman"/>
          <w:color w:val="000000"/>
          <w:sz w:val="24"/>
          <w:szCs w:val="24"/>
        </w:rPr>
        <w:t xml:space="preserve">ADHD in </w:t>
      </w:r>
      <w:r>
        <w:rPr>
          <w:rFonts w:ascii="Times New Roman" w:eastAsia="Times New Roman" w:hAnsi="Times New Roman" w:cs="Times New Roman"/>
          <w:color w:val="000000"/>
          <w:sz w:val="24"/>
          <w:szCs w:val="24"/>
        </w:rPr>
        <w:t xml:space="preserve">adults. On 17 March 2024, we searched PubMed, PsycINFO, and Embase for network meta-analyses (NMAs) on the treatment of </w:t>
      </w:r>
      <w:r w:rsidR="00A808E8">
        <w:rPr>
          <w:rFonts w:ascii="Times New Roman" w:eastAsia="Times New Roman" w:hAnsi="Times New Roman" w:cs="Times New Roman"/>
          <w:color w:val="000000"/>
          <w:sz w:val="24"/>
          <w:szCs w:val="24"/>
        </w:rPr>
        <w:t xml:space="preserve">ADHD in </w:t>
      </w:r>
      <w:r>
        <w:rPr>
          <w:rFonts w:ascii="Times New Roman" w:eastAsia="Times New Roman" w:hAnsi="Times New Roman" w:cs="Times New Roman"/>
          <w:color w:val="000000"/>
          <w:sz w:val="24"/>
          <w:szCs w:val="24"/>
        </w:rPr>
        <w:t xml:space="preserve">adults </w:t>
      </w:r>
      <w:r w:rsidR="00E15EFE">
        <w:rPr>
          <w:rFonts w:ascii="Times New Roman" w:eastAsia="Times New Roman" w:hAnsi="Times New Roman" w:cs="Times New Roman"/>
          <w:color w:val="000000"/>
          <w:sz w:val="24"/>
          <w:szCs w:val="24"/>
        </w:rPr>
        <w:t>using “network”, “adult”, “ADHD” and “meta-analysis” and related terms as keywords with no language limitations</w:t>
      </w:r>
      <w:r>
        <w:rPr>
          <w:rFonts w:ascii="Times New Roman" w:eastAsia="Times New Roman" w:hAnsi="Times New Roman" w:cs="Times New Roman"/>
          <w:color w:val="000000"/>
          <w:sz w:val="24"/>
          <w:szCs w:val="24"/>
        </w:rPr>
        <w:t>. We found three NMAs on the pharmacological treatments, but none encompassed both pharmacological and non-pharmacological interventions for the treatment of ADHD in adults.</w:t>
      </w:r>
    </w:p>
    <w:p w14:paraId="00000024" w14:textId="77777777" w:rsidR="00DA0672" w:rsidRDefault="00DA0672">
      <w:pPr>
        <w:spacing w:after="0" w:line="480" w:lineRule="auto"/>
        <w:rPr>
          <w:rFonts w:ascii="Times New Roman" w:eastAsia="Times New Roman" w:hAnsi="Times New Roman" w:cs="Times New Roman"/>
          <w:b/>
          <w:color w:val="000000"/>
          <w:sz w:val="24"/>
          <w:szCs w:val="24"/>
        </w:rPr>
      </w:pPr>
    </w:p>
    <w:p w14:paraId="281898BC" w14:textId="39DFB9CD" w:rsidR="000E2ABC" w:rsidRDefault="00605679" w:rsidP="00F70FC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Added value of this study:</w:t>
      </w:r>
      <w:r>
        <w:rPr>
          <w:rFonts w:ascii="Times New Roman" w:eastAsia="Times New Roman" w:hAnsi="Times New Roman" w:cs="Times New Roman"/>
          <w:color w:val="000000"/>
          <w:sz w:val="24"/>
          <w:szCs w:val="24"/>
        </w:rPr>
        <w:t xml:space="preserve"> </w:t>
      </w:r>
      <w:r w:rsidR="00570DF9">
        <w:rPr>
          <w:rFonts w:ascii="Times New Roman" w:eastAsia="Times New Roman" w:hAnsi="Times New Roman" w:cs="Times New Roman"/>
          <w:color w:val="000000"/>
          <w:sz w:val="24"/>
          <w:szCs w:val="24"/>
        </w:rPr>
        <w:t xml:space="preserve">This is the first </w:t>
      </w:r>
      <w:r w:rsidR="00AD399A">
        <w:rPr>
          <w:rFonts w:ascii="Times New Roman" w:eastAsia="Times New Roman" w:hAnsi="Times New Roman" w:cs="Times New Roman"/>
          <w:color w:val="000000"/>
          <w:sz w:val="24"/>
          <w:szCs w:val="24"/>
        </w:rPr>
        <w:t xml:space="preserve">component </w:t>
      </w:r>
      <w:r w:rsidR="00570DF9">
        <w:rPr>
          <w:rFonts w:ascii="Times New Roman" w:eastAsia="Times New Roman" w:hAnsi="Times New Roman" w:cs="Times New Roman"/>
          <w:color w:val="000000"/>
          <w:sz w:val="24"/>
          <w:szCs w:val="24"/>
        </w:rPr>
        <w:t xml:space="preserve">network meta-analysis on </w:t>
      </w:r>
      <w:r w:rsidR="00A808E8">
        <w:rPr>
          <w:rFonts w:ascii="Times New Roman" w:eastAsia="Times New Roman" w:hAnsi="Times New Roman" w:cs="Times New Roman"/>
          <w:color w:val="000000"/>
          <w:sz w:val="24"/>
          <w:szCs w:val="24"/>
        </w:rPr>
        <w:t xml:space="preserve">ADHD in </w:t>
      </w:r>
      <w:r w:rsidR="00570DF9">
        <w:rPr>
          <w:rFonts w:ascii="Times New Roman" w:eastAsia="Times New Roman" w:hAnsi="Times New Roman" w:cs="Times New Roman"/>
          <w:color w:val="000000"/>
          <w:sz w:val="24"/>
          <w:szCs w:val="24"/>
        </w:rPr>
        <w:t>adults that jointly synthesised comparative effects for pharmacological, psychological, and neurostimulatory interventions</w:t>
      </w:r>
      <w:r w:rsidR="00AD399A">
        <w:rPr>
          <w:rFonts w:ascii="Times New Roman" w:eastAsia="Times New Roman" w:hAnsi="Times New Roman" w:cs="Times New Roman"/>
          <w:color w:val="000000"/>
          <w:sz w:val="24"/>
          <w:szCs w:val="24"/>
        </w:rPr>
        <w:t xml:space="preserve"> within a single network</w:t>
      </w:r>
      <w:r w:rsidR="00C83EDE">
        <w:rPr>
          <w:rFonts w:ascii="Times New Roman" w:eastAsia="Times New Roman" w:hAnsi="Times New Roman" w:cs="Times New Roman"/>
          <w:color w:val="000000"/>
          <w:sz w:val="24"/>
          <w:szCs w:val="24"/>
        </w:rPr>
        <w:t xml:space="preserve"> </w:t>
      </w:r>
      <w:r w:rsidR="00D33BC7">
        <w:rPr>
          <w:rFonts w:ascii="Times New Roman" w:eastAsia="Times New Roman" w:hAnsi="Times New Roman" w:cs="Times New Roman"/>
          <w:color w:val="000000"/>
          <w:sz w:val="24"/>
          <w:szCs w:val="24"/>
        </w:rPr>
        <w:t>Our</w:t>
      </w:r>
      <w:r w:rsidR="00C83EDE">
        <w:rPr>
          <w:rFonts w:ascii="Times New Roman" w:eastAsia="Times New Roman" w:hAnsi="Times New Roman" w:cs="Times New Roman"/>
          <w:color w:val="000000"/>
          <w:sz w:val="24"/>
          <w:szCs w:val="24"/>
        </w:rPr>
        <w:t xml:space="preserve"> st</w:t>
      </w:r>
      <w:r w:rsidR="00D33BC7">
        <w:rPr>
          <w:rFonts w:ascii="Times New Roman" w:eastAsia="Times New Roman" w:hAnsi="Times New Roman" w:cs="Times New Roman"/>
          <w:color w:val="000000"/>
          <w:sz w:val="24"/>
          <w:szCs w:val="24"/>
        </w:rPr>
        <w:t>u</w:t>
      </w:r>
      <w:r w:rsidR="00C83EDE">
        <w:rPr>
          <w:rFonts w:ascii="Times New Roman" w:eastAsia="Times New Roman" w:hAnsi="Times New Roman" w:cs="Times New Roman"/>
          <w:color w:val="000000"/>
          <w:sz w:val="24"/>
          <w:szCs w:val="24"/>
        </w:rPr>
        <w:t>dy is th</w:t>
      </w:r>
      <w:r w:rsidR="00D33BC7">
        <w:rPr>
          <w:rFonts w:ascii="Times New Roman" w:eastAsia="Times New Roman" w:hAnsi="Times New Roman" w:cs="Times New Roman"/>
          <w:color w:val="000000"/>
          <w:sz w:val="24"/>
          <w:szCs w:val="24"/>
        </w:rPr>
        <w:t>e first</w:t>
      </w:r>
      <w:r w:rsidR="00C83EDE">
        <w:rPr>
          <w:rFonts w:ascii="Times New Roman" w:eastAsia="Times New Roman" w:hAnsi="Times New Roman" w:cs="Times New Roman"/>
          <w:color w:val="000000"/>
          <w:sz w:val="24"/>
          <w:szCs w:val="24"/>
        </w:rPr>
        <w:t xml:space="preserve"> </w:t>
      </w:r>
      <w:r w:rsidR="0032073B">
        <w:rPr>
          <w:rFonts w:ascii="Times New Roman" w:eastAsia="Times New Roman" w:hAnsi="Times New Roman" w:cs="Times New Roman"/>
          <w:color w:val="000000"/>
          <w:sz w:val="24"/>
          <w:szCs w:val="24"/>
        </w:rPr>
        <w:t xml:space="preserve">one to provide comparative meta-analytic evidence </w:t>
      </w:r>
      <w:r w:rsidR="00C83EDE">
        <w:rPr>
          <w:rFonts w:ascii="Times New Roman" w:eastAsia="Times New Roman" w:hAnsi="Times New Roman" w:cs="Times New Roman"/>
          <w:color w:val="000000"/>
          <w:sz w:val="24"/>
          <w:szCs w:val="24"/>
        </w:rPr>
        <w:t>show</w:t>
      </w:r>
      <w:r w:rsidR="0032073B">
        <w:rPr>
          <w:rFonts w:ascii="Times New Roman" w:eastAsia="Times New Roman" w:hAnsi="Times New Roman" w:cs="Times New Roman"/>
          <w:color w:val="000000"/>
          <w:sz w:val="24"/>
          <w:szCs w:val="24"/>
        </w:rPr>
        <w:t>ing</w:t>
      </w:r>
      <w:r w:rsidR="00C83EDE">
        <w:rPr>
          <w:rFonts w:ascii="Times New Roman" w:eastAsia="Times New Roman" w:hAnsi="Times New Roman" w:cs="Times New Roman"/>
          <w:color w:val="000000"/>
          <w:sz w:val="24"/>
          <w:szCs w:val="24"/>
        </w:rPr>
        <w:t xml:space="preserve"> that</w:t>
      </w:r>
      <w:r w:rsidR="002C1F9E">
        <w:rPr>
          <w:rFonts w:ascii="Times New Roman" w:eastAsia="Times New Roman" w:hAnsi="Times New Roman" w:cs="Times New Roman"/>
          <w:color w:val="000000"/>
          <w:sz w:val="24"/>
          <w:szCs w:val="24"/>
        </w:rPr>
        <w:t xml:space="preserve"> </w:t>
      </w:r>
      <w:r w:rsidR="00F55F73">
        <w:rPr>
          <w:rFonts w:ascii="Times New Roman" w:eastAsia="Times New Roman" w:hAnsi="Times New Roman" w:cs="Times New Roman"/>
          <w:color w:val="000000"/>
          <w:sz w:val="24"/>
          <w:szCs w:val="24"/>
        </w:rPr>
        <w:t xml:space="preserve">stimulants and atomoxetine, among all available pharmacological and non-pharmacological treatments for ADHD, </w:t>
      </w:r>
      <w:r w:rsidR="00FF3617">
        <w:rPr>
          <w:rFonts w:ascii="Times New Roman" w:eastAsia="Times New Roman" w:hAnsi="Times New Roman" w:cs="Times New Roman"/>
          <w:color w:val="000000"/>
          <w:sz w:val="24"/>
          <w:szCs w:val="24"/>
        </w:rPr>
        <w:t>are the only one</w:t>
      </w:r>
      <w:r w:rsidR="002C1F9E">
        <w:rPr>
          <w:rFonts w:ascii="Times New Roman" w:eastAsia="Times New Roman" w:hAnsi="Times New Roman" w:cs="Times New Roman"/>
          <w:color w:val="000000"/>
          <w:sz w:val="24"/>
          <w:szCs w:val="24"/>
        </w:rPr>
        <w:t>s</w:t>
      </w:r>
      <w:r w:rsidR="00FF3617">
        <w:rPr>
          <w:rFonts w:ascii="Times New Roman" w:eastAsia="Times New Roman" w:hAnsi="Times New Roman" w:cs="Times New Roman"/>
          <w:color w:val="000000"/>
          <w:sz w:val="24"/>
          <w:szCs w:val="24"/>
        </w:rPr>
        <w:t xml:space="preserve"> to be rated as efficacious in</w:t>
      </w:r>
      <w:r w:rsidR="000E2ABC">
        <w:rPr>
          <w:rFonts w:ascii="Times New Roman" w:eastAsia="Times New Roman" w:hAnsi="Times New Roman" w:cs="Times New Roman"/>
          <w:color w:val="000000"/>
          <w:sz w:val="24"/>
          <w:szCs w:val="24"/>
        </w:rPr>
        <w:t xml:space="preserve"> terms </w:t>
      </w:r>
      <w:r w:rsidR="00FF3617">
        <w:rPr>
          <w:rFonts w:ascii="Times New Roman" w:eastAsia="Times New Roman" w:hAnsi="Times New Roman" w:cs="Times New Roman"/>
          <w:color w:val="000000"/>
          <w:sz w:val="24"/>
          <w:szCs w:val="24"/>
        </w:rPr>
        <w:t xml:space="preserve">of ADHD core </w:t>
      </w:r>
      <w:r w:rsidR="000E2ABC">
        <w:rPr>
          <w:rFonts w:ascii="Times New Roman" w:eastAsia="Times New Roman" w:hAnsi="Times New Roman" w:cs="Times New Roman"/>
          <w:color w:val="000000"/>
          <w:sz w:val="24"/>
          <w:szCs w:val="24"/>
        </w:rPr>
        <w:t>symptoms</w:t>
      </w:r>
      <w:r w:rsidR="002C1F9E">
        <w:rPr>
          <w:rFonts w:ascii="Times New Roman" w:eastAsia="Times New Roman" w:hAnsi="Times New Roman" w:cs="Times New Roman"/>
          <w:color w:val="000000"/>
          <w:sz w:val="24"/>
          <w:szCs w:val="24"/>
        </w:rPr>
        <w:t xml:space="preserve"> according to both self- and clinicians-based ratings</w:t>
      </w:r>
      <w:r w:rsidR="00FF3617">
        <w:rPr>
          <w:rFonts w:ascii="Times New Roman" w:eastAsia="Times New Roman" w:hAnsi="Times New Roman" w:cs="Times New Roman"/>
          <w:color w:val="000000"/>
          <w:sz w:val="24"/>
          <w:szCs w:val="24"/>
        </w:rPr>
        <w:t xml:space="preserve">. </w:t>
      </w:r>
      <w:r w:rsidR="00820B5A">
        <w:rPr>
          <w:rFonts w:ascii="Times New Roman" w:eastAsia="Times New Roman" w:hAnsi="Times New Roman" w:cs="Times New Roman"/>
          <w:color w:val="000000"/>
          <w:sz w:val="24"/>
          <w:szCs w:val="24"/>
        </w:rPr>
        <w:t>However, ADHD medications are not well tolerated by everyone, there is no evidence that they significantly improve important outcomes such as quality of life, and evidence on their long-term effects form standard R</w:t>
      </w:r>
      <w:r w:rsidR="002C1F9E">
        <w:rPr>
          <w:rFonts w:ascii="Times New Roman" w:eastAsia="Times New Roman" w:hAnsi="Times New Roman" w:cs="Times New Roman"/>
          <w:color w:val="000000"/>
          <w:sz w:val="24"/>
          <w:szCs w:val="24"/>
        </w:rPr>
        <w:t>C</w:t>
      </w:r>
      <w:r w:rsidR="00820B5A">
        <w:rPr>
          <w:rFonts w:ascii="Times New Roman" w:eastAsia="Times New Roman" w:hAnsi="Times New Roman" w:cs="Times New Roman"/>
          <w:color w:val="000000"/>
          <w:sz w:val="24"/>
          <w:szCs w:val="24"/>
        </w:rPr>
        <w:t>Ts is limited.</w:t>
      </w:r>
    </w:p>
    <w:p w14:paraId="00000027" w14:textId="10305A25" w:rsidR="00DA0672" w:rsidRDefault="000E2ABC" w:rsidP="00F70FC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also </w:t>
      </w:r>
      <w:r w:rsidR="00874F9B">
        <w:rPr>
          <w:rFonts w:ascii="Times New Roman" w:eastAsia="Times New Roman" w:hAnsi="Times New Roman" w:cs="Times New Roman"/>
          <w:color w:val="000000"/>
          <w:sz w:val="24"/>
          <w:szCs w:val="24"/>
        </w:rPr>
        <w:t xml:space="preserve">provide for </w:t>
      </w:r>
      <w:r>
        <w:rPr>
          <w:rFonts w:ascii="Times New Roman" w:eastAsia="Times New Roman" w:hAnsi="Times New Roman" w:cs="Times New Roman"/>
          <w:color w:val="000000"/>
          <w:sz w:val="24"/>
          <w:szCs w:val="24"/>
        </w:rPr>
        <w:t>th</w:t>
      </w:r>
      <w:r w:rsidR="00820B5A">
        <w:rPr>
          <w:rFonts w:ascii="Times New Roman" w:eastAsia="Times New Roman" w:hAnsi="Times New Roman" w:cs="Times New Roman"/>
          <w:color w:val="000000"/>
          <w:sz w:val="24"/>
          <w:szCs w:val="24"/>
        </w:rPr>
        <w:t>e</w:t>
      </w:r>
      <w:r w:rsidR="00542981">
        <w:rPr>
          <w:rFonts w:ascii="Times New Roman" w:eastAsia="Times New Roman" w:hAnsi="Times New Roman" w:cs="Times New Roman"/>
          <w:color w:val="000000"/>
          <w:sz w:val="24"/>
          <w:szCs w:val="24"/>
        </w:rPr>
        <w:t xml:space="preserve"> first time </w:t>
      </w:r>
      <w:r w:rsidR="00874F9B">
        <w:rPr>
          <w:rFonts w:ascii="Times New Roman" w:eastAsia="Times New Roman" w:hAnsi="Times New Roman" w:cs="Times New Roman"/>
          <w:color w:val="000000"/>
          <w:sz w:val="24"/>
          <w:szCs w:val="24"/>
        </w:rPr>
        <w:t xml:space="preserve">comparative meta-analytic evidence </w:t>
      </w:r>
      <w:r w:rsidR="00542981">
        <w:rPr>
          <w:rFonts w:ascii="Times New Roman" w:eastAsia="Times New Roman" w:hAnsi="Times New Roman" w:cs="Times New Roman"/>
          <w:color w:val="000000"/>
          <w:sz w:val="24"/>
          <w:szCs w:val="24"/>
        </w:rPr>
        <w:t xml:space="preserve">that the efficacy in the short and longer-term </w:t>
      </w:r>
      <w:r w:rsidR="00820B5A">
        <w:rPr>
          <w:rFonts w:ascii="Times New Roman" w:eastAsia="Times New Roman" w:hAnsi="Times New Roman" w:cs="Times New Roman"/>
          <w:color w:val="000000"/>
          <w:sz w:val="24"/>
          <w:szCs w:val="24"/>
        </w:rPr>
        <w:t>first time</w:t>
      </w:r>
      <w:r>
        <w:rPr>
          <w:rFonts w:ascii="Times New Roman" w:eastAsia="Times New Roman" w:hAnsi="Times New Roman" w:cs="Times New Roman"/>
          <w:color w:val="000000"/>
          <w:sz w:val="24"/>
          <w:szCs w:val="24"/>
        </w:rPr>
        <w:t xml:space="preserve"> that a series of non-</w:t>
      </w:r>
      <w:r w:rsidR="00820B5A">
        <w:rPr>
          <w:rFonts w:ascii="Times New Roman" w:eastAsia="Times New Roman" w:hAnsi="Times New Roman" w:cs="Times New Roman"/>
          <w:color w:val="000000"/>
          <w:sz w:val="24"/>
          <w:szCs w:val="24"/>
        </w:rPr>
        <w:t>pharmacological</w:t>
      </w:r>
      <w:r>
        <w:rPr>
          <w:rFonts w:ascii="Times New Roman" w:eastAsia="Times New Roman" w:hAnsi="Times New Roman" w:cs="Times New Roman"/>
          <w:color w:val="000000"/>
          <w:sz w:val="24"/>
          <w:szCs w:val="24"/>
        </w:rPr>
        <w:t xml:space="preserve"> </w:t>
      </w:r>
      <w:r w:rsidR="00820B5A">
        <w:rPr>
          <w:rFonts w:ascii="Times New Roman" w:eastAsia="Times New Roman" w:hAnsi="Times New Roman" w:cs="Times New Roman"/>
          <w:color w:val="000000"/>
          <w:sz w:val="24"/>
          <w:szCs w:val="24"/>
        </w:rPr>
        <w:t>treatments</w:t>
      </w:r>
      <w:r>
        <w:rPr>
          <w:rFonts w:ascii="Times New Roman" w:eastAsia="Times New Roman" w:hAnsi="Times New Roman" w:cs="Times New Roman"/>
          <w:color w:val="000000"/>
          <w:sz w:val="24"/>
          <w:szCs w:val="24"/>
        </w:rPr>
        <w:t xml:space="preserve"> </w:t>
      </w:r>
      <w:r w:rsidR="002C1F9E">
        <w:rPr>
          <w:rFonts w:ascii="Times New Roman" w:eastAsia="Times New Roman" w:hAnsi="Times New Roman" w:cs="Times New Roman"/>
          <w:sz w:val="24"/>
          <w:szCs w:val="24"/>
        </w:rPr>
        <w:t xml:space="preserve">CBT, </w:t>
      </w:r>
      <w:r w:rsidR="002C1F9E">
        <w:rPr>
          <w:rFonts w:ascii="Times New Roman" w:eastAsia="Times New Roman" w:hAnsi="Times New Roman" w:cs="Times New Roman"/>
          <w:sz w:val="24"/>
          <w:szCs w:val="24"/>
        </w:rPr>
        <w:lastRenderedPageBreak/>
        <w:t>neurofeedback, and relaxation therapy</w:t>
      </w:r>
      <w:r w:rsidR="00542981">
        <w:rPr>
          <w:rFonts w:ascii="Times New Roman" w:eastAsia="Times New Roman" w:hAnsi="Times New Roman" w:cs="Times New Roman"/>
          <w:sz w:val="24"/>
          <w:szCs w:val="24"/>
        </w:rPr>
        <w:t xml:space="preserve"> varies across </w:t>
      </w:r>
      <w:r w:rsidR="00874F9B">
        <w:rPr>
          <w:rFonts w:ascii="Times New Roman" w:eastAsia="Times New Roman" w:hAnsi="Times New Roman" w:cs="Times New Roman"/>
          <w:sz w:val="24"/>
          <w:szCs w:val="24"/>
        </w:rPr>
        <w:t>types</w:t>
      </w:r>
      <w:r w:rsidR="00542981">
        <w:rPr>
          <w:rFonts w:ascii="Times New Roman" w:eastAsia="Times New Roman" w:hAnsi="Times New Roman" w:cs="Times New Roman"/>
          <w:sz w:val="24"/>
          <w:szCs w:val="24"/>
        </w:rPr>
        <w:t xml:space="preserve"> of raters</w:t>
      </w:r>
      <w:r w:rsidR="00874F9B">
        <w:rPr>
          <w:rFonts w:ascii="Times New Roman" w:eastAsia="Times New Roman" w:hAnsi="Times New Roman" w:cs="Times New Roman"/>
          <w:sz w:val="24"/>
          <w:szCs w:val="24"/>
        </w:rPr>
        <w:t xml:space="preserve"> and is limited in the longer-term.</w:t>
      </w:r>
    </w:p>
    <w:p w14:paraId="00000028" w14:textId="77777777" w:rsidR="00DA0672" w:rsidRDefault="00DA0672">
      <w:pPr>
        <w:spacing w:after="0" w:line="480" w:lineRule="auto"/>
        <w:rPr>
          <w:rFonts w:ascii="Times New Roman" w:eastAsia="Times New Roman" w:hAnsi="Times New Roman" w:cs="Times New Roman"/>
          <w:b/>
          <w:color w:val="000000"/>
          <w:sz w:val="24"/>
          <w:szCs w:val="24"/>
        </w:rPr>
      </w:pPr>
    </w:p>
    <w:p w14:paraId="00000029" w14:textId="1C9E7263" w:rsidR="00DA0672" w:rsidRDefault="00605679">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Implications of all the available evidence:</w:t>
      </w:r>
      <w:r>
        <w:rPr>
          <w:rFonts w:ascii="Times New Roman" w:eastAsia="Times New Roman" w:hAnsi="Times New Roman" w:cs="Times New Roman"/>
          <w:color w:val="000000"/>
          <w:sz w:val="24"/>
          <w:szCs w:val="24"/>
        </w:rPr>
        <w:t xml:space="preserve"> </w:t>
      </w:r>
      <w:r w:rsidR="00721284">
        <w:rPr>
          <w:rFonts w:ascii="Times New Roman" w:eastAsia="Times New Roman" w:hAnsi="Times New Roman" w:cs="Times New Roman"/>
          <w:color w:val="000000"/>
          <w:sz w:val="24"/>
          <w:szCs w:val="24"/>
        </w:rPr>
        <w:t xml:space="preserve">Our study </w:t>
      </w:r>
      <w:r w:rsidR="00196F24">
        <w:rPr>
          <w:rFonts w:ascii="Times New Roman" w:eastAsia="Times New Roman" w:hAnsi="Times New Roman" w:cs="Times New Roman"/>
          <w:color w:val="000000"/>
          <w:sz w:val="24"/>
          <w:szCs w:val="24"/>
        </w:rPr>
        <w:t>provides</w:t>
      </w:r>
      <w:r w:rsidR="00721284">
        <w:rPr>
          <w:rFonts w:ascii="Times New Roman" w:eastAsia="Times New Roman" w:hAnsi="Times New Roman" w:cs="Times New Roman"/>
          <w:color w:val="000000"/>
          <w:sz w:val="24"/>
          <w:szCs w:val="24"/>
        </w:rPr>
        <w:t xml:space="preserve"> th</w:t>
      </w:r>
      <w:r w:rsidR="00196F24">
        <w:rPr>
          <w:rFonts w:ascii="Times New Roman" w:eastAsia="Times New Roman" w:hAnsi="Times New Roman" w:cs="Times New Roman"/>
          <w:color w:val="000000"/>
          <w:sz w:val="24"/>
          <w:szCs w:val="24"/>
        </w:rPr>
        <w:t>e</w:t>
      </w:r>
      <w:r w:rsidR="00721284">
        <w:rPr>
          <w:rFonts w:ascii="Times New Roman" w:eastAsia="Times New Roman" w:hAnsi="Times New Roman" w:cs="Times New Roman"/>
          <w:color w:val="000000"/>
          <w:sz w:val="24"/>
          <w:szCs w:val="24"/>
        </w:rPr>
        <w:t xml:space="preserve"> most </w:t>
      </w:r>
      <w:r w:rsidR="00196F24">
        <w:rPr>
          <w:rFonts w:ascii="Times New Roman" w:eastAsia="Times New Roman" w:hAnsi="Times New Roman" w:cs="Times New Roman"/>
          <w:color w:val="000000"/>
          <w:sz w:val="24"/>
          <w:szCs w:val="24"/>
        </w:rPr>
        <w:t>comprehensive</w:t>
      </w:r>
      <w:r w:rsidR="00721284">
        <w:rPr>
          <w:rFonts w:ascii="Times New Roman" w:eastAsia="Times New Roman" w:hAnsi="Times New Roman" w:cs="Times New Roman"/>
          <w:color w:val="000000"/>
          <w:sz w:val="24"/>
          <w:szCs w:val="24"/>
        </w:rPr>
        <w:t xml:space="preserve"> comparative evidence on </w:t>
      </w:r>
      <w:r w:rsidR="00196F24">
        <w:rPr>
          <w:rFonts w:ascii="Times New Roman" w:eastAsia="Times New Roman" w:hAnsi="Times New Roman" w:cs="Times New Roman"/>
          <w:color w:val="000000"/>
          <w:sz w:val="24"/>
          <w:szCs w:val="24"/>
        </w:rPr>
        <w:t>the</w:t>
      </w:r>
      <w:r w:rsidR="00721284">
        <w:rPr>
          <w:rFonts w:ascii="Times New Roman" w:eastAsia="Times New Roman" w:hAnsi="Times New Roman" w:cs="Times New Roman"/>
          <w:color w:val="000000"/>
          <w:sz w:val="24"/>
          <w:szCs w:val="24"/>
        </w:rPr>
        <w:t xml:space="preserve"> </w:t>
      </w:r>
      <w:r w:rsidR="00196F24">
        <w:rPr>
          <w:rFonts w:ascii="Times New Roman" w:eastAsia="Times New Roman" w:hAnsi="Times New Roman" w:cs="Times New Roman"/>
          <w:color w:val="000000"/>
          <w:sz w:val="24"/>
          <w:szCs w:val="24"/>
        </w:rPr>
        <w:t>effects</w:t>
      </w:r>
      <w:r w:rsidR="00721284">
        <w:rPr>
          <w:rFonts w:ascii="Times New Roman" w:eastAsia="Times New Roman" w:hAnsi="Times New Roman" w:cs="Times New Roman"/>
          <w:color w:val="000000"/>
          <w:sz w:val="24"/>
          <w:szCs w:val="24"/>
        </w:rPr>
        <w:t xml:space="preserve"> of </w:t>
      </w:r>
      <w:r w:rsidR="00196F24">
        <w:rPr>
          <w:rFonts w:ascii="Times New Roman" w:eastAsia="Times New Roman" w:hAnsi="Times New Roman" w:cs="Times New Roman"/>
          <w:color w:val="000000"/>
          <w:sz w:val="24"/>
          <w:szCs w:val="24"/>
        </w:rPr>
        <w:t>pharmacological</w:t>
      </w:r>
      <w:r w:rsidR="00721284">
        <w:rPr>
          <w:rFonts w:ascii="Times New Roman" w:eastAsia="Times New Roman" w:hAnsi="Times New Roman" w:cs="Times New Roman"/>
          <w:color w:val="000000"/>
          <w:sz w:val="24"/>
          <w:szCs w:val="24"/>
        </w:rPr>
        <w:t xml:space="preserve"> and non</w:t>
      </w:r>
      <w:r w:rsidR="00B75E32">
        <w:rPr>
          <w:rFonts w:ascii="Times New Roman" w:eastAsia="Times New Roman" w:hAnsi="Times New Roman" w:cs="Times New Roman"/>
          <w:color w:val="000000"/>
          <w:sz w:val="24"/>
          <w:szCs w:val="24"/>
        </w:rPr>
        <w:t xml:space="preserve">- </w:t>
      </w:r>
      <w:r w:rsidR="00196F24">
        <w:rPr>
          <w:rFonts w:ascii="Times New Roman" w:eastAsia="Times New Roman" w:hAnsi="Times New Roman" w:cs="Times New Roman"/>
          <w:color w:val="000000"/>
          <w:sz w:val="24"/>
          <w:szCs w:val="24"/>
        </w:rPr>
        <w:t>pharmacological</w:t>
      </w:r>
      <w:r w:rsidR="00721284">
        <w:rPr>
          <w:rFonts w:ascii="Times New Roman" w:eastAsia="Times New Roman" w:hAnsi="Times New Roman" w:cs="Times New Roman"/>
          <w:color w:val="000000"/>
          <w:sz w:val="24"/>
          <w:szCs w:val="24"/>
        </w:rPr>
        <w:t xml:space="preserve"> </w:t>
      </w:r>
      <w:r w:rsidR="00B75E32">
        <w:rPr>
          <w:rFonts w:ascii="Times New Roman" w:eastAsia="Times New Roman" w:hAnsi="Times New Roman" w:cs="Times New Roman"/>
          <w:color w:val="000000"/>
          <w:sz w:val="24"/>
          <w:szCs w:val="24"/>
        </w:rPr>
        <w:t xml:space="preserve">therapies for ADHD in adults. </w:t>
      </w:r>
      <w:r>
        <w:rPr>
          <w:rFonts w:ascii="Times New Roman" w:eastAsia="Times New Roman" w:hAnsi="Times New Roman" w:cs="Times New Roman"/>
          <w:color w:val="000000"/>
          <w:sz w:val="24"/>
          <w:szCs w:val="24"/>
        </w:rPr>
        <w:t xml:space="preserve">Clinical decision-making should be based on a careful weighing of benefits and harms, considering the findings from this NMA and other sources of evidence. Overall, further longer-term studies on alternative medications, non-pharmacological treatments, and their combinations are needed to better inform the care of </w:t>
      </w:r>
      <w:r w:rsidR="00A808E8">
        <w:rPr>
          <w:rFonts w:ascii="Times New Roman" w:eastAsia="Times New Roman" w:hAnsi="Times New Roman" w:cs="Times New Roman"/>
          <w:color w:val="000000"/>
          <w:sz w:val="24"/>
          <w:szCs w:val="24"/>
        </w:rPr>
        <w:t xml:space="preserve">ADHD in </w:t>
      </w:r>
      <w:r>
        <w:rPr>
          <w:rFonts w:ascii="Times New Roman" w:eastAsia="Times New Roman" w:hAnsi="Times New Roman" w:cs="Times New Roman"/>
          <w:color w:val="000000"/>
          <w:sz w:val="24"/>
          <w:szCs w:val="24"/>
        </w:rPr>
        <w:t>adults.</w:t>
      </w:r>
      <w:r>
        <w:br w:type="page"/>
      </w:r>
    </w:p>
    <w:p w14:paraId="0000002A" w14:textId="77777777" w:rsidR="00DA0672" w:rsidRDefault="00605679">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INTRODUCTION</w:t>
      </w:r>
    </w:p>
    <w:p w14:paraId="0000002B" w14:textId="77777777" w:rsidR="00DA0672" w:rsidRDefault="00605679">
      <w:pPr>
        <w:spacing w:after="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Attention-deficit/hyperactivity disorder (ADHD) is characterised by developmentally inappropriate and impairing inattention, hyperactivity/impulsivity, or both.</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ADHD is the most common neurodevelopmental disorder, affecting around 5% of school-aged children worldwide.</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Impairing symptoms of ADHD persist into adulthood in up to 75% of cases, with an estimated prevalence of ADHD in adults at around 2·5%.</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ADHD is often comorbid with other disorders (including mood, anxiety, and addictions), or dysfunctions (such as emotional dysregulation and executive dysfunction).</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 In terms of societal burden, the </w:t>
      </w:r>
      <w:r>
        <w:rPr>
          <w:rFonts w:ascii="Times New Roman" w:eastAsia="Times New Roman" w:hAnsi="Times New Roman" w:cs="Times New Roman"/>
          <w:color w:val="000000"/>
          <w:sz w:val="24"/>
          <w:szCs w:val="24"/>
          <w:highlight w:val="white"/>
        </w:rPr>
        <w:t>excess cost attributable to ADHD is estimated at $122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8 billion ($14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092 per adult) in the USA, with similar figures in other countries.</w:t>
      </w:r>
      <w:r>
        <w:rPr>
          <w:rFonts w:ascii="Times New Roman" w:eastAsia="Times New Roman" w:hAnsi="Times New Roman" w:cs="Times New Roman"/>
          <w:color w:val="000000"/>
          <w:sz w:val="24"/>
          <w:szCs w:val="24"/>
          <w:highlight w:val="white"/>
          <w:vertAlign w:val="superscript"/>
        </w:rPr>
        <w:t>5</w:t>
      </w:r>
    </w:p>
    <w:p w14:paraId="0000002C" w14:textId="59977DE0" w:rsidR="00DA0672" w:rsidRDefault="00605679">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Available treatment options for ADHD include pharmacological and non-pharmacological interventions. Medications - encompassing stimulants and non-stimulants - have an important role in available clinical guidelines for the treatment of ADHD in adults.</w:t>
      </w:r>
      <w:r>
        <w:rPr>
          <w:rFonts w:ascii="Times New Roman" w:eastAsia="Times New Roman" w:hAnsi="Times New Roman" w:cs="Times New Roman"/>
          <w:color w:val="000000"/>
          <w:sz w:val="24"/>
          <w:szCs w:val="24"/>
          <w:highlight w:val="white"/>
          <w:vertAlign w:val="superscript"/>
        </w:rPr>
        <w:t>6</w:t>
      </w:r>
      <w:r>
        <w:rPr>
          <w:rFonts w:ascii="Times New Roman" w:eastAsia="Times New Roman" w:hAnsi="Times New Roman" w:cs="Times New Roman"/>
          <w:color w:val="000000"/>
          <w:sz w:val="24"/>
          <w:szCs w:val="24"/>
          <w:highlight w:val="white"/>
        </w:rPr>
        <w:t xml:space="preserve"> However, the 2018 guidelines from the National Institute for Health and Care Excellence (NICE) recommend </w:t>
      </w:r>
      <w:r>
        <w:rPr>
          <w:rFonts w:ascii="Times New Roman" w:eastAsia="Times New Roman" w:hAnsi="Times New Roman" w:cs="Times New Roman"/>
          <w:color w:val="000000"/>
          <w:sz w:val="24"/>
          <w:szCs w:val="24"/>
        </w:rPr>
        <w:t xml:space="preserve">considering non-pharmacological treatments if they are the </w:t>
      </w:r>
      <w:r w:rsidR="00893735">
        <w:rPr>
          <w:rFonts w:ascii="Times New Roman" w:eastAsia="Times New Roman" w:hAnsi="Times New Roman" w:cs="Times New Roman"/>
          <w:color w:val="000000"/>
          <w:sz w:val="24"/>
          <w:szCs w:val="24"/>
        </w:rPr>
        <w:t xml:space="preserve">informed </w:t>
      </w:r>
      <w:r>
        <w:rPr>
          <w:rFonts w:ascii="Times New Roman" w:eastAsia="Times New Roman" w:hAnsi="Times New Roman" w:cs="Times New Roman"/>
          <w:color w:val="000000"/>
          <w:sz w:val="24"/>
          <w:szCs w:val="24"/>
        </w:rPr>
        <w:t>choice by the patient, medications are not well tolerated or ineffective, or regular adherence to medication is difficult.</w:t>
      </w:r>
      <w:r>
        <w:rPr>
          <w:rFonts w:ascii="Times New Roman" w:eastAsia="Times New Roman" w:hAnsi="Times New Roman" w:cs="Times New Roman"/>
          <w:color w:val="000000"/>
          <w:sz w:val="24"/>
          <w:szCs w:val="24"/>
          <w:highlight w:val="white"/>
          <w:vertAlign w:val="superscript"/>
        </w:rPr>
        <w:t>7</w:t>
      </w:r>
    </w:p>
    <w:p w14:paraId="0000002D" w14:textId="5166E943" w:rsidR="00DA0672" w:rsidRDefault="00605679">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Given the concerns about the safety of ADHD medications, including their possible cardiovascular effects, gaining insights into the efficacy and safety of all available interventions for </w:t>
      </w:r>
      <w:r w:rsidR="00A808E8">
        <w:rPr>
          <w:rFonts w:ascii="Times New Roman" w:eastAsia="Times New Roman" w:hAnsi="Times New Roman" w:cs="Times New Roman"/>
          <w:color w:val="000000"/>
          <w:sz w:val="24"/>
          <w:szCs w:val="24"/>
        </w:rPr>
        <w:t xml:space="preserve">ADHD in </w:t>
      </w:r>
      <w:r>
        <w:rPr>
          <w:rFonts w:ascii="Times New Roman" w:eastAsia="Times New Roman" w:hAnsi="Times New Roman" w:cs="Times New Roman"/>
          <w:color w:val="000000"/>
          <w:sz w:val="24"/>
          <w:szCs w:val="24"/>
        </w:rPr>
        <w:t>adults is crucial.</w:t>
      </w:r>
      <w:r>
        <w:rPr>
          <w:rFonts w:ascii="Times New Roman" w:eastAsia="Times New Roman" w:hAnsi="Times New Roman" w:cs="Times New Roman"/>
          <w:color w:val="000000"/>
          <w:sz w:val="24"/>
          <w:szCs w:val="24"/>
          <w:vertAlign w:val="superscript"/>
        </w:rPr>
        <w:t xml:space="preserve">8 </w:t>
      </w:r>
      <w:r>
        <w:rPr>
          <w:rFonts w:ascii="Times New Roman" w:eastAsia="Times New Roman" w:hAnsi="Times New Roman" w:cs="Times New Roman"/>
          <w:color w:val="000000"/>
          <w:sz w:val="24"/>
          <w:szCs w:val="24"/>
        </w:rPr>
        <w:t>Furthermore, it is still unclear how to best treat impairing co-occurring dysfunctions frequently associated with ADHD in adults.</w:t>
      </w:r>
      <w:r>
        <w:rPr>
          <w:rFonts w:ascii="Times New Roman" w:eastAsia="Times New Roman" w:hAnsi="Times New Roman" w:cs="Times New Roman"/>
          <w:color w:val="000000"/>
          <w:sz w:val="24"/>
          <w:szCs w:val="24"/>
          <w:vertAlign w:val="superscript"/>
        </w:rPr>
        <w:t xml:space="preserve">9 </w:t>
      </w:r>
      <w:r>
        <w:rPr>
          <w:rFonts w:ascii="Times New Roman" w:eastAsia="Times New Roman" w:hAnsi="Times New Roman" w:cs="Times New Roman"/>
          <w:color w:val="000000"/>
          <w:sz w:val="24"/>
          <w:szCs w:val="24"/>
        </w:rPr>
        <w:t>To address these knowledge gaps, we conducted a systematic review and component network meta-analysis (</w:t>
      </w:r>
      <w:proofErr w:type="spellStart"/>
      <w:r>
        <w:rPr>
          <w:rFonts w:ascii="Times New Roman" w:eastAsia="Times New Roman" w:hAnsi="Times New Roman" w:cs="Times New Roman"/>
          <w:color w:val="000000"/>
          <w:sz w:val="24"/>
          <w:szCs w:val="24"/>
        </w:rPr>
        <w:t>cNMA</w:t>
      </w:r>
      <w:proofErr w:type="spellEnd"/>
      <w:r>
        <w:rPr>
          <w:rFonts w:ascii="Times New Roman" w:eastAsia="Times New Roman" w:hAnsi="Times New Roman" w:cs="Times New Roman"/>
          <w:color w:val="000000"/>
          <w:sz w:val="24"/>
          <w:szCs w:val="24"/>
        </w:rPr>
        <w:t xml:space="preserve">) comparing efficacy on </w:t>
      </w:r>
      <w:sdt>
        <w:sdtPr>
          <w:tag w:val="goog_rdk_26"/>
          <w:id w:val="-504905707"/>
        </w:sdtPr>
        <w:sdtEndPr/>
        <w:sdtContent>
          <w:r>
            <w:rPr>
              <w:rFonts w:ascii="Times New Roman" w:eastAsia="Times New Roman" w:hAnsi="Times New Roman" w:cs="Times New Roman"/>
              <w:color w:val="000000"/>
              <w:sz w:val="24"/>
              <w:szCs w:val="24"/>
            </w:rPr>
            <w:t xml:space="preserve">change of </w:t>
          </w:r>
        </w:sdtContent>
      </w:sdt>
      <w:r>
        <w:rPr>
          <w:rFonts w:ascii="Times New Roman" w:eastAsia="Times New Roman" w:hAnsi="Times New Roman" w:cs="Times New Roman"/>
          <w:color w:val="000000"/>
          <w:sz w:val="24"/>
          <w:szCs w:val="24"/>
        </w:rPr>
        <w:t xml:space="preserve">core symptoms and associated dysfunctions, as well as acceptability and tolerability, of pharmacological and non-pharmacological interventions for </w:t>
      </w:r>
      <w:r w:rsidR="00A808E8">
        <w:rPr>
          <w:rFonts w:ascii="Times New Roman" w:eastAsia="Times New Roman" w:hAnsi="Times New Roman" w:cs="Times New Roman"/>
          <w:color w:val="000000"/>
          <w:sz w:val="24"/>
          <w:szCs w:val="24"/>
        </w:rPr>
        <w:t xml:space="preserve">ADHD in </w:t>
      </w:r>
      <w:r>
        <w:rPr>
          <w:rFonts w:ascii="Times New Roman" w:eastAsia="Times New Roman" w:hAnsi="Times New Roman" w:cs="Times New Roman"/>
          <w:color w:val="000000"/>
          <w:sz w:val="24"/>
          <w:szCs w:val="24"/>
        </w:rPr>
        <w:t>adults.</w:t>
      </w:r>
    </w:p>
    <w:p w14:paraId="0000002E" w14:textId="77777777" w:rsidR="00DA0672" w:rsidRDefault="00605679">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METHODS</w:t>
      </w:r>
    </w:p>
    <w:p w14:paraId="0000002F" w14:textId="77777777" w:rsidR="00DA0672" w:rsidRDefault="0060567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Search strategy and eligibility criteria</w:t>
      </w:r>
    </w:p>
    <w:p w14:paraId="00000030" w14:textId="7767C7B8" w:rsidR="00DA0672" w:rsidRPr="00E15EFE" w:rsidRDefault="00605679">
      <w:pPr>
        <w:spacing w:after="0" w:line="480" w:lineRule="auto"/>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 xml:space="preserve">The published protocol was pre-registered in </w:t>
      </w:r>
      <w:r>
        <w:rPr>
          <w:rFonts w:ascii="Times New Roman" w:eastAsia="Times New Roman" w:hAnsi="Times New Roman" w:cs="Times New Roman"/>
          <w:i/>
          <w:sz w:val="24"/>
          <w:szCs w:val="24"/>
        </w:rPr>
        <w:t>PROSPERO</w:t>
      </w:r>
      <w:r>
        <w:rPr>
          <w:rFonts w:ascii="Times New Roman" w:eastAsia="Times New Roman" w:hAnsi="Times New Roman" w:cs="Times New Roman"/>
          <w:sz w:val="24"/>
          <w:szCs w:val="24"/>
        </w:rPr>
        <w:t xml:space="preserve"> (CRD42021265576</w:t>
      </w:r>
      <w:r w:rsidR="00DD0254">
        <w:rPr>
          <w:rFonts w:ascii="Times New Roman" w:eastAsia="Times New Roman" w:hAnsi="Times New Roman" w:cs="Times New Roman"/>
          <w:sz w:val="24"/>
          <w:szCs w:val="24"/>
        </w:rPr>
        <w:t>, S1.1</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w:t>
      </w:r>
      <w:sdt>
        <w:sdtPr>
          <w:tag w:val="goog_rdk_27"/>
          <w:id w:val="1449360324"/>
        </w:sdtPr>
        <w:sdtEndPr/>
        <w:sdtContent>
          <w:r>
            <w:rPr>
              <w:rFonts w:ascii="Times New Roman" w:eastAsia="Times New Roman" w:hAnsi="Times New Roman" w:cs="Times New Roman"/>
              <w:sz w:val="24"/>
              <w:szCs w:val="24"/>
            </w:rPr>
            <w:t xml:space="preserve">Ethical approval and participant consent were not required as we </w:t>
          </w:r>
          <w:r w:rsidR="0033619E">
            <w:rPr>
              <w:rFonts w:ascii="Times New Roman" w:eastAsia="Times New Roman" w:hAnsi="Times New Roman" w:cs="Times New Roman"/>
              <w:sz w:val="24"/>
              <w:szCs w:val="24"/>
            </w:rPr>
            <w:t>analysed</w:t>
          </w:r>
          <w:r>
            <w:rPr>
              <w:rFonts w:ascii="Times New Roman" w:eastAsia="Times New Roman" w:hAnsi="Times New Roman" w:cs="Times New Roman"/>
              <w:sz w:val="24"/>
              <w:szCs w:val="24"/>
            </w:rPr>
            <w:t xml:space="preserve"> aggregate data. </w:t>
          </w:r>
        </w:sdtContent>
      </w:sdt>
      <w:r>
        <w:rPr>
          <w:rFonts w:ascii="Times New Roman" w:eastAsia="Times New Roman" w:hAnsi="Times New Roman" w:cs="Times New Roman"/>
          <w:sz w:val="24"/>
          <w:szCs w:val="24"/>
        </w:rPr>
        <w:t>We searched published and unpublished RCTs in CENTRAL, MEDLINE, Embase, ClinicalTrials.gov, EU Clinical Trials Register, and WHO International Clinical Trials Registry Platform, as well as websites of regulatory agencies and pharmaceutical companies, from inception until 6</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September 2023, without any a priori restrictions. The full search strategy is reported in the appendix (</w:t>
      </w:r>
      <w:r w:rsidR="00DD0254">
        <w:rPr>
          <w:rFonts w:ascii="Times New Roman" w:eastAsia="Times New Roman" w:hAnsi="Times New Roman" w:cs="Times New Roman"/>
          <w:sz w:val="24"/>
          <w:szCs w:val="24"/>
        </w:rPr>
        <w:t>S2</w:t>
      </w:r>
      <w:r>
        <w:rPr>
          <w:rFonts w:ascii="Times New Roman" w:eastAsia="Times New Roman" w:hAnsi="Times New Roman" w:cs="Times New Roman"/>
          <w:sz w:val="24"/>
          <w:szCs w:val="24"/>
        </w:rPr>
        <w:t>). We systematically contacted investigators to s</w:t>
      </w:r>
      <w:r w:rsidRPr="00E15EFE">
        <w:rPr>
          <w:rFonts w:ascii="Times New Roman" w:eastAsia="Times New Roman" w:hAnsi="Times New Roman" w:cs="Times New Roman"/>
          <w:sz w:val="24"/>
          <w:szCs w:val="24"/>
        </w:rPr>
        <w:t>upplement incomplete reports and/or obtain unpublished information.</w:t>
      </w:r>
    </w:p>
    <w:p w14:paraId="00000031" w14:textId="0EC26CEA" w:rsidR="00DA0672" w:rsidRDefault="000675CB">
      <w:pPr>
        <w:spacing w:after="0" w:line="480" w:lineRule="auto"/>
        <w:rPr>
          <w:rFonts w:ascii="Times New Roman" w:eastAsia="Times New Roman" w:hAnsi="Times New Roman" w:cs="Times New Roman"/>
          <w:sz w:val="24"/>
          <w:szCs w:val="24"/>
        </w:rPr>
      </w:pPr>
      <w:sdt>
        <w:sdtPr>
          <w:rPr>
            <w:rFonts w:ascii="Times New Roman" w:hAnsi="Times New Roman" w:cs="Times New Roman"/>
          </w:rPr>
          <w:tag w:val="goog_rdk_28"/>
          <w:id w:val="1753536907"/>
        </w:sdtPr>
        <w:sdtEndPr/>
        <w:sdtContent>
          <w:r w:rsidR="00605679" w:rsidRPr="00C33ECB">
            <w:rPr>
              <w:rFonts w:ascii="Times New Roman" w:eastAsia="Gungsuh" w:hAnsi="Times New Roman" w:cs="Times New Roman"/>
              <w:sz w:val="24"/>
              <w:szCs w:val="24"/>
            </w:rPr>
            <w:t>We included RCTs comparing interventions against placebo/other controls or any other eligible active intervention for the treatment of adults (≥18 years) with a formal diagnosis of ADHD according to the Diagnostic and Statistical Manual of Mental Disorders (DSM, version III onwards) or the International Classification of Diseases (ICD-10 or 11). For medications, we included stimulants (amphetamines, including lisdexamfetamine, and methylphenidate)</w:t>
          </w:r>
          <w:r w:rsidR="00E15EFE">
            <w:rPr>
              <w:rFonts w:ascii="Times New Roman" w:eastAsia="Gungsuh" w:hAnsi="Times New Roman" w:cs="Times New Roman"/>
              <w:sz w:val="24"/>
              <w:szCs w:val="24"/>
            </w:rPr>
            <w:t>,</w:t>
          </w:r>
          <w:r w:rsidR="00605679" w:rsidRPr="00C33ECB">
            <w:rPr>
              <w:rFonts w:ascii="Times New Roman" w:eastAsia="Gungsuh" w:hAnsi="Times New Roman" w:cs="Times New Roman"/>
              <w:sz w:val="24"/>
              <w:szCs w:val="24"/>
            </w:rPr>
            <w:t xml:space="preserve"> atomoxetine, bupropion, clonidine, guanfacine XR, modafinil, and viloxazine to reflect licensed or unlicensed medications that are commonly used in clinical practice.</w:t>
          </w:r>
        </w:sdtContent>
      </w:sdt>
      <w:r w:rsidR="00605679" w:rsidRPr="00E15EFE">
        <w:rPr>
          <w:rFonts w:ascii="Times New Roman" w:eastAsia="Times New Roman" w:hAnsi="Times New Roman" w:cs="Times New Roman"/>
          <w:sz w:val="24"/>
          <w:szCs w:val="24"/>
          <w:vertAlign w:val="superscript"/>
        </w:rPr>
        <w:t>11</w:t>
      </w:r>
      <w:r w:rsidR="00605679" w:rsidRPr="00E15EFE">
        <w:rPr>
          <w:rFonts w:ascii="Times New Roman" w:eastAsia="Times New Roman" w:hAnsi="Times New Roman" w:cs="Times New Roman"/>
          <w:sz w:val="24"/>
          <w:szCs w:val="24"/>
        </w:rPr>
        <w:t xml:space="preserve"> Pharmacological </w:t>
      </w:r>
      <w:r w:rsidR="00605679">
        <w:rPr>
          <w:rFonts w:ascii="Times New Roman" w:eastAsia="Times New Roman" w:hAnsi="Times New Roman" w:cs="Times New Roman"/>
          <w:sz w:val="24"/>
          <w:szCs w:val="24"/>
        </w:rPr>
        <w:t xml:space="preserve">therapies were included only if their maximum planned doses were considered eligible according to international guidelines (further information in the appendix, </w:t>
      </w:r>
      <w:r w:rsidR="00DD0254">
        <w:rPr>
          <w:rFonts w:ascii="Times New Roman" w:eastAsia="Times New Roman" w:hAnsi="Times New Roman" w:cs="Times New Roman"/>
          <w:sz w:val="24"/>
          <w:szCs w:val="24"/>
        </w:rPr>
        <w:t>S3</w:t>
      </w:r>
      <w:r w:rsidR="00605679">
        <w:rPr>
          <w:rFonts w:ascii="Times New Roman" w:eastAsia="Times New Roman" w:hAnsi="Times New Roman" w:cs="Times New Roman"/>
          <w:sz w:val="24"/>
          <w:szCs w:val="24"/>
        </w:rPr>
        <w:t xml:space="preserve">). We included RCTs of at least 1-week duration for medications, of at least four sessions for psychological therapies, and of any length deemed appropriate for neurostimulation (appendix, </w:t>
      </w:r>
      <w:r w:rsidR="00DD0254">
        <w:rPr>
          <w:rFonts w:ascii="Times New Roman" w:eastAsia="Times New Roman" w:hAnsi="Times New Roman" w:cs="Times New Roman"/>
          <w:sz w:val="24"/>
          <w:szCs w:val="24"/>
        </w:rPr>
        <w:t>S4</w:t>
      </w:r>
      <w:r w:rsidR="00605679">
        <w:rPr>
          <w:rFonts w:ascii="Times New Roman" w:eastAsia="Times New Roman" w:hAnsi="Times New Roman" w:cs="Times New Roman"/>
          <w:sz w:val="24"/>
          <w:szCs w:val="24"/>
        </w:rPr>
        <w:t xml:space="preserve">). For RCTs of medications, cognitive training, or neurostimulation alone, we included only double-blind RCTs. </w:t>
      </w:r>
      <w:r w:rsidR="006835FB">
        <w:rPr>
          <w:rFonts w:ascii="Times New Roman" w:eastAsia="Times New Roman" w:hAnsi="Times New Roman" w:cs="Times New Roman"/>
          <w:sz w:val="24"/>
          <w:szCs w:val="24"/>
        </w:rPr>
        <w:t xml:space="preserve">Cross-over studies were eligible, but only data prior to the cross-over phase contributed to the analyses to avoid the </w:t>
      </w:r>
      <w:r w:rsidR="006835FB">
        <w:rPr>
          <w:rFonts w:ascii="Times New Roman" w:eastAsia="Times New Roman" w:hAnsi="Times New Roman" w:cs="Times New Roman"/>
          <w:sz w:val="24"/>
          <w:szCs w:val="24"/>
        </w:rPr>
        <w:lastRenderedPageBreak/>
        <w:t>carry-over effect.</w:t>
      </w:r>
      <w:r w:rsidR="006835FB" w:rsidRPr="00371DEA">
        <w:rPr>
          <w:rFonts w:ascii="Times New Roman" w:eastAsia="Times New Roman" w:hAnsi="Times New Roman" w:cs="Times New Roman"/>
          <w:sz w:val="24"/>
          <w:szCs w:val="24"/>
          <w:vertAlign w:val="superscript"/>
        </w:rPr>
        <w:t>10</w:t>
      </w:r>
      <w:r w:rsidR="006835FB" w:rsidRPr="00C33ECB">
        <w:rPr>
          <w:rFonts w:ascii="Times New Roman" w:eastAsia="Times New Roman" w:hAnsi="Times New Roman" w:cs="Times New Roman"/>
          <w:sz w:val="24"/>
          <w:szCs w:val="24"/>
        </w:rPr>
        <w:t xml:space="preserve"> </w:t>
      </w:r>
      <w:r w:rsidR="00605679">
        <w:rPr>
          <w:rFonts w:ascii="Times New Roman" w:eastAsia="Times New Roman" w:hAnsi="Times New Roman" w:cs="Times New Roman"/>
          <w:sz w:val="24"/>
          <w:szCs w:val="24"/>
        </w:rPr>
        <w:t>Deviations from the protocol, with reasons, are reported in the appendix (</w:t>
      </w:r>
      <w:r w:rsidR="00DD0254">
        <w:rPr>
          <w:rFonts w:ascii="Times New Roman" w:eastAsia="Times New Roman" w:hAnsi="Times New Roman" w:cs="Times New Roman"/>
          <w:sz w:val="24"/>
          <w:szCs w:val="24"/>
        </w:rPr>
        <w:t>S1.2</w:t>
      </w:r>
      <w:r w:rsidR="00605679">
        <w:rPr>
          <w:rFonts w:ascii="Times New Roman" w:eastAsia="Times New Roman" w:hAnsi="Times New Roman" w:cs="Times New Roman"/>
          <w:sz w:val="24"/>
          <w:szCs w:val="24"/>
        </w:rPr>
        <w:t>).</w:t>
      </w:r>
    </w:p>
    <w:p w14:paraId="00000033" w14:textId="77777777" w:rsidR="00DA0672" w:rsidRDefault="00DA0672">
      <w:pPr>
        <w:spacing w:after="0" w:line="480" w:lineRule="auto"/>
        <w:rPr>
          <w:rFonts w:ascii="Times New Roman" w:eastAsia="Times New Roman" w:hAnsi="Times New Roman" w:cs="Times New Roman"/>
          <w:sz w:val="24"/>
          <w:szCs w:val="24"/>
        </w:rPr>
      </w:pPr>
    </w:p>
    <w:p w14:paraId="00000034" w14:textId="77777777" w:rsidR="00DA0672" w:rsidRDefault="0060567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Outcomes</w:t>
      </w:r>
    </w:p>
    <w:p w14:paraId="00000035" w14:textId="14CCE2F2"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outcomes were: (1) severity of ADHD core symptoms according to self- and clinician-rated scales at time points closest to 12 weeks; and (2) acceptability (all-cause discontinuation rate). Secondary outcomes included: severity of ADHD core symptoms according to self- and clinician-rated scales at time points closest to 26 and 52 weeks; tolerability (proportion of participants discontinuing treatment due to adverse events); severity of emotional dysregulation; severity of executive dysfunction; and quality of life. Additional details are available in the appendix (</w:t>
      </w:r>
      <w:r w:rsidR="00DD0254">
        <w:rPr>
          <w:rFonts w:ascii="Times New Roman" w:eastAsia="Times New Roman" w:hAnsi="Times New Roman" w:cs="Times New Roman"/>
          <w:sz w:val="24"/>
          <w:szCs w:val="24"/>
        </w:rPr>
        <w:t>S1</w:t>
      </w:r>
      <w:r>
        <w:rPr>
          <w:rFonts w:ascii="Times New Roman" w:eastAsia="Times New Roman" w:hAnsi="Times New Roman" w:cs="Times New Roman"/>
          <w:sz w:val="24"/>
          <w:szCs w:val="24"/>
        </w:rPr>
        <w:t>).</w:t>
      </w:r>
    </w:p>
    <w:p w14:paraId="00000036" w14:textId="77777777" w:rsidR="00DA0672" w:rsidRDefault="00DA0672">
      <w:pPr>
        <w:spacing w:after="0" w:line="480" w:lineRule="auto"/>
        <w:rPr>
          <w:rFonts w:ascii="Times New Roman" w:eastAsia="Times New Roman" w:hAnsi="Times New Roman" w:cs="Times New Roman"/>
          <w:b/>
          <w:sz w:val="24"/>
          <w:szCs w:val="24"/>
        </w:rPr>
      </w:pPr>
    </w:p>
    <w:p w14:paraId="00000037" w14:textId="77777777" w:rsidR="00DA0672" w:rsidRDefault="0060567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Statistical analysis</w:t>
      </w:r>
    </w:p>
    <w:p w14:paraId="00000038" w14:textId="62433D7B"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evaluated the assumption of transitivity by comparing the across-comparison distribution of the following potential effect modifiers: treatment length, mean age, proportion of male participants, </w:t>
      </w:r>
      <w:r w:rsidR="00F927C6">
        <w:rPr>
          <w:rFonts w:ascii="Times New Roman" w:eastAsia="Times New Roman" w:hAnsi="Times New Roman" w:cs="Times New Roman"/>
          <w:sz w:val="24"/>
          <w:szCs w:val="24"/>
        </w:rPr>
        <w:t xml:space="preserve">mental health </w:t>
      </w:r>
      <w:r>
        <w:rPr>
          <w:rFonts w:ascii="Times New Roman" w:eastAsia="Times New Roman" w:hAnsi="Times New Roman" w:cs="Times New Roman"/>
          <w:sz w:val="24"/>
          <w:szCs w:val="24"/>
        </w:rPr>
        <w:t>comorbidity, pharmacological treatment at a stable dose, percentage of medication-naïve participants, and medication resistance.</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As pre-specified in our protocol, stimulants were included as a single node to allow for the comparison of pharmacological and non-pharmacological treatments given the expected geometry of the network, while other medications were included as independent nodes.</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Control arms were included as separate nodes, </w:t>
      </w:r>
      <w:r w:rsidR="002600D3">
        <w:rPr>
          <w:rFonts w:ascii="Times New Roman" w:eastAsia="Times New Roman" w:hAnsi="Times New Roman" w:cs="Times New Roman"/>
          <w:sz w:val="24"/>
          <w:szCs w:val="24"/>
        </w:rPr>
        <w:t>consistently with previous</w:t>
      </w:r>
      <w:r>
        <w:rPr>
          <w:rFonts w:ascii="Times New Roman" w:eastAsia="Times New Roman" w:hAnsi="Times New Roman" w:cs="Times New Roman"/>
          <w:sz w:val="24"/>
          <w:szCs w:val="24"/>
        </w:rPr>
        <w:t xml:space="preserve"> NMAs of psychotherapies.</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We performed a series of NMAs using a random-effects model within a frequentist setting, assuming equal heterogeneity across all comparisons and accounting for correlations induced by multi-arm RCTs. We estimated effect sizes from pairwise and NMAs using standardised mean differences (SMDs) or odds ratios (ORs) for continuous and dichotomous outcomes, </w:t>
      </w:r>
      <w:r>
        <w:rPr>
          <w:rFonts w:ascii="Times New Roman" w:eastAsia="Times New Roman" w:hAnsi="Times New Roman" w:cs="Times New Roman"/>
          <w:sz w:val="24"/>
          <w:szCs w:val="24"/>
        </w:rPr>
        <w:lastRenderedPageBreak/>
        <w:t xml:space="preserve">respectively, together with their 95% confidence intervals (CIs). For continuous outcomes, we </w:t>
      </w:r>
      <w:sdt>
        <w:sdtPr>
          <w:tag w:val="goog_rdk_33"/>
          <w:id w:val="566851753"/>
        </w:sdtPr>
        <w:sdtEndPr/>
        <w:sdtContent>
          <w:r w:rsidR="00F6385D">
            <w:rPr>
              <w:rFonts w:ascii="Times New Roman" w:eastAsia="Times New Roman" w:hAnsi="Times New Roman" w:cs="Times New Roman"/>
              <w:sz w:val="24"/>
              <w:szCs w:val="24"/>
            </w:rPr>
            <w:t>estimated SMDs based on endpoint scores and when these were not available, based on change from baseline scores</w:t>
          </w:r>
        </w:sdtContent>
      </w:sd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For networks including combination of eligible treatments, we performed a </w:t>
      </w:r>
      <w:proofErr w:type="spellStart"/>
      <w:r>
        <w:rPr>
          <w:rFonts w:ascii="Times New Roman" w:eastAsia="Times New Roman" w:hAnsi="Times New Roman" w:cs="Times New Roman"/>
          <w:sz w:val="24"/>
          <w:szCs w:val="24"/>
        </w:rPr>
        <w:t>cNMA</w:t>
      </w:r>
      <w:proofErr w:type="spellEnd"/>
      <w:r>
        <w:rPr>
          <w:rFonts w:ascii="Times New Roman" w:eastAsia="Times New Roman" w:hAnsi="Times New Roman" w:cs="Times New Roman"/>
          <w:sz w:val="24"/>
          <w:szCs w:val="24"/>
        </w:rPr>
        <w:t xml:space="preserve"> assuming additivity of treatment effects, </w:t>
      </w:r>
      <w:r w:rsidR="00230B90">
        <w:rPr>
          <w:rFonts w:ascii="Times New Roman" w:eastAsia="Times New Roman" w:hAnsi="Times New Roman" w:cs="Times New Roman"/>
          <w:sz w:val="24"/>
          <w:szCs w:val="24"/>
        </w:rPr>
        <w:t>in line with previous cNMAs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w:t>
      </w:r>
      <w:r w:rsidR="00F74F8F">
        <w:rPr>
          <w:rFonts w:ascii="Times New Roman" w:eastAsia="Times New Roman" w:hAnsi="Times New Roman" w:cs="Times New Roman"/>
          <w:sz w:val="24"/>
          <w:szCs w:val="24"/>
        </w:rPr>
        <w:t>W</w:t>
      </w:r>
      <w:r w:rsidR="00C73E2C">
        <w:rPr>
          <w:rFonts w:ascii="Times New Roman" w:eastAsia="Times New Roman" w:hAnsi="Times New Roman" w:cs="Times New Roman"/>
          <w:sz w:val="24"/>
          <w:szCs w:val="24"/>
        </w:rPr>
        <w:t xml:space="preserve">e refer to combinations of interventions as “interventions” (e.g., A+B), and to specific components as “therapeutic components” (e.g., A, B). </w:t>
      </w:r>
      <w:r w:rsidR="00DA543B">
        <w:rPr>
          <w:rFonts w:ascii="Times New Roman" w:eastAsia="Times New Roman" w:hAnsi="Times New Roman" w:cs="Times New Roman"/>
          <w:sz w:val="24"/>
          <w:szCs w:val="24"/>
        </w:rPr>
        <w:t xml:space="preserve">We reported the performance of therapeutic components against the most represented control group in the network. </w:t>
      </w:r>
      <w:r>
        <w:rPr>
          <w:rFonts w:ascii="Times New Roman" w:eastAsia="Times New Roman" w:hAnsi="Times New Roman" w:cs="Times New Roman"/>
          <w:sz w:val="24"/>
          <w:szCs w:val="24"/>
        </w:rPr>
        <w:t>We assessed the plausibility of the additivity assumption evaluating study-specific estimates across different study designs. We also explored the impact of the additivity assumption, evaluating the coherence of estimates from additive and non-additive NMAs. Further, we assessed the incoherence between direct and indirect sources of evidence using a design-by-treatment test (global approach) and a separated indirect from direct design evidence method (local approach). We assessed statistical heterogeneity for each pairwise and NMA comparison using τ</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These analyses were performed across all the identified networks (or sub-networks, if fragmented).</w:t>
      </w:r>
      <w:r w:rsidR="00094BFD">
        <w:rPr>
          <w:rFonts w:ascii="Times New Roman" w:eastAsia="Times New Roman" w:hAnsi="Times New Roman" w:cs="Times New Roman"/>
          <w:sz w:val="24"/>
          <w:szCs w:val="24"/>
        </w:rPr>
        <w:t xml:space="preserve"> For standard and component network meta-analyses, we estimated the p-scores ranking (S15, S20).</w:t>
      </w:r>
      <w:r w:rsidR="00BC218A">
        <w:rPr>
          <w:rFonts w:ascii="Times New Roman" w:eastAsia="Times New Roman" w:hAnsi="Times New Roman" w:cs="Times New Roman"/>
          <w:sz w:val="24"/>
          <w:szCs w:val="24"/>
        </w:rPr>
        <w:t xml:space="preserve"> For our primary outcomes, we performed Bayesian random effects network meta-regressions using the following variables as covariates: self-reported baseline ADHD core symptom score, clinician-reported baseline ADHD core symptom score (only for acceptability), percentage of participants with mental health comorbidity, percentage of male participants, treatment length in weeks, and year of publication (appendix S25-30). We conducted the following sensitivity analyses: only non-sponsored studies, only studies lasting less than 12 weeks, only studies rated as low bias, splitting stimulants into amphetamines and methylphenidate (appendix S31-34). Additional information on sub-group and sensitivity analyses is available in the protocol.</w:t>
      </w:r>
      <w:r w:rsidR="00BC218A" w:rsidRPr="00AC3262">
        <w:rPr>
          <w:rFonts w:ascii="Times New Roman" w:eastAsia="Times New Roman" w:hAnsi="Times New Roman" w:cs="Times New Roman"/>
          <w:sz w:val="24"/>
          <w:szCs w:val="24"/>
          <w:vertAlign w:val="superscript"/>
        </w:rPr>
        <w:t>10</w:t>
      </w:r>
      <w:r w:rsidR="00BC218A">
        <w:rPr>
          <w:rFonts w:ascii="Times New Roman" w:eastAsia="Times New Roman" w:hAnsi="Times New Roman" w:cs="Times New Roman"/>
          <w:sz w:val="24"/>
          <w:szCs w:val="24"/>
        </w:rPr>
        <w:t xml:space="preserve"> We performed the analyses in R (version 4.3.1) using the netmeta package.</w:t>
      </w:r>
    </w:p>
    <w:p w14:paraId="265E0C57" w14:textId="3A96A83D" w:rsidR="00DA0672" w:rsidRPr="00C33ECB" w:rsidRDefault="000675CB">
      <w:pPr>
        <w:spacing w:after="0" w:line="480" w:lineRule="auto"/>
        <w:rPr>
          <w:rFonts w:ascii="Times New Roman" w:eastAsia="Times New Roman" w:hAnsi="Times New Roman" w:cs="Times New Roman"/>
          <w:b/>
          <w:bCs/>
          <w:sz w:val="24"/>
          <w:szCs w:val="24"/>
        </w:rPr>
      </w:pPr>
      <w:sdt>
        <w:sdtPr>
          <w:tag w:val="goog_rdk_39"/>
          <w:id w:val="493223324"/>
        </w:sdtPr>
        <w:sdtEndPr>
          <w:rPr>
            <w:b/>
            <w:bCs/>
          </w:rPr>
        </w:sdtEndPr>
        <w:sdtContent>
          <w:r w:rsidR="0028399F" w:rsidRPr="00AC3262">
            <w:rPr>
              <w:rFonts w:ascii="Times New Roman" w:eastAsia="Times New Roman" w:hAnsi="Times New Roman" w:cs="Times New Roman"/>
              <w:b/>
              <w:bCs/>
              <w:sz w:val="24"/>
              <w:szCs w:val="24"/>
            </w:rPr>
            <w:t>Risk of bias and confidence in evidence</w:t>
          </w:r>
        </w:sdtContent>
      </w:sdt>
    </w:p>
    <w:p w14:paraId="0000003B" w14:textId="261DEB54" w:rsidR="00DA0672" w:rsidRDefault="00497FB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assessed the risk of bias of RCTs on our primary outcomes (separately) with the Cochrane Risk of Bias version 2.0.</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Where at least ten relevant RCTs were available, we assessed the presence of small-study effects bias for active treatments compared against a control arm using a contour-enhanced funnel plot. As additive models cannot be performed in the Confidence in Network Meta-Analysis (CINeMA) framework, we evaluated the certainty of evidence of comparisons within each sub-network (S24)</w:t>
      </w:r>
      <w:sdt>
        <w:sdtPr>
          <w:tag w:val="goog_rdk_44"/>
          <w:id w:val="755476730"/>
        </w:sdtPr>
        <w:sdtEndPr/>
        <w:sdtContent/>
      </w:sdt>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16</w:t>
      </w:r>
    </w:p>
    <w:p w14:paraId="0000003C" w14:textId="0BAFE7E8" w:rsidR="00DA0672" w:rsidRDefault="00DA0672">
      <w:pPr>
        <w:spacing w:after="0" w:line="480" w:lineRule="auto"/>
        <w:rPr>
          <w:rFonts w:ascii="Times New Roman" w:eastAsia="Times New Roman" w:hAnsi="Times New Roman" w:cs="Times New Roman"/>
          <w:sz w:val="24"/>
          <w:szCs w:val="24"/>
        </w:rPr>
      </w:pPr>
    </w:p>
    <w:p w14:paraId="49DD18C6" w14:textId="65910717" w:rsidR="00DA0672" w:rsidRPr="00C33ECB" w:rsidRDefault="001100DE">
      <w:pPr>
        <w:spacing w:after="0" w:line="480" w:lineRule="auto"/>
        <w:rPr>
          <w:rFonts w:ascii="Times New Roman" w:eastAsia="Times New Roman" w:hAnsi="Times New Roman" w:cs="Times New Roman"/>
          <w:b/>
          <w:bCs/>
          <w:sz w:val="24"/>
          <w:szCs w:val="24"/>
        </w:rPr>
      </w:pPr>
      <w:r w:rsidRPr="00AC3262">
        <w:rPr>
          <w:rFonts w:ascii="Times New Roman" w:eastAsia="Times New Roman" w:hAnsi="Times New Roman" w:cs="Times New Roman"/>
          <w:b/>
          <w:bCs/>
          <w:sz w:val="24"/>
          <w:szCs w:val="24"/>
        </w:rPr>
        <w:t>Communication of benefits and harms from multiple competing treatmen</w:t>
      </w:r>
      <w:r>
        <w:rPr>
          <w:rFonts w:ascii="Times New Roman" w:eastAsia="Times New Roman" w:hAnsi="Times New Roman" w:cs="Times New Roman"/>
          <w:b/>
          <w:bCs/>
          <w:sz w:val="24"/>
          <w:szCs w:val="24"/>
        </w:rPr>
        <w:t>ts</w:t>
      </w:r>
    </w:p>
    <w:p w14:paraId="0000003F" w14:textId="3FAC31D3" w:rsidR="00DA0672" w:rsidRDefault="002C2494">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To facilitate the communication of benefits and harms across multiple outcomes and competing treatments, we used Vitruvian plots to visualise results.</w:t>
      </w:r>
      <w:r>
        <w:rPr>
          <w:rFonts w:ascii="Times New Roman" w:eastAsia="Times New Roman" w:hAnsi="Times New Roman" w:cs="Times New Roman"/>
          <w:sz w:val="24"/>
          <w:szCs w:val="24"/>
          <w:vertAlign w:val="superscript"/>
        </w:rPr>
        <w:t>17</w:t>
      </w:r>
    </w:p>
    <w:p w14:paraId="00000040" w14:textId="77777777" w:rsidR="00DA0672" w:rsidRDefault="00DA0672">
      <w:pPr>
        <w:spacing w:after="0" w:line="480" w:lineRule="auto"/>
        <w:rPr>
          <w:rFonts w:ascii="Times New Roman" w:eastAsia="Times New Roman" w:hAnsi="Times New Roman" w:cs="Times New Roman"/>
          <w:b/>
          <w:sz w:val="24"/>
          <w:szCs w:val="24"/>
        </w:rPr>
      </w:pPr>
    </w:p>
    <w:p w14:paraId="00000041" w14:textId="776BA050" w:rsidR="00DA0672" w:rsidRDefault="001100DE">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Prioritisation </w:t>
      </w:r>
      <w:r w:rsidR="00605679">
        <w:rPr>
          <w:rFonts w:ascii="Times New Roman" w:eastAsia="Times New Roman" w:hAnsi="Times New Roman" w:cs="Times New Roman"/>
          <w:b/>
          <w:sz w:val="24"/>
          <w:szCs w:val="24"/>
        </w:rPr>
        <w:t>of outcomes and interpretation of results by lived-experience experts</w:t>
      </w:r>
    </w:p>
    <w:p w14:paraId="00000042" w14:textId="563B1416" w:rsidR="00DA0672" w:rsidRDefault="00B178A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As we did </w:t>
      </w:r>
      <w:r w:rsidR="00C82A92">
        <w:rPr>
          <w:rFonts w:ascii="Times New Roman" w:eastAsia="Times New Roman" w:hAnsi="Times New Roman" w:cs="Times New Roman"/>
          <w:bCs/>
          <w:sz w:val="24"/>
          <w:szCs w:val="24"/>
        </w:rPr>
        <w:t>in another project,</w:t>
      </w:r>
      <w:r w:rsidR="00C82A92" w:rsidRPr="00C33ECB">
        <w:rPr>
          <w:rFonts w:ascii="Times New Roman" w:eastAsia="Times New Roman" w:hAnsi="Times New Roman" w:cs="Times New Roman"/>
          <w:bCs/>
          <w:sz w:val="24"/>
          <w:szCs w:val="24"/>
          <w:vertAlign w:val="superscript"/>
        </w:rPr>
        <w:t>18</w:t>
      </w:r>
      <w:r w:rsidR="00C82A92">
        <w:rPr>
          <w:rFonts w:ascii="Times New Roman" w:eastAsia="Times New Roman" w:hAnsi="Times New Roman" w:cs="Times New Roman"/>
          <w:bCs/>
          <w:sz w:val="24"/>
          <w:szCs w:val="24"/>
        </w:rPr>
        <w:t xml:space="preserve"> p</w:t>
      </w:r>
      <w:r w:rsidR="004534B0" w:rsidRPr="00AC3262">
        <w:rPr>
          <w:rFonts w:ascii="Times New Roman" w:eastAsia="Times New Roman" w:hAnsi="Times New Roman" w:cs="Times New Roman"/>
          <w:bCs/>
          <w:sz w:val="24"/>
          <w:szCs w:val="24"/>
        </w:rPr>
        <w:t xml:space="preserve">eople with lived experience were involved in </w:t>
      </w:r>
      <w:r w:rsidR="004534B0">
        <w:rPr>
          <w:rFonts w:ascii="Times New Roman" w:eastAsia="Times New Roman" w:hAnsi="Times New Roman" w:cs="Times New Roman"/>
          <w:bCs/>
          <w:sz w:val="24"/>
          <w:szCs w:val="24"/>
        </w:rPr>
        <w:t>a</w:t>
      </w:r>
      <w:r w:rsidR="004534B0" w:rsidRPr="004554A3">
        <w:rPr>
          <w:rFonts w:ascii="Times New Roman" w:eastAsia="Times New Roman" w:hAnsi="Times New Roman" w:cs="Times New Roman"/>
          <w:bCs/>
          <w:sz w:val="24"/>
          <w:szCs w:val="24"/>
        </w:rPr>
        <w:t>ll the phases of the study, from study design and funding application (</w:t>
      </w:r>
      <w:proofErr w:type="gramStart"/>
      <w:r w:rsidR="004534B0" w:rsidRPr="004554A3">
        <w:rPr>
          <w:rFonts w:ascii="Times New Roman" w:eastAsia="Times New Roman" w:hAnsi="Times New Roman" w:cs="Times New Roman"/>
          <w:bCs/>
          <w:sz w:val="24"/>
          <w:szCs w:val="24"/>
        </w:rPr>
        <w:t>in particular providing</w:t>
      </w:r>
      <w:proofErr w:type="gramEnd"/>
      <w:r w:rsidR="004534B0" w:rsidRPr="004554A3">
        <w:rPr>
          <w:rFonts w:ascii="Times New Roman" w:eastAsia="Times New Roman" w:hAnsi="Times New Roman" w:cs="Times New Roman"/>
          <w:bCs/>
          <w:sz w:val="24"/>
          <w:szCs w:val="24"/>
        </w:rPr>
        <w:t xml:space="preserve"> input on the study questions and selection of outcomes) to study reporting, advising </w:t>
      </w:r>
      <w:r w:rsidR="004534B0">
        <w:rPr>
          <w:rFonts w:ascii="Times New Roman" w:eastAsia="Times New Roman" w:hAnsi="Times New Roman" w:cs="Times New Roman"/>
          <w:bCs/>
          <w:sz w:val="24"/>
          <w:szCs w:val="24"/>
        </w:rPr>
        <w:t xml:space="preserve">on </w:t>
      </w:r>
      <w:r w:rsidR="00605679">
        <w:rPr>
          <w:rFonts w:ascii="Times New Roman" w:eastAsia="Times New Roman" w:hAnsi="Times New Roman" w:cs="Times New Roman"/>
          <w:sz w:val="24"/>
          <w:szCs w:val="24"/>
        </w:rPr>
        <w:t>the selection of outcomes for the Vitruvian plots</w:t>
      </w:r>
      <w:r w:rsidR="004534B0">
        <w:rPr>
          <w:rFonts w:ascii="Times New Roman" w:eastAsia="Times New Roman" w:hAnsi="Times New Roman" w:cs="Times New Roman"/>
          <w:sz w:val="24"/>
          <w:szCs w:val="24"/>
        </w:rPr>
        <w:t>, prioritisation of outcomes,</w:t>
      </w:r>
      <w:r w:rsidR="00605679">
        <w:rPr>
          <w:rFonts w:ascii="Times New Roman" w:eastAsia="Times New Roman" w:hAnsi="Times New Roman" w:cs="Times New Roman"/>
          <w:sz w:val="24"/>
          <w:szCs w:val="24"/>
        </w:rPr>
        <w:t xml:space="preserve"> and interpretation of </w:t>
      </w:r>
      <w:r w:rsidR="00C130AA">
        <w:rPr>
          <w:rFonts w:ascii="Times New Roman" w:eastAsia="Times New Roman" w:hAnsi="Times New Roman" w:cs="Times New Roman"/>
          <w:sz w:val="24"/>
          <w:szCs w:val="24"/>
        </w:rPr>
        <w:t>the</w:t>
      </w:r>
      <w:r w:rsidR="00605679">
        <w:rPr>
          <w:rFonts w:ascii="Times New Roman" w:eastAsia="Times New Roman" w:hAnsi="Times New Roman" w:cs="Times New Roman"/>
          <w:sz w:val="24"/>
          <w:szCs w:val="24"/>
        </w:rPr>
        <w:t xml:space="preserve"> findings. A representative of </w:t>
      </w:r>
      <w:r w:rsidR="00C130AA" w:rsidRPr="00C130AA">
        <w:rPr>
          <w:rFonts w:ascii="Times New Roman" w:eastAsia="Times New Roman" w:hAnsi="Times New Roman" w:cs="Times New Roman"/>
          <w:sz w:val="24"/>
          <w:szCs w:val="24"/>
        </w:rPr>
        <w:t>an association of people with lived experience of ADHD</w:t>
      </w:r>
      <w:r w:rsidR="00605679">
        <w:rPr>
          <w:rFonts w:ascii="Times New Roman" w:eastAsia="Times New Roman" w:hAnsi="Times New Roman" w:cs="Times New Roman"/>
          <w:sz w:val="24"/>
          <w:szCs w:val="24"/>
        </w:rPr>
        <w:t xml:space="preserve"> co-authored the</w:t>
      </w:r>
      <w:r w:rsidR="00C130AA">
        <w:rPr>
          <w:rFonts w:ascii="Times New Roman" w:eastAsia="Times New Roman" w:hAnsi="Times New Roman" w:cs="Times New Roman"/>
          <w:sz w:val="24"/>
          <w:szCs w:val="24"/>
        </w:rPr>
        <w:t xml:space="preserve"> present</w:t>
      </w:r>
      <w:r w:rsidR="00605679">
        <w:rPr>
          <w:rFonts w:ascii="Times New Roman" w:eastAsia="Times New Roman" w:hAnsi="Times New Roman" w:cs="Times New Roman"/>
          <w:sz w:val="24"/>
          <w:szCs w:val="24"/>
        </w:rPr>
        <w:t xml:space="preserve"> </w:t>
      </w:r>
      <w:r w:rsidR="00761266">
        <w:rPr>
          <w:rFonts w:ascii="Times New Roman" w:eastAsia="Times New Roman" w:hAnsi="Times New Roman" w:cs="Times New Roman"/>
          <w:sz w:val="24"/>
          <w:szCs w:val="24"/>
        </w:rPr>
        <w:t>article</w:t>
      </w:r>
      <w:r w:rsidR="00605679">
        <w:rPr>
          <w:rFonts w:ascii="Times New Roman" w:eastAsia="Times New Roman" w:hAnsi="Times New Roman" w:cs="Times New Roman"/>
          <w:sz w:val="24"/>
          <w:szCs w:val="24"/>
        </w:rPr>
        <w:t>.</w:t>
      </w:r>
    </w:p>
    <w:p w14:paraId="00000043" w14:textId="77777777" w:rsidR="00DA0672" w:rsidRDefault="00DA0672">
      <w:pPr>
        <w:spacing w:after="0" w:line="480" w:lineRule="auto"/>
        <w:rPr>
          <w:rFonts w:ascii="Times New Roman" w:eastAsia="Times New Roman" w:hAnsi="Times New Roman" w:cs="Times New Roman"/>
          <w:b/>
          <w:sz w:val="24"/>
          <w:szCs w:val="24"/>
        </w:rPr>
      </w:pPr>
    </w:p>
    <w:p w14:paraId="00000044" w14:textId="77777777" w:rsidR="00DA0672" w:rsidRDefault="0060567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Role of the funding source</w:t>
      </w:r>
    </w:p>
    <w:p w14:paraId="00000045"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funders of the study had no role in study design, data collection, data analysis, data interpretation, writing of the report, or in the decision to submit it for publication.</w:t>
      </w:r>
    </w:p>
    <w:p w14:paraId="00000046" w14:textId="77777777" w:rsidR="00DA0672" w:rsidRDefault="00DA0672">
      <w:pPr>
        <w:spacing w:line="480" w:lineRule="auto"/>
        <w:rPr>
          <w:rFonts w:ascii="Times New Roman" w:eastAsia="Times New Roman" w:hAnsi="Times New Roman" w:cs="Times New Roman"/>
          <w:sz w:val="24"/>
          <w:szCs w:val="24"/>
        </w:rPr>
      </w:pPr>
    </w:p>
    <w:p w14:paraId="66BE7A69" w14:textId="77777777" w:rsidR="000D240D" w:rsidRDefault="000D240D">
      <w:pPr>
        <w:spacing w:line="480" w:lineRule="auto"/>
        <w:rPr>
          <w:rFonts w:ascii="Times New Roman" w:eastAsia="Times New Roman" w:hAnsi="Times New Roman" w:cs="Times New Roman"/>
          <w:b/>
          <w:sz w:val="24"/>
          <w:szCs w:val="24"/>
        </w:rPr>
      </w:pPr>
    </w:p>
    <w:p w14:paraId="00000047" w14:textId="07C9E0B7" w:rsidR="00DA0672" w:rsidRDefault="0060567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RESULTS</w:t>
      </w:r>
    </w:p>
    <w:p w14:paraId="00000048" w14:textId="2ABCF462" w:rsidR="00DA0672" w:rsidRDefault="0060567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 of 32,416 records identified from our searches, 113 unique RCTs were eligible (Figure 1). The lists of included and excluded (with reasons for exclusion) RCTs are reported in the appendix (</w:t>
      </w:r>
      <w:r w:rsidR="00DD0254">
        <w:rPr>
          <w:rFonts w:ascii="Times New Roman" w:eastAsia="Times New Roman" w:hAnsi="Times New Roman" w:cs="Times New Roman"/>
          <w:sz w:val="24"/>
          <w:szCs w:val="24"/>
        </w:rPr>
        <w:t>S5-6</w:t>
      </w:r>
      <w:r>
        <w:rPr>
          <w:rFonts w:ascii="Times New Roman" w:eastAsia="Times New Roman" w:hAnsi="Times New Roman" w:cs="Times New Roman"/>
          <w:sz w:val="24"/>
          <w:szCs w:val="24"/>
        </w:rPr>
        <w:t>). Included RCTs recruited a total of 14,887 participants (</w:t>
      </w:r>
      <w:r w:rsidR="004534B0">
        <w:rPr>
          <w:rFonts w:ascii="Times New Roman" w:eastAsia="Times New Roman" w:hAnsi="Times New Roman" w:cs="Times New Roman"/>
          <w:sz w:val="24"/>
          <w:szCs w:val="24"/>
        </w:rPr>
        <w:t>sex: 6787 females, 45·6%; 7638 males, 51·3%; 462 not reported, 3·1%</w:t>
      </w:r>
      <w:r>
        <w:rPr>
          <w:rFonts w:ascii="Times New Roman" w:eastAsia="Times New Roman" w:hAnsi="Times New Roman" w:cs="Times New Roman"/>
          <w:sz w:val="24"/>
          <w:szCs w:val="24"/>
        </w:rPr>
        <w:t>) with a median age of 35·6 years (interquartile range, IQR: 33·5 to 38·5</w:t>
      </w:r>
      <w:r w:rsidR="001100DE">
        <w:rPr>
          <w:rFonts w:ascii="Times New Roman" w:eastAsia="Times New Roman" w:hAnsi="Times New Roman" w:cs="Times New Roman"/>
          <w:sz w:val="24"/>
          <w:szCs w:val="24"/>
        </w:rPr>
        <w:t>; mean of means 35·1 years; range 19·6 to 44·0</w:t>
      </w:r>
      <w:r>
        <w:rPr>
          <w:rFonts w:ascii="Times New Roman" w:eastAsia="Times New Roman" w:hAnsi="Times New Roman" w:cs="Times New Roman"/>
          <w:sz w:val="24"/>
          <w:szCs w:val="24"/>
        </w:rPr>
        <w:t>)</w:t>
      </w:r>
      <w:r w:rsidR="00DD0254">
        <w:rPr>
          <w:rFonts w:ascii="Times New Roman" w:eastAsia="Times New Roman" w:hAnsi="Times New Roman" w:cs="Times New Roman"/>
          <w:sz w:val="24"/>
          <w:szCs w:val="24"/>
        </w:rPr>
        <w:t xml:space="preserve"> (S7.1)</w:t>
      </w:r>
      <w:r>
        <w:rPr>
          <w:rFonts w:ascii="Times New Roman" w:eastAsia="Times New Roman" w:hAnsi="Times New Roman" w:cs="Times New Roman"/>
          <w:sz w:val="24"/>
          <w:szCs w:val="24"/>
        </w:rPr>
        <w:t xml:space="preserve">. </w:t>
      </w:r>
      <w:r w:rsidR="001100DE">
        <w:rPr>
          <w:rFonts w:ascii="Times New Roman" w:eastAsia="Times New Roman" w:hAnsi="Times New Roman" w:cs="Times New Roman"/>
          <w:sz w:val="24"/>
          <w:szCs w:val="24"/>
        </w:rPr>
        <w:t xml:space="preserve">Ethnicity data were reported only by </w:t>
      </w:r>
      <w:sdt>
        <w:sdtPr>
          <w:tag w:val="goog_rdk_69"/>
          <w:id w:val="1168445672"/>
        </w:sdtPr>
        <w:sdtEndPr/>
        <w:sdtContent/>
      </w:sdt>
      <w:r w:rsidR="001100DE">
        <w:rPr>
          <w:rFonts w:ascii="Times New Roman" w:eastAsia="Times New Roman" w:hAnsi="Times New Roman" w:cs="Times New Roman"/>
          <w:sz w:val="24"/>
          <w:szCs w:val="24"/>
        </w:rPr>
        <w:t xml:space="preserve">47 studies (41·6%) using inconsistent definitions and categorisations (appendix, S7.3). </w:t>
      </w:r>
      <w:r>
        <w:rPr>
          <w:rFonts w:ascii="Times New Roman" w:eastAsia="Times New Roman" w:hAnsi="Times New Roman" w:cs="Times New Roman"/>
          <w:sz w:val="24"/>
          <w:szCs w:val="24"/>
        </w:rPr>
        <w:t xml:space="preserve">We identified 50 </w:t>
      </w:r>
      <w:r w:rsidR="00C73E2C">
        <w:rPr>
          <w:rFonts w:ascii="Times New Roman" w:eastAsia="Times New Roman" w:hAnsi="Times New Roman" w:cs="Times New Roman"/>
          <w:sz w:val="24"/>
          <w:szCs w:val="24"/>
        </w:rPr>
        <w:t xml:space="preserve">treatment </w:t>
      </w:r>
      <w:r>
        <w:rPr>
          <w:rFonts w:ascii="Times New Roman" w:eastAsia="Times New Roman" w:hAnsi="Times New Roman" w:cs="Times New Roman"/>
          <w:sz w:val="24"/>
          <w:szCs w:val="24"/>
        </w:rPr>
        <w:t xml:space="preserve">categories (of which 20 were </w:t>
      </w:r>
      <w:r w:rsidR="00C73E2C">
        <w:rPr>
          <w:rFonts w:ascii="Times New Roman" w:eastAsia="Times New Roman" w:hAnsi="Times New Roman" w:cs="Times New Roman"/>
          <w:sz w:val="24"/>
          <w:szCs w:val="24"/>
        </w:rPr>
        <w:t>interventions</w:t>
      </w:r>
      <w:r>
        <w:rPr>
          <w:rFonts w:ascii="Times New Roman" w:eastAsia="Times New Roman" w:hAnsi="Times New Roman" w:cs="Times New Roman"/>
          <w:sz w:val="24"/>
          <w:szCs w:val="24"/>
        </w:rPr>
        <w:t xml:space="preserve">): pharmacological (63 RCTs, 55·8%; 6,875 participants), psychological therapies (28 RCTs, 25%; 1,116 participants), neurostimulatory therapy and neurofeedback (10 RCTs, 8·8%; 194 participants), and control conditions (97 RCTs, 85·8%; 5,770 participants). </w:t>
      </w:r>
      <w:r w:rsidR="0078674C">
        <w:rPr>
          <w:rFonts w:ascii="Times New Roman" w:eastAsia="Times New Roman" w:hAnsi="Times New Roman" w:cs="Times New Roman"/>
          <w:sz w:val="24"/>
          <w:szCs w:val="24"/>
        </w:rPr>
        <w:t xml:space="preserve">24 trials </w:t>
      </w:r>
      <w:r w:rsidR="00561C3C">
        <w:rPr>
          <w:rFonts w:ascii="Times New Roman" w:eastAsia="Times New Roman" w:hAnsi="Times New Roman" w:cs="Times New Roman"/>
          <w:sz w:val="24"/>
          <w:szCs w:val="24"/>
        </w:rPr>
        <w:t>included comparisons of active interventions</w:t>
      </w:r>
      <w:r w:rsidR="00255054">
        <w:rPr>
          <w:rFonts w:ascii="Times New Roman" w:eastAsia="Times New Roman" w:hAnsi="Times New Roman" w:cs="Times New Roman"/>
          <w:sz w:val="24"/>
          <w:szCs w:val="24"/>
        </w:rPr>
        <w:t>, and 16 of these did not include any control conditions</w:t>
      </w:r>
      <w:r w:rsidR="002E05C7">
        <w:rPr>
          <w:rFonts w:ascii="Times New Roman" w:eastAsia="Times New Roman" w:hAnsi="Times New Roman" w:cs="Times New Roman"/>
          <w:sz w:val="24"/>
          <w:szCs w:val="24"/>
        </w:rPr>
        <w:t xml:space="preserve"> (appendix S</w:t>
      </w:r>
      <w:r w:rsidR="000F0DCB">
        <w:rPr>
          <w:rFonts w:ascii="Times New Roman" w:eastAsia="Times New Roman" w:hAnsi="Times New Roman" w:cs="Times New Roman"/>
          <w:sz w:val="24"/>
          <w:szCs w:val="24"/>
        </w:rPr>
        <w:t>7.5</w:t>
      </w:r>
      <w:r w:rsidR="002E05C7">
        <w:rPr>
          <w:rFonts w:ascii="Times New Roman" w:eastAsia="Times New Roman" w:hAnsi="Times New Roman" w:cs="Times New Roman"/>
          <w:sz w:val="24"/>
          <w:szCs w:val="24"/>
        </w:rPr>
        <w:t>)</w:t>
      </w:r>
      <w:r w:rsidR="00255054">
        <w:rPr>
          <w:rFonts w:ascii="Times New Roman" w:eastAsia="Times New Roman" w:hAnsi="Times New Roman" w:cs="Times New Roman"/>
          <w:sz w:val="24"/>
          <w:szCs w:val="24"/>
        </w:rPr>
        <w:t xml:space="preserve">. </w:t>
      </w:r>
      <w:r w:rsidR="00736772">
        <w:rPr>
          <w:rFonts w:ascii="Times New Roman" w:eastAsia="Times New Roman" w:hAnsi="Times New Roman" w:cs="Times New Roman"/>
          <w:sz w:val="24"/>
          <w:szCs w:val="24"/>
        </w:rPr>
        <w:t xml:space="preserve">Additional characteristics of included </w:t>
      </w:r>
      <w:r>
        <w:rPr>
          <w:rFonts w:ascii="Times New Roman" w:eastAsia="Times New Roman" w:hAnsi="Times New Roman" w:cs="Times New Roman"/>
          <w:sz w:val="24"/>
          <w:szCs w:val="24"/>
        </w:rPr>
        <w:t>RCT</w:t>
      </w:r>
      <w:r w:rsidR="0073677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736772">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available in the appendix (</w:t>
      </w:r>
      <w:r w:rsidR="00DD0254">
        <w:rPr>
          <w:rFonts w:ascii="Times New Roman" w:eastAsia="Times New Roman" w:hAnsi="Times New Roman" w:cs="Times New Roman"/>
          <w:sz w:val="24"/>
          <w:szCs w:val="24"/>
        </w:rPr>
        <w:t>S7</w:t>
      </w:r>
      <w:r>
        <w:rPr>
          <w:rFonts w:ascii="Times New Roman" w:eastAsia="Times New Roman" w:hAnsi="Times New Roman" w:cs="Times New Roman"/>
          <w:sz w:val="24"/>
          <w:szCs w:val="24"/>
        </w:rPr>
        <w:t xml:space="preserve">). Most RCTs contributed to outcomes at time points closest to 12 weeks (87 RCTs, 13,680 participants) rather than at longer time points (26 weeks: 17 RCTs and 3,282 participants; 52 weeks: 5 RCTs, 801 participants). </w:t>
      </w:r>
      <w:r w:rsidR="001100DE" w:rsidRPr="009E6991">
        <w:rPr>
          <w:rFonts w:ascii="Times New Roman" w:eastAsia="Times New Roman" w:hAnsi="Times New Roman" w:cs="Times New Roman"/>
          <w:sz w:val="24"/>
          <w:szCs w:val="24"/>
        </w:rPr>
        <w:t>None of the included RCT of non-pharmacologic therapies provided evidence that participants were not eligible to pharmacological treatments</w:t>
      </w:r>
      <w:r w:rsidR="001100DE">
        <w:rPr>
          <w:rFonts w:ascii="Times New Roman" w:eastAsia="Times New Roman" w:hAnsi="Times New Roman" w:cs="Times New Roman"/>
          <w:sz w:val="24"/>
          <w:szCs w:val="24"/>
        </w:rPr>
        <w:t>.</w:t>
      </w:r>
      <w:r w:rsidR="001100DE" w:rsidRPr="009E6991" w:rsidDel="009A76AC">
        <w:rPr>
          <w:rFonts w:ascii="Times New Roman" w:eastAsia="Times New Roman" w:hAnsi="Times New Roman" w:cs="Times New Roman"/>
          <w:sz w:val="24"/>
          <w:szCs w:val="24"/>
        </w:rPr>
        <w:t xml:space="preserve"> </w:t>
      </w:r>
      <w:r w:rsidR="001100DE">
        <w:rPr>
          <w:rFonts w:ascii="Times New Roman" w:eastAsia="Times New Roman" w:hAnsi="Times New Roman" w:cs="Times New Roman"/>
          <w:sz w:val="24"/>
          <w:szCs w:val="24"/>
        </w:rPr>
        <w:t>The PRISMA checklist and its extension for NMA are reported in the appendix (S37).</w:t>
      </w:r>
    </w:p>
    <w:p w14:paraId="00000049" w14:textId="0CB47ED8" w:rsidR="00DA0672" w:rsidRDefault="00605679">
      <w:pPr>
        <w:spacing w:line="480" w:lineRule="auto"/>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Figure</w:t>
      </w:r>
      <w:sdt>
        <w:sdtPr>
          <w:rPr>
            <w:rFonts w:ascii="Times New Roman" w:hAnsi="Times New Roman" w:cs="Times New Roman"/>
            <w:sz w:val="24"/>
            <w:szCs w:val="24"/>
          </w:rPr>
          <w:tag w:val="goog_rdk_92"/>
          <w:id w:val="957834967"/>
        </w:sdtPr>
        <w:sdtEndPr/>
        <w:sdtContent>
          <w:r w:rsidR="00C53917" w:rsidRPr="00C53917">
            <w:rPr>
              <w:rFonts w:ascii="Times New Roman" w:hAnsi="Times New Roman" w:cs="Times New Roman"/>
              <w:sz w:val="24"/>
              <w:szCs w:val="24"/>
            </w:rPr>
            <w:t xml:space="preserve"> 2 </w:t>
          </w:r>
        </w:sdtContent>
      </w:sdt>
      <w:r>
        <w:rPr>
          <w:rFonts w:ascii="Times New Roman" w:eastAsia="Times New Roman" w:hAnsi="Times New Roman" w:cs="Times New Roman"/>
          <w:sz w:val="24"/>
          <w:szCs w:val="24"/>
        </w:rPr>
        <w:t>show</w:t>
      </w:r>
      <w:r w:rsidR="001100D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w:t>
      </w:r>
      <w:r w:rsidR="001100DE">
        <w:rPr>
          <w:rFonts w:ascii="Times New Roman" w:eastAsia="Times New Roman" w:hAnsi="Times New Roman" w:cs="Times New Roman"/>
          <w:sz w:val="24"/>
          <w:szCs w:val="24"/>
        </w:rPr>
        <w:t xml:space="preserve">primary </w:t>
      </w:r>
      <w:r>
        <w:rPr>
          <w:rFonts w:ascii="Times New Roman" w:eastAsia="Times New Roman" w:hAnsi="Times New Roman" w:cs="Times New Roman"/>
          <w:sz w:val="24"/>
          <w:szCs w:val="24"/>
        </w:rPr>
        <w:t xml:space="preserve">results of the </w:t>
      </w:r>
      <w:proofErr w:type="spellStart"/>
      <w:r>
        <w:rPr>
          <w:rFonts w:ascii="Times New Roman" w:eastAsia="Times New Roman" w:hAnsi="Times New Roman" w:cs="Times New Roman"/>
          <w:sz w:val="24"/>
          <w:szCs w:val="24"/>
        </w:rPr>
        <w:t>cNMAs</w:t>
      </w:r>
      <w:proofErr w:type="spellEnd"/>
      <w:r>
        <w:rPr>
          <w:rFonts w:ascii="Times New Roman" w:eastAsia="Times New Roman" w:hAnsi="Times New Roman" w:cs="Times New Roman"/>
          <w:sz w:val="24"/>
          <w:szCs w:val="24"/>
        </w:rPr>
        <w:t xml:space="preserve">. Among active </w:t>
      </w:r>
      <w:r w:rsidR="00C73E2C">
        <w:rPr>
          <w:rFonts w:ascii="Times New Roman" w:eastAsia="Times New Roman" w:hAnsi="Times New Roman" w:cs="Times New Roman"/>
          <w:sz w:val="24"/>
          <w:szCs w:val="24"/>
        </w:rPr>
        <w:t>therapeutic components</w:t>
      </w:r>
      <w:r>
        <w:rPr>
          <w:rFonts w:ascii="Times New Roman" w:eastAsia="Times New Roman" w:hAnsi="Times New Roman" w:cs="Times New Roman"/>
          <w:sz w:val="24"/>
          <w:szCs w:val="24"/>
        </w:rPr>
        <w:t>,</w:t>
      </w:r>
      <w:r w:rsidR="001100DE">
        <w:rPr>
          <w:rFonts w:ascii="Times New Roman" w:eastAsia="Times New Roman" w:hAnsi="Times New Roman" w:cs="Times New Roman"/>
          <w:sz w:val="24"/>
          <w:szCs w:val="24"/>
        </w:rPr>
        <w:t xml:space="preserve"> we found evidence that</w:t>
      </w:r>
      <w:r>
        <w:rPr>
          <w:rFonts w:ascii="Times New Roman" w:eastAsia="Times New Roman" w:hAnsi="Times New Roman" w:cs="Times New Roman"/>
          <w:sz w:val="24"/>
          <w:szCs w:val="24"/>
        </w:rPr>
        <w:t xml:space="preserve"> atomoxetine (self-rated SMD: -0·38, 95%CI -0·56 to -0·21</w:t>
      </w:r>
      <w:r w:rsidR="001100DE">
        <w:rPr>
          <w:rFonts w:ascii="Times New Roman" w:eastAsia="Times New Roman" w:hAnsi="Times New Roman" w:cs="Times New Roman"/>
          <w:sz w:val="24"/>
          <w:szCs w:val="24"/>
        </w:rPr>
        <w:t>, 95%PI -0·82 to 0·06</w:t>
      </w:r>
      <w:r>
        <w:rPr>
          <w:rFonts w:ascii="Times New Roman" w:eastAsia="Times New Roman" w:hAnsi="Times New Roman" w:cs="Times New Roman"/>
          <w:sz w:val="24"/>
          <w:szCs w:val="24"/>
        </w:rPr>
        <w:t>; clinician-rated: -0·51, -0·64 to -0·37,</w:t>
      </w:r>
      <w:r w:rsidR="001100DE">
        <w:rPr>
          <w:rFonts w:ascii="Times New Roman" w:eastAsia="Times New Roman" w:hAnsi="Times New Roman" w:cs="Times New Roman"/>
          <w:sz w:val="24"/>
          <w:szCs w:val="24"/>
        </w:rPr>
        <w:t xml:space="preserve"> -0·91 to -0·10</w:t>
      </w:r>
      <w:r>
        <w:rPr>
          <w:rFonts w:ascii="Times New Roman" w:eastAsia="Times New Roman" w:hAnsi="Times New Roman" w:cs="Times New Roman"/>
          <w:sz w:val="24"/>
          <w:szCs w:val="24"/>
        </w:rPr>
        <w:t>) and stimulants (self-rated: -0·39, -0·52 to -0·26</w:t>
      </w:r>
      <w:r w:rsidR="00E4031A">
        <w:rPr>
          <w:rFonts w:ascii="Times New Roman" w:eastAsia="Times New Roman" w:hAnsi="Times New Roman" w:cs="Times New Roman"/>
          <w:sz w:val="24"/>
          <w:szCs w:val="24"/>
        </w:rPr>
        <w:t>, -0·81 to 0·03</w:t>
      </w:r>
      <w:r>
        <w:rPr>
          <w:rFonts w:ascii="Times New Roman" w:eastAsia="Times New Roman" w:hAnsi="Times New Roman" w:cs="Times New Roman"/>
          <w:sz w:val="24"/>
          <w:szCs w:val="24"/>
        </w:rPr>
        <w:t>; clinician-rated: -0·61, -0·71 to -0·51</w:t>
      </w:r>
      <w:r w:rsidR="001100DE">
        <w:rPr>
          <w:rFonts w:ascii="Times New Roman" w:eastAsia="Times New Roman" w:hAnsi="Times New Roman" w:cs="Times New Roman"/>
          <w:sz w:val="24"/>
          <w:szCs w:val="24"/>
        </w:rPr>
        <w:t>, -1·00 to -0·21</w:t>
      </w:r>
      <w:r>
        <w:rPr>
          <w:rFonts w:ascii="Times New Roman" w:eastAsia="Times New Roman" w:hAnsi="Times New Roman" w:cs="Times New Roman"/>
          <w:sz w:val="24"/>
          <w:szCs w:val="24"/>
        </w:rPr>
        <w:t xml:space="preserve">) performed better than placebo in reducing ADHD core symptoms at time points closest to 12 weeks on both self- (56 studies, 7,375 participants) and clinician-reported (54 studies, 9,742 </w:t>
      </w:r>
      <w:r>
        <w:rPr>
          <w:rFonts w:ascii="Times New Roman" w:eastAsia="Times New Roman" w:hAnsi="Times New Roman" w:cs="Times New Roman"/>
          <w:sz w:val="24"/>
          <w:szCs w:val="24"/>
        </w:rPr>
        <w:lastRenderedPageBreak/>
        <w:t xml:space="preserve">participants) rating scales (CINeMA range: </w:t>
      </w:r>
      <w:r>
        <w:rPr>
          <w:rFonts w:ascii="Times New Roman" w:eastAsia="Times New Roman" w:hAnsi="Times New Roman" w:cs="Times New Roman"/>
          <w:i/>
          <w:sz w:val="24"/>
          <w:szCs w:val="24"/>
        </w:rPr>
        <w:t>very low</w:t>
      </w:r>
      <w:r>
        <w:rPr>
          <w:rFonts w:ascii="Times New Roman" w:eastAsia="Times New Roman" w:hAnsi="Times New Roman" w:cs="Times New Roman"/>
          <w:sz w:val="24"/>
          <w:szCs w:val="24"/>
        </w:rPr>
        <w:t xml:space="preserve"> to </w:t>
      </w:r>
      <w:r>
        <w:rPr>
          <w:rFonts w:ascii="Times New Roman" w:eastAsia="Times New Roman" w:hAnsi="Times New Roman" w:cs="Times New Roman"/>
          <w:i/>
          <w:sz w:val="24"/>
          <w:szCs w:val="24"/>
        </w:rPr>
        <w:t>moderate</w:t>
      </w:r>
      <w:r>
        <w:rPr>
          <w:rFonts w:ascii="Times New Roman" w:eastAsia="Times New Roman" w:hAnsi="Times New Roman" w:cs="Times New Roman"/>
          <w:sz w:val="24"/>
          <w:szCs w:val="24"/>
        </w:rPr>
        <w:t>)</w:t>
      </w:r>
      <w:r w:rsidR="00873DEA">
        <w:rPr>
          <w:rFonts w:ascii="Times New Roman" w:eastAsia="Times New Roman" w:hAnsi="Times New Roman" w:cs="Times New Roman"/>
          <w:sz w:val="24"/>
          <w:szCs w:val="24"/>
        </w:rPr>
        <w:t xml:space="preserve"> (appendix, S12.1-2, S24)</w:t>
      </w:r>
      <w:r>
        <w:rPr>
          <w:rFonts w:ascii="Times New Roman" w:eastAsia="Times New Roman" w:hAnsi="Times New Roman" w:cs="Times New Roman"/>
          <w:sz w:val="24"/>
          <w:szCs w:val="24"/>
        </w:rPr>
        <w:t>. Relaxation therapy (0·86, 0·07 to 1·65</w:t>
      </w:r>
      <w:r w:rsidR="001100DE">
        <w:rPr>
          <w:rFonts w:ascii="Times New Roman" w:eastAsia="Times New Roman" w:hAnsi="Times New Roman" w:cs="Times New Roman"/>
          <w:sz w:val="24"/>
          <w:szCs w:val="24"/>
        </w:rPr>
        <w:t>, -0·04 to 1·76</w:t>
      </w:r>
      <w:r>
        <w:rPr>
          <w:rFonts w:ascii="Times New Roman" w:eastAsia="Times New Roman" w:hAnsi="Times New Roman" w:cs="Times New Roman"/>
          <w:sz w:val="24"/>
          <w:szCs w:val="24"/>
        </w:rPr>
        <w:t>) performed worse than placebo at self-rating scales only. Cognitive behavioural therapy (CBT; -0·76, -1·26 to -0·26</w:t>
      </w:r>
      <w:r w:rsidR="001100DE">
        <w:rPr>
          <w:rFonts w:ascii="Times New Roman" w:eastAsia="Times New Roman" w:hAnsi="Times New Roman" w:cs="Times New Roman"/>
          <w:sz w:val="24"/>
          <w:szCs w:val="24"/>
        </w:rPr>
        <w:t>, -1·41 to -0·12</w:t>
      </w:r>
      <w:r>
        <w:rPr>
          <w:rFonts w:ascii="Times New Roman" w:eastAsia="Times New Roman" w:hAnsi="Times New Roman" w:cs="Times New Roman"/>
          <w:sz w:val="24"/>
          <w:szCs w:val="24"/>
        </w:rPr>
        <w:t>), cognitive remediation (-1·35, -2·42 to -0·27</w:t>
      </w:r>
      <w:r w:rsidR="001100DE">
        <w:rPr>
          <w:rFonts w:ascii="Times New Roman" w:eastAsia="Times New Roman" w:hAnsi="Times New Roman" w:cs="Times New Roman"/>
          <w:sz w:val="24"/>
          <w:szCs w:val="24"/>
        </w:rPr>
        <w:t>, -2·52 to -0·18</w:t>
      </w:r>
      <w:r>
        <w:rPr>
          <w:rFonts w:ascii="Times New Roman" w:eastAsia="Times New Roman" w:hAnsi="Times New Roman" w:cs="Times New Roman"/>
          <w:sz w:val="24"/>
          <w:szCs w:val="24"/>
        </w:rPr>
        <w:t>), mindfulness (-0·79, -1·29 to -0·29</w:t>
      </w:r>
      <w:r w:rsidR="001100DE">
        <w:rPr>
          <w:rFonts w:ascii="Times New Roman" w:eastAsia="Times New Roman" w:hAnsi="Times New Roman" w:cs="Times New Roman"/>
          <w:sz w:val="24"/>
          <w:szCs w:val="24"/>
        </w:rPr>
        <w:t>, -1·43 to -0·15</w:t>
      </w:r>
      <w:r>
        <w:rPr>
          <w:rFonts w:ascii="Times New Roman" w:eastAsia="Times New Roman" w:hAnsi="Times New Roman" w:cs="Times New Roman"/>
          <w:sz w:val="24"/>
          <w:szCs w:val="24"/>
        </w:rPr>
        <w:t>), psychoeducation (-0·77, -1·35 to -0·18</w:t>
      </w:r>
      <w:r w:rsidR="001100DE" w:rsidRPr="001100DE">
        <w:t xml:space="preserve"> </w:t>
      </w:r>
      <w:r w:rsidR="001100DE" w:rsidRPr="001100DE">
        <w:rPr>
          <w:rFonts w:ascii="Times New Roman" w:eastAsia="Times New Roman" w:hAnsi="Times New Roman" w:cs="Times New Roman"/>
          <w:sz w:val="24"/>
          <w:szCs w:val="24"/>
        </w:rPr>
        <w:t>, -1·48 to -0·05</w:t>
      </w:r>
      <w:r>
        <w:rPr>
          <w:rFonts w:ascii="Times New Roman" w:eastAsia="Times New Roman" w:hAnsi="Times New Roman" w:cs="Times New Roman"/>
          <w:sz w:val="24"/>
          <w:szCs w:val="24"/>
        </w:rPr>
        <w:t>), and transcranial direct current stimulation (tDCS; -0·78; -1·13 to -0·43</w:t>
      </w:r>
      <w:r w:rsidR="001100DE" w:rsidRPr="001100DE">
        <w:t xml:space="preserve"> </w:t>
      </w:r>
      <w:r w:rsidR="001100DE" w:rsidRPr="001100DE">
        <w:rPr>
          <w:rFonts w:ascii="Times New Roman" w:eastAsia="Times New Roman" w:hAnsi="Times New Roman" w:cs="Times New Roman"/>
          <w:sz w:val="24"/>
          <w:szCs w:val="24"/>
        </w:rPr>
        <w:t>, -1·31 to -0·25</w:t>
      </w:r>
      <w:r>
        <w:rPr>
          <w:rFonts w:ascii="Times New Roman" w:eastAsia="Times New Roman" w:hAnsi="Times New Roman" w:cs="Times New Roman"/>
          <w:sz w:val="24"/>
          <w:szCs w:val="24"/>
        </w:rPr>
        <w:t>) performed better than placebo in reducing ADHD core symptoms severity on clinicians’, but not self-ratings. In the sensitivity analysis, amphetamines and methylphenidate did not materially differ in terms of efficacy</w:t>
      </w:r>
      <w:r w:rsidR="00873DEA">
        <w:rPr>
          <w:rFonts w:ascii="Times New Roman" w:eastAsia="Times New Roman" w:hAnsi="Times New Roman" w:cs="Times New Roman"/>
          <w:sz w:val="24"/>
          <w:szCs w:val="24"/>
        </w:rPr>
        <w:t xml:space="preserve"> (appendix, S34)</w:t>
      </w:r>
      <w:r>
        <w:rPr>
          <w:rFonts w:ascii="Times New Roman" w:eastAsia="Times New Roman" w:hAnsi="Times New Roman" w:cs="Times New Roman"/>
          <w:sz w:val="24"/>
          <w:szCs w:val="24"/>
        </w:rPr>
        <w:t>.</w:t>
      </w:r>
    </w:p>
    <w:p w14:paraId="0000004A" w14:textId="69BEDA3E" w:rsidR="00DA0672" w:rsidRDefault="00605679">
      <w:pPr>
        <w:spacing w:line="480" w:lineRule="auto"/>
        <w:rPr>
          <w:rFonts w:ascii="Times" w:eastAsia="Times" w:hAnsi="Times" w:cs="Times"/>
          <w:sz w:val="24"/>
          <w:szCs w:val="24"/>
        </w:rPr>
      </w:pPr>
      <w:r>
        <w:rPr>
          <w:rFonts w:ascii="Times New Roman" w:eastAsia="Times New Roman" w:hAnsi="Times New Roman" w:cs="Times New Roman"/>
          <w:sz w:val="24"/>
          <w:szCs w:val="24"/>
        </w:rPr>
        <w:t xml:space="preserve">Regarding acceptability (77 studies, 13,008 participants), </w:t>
      </w:r>
      <w:r w:rsidR="001100DE" w:rsidRPr="001100DE">
        <w:rPr>
          <w:rFonts w:ascii="Times New Roman" w:eastAsia="Times New Roman" w:hAnsi="Times New Roman" w:cs="Times New Roman"/>
          <w:sz w:val="24"/>
          <w:szCs w:val="24"/>
        </w:rPr>
        <w:t>we found evidence that</w:t>
      </w:r>
      <w:r w:rsidR="001100DE" w:rsidRPr="001100DE" w:rsidDel="001100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atomoxetine (OR: 1·43, 1·14 to 1·</w:t>
      </w:r>
      <w:proofErr w:type="gramStart"/>
      <w:r>
        <w:rPr>
          <w:rFonts w:ascii="Times New Roman" w:eastAsia="Times New Roman" w:hAnsi="Times New Roman" w:cs="Times New Roman"/>
          <w:sz w:val="24"/>
          <w:szCs w:val="24"/>
        </w:rPr>
        <w:t>80</w:t>
      </w:r>
      <w:r w:rsidR="001100DE" w:rsidRPr="001100DE">
        <w:t xml:space="preserve"> </w:t>
      </w:r>
      <w:r w:rsidR="001100DE" w:rsidRPr="001100DE">
        <w:rPr>
          <w:rFonts w:ascii="Times New Roman" w:eastAsia="Times New Roman" w:hAnsi="Times New Roman" w:cs="Times New Roman"/>
          <w:sz w:val="24"/>
          <w:szCs w:val="24"/>
        </w:rPr>
        <w:t>,</w:t>
      </w:r>
      <w:proofErr w:type="gramEnd"/>
      <w:r w:rsidR="001100DE" w:rsidRPr="001100DE">
        <w:rPr>
          <w:rFonts w:ascii="Times New Roman" w:eastAsia="Times New Roman" w:hAnsi="Times New Roman" w:cs="Times New Roman"/>
          <w:sz w:val="24"/>
          <w:szCs w:val="24"/>
        </w:rPr>
        <w:t xml:space="preserve"> 0·71 to 2·87</w:t>
      </w:r>
      <w:r>
        <w:rPr>
          <w:rFonts w:ascii="Times New Roman" w:eastAsia="Times New Roman" w:hAnsi="Times New Roman" w:cs="Times New Roman"/>
          <w:sz w:val="24"/>
          <w:szCs w:val="24"/>
        </w:rPr>
        <w:t>; CINeMA</w:t>
      </w:r>
      <w:r>
        <w:rPr>
          <w:rFonts w:ascii="Times New Roman" w:eastAsia="Times New Roman" w:hAnsi="Times New Roman" w:cs="Times New Roman"/>
          <w:i/>
          <w:sz w:val="24"/>
          <w:szCs w:val="24"/>
        </w:rPr>
        <w:t>: moderate)</w:t>
      </w:r>
      <w:r>
        <w:rPr>
          <w:rFonts w:ascii="Times New Roman" w:eastAsia="Times New Roman" w:hAnsi="Times New Roman" w:cs="Times New Roman"/>
          <w:sz w:val="24"/>
          <w:szCs w:val="24"/>
        </w:rPr>
        <w:t xml:space="preserve"> and guanfacine (3·70, 95%CI 1·22 to 11·19</w:t>
      </w:r>
      <w:r w:rsidR="001100DE" w:rsidRPr="001100DE">
        <w:t xml:space="preserve"> </w:t>
      </w:r>
      <w:r w:rsidR="001100DE" w:rsidRPr="001100DE">
        <w:rPr>
          <w:rFonts w:ascii="Times New Roman" w:eastAsia="Times New Roman" w:hAnsi="Times New Roman" w:cs="Times New Roman"/>
          <w:sz w:val="24"/>
          <w:szCs w:val="24"/>
        </w:rPr>
        <w:t>, 1·00 to 13·66</w:t>
      </w:r>
      <w:r>
        <w:rPr>
          <w:rFonts w:ascii="Times New Roman" w:eastAsia="Times New Roman" w:hAnsi="Times New Roman" w:cs="Times New Roman"/>
          <w:sz w:val="24"/>
          <w:szCs w:val="24"/>
        </w:rPr>
        <w:t>; CINeMA</w:t>
      </w:r>
      <w:r>
        <w:rPr>
          <w:rFonts w:ascii="Times New Roman" w:eastAsia="Times New Roman" w:hAnsi="Times New Roman" w:cs="Times New Roman"/>
          <w:i/>
          <w:sz w:val="24"/>
          <w:szCs w:val="24"/>
        </w:rPr>
        <w:t>: high</w:t>
      </w:r>
      <w:r>
        <w:rPr>
          <w:rFonts w:ascii="Times New Roman" w:eastAsia="Times New Roman" w:hAnsi="Times New Roman" w:cs="Times New Roman"/>
          <w:sz w:val="24"/>
          <w:szCs w:val="24"/>
        </w:rPr>
        <w:t>) perform</w:t>
      </w:r>
      <w:r w:rsidR="001100DE">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worse than placebo</w:t>
      </w:r>
      <w:r w:rsidR="00873DEA">
        <w:rPr>
          <w:rFonts w:ascii="Times New Roman" w:eastAsia="Times New Roman" w:hAnsi="Times New Roman" w:cs="Times New Roman"/>
          <w:sz w:val="24"/>
          <w:szCs w:val="24"/>
        </w:rPr>
        <w:t xml:space="preserve"> (appendix, S12.7, S24.2)</w:t>
      </w:r>
      <w:r>
        <w:rPr>
          <w:rFonts w:ascii="Times New Roman" w:eastAsia="Times New Roman" w:hAnsi="Times New Roman" w:cs="Times New Roman"/>
          <w:sz w:val="24"/>
          <w:szCs w:val="24"/>
        </w:rPr>
        <w:t>.</w:t>
      </w:r>
    </w:p>
    <w:p w14:paraId="0000004B" w14:textId="39B653E9" w:rsidR="00DA0672" w:rsidRDefault="00605679">
      <w:pPr>
        <w:spacing w:line="480" w:lineRule="auto"/>
        <w:rPr>
          <w:rFonts w:ascii="Times New Roman" w:eastAsia="Times New Roman" w:hAnsi="Times New Roman" w:cs="Times New Roman"/>
          <w:sz w:val="24"/>
          <w:szCs w:val="24"/>
        </w:rPr>
      </w:pPr>
      <w:bookmarkStart w:id="3" w:name="_heading=h.3znysh7" w:colFirst="0" w:colLast="0"/>
      <w:bookmarkEnd w:id="3"/>
      <w:r>
        <w:rPr>
          <w:rFonts w:ascii="Times" w:eastAsia="Times" w:hAnsi="Times" w:cs="Times"/>
          <w:sz w:val="24"/>
          <w:szCs w:val="24"/>
        </w:rPr>
        <w:t xml:space="preserve">At time points closest to 26 weeks, </w:t>
      </w:r>
      <w:r w:rsidR="001100DE" w:rsidRPr="001100DE">
        <w:rPr>
          <w:rFonts w:ascii="Times" w:eastAsia="Times" w:hAnsi="Times" w:cs="Times"/>
          <w:sz w:val="24"/>
          <w:szCs w:val="24"/>
        </w:rPr>
        <w:t xml:space="preserve">we found evidence that </w:t>
      </w:r>
      <w:r>
        <w:rPr>
          <w:rFonts w:ascii="Times" w:eastAsia="Times" w:hAnsi="Times" w:cs="Times"/>
          <w:sz w:val="24"/>
          <w:szCs w:val="24"/>
        </w:rPr>
        <w:t>atomoxetine (SMD: -0</w:t>
      </w:r>
      <w:r>
        <w:rPr>
          <w:rFonts w:ascii="Times New Roman" w:eastAsia="Times New Roman" w:hAnsi="Times New Roman" w:cs="Times New Roman"/>
          <w:sz w:val="24"/>
          <w:szCs w:val="24"/>
        </w:rPr>
        <w:t>·35, -0·67 to -0·03</w:t>
      </w:r>
      <w:r w:rsidR="001100DE" w:rsidRPr="001100DE">
        <w:t xml:space="preserve"> </w:t>
      </w:r>
      <w:r w:rsidR="001100DE" w:rsidRPr="001100DE">
        <w:rPr>
          <w:rFonts w:ascii="Times New Roman" w:eastAsia="Times New Roman" w:hAnsi="Times New Roman" w:cs="Times New Roman"/>
          <w:sz w:val="24"/>
          <w:szCs w:val="24"/>
        </w:rPr>
        <w:t>, -0·97 to 0·28</w:t>
      </w:r>
      <w:r>
        <w:rPr>
          <w:rFonts w:ascii="Times" w:eastAsia="Times" w:hAnsi="Times" w:cs="Times"/>
          <w:sz w:val="24"/>
          <w:szCs w:val="24"/>
        </w:rPr>
        <w:t xml:space="preserve">) </w:t>
      </w:r>
      <w:r w:rsidR="001100DE" w:rsidRPr="001100DE">
        <w:rPr>
          <w:rFonts w:ascii="Times" w:eastAsia="Times" w:hAnsi="Times" w:cs="Times"/>
          <w:sz w:val="24"/>
          <w:szCs w:val="24"/>
        </w:rPr>
        <w:t>were more efficacious</w:t>
      </w:r>
      <w:r w:rsidR="001100DE" w:rsidRPr="001100DE" w:rsidDel="001100DE">
        <w:rPr>
          <w:rFonts w:ascii="Times" w:eastAsia="Times" w:hAnsi="Times" w:cs="Times"/>
          <w:sz w:val="24"/>
          <w:szCs w:val="24"/>
        </w:rPr>
        <w:t xml:space="preserve"> </w:t>
      </w:r>
      <w:r>
        <w:rPr>
          <w:rFonts w:ascii="Times" w:eastAsia="Times" w:hAnsi="Times" w:cs="Times"/>
          <w:sz w:val="24"/>
          <w:szCs w:val="24"/>
        </w:rPr>
        <w:t>than placebo on self-reported ratings only (16 studies, 2,379 participants), while mindfulness (-0</w:t>
      </w:r>
      <w:r>
        <w:rPr>
          <w:rFonts w:ascii="Times New Roman" w:eastAsia="Times New Roman" w:hAnsi="Times New Roman" w:cs="Times New Roman"/>
          <w:sz w:val="24"/>
          <w:szCs w:val="24"/>
        </w:rPr>
        <w:t>·63, -1·23 to -0·03</w:t>
      </w:r>
      <w:r w:rsidR="001100DE" w:rsidRPr="001100DE">
        <w:t xml:space="preserve"> </w:t>
      </w:r>
      <w:r w:rsidR="001100DE" w:rsidRPr="001100DE">
        <w:rPr>
          <w:rFonts w:ascii="Times New Roman" w:eastAsia="Times New Roman" w:hAnsi="Times New Roman" w:cs="Times New Roman"/>
          <w:sz w:val="24"/>
          <w:szCs w:val="24"/>
        </w:rPr>
        <w:t>, -2·25 to 0·99</w:t>
      </w:r>
      <w:r>
        <w:rPr>
          <w:rFonts w:ascii="Times" w:eastAsia="Times" w:hAnsi="Times" w:cs="Times"/>
          <w:sz w:val="24"/>
          <w:szCs w:val="24"/>
        </w:rPr>
        <w:t>) and stimulants (-0</w:t>
      </w:r>
      <w:r>
        <w:rPr>
          <w:rFonts w:ascii="Times New Roman" w:eastAsia="Times New Roman" w:hAnsi="Times New Roman" w:cs="Times New Roman"/>
          <w:sz w:val="24"/>
          <w:szCs w:val="24"/>
        </w:rPr>
        <w:t>·31, -0·61 to -0·01</w:t>
      </w:r>
      <w:r w:rsidR="001100DE" w:rsidRPr="001100DE">
        <w:t xml:space="preserve"> </w:t>
      </w:r>
      <w:r w:rsidR="001100DE" w:rsidRPr="001100DE">
        <w:rPr>
          <w:rFonts w:ascii="Times New Roman" w:eastAsia="Times New Roman" w:hAnsi="Times New Roman" w:cs="Times New Roman"/>
          <w:sz w:val="24"/>
          <w:szCs w:val="24"/>
        </w:rPr>
        <w:t>, -1·47 to 0·85</w:t>
      </w:r>
      <w:r>
        <w:rPr>
          <w:rFonts w:ascii="Times" w:eastAsia="Times" w:hAnsi="Times" w:cs="Times"/>
          <w:sz w:val="24"/>
          <w:szCs w:val="24"/>
        </w:rPr>
        <w:t xml:space="preserve">) </w:t>
      </w:r>
      <w:r w:rsidR="001100DE" w:rsidRPr="001100DE">
        <w:rPr>
          <w:rFonts w:ascii="Times" w:eastAsia="Times" w:hAnsi="Times" w:cs="Times"/>
          <w:sz w:val="24"/>
          <w:szCs w:val="24"/>
        </w:rPr>
        <w:t>performed</w:t>
      </w:r>
      <w:r>
        <w:rPr>
          <w:rFonts w:ascii="Times" w:eastAsia="Times" w:hAnsi="Times" w:cs="Times"/>
          <w:sz w:val="24"/>
          <w:szCs w:val="24"/>
        </w:rPr>
        <w:t xml:space="preserve"> better than placebo on clinician-reported ratings (8 studies, 1,732 participants)</w:t>
      </w:r>
      <w:r w:rsidR="00753E26">
        <w:rPr>
          <w:rFonts w:ascii="Times" w:eastAsia="Times" w:hAnsi="Times" w:cs="Times"/>
          <w:sz w:val="24"/>
          <w:szCs w:val="24"/>
        </w:rPr>
        <w:t xml:space="preserve"> (</w:t>
      </w:r>
      <w:r w:rsidR="00753E26">
        <w:rPr>
          <w:rFonts w:ascii="Times New Roman" w:eastAsia="Times New Roman" w:hAnsi="Times New Roman" w:cs="Times New Roman"/>
          <w:sz w:val="24"/>
          <w:szCs w:val="24"/>
        </w:rPr>
        <w:t>appendix, S12.3-4</w:t>
      </w:r>
      <w:r w:rsidR="00753E26">
        <w:rPr>
          <w:rFonts w:ascii="Times" w:eastAsia="Times" w:hAnsi="Times" w:cs="Times"/>
          <w:sz w:val="24"/>
          <w:szCs w:val="24"/>
        </w:rPr>
        <w:t>)</w:t>
      </w:r>
      <w:r>
        <w:rPr>
          <w:rFonts w:ascii="Times" w:eastAsia="Times" w:hAnsi="Times" w:cs="Times"/>
          <w:sz w:val="24"/>
          <w:szCs w:val="24"/>
        </w:rPr>
        <w:t>.</w:t>
      </w:r>
      <w:r>
        <w:rPr>
          <w:rFonts w:ascii="Times New Roman" w:eastAsia="Times New Roman" w:hAnsi="Times New Roman" w:cs="Times New Roman"/>
          <w:sz w:val="24"/>
          <w:szCs w:val="24"/>
        </w:rPr>
        <w:t xml:space="preserve"> We identified only five studies contributing to the network at time points closest to 52 weeks using either self- or clinician-rated scales (5 studies with 523 participants and 2 studies with 313 participants, respectively), including CBT, Dialectical Behavioural Therapy (DBT), neurofeedback, relaxation therapy, and stimulants.</w:t>
      </w:r>
      <w:r w:rsidR="001E6043">
        <w:rPr>
          <w:rFonts w:ascii="Times New Roman" w:eastAsia="Times New Roman" w:hAnsi="Times New Roman" w:cs="Times New Roman"/>
          <w:sz w:val="24"/>
          <w:szCs w:val="24"/>
        </w:rPr>
        <w:t xml:space="preserve"> </w:t>
      </w:r>
      <w:r w:rsidR="001E6043" w:rsidRPr="001E6043">
        <w:rPr>
          <w:rFonts w:ascii="Times New Roman" w:eastAsia="Times New Roman" w:hAnsi="Times New Roman" w:cs="Times New Roman"/>
          <w:sz w:val="24"/>
          <w:szCs w:val="24"/>
        </w:rPr>
        <w:t>There was no evidence of difference between active therapeutic components and placebo at clinician-reported ratings, while we found evidence that CBT (SMD: -1·09, -1·77 to -0·42, -5·62 to 3·43), neurofeedback (-1·10, -1·94 to -0·26, -</w:t>
      </w:r>
      <w:r w:rsidR="001E6043" w:rsidRPr="001E6043">
        <w:rPr>
          <w:rFonts w:ascii="Times New Roman" w:eastAsia="Times New Roman" w:hAnsi="Times New Roman" w:cs="Times New Roman"/>
          <w:sz w:val="24"/>
          <w:szCs w:val="24"/>
        </w:rPr>
        <w:lastRenderedPageBreak/>
        <w:t>6·64 to 4·44), and relaxation therapy (-1·00, -1·77 to -0·24, -6·08 to 4·07) outperformed placebo on self-reported scales (appendix, S12.5-6)</w:t>
      </w:r>
      <w:r>
        <w:rPr>
          <w:rFonts w:ascii="Times New Roman" w:eastAsia="Times New Roman" w:hAnsi="Times New Roman" w:cs="Times New Roman"/>
          <w:sz w:val="24"/>
          <w:szCs w:val="24"/>
        </w:rPr>
        <w:t>.</w:t>
      </w:r>
    </w:p>
    <w:p w14:paraId="0000004C" w14:textId="0CD2E26D" w:rsidR="00DA0672" w:rsidRDefault="00D959B4">
      <w:pPr>
        <w:spacing w:line="480" w:lineRule="auto"/>
        <w:rPr>
          <w:rFonts w:ascii="Times New Roman" w:eastAsia="Times New Roman" w:hAnsi="Times New Roman" w:cs="Times New Roman"/>
          <w:sz w:val="24"/>
          <w:szCs w:val="24"/>
        </w:rPr>
      </w:pPr>
      <w:r w:rsidRPr="00C33ECB">
        <w:rPr>
          <w:rFonts w:ascii="Times New Roman" w:hAnsi="Times New Roman" w:cs="Times New Roman"/>
          <w:sz w:val="24"/>
          <w:szCs w:val="24"/>
        </w:rPr>
        <w:t>With respect to</w:t>
      </w:r>
      <w:r w:rsidR="00605679" w:rsidRPr="00D959B4">
        <w:rPr>
          <w:rFonts w:ascii="Times New Roman" w:eastAsia="Times New Roman" w:hAnsi="Times New Roman" w:cs="Times New Roman"/>
          <w:sz w:val="24"/>
          <w:szCs w:val="24"/>
        </w:rPr>
        <w:t xml:space="preserve"> to</w:t>
      </w:r>
      <w:r w:rsidR="00605679">
        <w:rPr>
          <w:rFonts w:ascii="Times New Roman" w:eastAsia="Times New Roman" w:hAnsi="Times New Roman" w:cs="Times New Roman"/>
          <w:sz w:val="24"/>
          <w:szCs w:val="24"/>
        </w:rPr>
        <w:t>lerability</w:t>
      </w:r>
      <w:r w:rsidRPr="00D959B4">
        <w:rPr>
          <w:rFonts w:ascii="Times New Roman" w:eastAsia="Times New Roman" w:hAnsi="Times New Roman" w:cs="Times New Roman"/>
          <w:sz w:val="24"/>
          <w:szCs w:val="24"/>
        </w:rPr>
        <w:t>, we found evidence of lower tolerability for atomoxetine (OR: 2·43, 95%CI 1·89 to 3·12, 1·88 to 3·14), guanfacine (7·98, 2·29 to 27·83, 2·22 to 28·69), modafinil (3·99, 1·60 to 9·94, 1·57 to 10·16), and stimulants (2·15, 1·61 to 2·88, 1·60 to 2·90) compared to placebo (61 studies, 11,987 participants; appendix, S12.17).</w:t>
      </w:r>
    </w:p>
    <w:p w14:paraId="0000004D" w14:textId="73397453" w:rsidR="00DA0672" w:rsidRDefault="0060567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secondary efficacy outcomes, in terms of effects on emotional dysregulation at time points closest to 12 weeks (14 studies, 2,296 participants),</w:t>
      </w:r>
      <w:r w:rsidR="00D959B4">
        <w:rPr>
          <w:rFonts w:ascii="Times New Roman" w:eastAsia="Times New Roman" w:hAnsi="Times New Roman" w:cs="Times New Roman"/>
          <w:sz w:val="24"/>
          <w:szCs w:val="24"/>
        </w:rPr>
        <w:t xml:space="preserve"> </w:t>
      </w:r>
      <w:r w:rsidR="00D959B4" w:rsidRPr="00D959B4">
        <w:rPr>
          <w:rFonts w:ascii="Times New Roman" w:eastAsia="Times New Roman" w:hAnsi="Times New Roman" w:cs="Times New Roman"/>
          <w:sz w:val="24"/>
          <w:szCs w:val="24"/>
        </w:rPr>
        <w:t>we found evidence that atomoxetine (SMD: -0·36, -0·67 to -0·04, -1·00 to 0·29), and stimulants (-0·38, -0·62 to -0·14, -0·97 to 0·20) performed better than placebo (appendix, S12.8)</w:t>
      </w:r>
      <w:r>
        <w:rPr>
          <w:rFonts w:ascii="Times New Roman" w:eastAsia="Times New Roman" w:hAnsi="Times New Roman" w:cs="Times New Roman"/>
          <w:sz w:val="24"/>
          <w:szCs w:val="24"/>
        </w:rPr>
        <w:t>. At 26 weeks,</w:t>
      </w:r>
      <w:r w:rsidR="00D959B4">
        <w:rPr>
          <w:rFonts w:ascii="Times New Roman" w:eastAsia="Times New Roman" w:hAnsi="Times New Roman" w:cs="Times New Roman"/>
          <w:sz w:val="24"/>
          <w:szCs w:val="24"/>
        </w:rPr>
        <w:t xml:space="preserve"> </w:t>
      </w:r>
      <w:r w:rsidR="00D959B4" w:rsidRPr="00D959B4">
        <w:rPr>
          <w:rFonts w:ascii="Times New Roman" w:eastAsia="Times New Roman" w:hAnsi="Times New Roman" w:cs="Times New Roman"/>
          <w:sz w:val="24"/>
          <w:szCs w:val="24"/>
        </w:rPr>
        <w:t>we found no evidence of difference between active therapeutic components and placebo, with only three RCTs identified (433 participants; appendix, S12.9), while at 52 weeks (two studies, 277 participants) we found evidence that stimulants (-0·41, -0·67 to -0·15, -0·67 to -0·15) performed better than placebo (appendix, S12.10)</w:t>
      </w:r>
      <w:r>
        <w:rPr>
          <w:rFonts w:ascii="Times New Roman" w:eastAsia="Times New Roman" w:hAnsi="Times New Roman" w:cs="Times New Roman"/>
          <w:sz w:val="24"/>
          <w:szCs w:val="24"/>
        </w:rPr>
        <w:t>. In terms of executive dysfunction,</w:t>
      </w:r>
      <w:r w:rsidR="00D959B4">
        <w:rPr>
          <w:rFonts w:ascii="Times New Roman" w:eastAsia="Times New Roman" w:hAnsi="Times New Roman" w:cs="Times New Roman"/>
          <w:sz w:val="24"/>
          <w:szCs w:val="24"/>
        </w:rPr>
        <w:t xml:space="preserve"> </w:t>
      </w:r>
      <w:r w:rsidR="00D959B4" w:rsidRPr="00D959B4">
        <w:rPr>
          <w:rFonts w:ascii="Times New Roman" w:eastAsia="Times New Roman" w:hAnsi="Times New Roman" w:cs="Times New Roman"/>
          <w:sz w:val="24"/>
          <w:szCs w:val="24"/>
        </w:rPr>
        <w:t>we found no evidence of difference between active therapeutic components and placebo on the processing speed at time points closest to 12 weeks (seven studies, 349 participants), apart from mindfulness (SMD: -0·45, -0·79 to -0·12, -2·63 to 1·72) (appendix, S12.13). We found no evidence of difference between active therapeutic components and placebo in terms of quality of life at time points closest to 12 weeks (six studies, 1,472 participants; standard network meta-analysis), and later time points (four RCTs on CBT, DBT, hypnotherapy, and relaxation therapy) (appendix, S17.14-16)</w:t>
      </w:r>
      <w:r>
        <w:rPr>
          <w:rFonts w:ascii="Times New Roman" w:eastAsia="Times New Roman" w:hAnsi="Times New Roman" w:cs="Times New Roman"/>
          <w:sz w:val="24"/>
          <w:szCs w:val="24"/>
        </w:rPr>
        <w:t>.</w:t>
      </w:r>
    </w:p>
    <w:p w14:paraId="0000004E" w14:textId="617E4B30" w:rsidR="00DA0672" w:rsidRPr="00D959B4" w:rsidRDefault="0060567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w:t>
      </w:r>
      <w:r w:rsidR="00D959B4">
        <w:rPr>
          <w:rFonts w:ascii="Times New Roman" w:eastAsia="Times New Roman" w:hAnsi="Times New Roman" w:cs="Times New Roman"/>
          <w:sz w:val="24"/>
          <w:szCs w:val="24"/>
        </w:rPr>
        <w:t xml:space="preserve">3 and 4 </w:t>
      </w:r>
      <w:r>
        <w:rPr>
          <w:rFonts w:ascii="Times New Roman" w:eastAsia="Times New Roman" w:hAnsi="Times New Roman" w:cs="Times New Roman"/>
          <w:sz w:val="24"/>
          <w:szCs w:val="24"/>
        </w:rPr>
        <w:t>show a visual summary of the Vitruvian plots of the</w:t>
      </w:r>
      <w:r w:rsidR="00D959B4">
        <w:rPr>
          <w:rFonts w:ascii="Times New Roman" w:eastAsia="Times New Roman" w:hAnsi="Times New Roman" w:cs="Times New Roman"/>
          <w:sz w:val="24"/>
          <w:szCs w:val="24"/>
        </w:rPr>
        <w:t xml:space="preserve"> active therapeutic components</w:t>
      </w:r>
      <w:r>
        <w:rPr>
          <w:rFonts w:ascii="Times New Roman" w:eastAsia="Times New Roman" w:hAnsi="Times New Roman" w:cs="Times New Roman"/>
          <w:sz w:val="24"/>
          <w:szCs w:val="24"/>
        </w:rPr>
        <w:t xml:space="preserve"> with data for the outcomes selected by people with lived experience of ADHD, </w:t>
      </w:r>
      <w:r w:rsidRPr="00D959B4">
        <w:rPr>
          <w:rFonts w:ascii="Times New Roman" w:eastAsia="Times New Roman" w:hAnsi="Times New Roman" w:cs="Times New Roman"/>
          <w:sz w:val="24"/>
          <w:szCs w:val="24"/>
        </w:rPr>
        <w:t xml:space="preserve">and those with partial data availability (appendix, </w:t>
      </w:r>
      <w:r w:rsidR="00623798" w:rsidRPr="00D959B4">
        <w:rPr>
          <w:rFonts w:ascii="Times New Roman" w:eastAsia="Times New Roman" w:hAnsi="Times New Roman" w:cs="Times New Roman"/>
          <w:sz w:val="24"/>
          <w:szCs w:val="24"/>
        </w:rPr>
        <w:t>S38</w:t>
      </w:r>
      <w:r w:rsidRPr="00D959B4">
        <w:rPr>
          <w:rFonts w:ascii="Times New Roman" w:eastAsia="Times New Roman" w:hAnsi="Times New Roman" w:cs="Times New Roman"/>
          <w:sz w:val="24"/>
          <w:szCs w:val="24"/>
        </w:rPr>
        <w:t>).</w:t>
      </w:r>
    </w:p>
    <w:p w14:paraId="222509E3" w14:textId="7FAAFC79" w:rsidR="008C1EA1" w:rsidRDefault="00D959B4">
      <w:pPr>
        <w:spacing w:line="480" w:lineRule="auto"/>
        <w:rPr>
          <w:rFonts w:ascii="Times New Roman" w:eastAsia="Times New Roman" w:hAnsi="Times New Roman" w:cs="Times New Roman"/>
          <w:sz w:val="24"/>
          <w:szCs w:val="24"/>
        </w:rPr>
      </w:pPr>
      <w:r w:rsidRPr="00C33ECB">
        <w:rPr>
          <w:rFonts w:ascii="Times New Roman" w:hAnsi="Times New Roman" w:cs="Times New Roman"/>
          <w:sz w:val="24"/>
          <w:szCs w:val="24"/>
        </w:rPr>
        <w:lastRenderedPageBreak/>
        <w:t xml:space="preserve">We observed unbalanced distribution for some potential effect modifiers (appendix, S8) that we explored further in subgroup analyses and network meta-regressions (appendix, S25-34). </w:t>
      </w:r>
      <w:r w:rsidR="00873DEA" w:rsidRPr="00D959B4">
        <w:rPr>
          <w:rFonts w:ascii="Times New Roman" w:eastAsia="Times New Roman" w:hAnsi="Times New Roman" w:cs="Times New Roman"/>
          <w:sz w:val="24"/>
          <w:szCs w:val="24"/>
        </w:rPr>
        <w:t>W</w:t>
      </w:r>
      <w:r w:rsidR="00873DEA">
        <w:rPr>
          <w:rFonts w:ascii="Times New Roman" w:eastAsia="Times New Roman" w:hAnsi="Times New Roman" w:cs="Times New Roman"/>
          <w:sz w:val="24"/>
          <w:szCs w:val="24"/>
        </w:rPr>
        <w:t xml:space="preserve">e observed incoherence in one sub-network of clinician-reported ADHD core symptoms at 12 weeks (four out of seven comparisons) (appendix, </w:t>
      </w:r>
      <w:r w:rsidR="00623798">
        <w:rPr>
          <w:rFonts w:ascii="Times New Roman" w:eastAsia="Times New Roman" w:hAnsi="Times New Roman" w:cs="Times New Roman"/>
          <w:sz w:val="24"/>
          <w:szCs w:val="24"/>
        </w:rPr>
        <w:t>S11</w:t>
      </w:r>
      <w:r w:rsidR="00873DEA">
        <w:rPr>
          <w:rFonts w:ascii="Times New Roman" w:eastAsia="Times New Roman" w:hAnsi="Times New Roman" w:cs="Times New Roman"/>
          <w:sz w:val="24"/>
          <w:szCs w:val="24"/>
        </w:rPr>
        <w:t xml:space="preserve">). </w:t>
      </w:r>
      <w:r w:rsidR="00170AF3">
        <w:rPr>
          <w:rFonts w:ascii="Times New Roman" w:eastAsia="Times New Roman" w:hAnsi="Times New Roman" w:cs="Times New Roman"/>
          <w:sz w:val="24"/>
          <w:szCs w:val="24"/>
        </w:rPr>
        <w:t>O</w:t>
      </w:r>
      <w:r w:rsidR="00873DEA">
        <w:rPr>
          <w:rFonts w:ascii="Times New Roman" w:eastAsia="Times New Roman" w:hAnsi="Times New Roman" w:cs="Times New Roman"/>
          <w:sz w:val="24"/>
          <w:szCs w:val="24"/>
        </w:rPr>
        <w:t xml:space="preserve">nly one comparison (TMS right versus sham, self-reported ADHD core symptoms at 12 weeks) was rated at </w:t>
      </w:r>
      <w:r w:rsidR="00873DEA" w:rsidRPr="00C33ECB">
        <w:rPr>
          <w:rFonts w:ascii="Times New Roman" w:eastAsia="Times New Roman" w:hAnsi="Times New Roman" w:cs="Times New Roman"/>
          <w:i/>
          <w:iCs/>
          <w:sz w:val="24"/>
          <w:szCs w:val="24"/>
        </w:rPr>
        <w:t>major concerns</w:t>
      </w:r>
      <w:r w:rsidR="00873DEA">
        <w:rPr>
          <w:rFonts w:ascii="Times New Roman" w:eastAsia="Times New Roman" w:hAnsi="Times New Roman" w:cs="Times New Roman"/>
          <w:sz w:val="24"/>
          <w:szCs w:val="24"/>
        </w:rPr>
        <w:t xml:space="preserve"> in terms of impact of </w:t>
      </w:r>
      <w:r w:rsidR="00170AF3">
        <w:rPr>
          <w:rFonts w:ascii="Times New Roman" w:eastAsia="Times New Roman" w:hAnsi="Times New Roman" w:cs="Times New Roman"/>
          <w:sz w:val="24"/>
          <w:szCs w:val="24"/>
        </w:rPr>
        <w:t xml:space="preserve">the </w:t>
      </w:r>
      <w:r w:rsidR="00873DEA">
        <w:rPr>
          <w:rFonts w:ascii="Times New Roman" w:eastAsia="Times New Roman" w:hAnsi="Times New Roman" w:cs="Times New Roman"/>
          <w:sz w:val="24"/>
          <w:szCs w:val="24"/>
        </w:rPr>
        <w:t xml:space="preserve">additivity assumption on the model estimates, overall considered plausible (appendix, </w:t>
      </w:r>
      <w:r w:rsidR="00623798">
        <w:rPr>
          <w:rFonts w:ascii="Times New Roman" w:eastAsia="Times New Roman" w:hAnsi="Times New Roman" w:cs="Times New Roman"/>
          <w:sz w:val="24"/>
          <w:szCs w:val="24"/>
        </w:rPr>
        <w:t>S22</w:t>
      </w:r>
      <w:r w:rsidR="00873DEA">
        <w:rPr>
          <w:rFonts w:ascii="Times New Roman" w:eastAsia="Times New Roman" w:hAnsi="Times New Roman" w:cs="Times New Roman"/>
          <w:sz w:val="24"/>
          <w:szCs w:val="24"/>
        </w:rPr>
        <w:t>).</w:t>
      </w:r>
      <w:r w:rsidR="008C1EA1">
        <w:rPr>
          <w:rFonts w:ascii="Times New Roman" w:eastAsia="Times New Roman" w:hAnsi="Times New Roman" w:cs="Times New Roman"/>
          <w:sz w:val="24"/>
          <w:szCs w:val="24"/>
        </w:rPr>
        <w:t xml:space="preserve"> We did not find evidence </w:t>
      </w:r>
      <w:r w:rsidR="006D0950">
        <w:rPr>
          <w:rFonts w:ascii="Times New Roman" w:eastAsia="Times New Roman" w:hAnsi="Times New Roman" w:cs="Times New Roman"/>
          <w:sz w:val="24"/>
          <w:szCs w:val="24"/>
        </w:rPr>
        <w:t xml:space="preserve">that higher values of </w:t>
      </w:r>
      <w:r w:rsidR="008C1EA1">
        <w:rPr>
          <w:rFonts w:ascii="Times New Roman" w:eastAsia="Times New Roman" w:hAnsi="Times New Roman" w:cs="Times New Roman"/>
          <w:sz w:val="24"/>
          <w:szCs w:val="24"/>
        </w:rPr>
        <w:t xml:space="preserve">baseline severity of self-reported ADHD core symptoms, year of publication, percentage of males, </w:t>
      </w:r>
      <w:r w:rsidR="008C0EBC">
        <w:rPr>
          <w:rFonts w:ascii="Times New Roman" w:eastAsia="Times New Roman" w:hAnsi="Times New Roman" w:cs="Times New Roman"/>
          <w:sz w:val="24"/>
          <w:szCs w:val="24"/>
        </w:rPr>
        <w:t xml:space="preserve">or </w:t>
      </w:r>
      <w:r w:rsidR="008C1EA1">
        <w:rPr>
          <w:rFonts w:ascii="Times New Roman" w:eastAsia="Times New Roman" w:hAnsi="Times New Roman" w:cs="Times New Roman"/>
          <w:sz w:val="24"/>
          <w:szCs w:val="24"/>
        </w:rPr>
        <w:t xml:space="preserve">percentage of patients with a mental health </w:t>
      </w:r>
      <w:r w:rsidR="00496ACC">
        <w:rPr>
          <w:rFonts w:ascii="Times New Roman" w:eastAsia="Times New Roman" w:hAnsi="Times New Roman" w:cs="Times New Roman"/>
          <w:sz w:val="24"/>
          <w:szCs w:val="24"/>
        </w:rPr>
        <w:t>impacted the results</w:t>
      </w:r>
      <w:r w:rsidR="00F20A05">
        <w:rPr>
          <w:rFonts w:ascii="Times New Roman" w:eastAsia="Times New Roman" w:hAnsi="Times New Roman" w:cs="Times New Roman"/>
          <w:sz w:val="24"/>
          <w:szCs w:val="24"/>
        </w:rPr>
        <w:t xml:space="preserve">. </w:t>
      </w:r>
      <w:r w:rsidR="00F20A05" w:rsidRPr="00F20A05">
        <w:rPr>
          <w:rFonts w:ascii="Times New Roman" w:eastAsia="Times New Roman" w:hAnsi="Times New Roman" w:cs="Times New Roman"/>
          <w:sz w:val="24"/>
          <w:szCs w:val="24"/>
        </w:rPr>
        <w:t xml:space="preserve">These parameters </w:t>
      </w:r>
      <w:r w:rsidR="006B35DE">
        <w:rPr>
          <w:rFonts w:ascii="Times New Roman" w:eastAsia="Times New Roman" w:hAnsi="Times New Roman" w:cs="Times New Roman"/>
          <w:sz w:val="24"/>
          <w:szCs w:val="24"/>
        </w:rPr>
        <w:t>did</w:t>
      </w:r>
      <w:r w:rsidR="00F20A05">
        <w:rPr>
          <w:rFonts w:ascii="Times New Roman" w:eastAsia="Times New Roman" w:hAnsi="Times New Roman" w:cs="Times New Roman"/>
          <w:sz w:val="24"/>
          <w:szCs w:val="24"/>
        </w:rPr>
        <w:t xml:space="preserve"> not</w:t>
      </w:r>
      <w:r w:rsidR="00022977">
        <w:rPr>
          <w:rFonts w:ascii="Times New Roman" w:eastAsia="Times New Roman" w:hAnsi="Times New Roman" w:cs="Times New Roman"/>
          <w:sz w:val="24"/>
          <w:szCs w:val="24"/>
        </w:rPr>
        <w:t xml:space="preserve"> </w:t>
      </w:r>
      <w:r w:rsidR="008C1EA1">
        <w:rPr>
          <w:rFonts w:ascii="Times New Roman" w:eastAsia="Times New Roman" w:hAnsi="Times New Roman" w:cs="Times New Roman"/>
          <w:sz w:val="24"/>
          <w:szCs w:val="24"/>
        </w:rPr>
        <w:t xml:space="preserve">explain the heterogeneity </w:t>
      </w:r>
      <w:r w:rsidR="006B35DE">
        <w:rPr>
          <w:rFonts w:ascii="Times New Roman" w:eastAsia="Times New Roman" w:hAnsi="Times New Roman" w:cs="Times New Roman"/>
          <w:sz w:val="24"/>
          <w:szCs w:val="24"/>
        </w:rPr>
        <w:t>observed in</w:t>
      </w:r>
      <w:r w:rsidR="006D0950">
        <w:rPr>
          <w:rFonts w:ascii="Times New Roman" w:eastAsia="Times New Roman" w:hAnsi="Times New Roman" w:cs="Times New Roman"/>
          <w:sz w:val="24"/>
          <w:szCs w:val="24"/>
        </w:rPr>
        <w:t xml:space="preserve"> </w:t>
      </w:r>
      <w:r w:rsidR="008C1EA1">
        <w:rPr>
          <w:rFonts w:ascii="Times New Roman" w:eastAsia="Times New Roman" w:hAnsi="Times New Roman" w:cs="Times New Roman"/>
          <w:sz w:val="24"/>
          <w:szCs w:val="24"/>
        </w:rPr>
        <w:t>the unadjusted model</w:t>
      </w:r>
      <w:r w:rsidR="008C1850">
        <w:rPr>
          <w:rFonts w:ascii="Times New Roman" w:eastAsia="Times New Roman" w:hAnsi="Times New Roman" w:cs="Times New Roman"/>
          <w:sz w:val="24"/>
          <w:szCs w:val="24"/>
        </w:rPr>
        <w:t xml:space="preserve"> </w:t>
      </w:r>
      <w:r w:rsidR="008C1850" w:rsidRPr="008C1850">
        <w:rPr>
          <w:rFonts w:ascii="Times New Roman" w:eastAsia="Times New Roman" w:hAnsi="Times New Roman" w:cs="Times New Roman"/>
          <w:sz w:val="24"/>
          <w:szCs w:val="24"/>
        </w:rPr>
        <w:t>(appendix, S25-30)</w:t>
      </w:r>
      <w:r w:rsidR="008C0EBC">
        <w:rPr>
          <w:rFonts w:ascii="Times New Roman" w:eastAsia="Times New Roman" w:hAnsi="Times New Roman" w:cs="Times New Roman"/>
          <w:sz w:val="24"/>
          <w:szCs w:val="24"/>
        </w:rPr>
        <w:t>. In the sub-network that included the pharmacological interventions, we observed</w:t>
      </w:r>
      <w:r w:rsidR="006D0950">
        <w:rPr>
          <w:rFonts w:ascii="Times New Roman" w:eastAsia="Times New Roman" w:hAnsi="Times New Roman" w:cs="Times New Roman"/>
          <w:sz w:val="24"/>
          <w:szCs w:val="24"/>
        </w:rPr>
        <w:t xml:space="preserve"> </w:t>
      </w:r>
      <w:r w:rsidR="008C0EBC">
        <w:rPr>
          <w:rFonts w:ascii="Times New Roman" w:eastAsia="Times New Roman" w:hAnsi="Times New Roman" w:cs="Times New Roman"/>
          <w:sz w:val="24"/>
          <w:szCs w:val="24"/>
        </w:rPr>
        <w:t xml:space="preserve">that the increase in treatment length </w:t>
      </w:r>
      <w:r w:rsidR="004C7F71">
        <w:rPr>
          <w:rFonts w:ascii="Times New Roman" w:eastAsia="Times New Roman" w:hAnsi="Times New Roman" w:cs="Times New Roman"/>
          <w:sz w:val="24"/>
          <w:szCs w:val="24"/>
        </w:rPr>
        <w:t xml:space="preserve">(weeks) </w:t>
      </w:r>
      <w:r w:rsidR="008C0EBC">
        <w:rPr>
          <w:rFonts w:ascii="Times New Roman" w:eastAsia="Times New Roman" w:hAnsi="Times New Roman" w:cs="Times New Roman"/>
          <w:sz w:val="24"/>
          <w:szCs w:val="24"/>
        </w:rPr>
        <w:t>yielded to an increase of any-cause treatment discontinuation with limited impact on heterogeneity (</w:t>
      </w:r>
      <w:r w:rsidR="00FB3E7C">
        <w:rPr>
          <w:rFonts w:ascii="Times New Roman" w:eastAsia="Times New Roman" w:hAnsi="Times New Roman" w:cs="Times New Roman"/>
          <w:sz w:val="24"/>
          <w:szCs w:val="24"/>
        </w:rPr>
        <w:t xml:space="preserve">unadjusted model, </w:t>
      </w:r>
      <w:r w:rsidR="00FB3E7C" w:rsidRPr="00C33ECB">
        <w:rPr>
          <w:rFonts w:ascii="Cambria Math" w:eastAsia="Times New Roman" w:hAnsi="Cambria Math" w:cs="Cambria Math"/>
          <w:sz w:val="24"/>
          <w:szCs w:val="24"/>
        </w:rPr>
        <w:t>𝛕</w:t>
      </w:r>
      <w:r w:rsidR="008C0EBC" w:rsidRPr="00C33ECB">
        <w:rPr>
          <w:rFonts w:ascii="Times New Roman" w:eastAsia="Times New Roman" w:hAnsi="Times New Roman" w:cs="Times New Roman"/>
          <w:sz w:val="24"/>
          <w:szCs w:val="24"/>
          <w:vertAlign w:val="superscript"/>
        </w:rPr>
        <w:t>2</w:t>
      </w:r>
      <w:r w:rsidR="008C0EBC">
        <w:rPr>
          <w:rFonts w:ascii="Times New Roman" w:eastAsia="Times New Roman" w:hAnsi="Times New Roman" w:cs="Times New Roman"/>
          <w:sz w:val="24"/>
          <w:szCs w:val="24"/>
        </w:rPr>
        <w:t xml:space="preserve"> 1</w:t>
      </w:r>
      <w:r w:rsidR="008C0EBC" w:rsidRPr="00DD03AA">
        <w:rPr>
          <w:rFonts w:ascii="Times New Roman" w:eastAsia="Times New Roman" w:hAnsi="Times New Roman" w:cs="Times New Roman"/>
          <w:sz w:val="24"/>
          <w:szCs w:val="24"/>
        </w:rPr>
        <w:t>·</w:t>
      </w:r>
      <w:r w:rsidR="008C0EBC">
        <w:rPr>
          <w:rFonts w:ascii="Times New Roman" w:eastAsia="Times New Roman" w:hAnsi="Times New Roman" w:cs="Times New Roman"/>
          <w:sz w:val="24"/>
          <w:szCs w:val="24"/>
        </w:rPr>
        <w:t>13</w:t>
      </w:r>
      <w:r w:rsidR="00FB3E7C">
        <w:rPr>
          <w:rFonts w:ascii="Times New Roman" w:eastAsia="Times New Roman" w:hAnsi="Times New Roman" w:cs="Times New Roman"/>
          <w:sz w:val="24"/>
          <w:szCs w:val="24"/>
        </w:rPr>
        <w:t>;</w:t>
      </w:r>
      <w:r w:rsidR="008C0EBC">
        <w:rPr>
          <w:rFonts w:ascii="Times New Roman" w:eastAsia="Times New Roman" w:hAnsi="Times New Roman" w:cs="Times New Roman"/>
          <w:sz w:val="24"/>
          <w:szCs w:val="24"/>
        </w:rPr>
        <w:t xml:space="preserve"> </w:t>
      </w:r>
      <w:r w:rsidR="00FB3E7C">
        <w:rPr>
          <w:rFonts w:ascii="Times New Roman" w:eastAsia="Times New Roman" w:hAnsi="Times New Roman" w:cs="Times New Roman"/>
          <w:sz w:val="24"/>
          <w:szCs w:val="24"/>
        </w:rPr>
        <w:t>adjusted model</w:t>
      </w:r>
      <w:r w:rsidR="008C0EBC">
        <w:rPr>
          <w:rFonts w:ascii="Times New Roman" w:eastAsia="Times New Roman" w:hAnsi="Times New Roman" w:cs="Times New Roman"/>
          <w:sz w:val="24"/>
          <w:szCs w:val="24"/>
        </w:rPr>
        <w:t xml:space="preserve">, </w:t>
      </w:r>
      <w:r w:rsidR="00FB3E7C" w:rsidRPr="00897768">
        <w:rPr>
          <w:rFonts w:ascii="Cambria Math" w:eastAsia="Times New Roman" w:hAnsi="Cambria Math" w:cs="Cambria Math"/>
          <w:sz w:val="24"/>
          <w:szCs w:val="24"/>
        </w:rPr>
        <w:t>𝛕</w:t>
      </w:r>
      <w:r w:rsidR="00FB3E7C" w:rsidRPr="00897768">
        <w:rPr>
          <w:rFonts w:ascii="Times New Roman" w:eastAsia="Times New Roman" w:hAnsi="Times New Roman" w:cs="Times New Roman"/>
          <w:sz w:val="24"/>
          <w:szCs w:val="24"/>
          <w:vertAlign w:val="superscript"/>
        </w:rPr>
        <w:t>2</w:t>
      </w:r>
      <w:r w:rsidR="00FB3E7C" w:rsidRPr="00C33ECB">
        <w:rPr>
          <w:rFonts w:ascii="Times New Roman" w:eastAsia="Times New Roman" w:hAnsi="Times New Roman" w:cs="Times New Roman"/>
          <w:sz w:val="24"/>
          <w:szCs w:val="24"/>
        </w:rPr>
        <w:t xml:space="preserve"> </w:t>
      </w:r>
      <w:r w:rsidR="008C0EBC">
        <w:rPr>
          <w:rFonts w:ascii="Times New Roman" w:eastAsia="Times New Roman" w:hAnsi="Times New Roman" w:cs="Times New Roman"/>
          <w:sz w:val="24"/>
          <w:szCs w:val="24"/>
        </w:rPr>
        <w:t>1</w:t>
      </w:r>
      <w:r w:rsidR="008C0EBC" w:rsidRPr="00DD03AA">
        <w:rPr>
          <w:rFonts w:ascii="Times New Roman" w:eastAsia="Times New Roman" w:hAnsi="Times New Roman" w:cs="Times New Roman"/>
          <w:sz w:val="24"/>
          <w:szCs w:val="24"/>
        </w:rPr>
        <w:t>·</w:t>
      </w:r>
      <w:r w:rsidR="008C0EBC">
        <w:rPr>
          <w:rFonts w:ascii="Times New Roman" w:eastAsia="Times New Roman" w:hAnsi="Times New Roman" w:cs="Times New Roman"/>
          <w:sz w:val="24"/>
          <w:szCs w:val="24"/>
        </w:rPr>
        <w:t xml:space="preserve">11) </w:t>
      </w:r>
      <w:r w:rsidR="006D0950">
        <w:rPr>
          <w:rFonts w:ascii="Times New Roman" w:eastAsia="Times New Roman" w:hAnsi="Times New Roman" w:cs="Times New Roman"/>
          <w:sz w:val="24"/>
          <w:szCs w:val="24"/>
        </w:rPr>
        <w:t>(appendix, S25-30)</w:t>
      </w:r>
      <w:r w:rsidR="008C1EA1">
        <w:rPr>
          <w:rFonts w:ascii="Times New Roman" w:eastAsia="Times New Roman" w:hAnsi="Times New Roman" w:cs="Times New Roman"/>
          <w:sz w:val="24"/>
          <w:szCs w:val="24"/>
        </w:rPr>
        <w:t>.</w:t>
      </w:r>
    </w:p>
    <w:p w14:paraId="0000004F" w14:textId="0DD31313" w:rsidR="00DA0672" w:rsidRDefault="0028228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w:t>
      </w:r>
      <w:r w:rsidR="006D0950">
        <w:rPr>
          <w:rFonts w:ascii="Times New Roman" w:eastAsia="Times New Roman" w:hAnsi="Times New Roman" w:cs="Times New Roman"/>
          <w:sz w:val="24"/>
          <w:szCs w:val="24"/>
        </w:rPr>
        <w:t xml:space="preserve"> r</w:t>
      </w:r>
      <w:r w:rsidR="00DD03AA" w:rsidRPr="00DD03AA">
        <w:rPr>
          <w:rFonts w:ascii="Times New Roman" w:eastAsia="Times New Roman" w:hAnsi="Times New Roman" w:cs="Times New Roman"/>
          <w:sz w:val="24"/>
          <w:szCs w:val="24"/>
        </w:rPr>
        <w:t>estrict</w:t>
      </w:r>
      <w:r>
        <w:rPr>
          <w:rFonts w:ascii="Times New Roman" w:eastAsia="Times New Roman" w:hAnsi="Times New Roman" w:cs="Times New Roman"/>
          <w:sz w:val="24"/>
          <w:szCs w:val="24"/>
        </w:rPr>
        <w:t>ing</w:t>
      </w:r>
      <w:r w:rsidR="00DD03AA" w:rsidRPr="00DD03AA">
        <w:rPr>
          <w:rFonts w:ascii="Times New Roman" w:eastAsia="Times New Roman" w:hAnsi="Times New Roman" w:cs="Times New Roman"/>
          <w:sz w:val="24"/>
          <w:szCs w:val="24"/>
        </w:rPr>
        <w:t xml:space="preserve"> </w:t>
      </w:r>
      <w:r w:rsidR="006D0950">
        <w:rPr>
          <w:rFonts w:ascii="Times New Roman" w:eastAsia="Times New Roman" w:hAnsi="Times New Roman" w:cs="Times New Roman"/>
          <w:sz w:val="24"/>
          <w:szCs w:val="24"/>
        </w:rPr>
        <w:t xml:space="preserve">the analyses </w:t>
      </w:r>
      <w:r w:rsidR="00DD03AA" w:rsidRPr="00DD03AA">
        <w:rPr>
          <w:rFonts w:ascii="Times New Roman" w:eastAsia="Times New Roman" w:hAnsi="Times New Roman" w:cs="Times New Roman"/>
          <w:sz w:val="24"/>
          <w:szCs w:val="24"/>
        </w:rPr>
        <w:t>to studies at low risk of bias for self-reported ADHD core symptoms (11 studies, 2,281 participants) and acceptability (34 studies, 9,480 participants)</w:t>
      </w:r>
      <w:r w:rsidR="00057CA0">
        <w:rPr>
          <w:rFonts w:ascii="Times New Roman" w:eastAsia="Times New Roman" w:hAnsi="Times New Roman" w:cs="Times New Roman"/>
          <w:sz w:val="24"/>
          <w:szCs w:val="24"/>
        </w:rPr>
        <w:t>, w</w:t>
      </w:r>
      <w:r w:rsidR="006D0950">
        <w:rPr>
          <w:rFonts w:ascii="Times New Roman" w:eastAsia="Times New Roman" w:hAnsi="Times New Roman" w:cs="Times New Roman"/>
          <w:sz w:val="24"/>
          <w:szCs w:val="24"/>
        </w:rPr>
        <w:t>e found evidence that a</w:t>
      </w:r>
      <w:r w:rsidR="00DD03AA" w:rsidRPr="00DD03AA">
        <w:rPr>
          <w:rFonts w:ascii="Times New Roman" w:eastAsia="Times New Roman" w:hAnsi="Times New Roman" w:cs="Times New Roman"/>
          <w:sz w:val="24"/>
          <w:szCs w:val="24"/>
        </w:rPr>
        <w:t>tomoxetine (SMD -0·36, 95%CI -0·58 to -0·14), bupropion (SMD -0·57, -1·12 to -0·02)</w:t>
      </w:r>
      <w:r w:rsidR="006D0950">
        <w:rPr>
          <w:rFonts w:ascii="Times New Roman" w:eastAsia="Times New Roman" w:hAnsi="Times New Roman" w:cs="Times New Roman"/>
          <w:sz w:val="24"/>
          <w:szCs w:val="24"/>
        </w:rPr>
        <w:t>,</w:t>
      </w:r>
      <w:r w:rsidR="00DD03AA" w:rsidRPr="00DD03AA">
        <w:rPr>
          <w:rFonts w:ascii="Times New Roman" w:eastAsia="Times New Roman" w:hAnsi="Times New Roman" w:cs="Times New Roman"/>
          <w:sz w:val="24"/>
          <w:szCs w:val="24"/>
        </w:rPr>
        <w:t xml:space="preserve"> and stimulants (SMD -0·43, -0·64 to -0·23) </w:t>
      </w:r>
      <w:r w:rsidR="006D0950">
        <w:rPr>
          <w:rFonts w:ascii="Times New Roman" w:eastAsia="Times New Roman" w:hAnsi="Times New Roman" w:cs="Times New Roman"/>
          <w:sz w:val="24"/>
          <w:szCs w:val="24"/>
        </w:rPr>
        <w:t xml:space="preserve">performed </w:t>
      </w:r>
      <w:r w:rsidR="00DD03AA" w:rsidRPr="00DD03AA">
        <w:rPr>
          <w:rFonts w:ascii="Times New Roman" w:eastAsia="Times New Roman" w:hAnsi="Times New Roman" w:cs="Times New Roman"/>
          <w:sz w:val="24"/>
          <w:szCs w:val="24"/>
        </w:rPr>
        <w:t xml:space="preserve">better than placebo at reducing </w:t>
      </w:r>
      <w:r w:rsidR="006D0950">
        <w:rPr>
          <w:rFonts w:ascii="Times New Roman" w:eastAsia="Times New Roman" w:hAnsi="Times New Roman" w:cs="Times New Roman"/>
          <w:sz w:val="24"/>
          <w:szCs w:val="24"/>
        </w:rPr>
        <w:t xml:space="preserve">self-reported </w:t>
      </w:r>
      <w:r w:rsidR="00DD03AA" w:rsidRPr="00DD03AA">
        <w:rPr>
          <w:rFonts w:ascii="Times New Roman" w:eastAsia="Times New Roman" w:hAnsi="Times New Roman" w:cs="Times New Roman"/>
          <w:sz w:val="24"/>
          <w:szCs w:val="24"/>
        </w:rPr>
        <w:t>symptoms</w:t>
      </w:r>
      <w:r w:rsidR="006D0950">
        <w:rPr>
          <w:rFonts w:ascii="Times New Roman" w:eastAsia="Times New Roman" w:hAnsi="Times New Roman" w:cs="Times New Roman"/>
          <w:sz w:val="24"/>
          <w:szCs w:val="24"/>
        </w:rPr>
        <w:t>, while</w:t>
      </w:r>
      <w:r w:rsidR="00DD03AA" w:rsidRPr="00DD03AA">
        <w:rPr>
          <w:rFonts w:ascii="Times New Roman" w:eastAsia="Times New Roman" w:hAnsi="Times New Roman" w:cs="Times New Roman"/>
          <w:sz w:val="24"/>
          <w:szCs w:val="24"/>
        </w:rPr>
        <w:t xml:space="preserve"> atomoxetine (OR 1·54, 1·23 to 1·94) was associated with higher dropouts compared to placebo.</w:t>
      </w:r>
      <w:r w:rsidR="00DD03AA">
        <w:rPr>
          <w:rFonts w:ascii="Times New Roman" w:eastAsia="Times New Roman" w:hAnsi="Times New Roman" w:cs="Times New Roman"/>
          <w:sz w:val="24"/>
          <w:szCs w:val="24"/>
        </w:rPr>
        <w:t xml:space="preserve"> </w:t>
      </w:r>
      <w:r w:rsidR="00DE6954">
        <w:rPr>
          <w:rFonts w:ascii="Times New Roman" w:eastAsia="Times New Roman" w:hAnsi="Times New Roman" w:cs="Times New Roman"/>
          <w:sz w:val="24"/>
          <w:szCs w:val="24"/>
        </w:rPr>
        <w:t xml:space="preserve">When </w:t>
      </w:r>
      <w:r w:rsidR="006D0950">
        <w:rPr>
          <w:rFonts w:ascii="Times New Roman" w:eastAsia="Times New Roman" w:hAnsi="Times New Roman" w:cs="Times New Roman"/>
          <w:sz w:val="24"/>
          <w:szCs w:val="24"/>
        </w:rPr>
        <w:t>restricting the network to non</w:t>
      </w:r>
      <w:r w:rsidR="009C69AA">
        <w:rPr>
          <w:rFonts w:ascii="Times New Roman" w:eastAsia="Times New Roman" w:hAnsi="Times New Roman" w:cs="Times New Roman"/>
          <w:sz w:val="24"/>
          <w:szCs w:val="24"/>
        </w:rPr>
        <w:t>-</w:t>
      </w:r>
      <w:r w:rsidR="006C4CB2">
        <w:rPr>
          <w:rFonts w:ascii="Times New Roman" w:eastAsia="Times New Roman" w:hAnsi="Times New Roman" w:cs="Times New Roman"/>
          <w:sz w:val="24"/>
          <w:szCs w:val="24"/>
        </w:rPr>
        <w:t>industry</w:t>
      </w:r>
      <w:r w:rsidR="006D0950">
        <w:rPr>
          <w:rFonts w:ascii="Times New Roman" w:eastAsia="Times New Roman" w:hAnsi="Times New Roman" w:cs="Times New Roman"/>
          <w:sz w:val="24"/>
          <w:szCs w:val="24"/>
        </w:rPr>
        <w:t xml:space="preserve">-sponsored studies, studies up to 12 weeks, and </w:t>
      </w:r>
      <w:r w:rsidR="00DE6954">
        <w:rPr>
          <w:rFonts w:ascii="Times New Roman" w:eastAsia="Times New Roman" w:hAnsi="Times New Roman" w:cs="Times New Roman"/>
          <w:sz w:val="24"/>
          <w:szCs w:val="24"/>
        </w:rPr>
        <w:t xml:space="preserve">when </w:t>
      </w:r>
      <w:r w:rsidR="006D0950">
        <w:rPr>
          <w:rFonts w:ascii="Times New Roman" w:eastAsia="Times New Roman" w:hAnsi="Times New Roman" w:cs="Times New Roman"/>
          <w:sz w:val="24"/>
          <w:szCs w:val="24"/>
        </w:rPr>
        <w:t>splitting stimulants into amphetamines and methylphenidate</w:t>
      </w:r>
      <w:r w:rsidR="00DE6954">
        <w:rPr>
          <w:rFonts w:ascii="Times New Roman" w:eastAsia="Times New Roman" w:hAnsi="Times New Roman" w:cs="Times New Roman"/>
          <w:sz w:val="24"/>
          <w:szCs w:val="24"/>
        </w:rPr>
        <w:t xml:space="preserve">, we did not observe material </w:t>
      </w:r>
      <w:r w:rsidR="00057CA0">
        <w:rPr>
          <w:rFonts w:ascii="Times New Roman" w:eastAsia="Times New Roman" w:hAnsi="Times New Roman" w:cs="Times New Roman"/>
          <w:sz w:val="24"/>
          <w:szCs w:val="24"/>
        </w:rPr>
        <w:t>changes</w:t>
      </w:r>
      <w:r w:rsidR="00DE6954">
        <w:rPr>
          <w:rFonts w:ascii="Times New Roman" w:eastAsia="Times New Roman" w:hAnsi="Times New Roman" w:cs="Times New Roman"/>
          <w:sz w:val="24"/>
          <w:szCs w:val="24"/>
        </w:rPr>
        <w:t xml:space="preserve"> from the main results </w:t>
      </w:r>
      <w:r w:rsidR="006D0950">
        <w:rPr>
          <w:rFonts w:ascii="Times New Roman" w:eastAsia="Times New Roman" w:hAnsi="Times New Roman" w:cs="Times New Roman"/>
          <w:sz w:val="24"/>
          <w:szCs w:val="24"/>
        </w:rPr>
        <w:t>(appendix, S31-34).</w:t>
      </w:r>
    </w:p>
    <w:p w14:paraId="00000050" w14:textId="77777777" w:rsidR="00DA0672" w:rsidRDefault="00DA0672">
      <w:pPr>
        <w:spacing w:line="480" w:lineRule="auto"/>
        <w:rPr>
          <w:rFonts w:ascii="Times New Roman" w:eastAsia="Times New Roman" w:hAnsi="Times New Roman" w:cs="Times New Roman"/>
          <w:sz w:val="24"/>
          <w:szCs w:val="24"/>
        </w:rPr>
      </w:pPr>
    </w:p>
    <w:p w14:paraId="2912DD13" w14:textId="77777777" w:rsidR="009A4B3B" w:rsidRDefault="009A4B3B">
      <w:pPr>
        <w:spacing w:line="480" w:lineRule="auto"/>
        <w:rPr>
          <w:rFonts w:ascii="Times New Roman" w:eastAsia="Times New Roman" w:hAnsi="Times New Roman" w:cs="Times New Roman"/>
          <w:b/>
          <w:sz w:val="24"/>
          <w:szCs w:val="24"/>
        </w:rPr>
      </w:pPr>
    </w:p>
    <w:p w14:paraId="00000051" w14:textId="4AD00313" w:rsidR="00DA0672" w:rsidRDefault="0060567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DISCUSSION</w:t>
      </w:r>
    </w:p>
    <w:p w14:paraId="66891094" w14:textId="3FFFC364" w:rsidR="00641302" w:rsidRPr="00082134" w:rsidRDefault="00CC50F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conducted the fi</w:t>
      </w:r>
      <w:r w:rsidR="00CA1338">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st network meta-analysis </w:t>
      </w:r>
      <w:r w:rsidR="00AA077B">
        <w:rPr>
          <w:rFonts w:ascii="Times New Roman" w:eastAsia="Times New Roman" w:hAnsi="Times New Roman" w:cs="Times New Roman"/>
          <w:sz w:val="24"/>
          <w:szCs w:val="24"/>
        </w:rPr>
        <w:t>comparing</w:t>
      </w:r>
      <w:r>
        <w:rPr>
          <w:rFonts w:ascii="Times New Roman" w:eastAsia="Times New Roman" w:hAnsi="Times New Roman" w:cs="Times New Roman"/>
          <w:sz w:val="24"/>
          <w:szCs w:val="24"/>
        </w:rPr>
        <w:t xml:space="preserve"> pharmacological</w:t>
      </w:r>
      <w:r w:rsidR="00AA077B">
        <w:rPr>
          <w:rFonts w:ascii="Times New Roman" w:eastAsia="Times New Roman" w:hAnsi="Times New Roman" w:cs="Times New Roman"/>
          <w:sz w:val="24"/>
          <w:szCs w:val="24"/>
        </w:rPr>
        <w:t>, psychological,</w:t>
      </w:r>
      <w:r>
        <w:rPr>
          <w:rFonts w:ascii="Times New Roman" w:eastAsia="Times New Roman" w:hAnsi="Times New Roman" w:cs="Times New Roman"/>
          <w:sz w:val="24"/>
          <w:szCs w:val="24"/>
        </w:rPr>
        <w:t xml:space="preserve"> and </w:t>
      </w:r>
      <w:r w:rsidR="00AA077B">
        <w:rPr>
          <w:rFonts w:ascii="Times New Roman" w:eastAsia="Times New Roman" w:hAnsi="Times New Roman" w:cs="Times New Roman"/>
          <w:sz w:val="24"/>
          <w:szCs w:val="24"/>
        </w:rPr>
        <w:t>neurostimulatory</w:t>
      </w:r>
      <w:r>
        <w:rPr>
          <w:rFonts w:ascii="Times New Roman" w:eastAsia="Times New Roman" w:hAnsi="Times New Roman" w:cs="Times New Roman"/>
          <w:sz w:val="24"/>
          <w:szCs w:val="24"/>
        </w:rPr>
        <w:t xml:space="preserve"> treatments for ADHD in adults. </w:t>
      </w:r>
      <w:r w:rsidR="00605679">
        <w:rPr>
          <w:rFonts w:ascii="Times New Roman" w:eastAsia="Times New Roman" w:hAnsi="Times New Roman" w:cs="Times New Roman"/>
          <w:sz w:val="24"/>
          <w:szCs w:val="24"/>
        </w:rPr>
        <w:t xml:space="preserve">Our findings, based on 113 RCTs including 14,887 participants, indicate that stimulants were the only treatment efficacious </w:t>
      </w:r>
      <w:r w:rsidR="004E026D">
        <w:rPr>
          <w:rFonts w:ascii="Times New Roman" w:eastAsia="Times New Roman" w:hAnsi="Times New Roman" w:cs="Times New Roman"/>
          <w:sz w:val="24"/>
          <w:szCs w:val="24"/>
        </w:rPr>
        <w:t xml:space="preserve">in </w:t>
      </w:r>
      <w:r w:rsidR="00D13E27">
        <w:rPr>
          <w:rFonts w:ascii="Times New Roman" w:eastAsia="Times New Roman" w:hAnsi="Times New Roman" w:cs="Times New Roman"/>
          <w:sz w:val="24"/>
          <w:szCs w:val="24"/>
        </w:rPr>
        <w:t xml:space="preserve">the </w:t>
      </w:r>
      <w:r w:rsidR="004E026D">
        <w:rPr>
          <w:rFonts w:ascii="Times New Roman" w:eastAsia="Times New Roman" w:hAnsi="Times New Roman" w:cs="Times New Roman"/>
          <w:sz w:val="24"/>
          <w:szCs w:val="24"/>
        </w:rPr>
        <w:t xml:space="preserve">short-term (i.e., at time points closest to 12 weeks) </w:t>
      </w:r>
      <w:r w:rsidR="00605679">
        <w:rPr>
          <w:rFonts w:ascii="Times New Roman" w:eastAsia="Times New Roman" w:hAnsi="Times New Roman" w:cs="Times New Roman"/>
          <w:sz w:val="24"/>
          <w:szCs w:val="24"/>
        </w:rPr>
        <w:t xml:space="preserve">for core symptoms of ADHD in adults across types of raters and associated with good acceptability (all-cause discontinuation). Atomoxetine was efficacious but with poorer overall acceptability. </w:t>
      </w:r>
      <w:r w:rsidR="00596E6D">
        <w:rPr>
          <w:rFonts w:ascii="Times New Roman" w:eastAsia="Times New Roman" w:hAnsi="Times New Roman" w:cs="Times New Roman"/>
          <w:sz w:val="24"/>
          <w:szCs w:val="24"/>
        </w:rPr>
        <w:t>However</w:t>
      </w:r>
      <w:r w:rsidR="00B23DA6">
        <w:rPr>
          <w:rFonts w:ascii="Times New Roman" w:eastAsia="Times New Roman" w:hAnsi="Times New Roman" w:cs="Times New Roman"/>
          <w:sz w:val="24"/>
          <w:szCs w:val="24"/>
        </w:rPr>
        <w:t xml:space="preserve">, </w:t>
      </w:r>
      <w:r w:rsidR="00596E6D">
        <w:rPr>
          <w:rFonts w:ascii="Times New Roman" w:eastAsia="Times New Roman" w:hAnsi="Times New Roman" w:cs="Times New Roman"/>
          <w:sz w:val="24"/>
          <w:szCs w:val="24"/>
        </w:rPr>
        <w:t>w</w:t>
      </w:r>
      <w:r w:rsidR="00EF4C79">
        <w:rPr>
          <w:rFonts w:ascii="Times New Roman" w:eastAsia="Times New Roman" w:hAnsi="Times New Roman" w:cs="Times New Roman"/>
          <w:sz w:val="24"/>
          <w:szCs w:val="24"/>
        </w:rPr>
        <w:t>e found</w:t>
      </w:r>
      <w:r w:rsidR="00605679">
        <w:rPr>
          <w:rFonts w:ascii="Times New Roman" w:eastAsia="Times New Roman" w:hAnsi="Times New Roman" w:cs="Times New Roman"/>
          <w:sz w:val="24"/>
          <w:szCs w:val="24"/>
        </w:rPr>
        <w:t xml:space="preserve"> a paucity of studies on the medium- to long-term effects of medications on ADHD core symptoms. </w:t>
      </w:r>
      <w:r w:rsidR="003F7AAA">
        <w:rPr>
          <w:rFonts w:ascii="Times New Roman" w:eastAsia="Times New Roman" w:hAnsi="Times New Roman" w:cs="Times New Roman"/>
          <w:sz w:val="24"/>
          <w:szCs w:val="24"/>
        </w:rPr>
        <w:t>S</w:t>
      </w:r>
      <w:r w:rsidR="00605679">
        <w:rPr>
          <w:rFonts w:ascii="Times New Roman" w:eastAsia="Times New Roman" w:hAnsi="Times New Roman" w:cs="Times New Roman"/>
          <w:sz w:val="24"/>
          <w:szCs w:val="24"/>
        </w:rPr>
        <w:t xml:space="preserve">ome non-pharmacological </w:t>
      </w:r>
      <w:r w:rsidR="00C73E2C">
        <w:rPr>
          <w:rFonts w:ascii="Times New Roman" w:eastAsia="Times New Roman" w:hAnsi="Times New Roman" w:cs="Times New Roman"/>
          <w:sz w:val="24"/>
          <w:szCs w:val="24"/>
        </w:rPr>
        <w:t xml:space="preserve">therapeutic components </w:t>
      </w:r>
      <w:r w:rsidR="00C5559E">
        <w:rPr>
          <w:rFonts w:ascii="Times New Roman" w:eastAsia="Times New Roman" w:hAnsi="Times New Roman" w:cs="Times New Roman"/>
          <w:sz w:val="24"/>
          <w:szCs w:val="24"/>
        </w:rPr>
        <w:t xml:space="preserve">(i.e., CBT, neurofeedback, and relaxation therapy) </w:t>
      </w:r>
      <w:r w:rsidR="00605679">
        <w:rPr>
          <w:rFonts w:ascii="Times New Roman" w:eastAsia="Times New Roman" w:hAnsi="Times New Roman" w:cs="Times New Roman"/>
          <w:sz w:val="24"/>
          <w:szCs w:val="24"/>
        </w:rPr>
        <w:t xml:space="preserve">achieved beneficial effects on ADHD core symptoms over longer </w:t>
      </w:r>
      <w:r w:rsidR="00170AF3" w:rsidRPr="00170AF3">
        <w:rPr>
          <w:rFonts w:ascii="Times New Roman" w:eastAsia="Times New Roman" w:hAnsi="Times New Roman" w:cs="Times New Roman"/>
          <w:sz w:val="24"/>
          <w:szCs w:val="24"/>
        </w:rPr>
        <w:t>time frames</w:t>
      </w:r>
      <w:r w:rsidR="00605679">
        <w:rPr>
          <w:rFonts w:ascii="Times New Roman" w:eastAsia="Times New Roman" w:hAnsi="Times New Roman" w:cs="Times New Roman"/>
          <w:sz w:val="24"/>
          <w:szCs w:val="24"/>
        </w:rPr>
        <w:t>, yet with discordant resu</w:t>
      </w:r>
      <w:r w:rsidR="00605679" w:rsidRPr="00170AF3">
        <w:rPr>
          <w:rFonts w:ascii="Times New Roman" w:eastAsia="Times New Roman" w:hAnsi="Times New Roman" w:cs="Times New Roman"/>
          <w:sz w:val="24"/>
          <w:szCs w:val="24"/>
        </w:rPr>
        <w:t xml:space="preserve">lts across </w:t>
      </w:r>
      <w:r w:rsidR="00170AF3" w:rsidRPr="00C33ECB">
        <w:rPr>
          <w:rFonts w:ascii="Times New Roman" w:hAnsi="Times New Roman" w:cs="Times New Roman"/>
          <w:sz w:val="24"/>
          <w:szCs w:val="24"/>
        </w:rPr>
        <w:t>types</w:t>
      </w:r>
      <w:r w:rsidR="00605679" w:rsidRPr="00170AF3">
        <w:rPr>
          <w:rFonts w:ascii="Times New Roman" w:eastAsia="Times New Roman" w:hAnsi="Times New Roman" w:cs="Times New Roman"/>
          <w:sz w:val="24"/>
          <w:szCs w:val="24"/>
        </w:rPr>
        <w:t xml:space="preserve"> of</w:t>
      </w:r>
      <w:r w:rsidR="00605679">
        <w:rPr>
          <w:rFonts w:ascii="Times New Roman" w:eastAsia="Times New Roman" w:hAnsi="Times New Roman" w:cs="Times New Roman"/>
          <w:sz w:val="24"/>
          <w:szCs w:val="24"/>
        </w:rPr>
        <w:t xml:space="preserve"> raters and based on a limited body of evidence</w:t>
      </w:r>
      <w:r w:rsidR="00605679">
        <w:rPr>
          <w:rFonts w:ascii="Times New Roman" w:eastAsia="Times New Roman" w:hAnsi="Times New Roman" w:cs="Times New Roman"/>
          <w:sz w:val="24"/>
          <w:szCs w:val="24"/>
          <w:highlight w:val="white"/>
        </w:rPr>
        <w:t>.</w:t>
      </w:r>
    </w:p>
    <w:p w14:paraId="1A84431C" w14:textId="015BE19D" w:rsidR="00FE476B" w:rsidRPr="00C33ECB" w:rsidRDefault="003D0FE0">
      <w:pPr>
        <w:spacing w:after="0" w:line="480" w:lineRule="auto"/>
        <w:rPr>
          <w:rStyle w:val="CommentReference"/>
          <w:rFonts w:ascii="Times New Roman" w:hAnsi="Times New Roman" w:cs="Times New Roman"/>
          <w:sz w:val="24"/>
          <w:szCs w:val="24"/>
        </w:rPr>
      </w:pPr>
      <w:r w:rsidRPr="00082134">
        <w:rPr>
          <w:rFonts w:ascii="Times New Roman" w:eastAsia="Times New Roman" w:hAnsi="Times New Roman" w:cs="Times New Roman"/>
          <w:sz w:val="24"/>
          <w:szCs w:val="24"/>
        </w:rPr>
        <w:t xml:space="preserve">Our findings </w:t>
      </w:r>
      <w:r w:rsidR="00A2521C" w:rsidRPr="00082134">
        <w:rPr>
          <w:rFonts w:ascii="Times New Roman" w:eastAsia="Times New Roman" w:hAnsi="Times New Roman" w:cs="Times New Roman"/>
          <w:sz w:val="24"/>
          <w:szCs w:val="24"/>
        </w:rPr>
        <w:t xml:space="preserve">on the </w:t>
      </w:r>
      <w:r w:rsidR="0032196F" w:rsidRPr="00082134">
        <w:rPr>
          <w:rFonts w:ascii="Times New Roman" w:eastAsia="Times New Roman" w:hAnsi="Times New Roman" w:cs="Times New Roman"/>
          <w:sz w:val="24"/>
          <w:szCs w:val="24"/>
        </w:rPr>
        <w:t>pharmacological</w:t>
      </w:r>
      <w:r w:rsidR="00A2521C" w:rsidRPr="00082134">
        <w:rPr>
          <w:rFonts w:ascii="Times New Roman" w:eastAsia="Times New Roman" w:hAnsi="Times New Roman" w:cs="Times New Roman"/>
          <w:sz w:val="24"/>
          <w:szCs w:val="24"/>
        </w:rPr>
        <w:t xml:space="preserve"> </w:t>
      </w:r>
      <w:r w:rsidR="008A3E69" w:rsidRPr="00082134">
        <w:rPr>
          <w:rFonts w:ascii="Times New Roman" w:eastAsia="Times New Roman" w:hAnsi="Times New Roman" w:cs="Times New Roman"/>
          <w:sz w:val="24"/>
          <w:szCs w:val="24"/>
        </w:rPr>
        <w:t>treatments</w:t>
      </w:r>
      <w:r w:rsidR="00A2521C" w:rsidRPr="00082134">
        <w:rPr>
          <w:rFonts w:ascii="Times New Roman" w:eastAsia="Times New Roman" w:hAnsi="Times New Roman" w:cs="Times New Roman"/>
          <w:sz w:val="24"/>
          <w:szCs w:val="24"/>
        </w:rPr>
        <w:t xml:space="preserve"> </w:t>
      </w:r>
      <w:r w:rsidR="00FD2996" w:rsidRPr="00082134">
        <w:rPr>
          <w:rFonts w:ascii="Times New Roman" w:eastAsia="Times New Roman" w:hAnsi="Times New Roman" w:cs="Times New Roman"/>
          <w:sz w:val="24"/>
          <w:szCs w:val="24"/>
        </w:rPr>
        <w:t>confirm, based on a larger body of evidence,</w:t>
      </w:r>
      <w:r w:rsidRPr="00082134">
        <w:rPr>
          <w:rFonts w:ascii="Times New Roman" w:eastAsia="Times New Roman" w:hAnsi="Times New Roman" w:cs="Times New Roman"/>
          <w:sz w:val="24"/>
          <w:szCs w:val="24"/>
        </w:rPr>
        <w:t xml:space="preserve"> those of a previou</w:t>
      </w:r>
      <w:r w:rsidR="000E499B" w:rsidRPr="00082134">
        <w:rPr>
          <w:rFonts w:ascii="Times New Roman" w:eastAsia="Times New Roman" w:hAnsi="Times New Roman" w:cs="Times New Roman"/>
          <w:sz w:val="24"/>
          <w:szCs w:val="24"/>
        </w:rPr>
        <w:t>s</w:t>
      </w:r>
      <w:r w:rsidRPr="00082134">
        <w:rPr>
          <w:rFonts w:ascii="Times New Roman" w:eastAsia="Times New Roman" w:hAnsi="Times New Roman" w:cs="Times New Roman"/>
          <w:sz w:val="24"/>
          <w:szCs w:val="24"/>
        </w:rPr>
        <w:t xml:space="preserve"> network meta-analysis </w:t>
      </w:r>
      <w:r w:rsidR="0032196F" w:rsidRPr="00082134">
        <w:rPr>
          <w:rFonts w:ascii="Times New Roman" w:eastAsia="Times New Roman" w:hAnsi="Times New Roman" w:cs="Times New Roman"/>
          <w:sz w:val="24"/>
          <w:szCs w:val="24"/>
        </w:rPr>
        <w:t>l</w:t>
      </w:r>
      <w:r w:rsidR="008A3E69" w:rsidRPr="00082134">
        <w:rPr>
          <w:rFonts w:ascii="Times New Roman" w:eastAsia="Times New Roman" w:hAnsi="Times New Roman" w:cs="Times New Roman"/>
          <w:sz w:val="24"/>
          <w:szCs w:val="24"/>
        </w:rPr>
        <w:t>i</w:t>
      </w:r>
      <w:r w:rsidR="0032196F" w:rsidRPr="00082134">
        <w:rPr>
          <w:rFonts w:ascii="Times New Roman" w:eastAsia="Times New Roman" w:hAnsi="Times New Roman" w:cs="Times New Roman"/>
          <w:sz w:val="24"/>
          <w:szCs w:val="24"/>
        </w:rPr>
        <w:t>mited</w:t>
      </w:r>
      <w:r w:rsidRPr="00082134">
        <w:rPr>
          <w:rFonts w:ascii="Times New Roman" w:eastAsia="Times New Roman" w:hAnsi="Times New Roman" w:cs="Times New Roman"/>
          <w:sz w:val="24"/>
          <w:szCs w:val="24"/>
        </w:rPr>
        <w:t xml:space="preserve"> </w:t>
      </w:r>
      <w:r w:rsidR="001865A7" w:rsidRPr="00082134">
        <w:rPr>
          <w:rFonts w:ascii="Times New Roman" w:eastAsia="Times New Roman" w:hAnsi="Times New Roman" w:cs="Times New Roman"/>
          <w:sz w:val="24"/>
          <w:szCs w:val="24"/>
        </w:rPr>
        <w:t xml:space="preserve">to </w:t>
      </w:r>
      <w:r w:rsidRPr="00082134">
        <w:rPr>
          <w:rFonts w:ascii="Times New Roman" w:eastAsia="Times New Roman" w:hAnsi="Times New Roman" w:cs="Times New Roman"/>
          <w:sz w:val="24"/>
          <w:szCs w:val="24"/>
        </w:rPr>
        <w:t>pharmacological treatments for ADHD</w:t>
      </w:r>
      <w:r w:rsidR="0032196F" w:rsidRPr="00082134">
        <w:rPr>
          <w:rFonts w:ascii="Times New Roman" w:eastAsia="Times New Roman" w:hAnsi="Times New Roman" w:cs="Times New Roman"/>
          <w:sz w:val="24"/>
          <w:szCs w:val="24"/>
        </w:rPr>
        <w:t xml:space="preserve">, showing </w:t>
      </w:r>
      <w:r w:rsidR="002B502A" w:rsidRPr="00082134">
        <w:rPr>
          <w:rFonts w:ascii="Times New Roman" w:eastAsia="Times New Roman" w:hAnsi="Times New Roman" w:cs="Times New Roman"/>
          <w:sz w:val="24"/>
          <w:szCs w:val="24"/>
        </w:rPr>
        <w:t>that</w:t>
      </w:r>
      <w:r w:rsidRPr="00082134">
        <w:rPr>
          <w:rFonts w:ascii="Times New Roman" w:eastAsia="Times New Roman" w:hAnsi="Times New Roman" w:cs="Times New Roman"/>
          <w:sz w:val="24"/>
          <w:szCs w:val="24"/>
        </w:rPr>
        <w:t xml:space="preserve"> amphetamines, atomoxetine, and </w:t>
      </w:r>
      <w:r w:rsidR="00C2217F" w:rsidRPr="00082134">
        <w:rPr>
          <w:rFonts w:ascii="Times New Roman" w:eastAsia="Times New Roman" w:hAnsi="Times New Roman" w:cs="Times New Roman"/>
          <w:sz w:val="24"/>
          <w:szCs w:val="24"/>
        </w:rPr>
        <w:t>methylphenidate</w:t>
      </w:r>
      <w:r w:rsidR="002E47E7" w:rsidRPr="00082134">
        <w:rPr>
          <w:rFonts w:ascii="Times New Roman" w:eastAsia="Times New Roman" w:hAnsi="Times New Roman" w:cs="Times New Roman"/>
          <w:sz w:val="24"/>
          <w:szCs w:val="24"/>
        </w:rPr>
        <w:t xml:space="preserve"> </w:t>
      </w:r>
      <w:r w:rsidRPr="00082134">
        <w:rPr>
          <w:rFonts w:ascii="Times New Roman" w:eastAsia="Times New Roman" w:hAnsi="Times New Roman" w:cs="Times New Roman"/>
          <w:sz w:val="24"/>
          <w:szCs w:val="24"/>
        </w:rPr>
        <w:t>perform</w:t>
      </w:r>
      <w:r w:rsidR="0013455E" w:rsidRPr="00082134">
        <w:rPr>
          <w:rFonts w:ascii="Times New Roman" w:eastAsia="Times New Roman" w:hAnsi="Times New Roman" w:cs="Times New Roman"/>
          <w:sz w:val="24"/>
          <w:szCs w:val="24"/>
        </w:rPr>
        <w:t xml:space="preserve"> </w:t>
      </w:r>
      <w:r w:rsidRPr="00082134">
        <w:rPr>
          <w:rFonts w:ascii="Times New Roman" w:eastAsia="Times New Roman" w:hAnsi="Times New Roman" w:cs="Times New Roman"/>
          <w:sz w:val="24"/>
          <w:szCs w:val="24"/>
        </w:rPr>
        <w:t>better than placebo</w:t>
      </w:r>
      <w:r w:rsidR="002B502A" w:rsidRPr="00082134">
        <w:rPr>
          <w:rFonts w:ascii="Times New Roman" w:eastAsia="Times New Roman" w:hAnsi="Times New Roman" w:cs="Times New Roman"/>
          <w:sz w:val="24"/>
          <w:szCs w:val="24"/>
        </w:rPr>
        <w:t xml:space="preserve"> on both self- and cl</w:t>
      </w:r>
      <w:r w:rsidR="00D43D7E" w:rsidRPr="00082134">
        <w:rPr>
          <w:rFonts w:ascii="Times New Roman" w:eastAsia="Times New Roman" w:hAnsi="Times New Roman" w:cs="Times New Roman"/>
          <w:sz w:val="24"/>
          <w:szCs w:val="24"/>
        </w:rPr>
        <w:t>inician</w:t>
      </w:r>
      <w:r w:rsidR="002B502A" w:rsidRPr="00082134">
        <w:rPr>
          <w:rFonts w:ascii="Times New Roman" w:eastAsia="Times New Roman" w:hAnsi="Times New Roman" w:cs="Times New Roman"/>
          <w:sz w:val="24"/>
          <w:szCs w:val="24"/>
        </w:rPr>
        <w:t>-based ratings</w:t>
      </w:r>
      <w:r w:rsidR="00FD2996" w:rsidRPr="00082134">
        <w:rPr>
          <w:rFonts w:ascii="Times New Roman" w:eastAsia="Times New Roman" w:hAnsi="Times New Roman" w:cs="Times New Roman"/>
          <w:sz w:val="24"/>
          <w:szCs w:val="24"/>
        </w:rPr>
        <w:t xml:space="preserve"> of ADHD symptoms</w:t>
      </w:r>
      <w:r w:rsidRPr="00082134">
        <w:rPr>
          <w:rFonts w:ascii="Times New Roman" w:eastAsia="Times New Roman" w:hAnsi="Times New Roman" w:cs="Times New Roman"/>
          <w:sz w:val="24"/>
          <w:szCs w:val="24"/>
        </w:rPr>
        <w:t>.</w:t>
      </w:r>
      <w:r w:rsidR="00886DA0" w:rsidRPr="00C33ECB">
        <w:rPr>
          <w:rFonts w:ascii="Times New Roman" w:eastAsia="Times New Roman" w:hAnsi="Times New Roman" w:cs="Times New Roman"/>
          <w:sz w:val="24"/>
          <w:szCs w:val="24"/>
          <w:vertAlign w:val="superscript"/>
        </w:rPr>
        <w:t>11</w:t>
      </w:r>
    </w:p>
    <w:p w14:paraId="20D460DF" w14:textId="1A09F217" w:rsidR="00B05011" w:rsidRDefault="00FA2590">
      <w:pPr>
        <w:spacing w:after="0" w:line="480" w:lineRule="auto"/>
        <w:rPr>
          <w:rFonts w:ascii="Times New Roman" w:eastAsia="Times New Roman" w:hAnsi="Times New Roman" w:cs="Times New Roman"/>
          <w:sz w:val="24"/>
          <w:szCs w:val="24"/>
        </w:rPr>
      </w:pPr>
      <w:r w:rsidRPr="00082134">
        <w:rPr>
          <w:rFonts w:ascii="Times New Roman" w:eastAsia="Times New Roman" w:hAnsi="Times New Roman" w:cs="Times New Roman"/>
          <w:sz w:val="24"/>
          <w:szCs w:val="24"/>
        </w:rPr>
        <w:t>Few RCTs have examined medication effects on core symptoms beyond 12 weeks. Future RCTs should assess long-term outcomes, or when not feasible, R</w:t>
      </w:r>
      <w:r w:rsidR="00656B15" w:rsidRPr="00082134">
        <w:rPr>
          <w:rFonts w:ascii="Times New Roman" w:eastAsia="Times New Roman" w:hAnsi="Times New Roman" w:cs="Times New Roman"/>
          <w:sz w:val="24"/>
          <w:szCs w:val="24"/>
        </w:rPr>
        <w:t xml:space="preserve">andomised Discontinuation </w:t>
      </w:r>
      <w:r w:rsidRPr="00082134">
        <w:rPr>
          <w:rFonts w:ascii="Times New Roman" w:eastAsia="Times New Roman" w:hAnsi="Times New Roman" w:cs="Times New Roman"/>
          <w:sz w:val="24"/>
          <w:szCs w:val="24"/>
        </w:rPr>
        <w:t>T</w:t>
      </w:r>
      <w:r w:rsidR="00656B15" w:rsidRPr="00082134">
        <w:rPr>
          <w:rFonts w:ascii="Times New Roman" w:eastAsia="Times New Roman" w:hAnsi="Times New Roman" w:cs="Times New Roman"/>
          <w:sz w:val="24"/>
          <w:szCs w:val="24"/>
        </w:rPr>
        <w:t>rails (RDTs)</w:t>
      </w:r>
      <w:r w:rsidRPr="00082134">
        <w:rPr>
          <w:rFonts w:ascii="Times New Roman" w:eastAsia="Times New Roman" w:hAnsi="Times New Roman" w:cs="Times New Roman"/>
          <w:sz w:val="24"/>
          <w:szCs w:val="24"/>
        </w:rPr>
        <w:t xml:space="preserve"> can help evaluate long-term effects. Given the scarcity of RDTs</w:t>
      </w:r>
      <w:r w:rsidRPr="00FA2590">
        <w:rPr>
          <w:rFonts w:ascii="Times New Roman" w:eastAsia="Times New Roman" w:hAnsi="Times New Roman" w:cs="Times New Roman"/>
          <w:sz w:val="24"/>
          <w:szCs w:val="24"/>
        </w:rPr>
        <w:t xml:space="preserve"> on ADHD medications in adults, more are needed to better estimate long-term outcomes</w:t>
      </w:r>
      <w:r w:rsidR="006C708D">
        <w:rPr>
          <w:rFonts w:ascii="Times New Roman" w:eastAsia="Times New Roman" w:hAnsi="Times New Roman" w:cs="Times New Roman"/>
          <w:sz w:val="24"/>
          <w:szCs w:val="24"/>
        </w:rPr>
        <w:t>.</w:t>
      </w:r>
      <w:r w:rsidR="00B55200" w:rsidRPr="00C33ECB">
        <w:rPr>
          <w:rFonts w:ascii="Times New Roman" w:eastAsia="Times New Roman" w:hAnsi="Times New Roman" w:cs="Times New Roman"/>
          <w:sz w:val="24"/>
          <w:szCs w:val="24"/>
          <w:vertAlign w:val="superscript"/>
        </w:rPr>
        <w:t>19</w:t>
      </w:r>
      <w:r w:rsidR="00206926">
        <w:rPr>
          <w:rFonts w:ascii="Times New Roman" w:eastAsia="Times New Roman" w:hAnsi="Times New Roman" w:cs="Times New Roman"/>
          <w:sz w:val="24"/>
          <w:szCs w:val="24"/>
          <w:vertAlign w:val="superscript"/>
        </w:rPr>
        <w:t>,20</w:t>
      </w:r>
      <w:r w:rsidR="00911B7F">
        <w:rPr>
          <w:rFonts w:ascii="Times New Roman" w:eastAsia="Times New Roman" w:hAnsi="Times New Roman" w:cs="Times New Roman"/>
          <w:sz w:val="24"/>
          <w:szCs w:val="24"/>
        </w:rPr>
        <w:t xml:space="preserve"> </w:t>
      </w:r>
      <w:r w:rsidR="006C708D">
        <w:rPr>
          <w:rFonts w:ascii="Times New Roman" w:eastAsia="Times New Roman" w:hAnsi="Times New Roman" w:cs="Times New Roman"/>
          <w:sz w:val="24"/>
          <w:szCs w:val="24"/>
        </w:rPr>
        <w:t>Furthermore,</w:t>
      </w:r>
      <w:r w:rsidR="00250DF5">
        <w:rPr>
          <w:rFonts w:ascii="Times New Roman" w:eastAsia="Times New Roman" w:hAnsi="Times New Roman" w:cs="Times New Roman"/>
          <w:sz w:val="24"/>
          <w:szCs w:val="24"/>
        </w:rPr>
        <w:t xml:space="preserve"> observational studies, </w:t>
      </w:r>
      <w:proofErr w:type="gramStart"/>
      <w:r w:rsidR="00250DF5">
        <w:rPr>
          <w:rFonts w:ascii="Times New Roman" w:eastAsia="Times New Roman" w:hAnsi="Times New Roman" w:cs="Times New Roman"/>
          <w:sz w:val="24"/>
          <w:szCs w:val="24"/>
        </w:rPr>
        <w:t>i</w:t>
      </w:r>
      <w:r w:rsidR="00704D4D">
        <w:rPr>
          <w:rFonts w:ascii="Times New Roman" w:eastAsia="Times New Roman" w:hAnsi="Times New Roman" w:cs="Times New Roman"/>
          <w:sz w:val="24"/>
          <w:szCs w:val="24"/>
        </w:rPr>
        <w:t xml:space="preserve">n </w:t>
      </w:r>
      <w:r w:rsidR="00D966B8">
        <w:rPr>
          <w:rFonts w:ascii="Times New Roman" w:eastAsia="Times New Roman" w:hAnsi="Times New Roman" w:cs="Times New Roman"/>
          <w:sz w:val="24"/>
          <w:szCs w:val="24"/>
        </w:rPr>
        <w:t>particular</w:t>
      </w:r>
      <w:proofErr w:type="gramEnd"/>
      <w:r w:rsidR="00250DF5">
        <w:rPr>
          <w:rFonts w:ascii="Times New Roman" w:eastAsia="Times New Roman" w:hAnsi="Times New Roman" w:cs="Times New Roman"/>
          <w:sz w:val="24"/>
          <w:szCs w:val="24"/>
        </w:rPr>
        <w:t xml:space="preserve"> those using the target trial emulation approach focusing on more pragmatic outcomes (e.g., treatment discontinuation, adverse events),</w:t>
      </w:r>
      <w:r w:rsidR="00704D4D">
        <w:rPr>
          <w:rFonts w:ascii="Times New Roman" w:eastAsia="Times New Roman" w:hAnsi="Times New Roman" w:cs="Times New Roman"/>
          <w:sz w:val="24"/>
          <w:szCs w:val="24"/>
        </w:rPr>
        <w:t xml:space="preserve"> could provide an important </w:t>
      </w:r>
      <w:r w:rsidR="00D966B8">
        <w:rPr>
          <w:rFonts w:ascii="Times New Roman" w:eastAsia="Times New Roman" w:hAnsi="Times New Roman" w:cs="Times New Roman"/>
          <w:sz w:val="24"/>
          <w:szCs w:val="24"/>
        </w:rPr>
        <w:t>complementary</w:t>
      </w:r>
      <w:r w:rsidR="00704D4D">
        <w:rPr>
          <w:rFonts w:ascii="Times New Roman" w:eastAsia="Times New Roman" w:hAnsi="Times New Roman" w:cs="Times New Roman"/>
          <w:sz w:val="24"/>
          <w:szCs w:val="24"/>
        </w:rPr>
        <w:t xml:space="preserve"> </w:t>
      </w:r>
      <w:r w:rsidR="00D966B8">
        <w:rPr>
          <w:rFonts w:ascii="Times New Roman" w:eastAsia="Times New Roman" w:hAnsi="Times New Roman" w:cs="Times New Roman"/>
          <w:sz w:val="24"/>
          <w:szCs w:val="24"/>
        </w:rPr>
        <w:t>source</w:t>
      </w:r>
      <w:r w:rsidR="00704D4D">
        <w:rPr>
          <w:rFonts w:ascii="Times New Roman" w:eastAsia="Times New Roman" w:hAnsi="Times New Roman" w:cs="Times New Roman"/>
          <w:sz w:val="24"/>
          <w:szCs w:val="24"/>
        </w:rPr>
        <w:t xml:space="preserve"> of </w:t>
      </w:r>
      <w:r w:rsidR="00D966B8">
        <w:rPr>
          <w:rFonts w:ascii="Times New Roman" w:eastAsia="Times New Roman" w:hAnsi="Times New Roman" w:cs="Times New Roman"/>
          <w:sz w:val="24"/>
          <w:szCs w:val="24"/>
        </w:rPr>
        <w:t xml:space="preserve">evidence </w:t>
      </w:r>
      <w:r w:rsidR="00704D4D">
        <w:rPr>
          <w:rFonts w:ascii="Times New Roman" w:eastAsia="Times New Roman" w:hAnsi="Times New Roman" w:cs="Times New Roman"/>
          <w:sz w:val="24"/>
          <w:szCs w:val="24"/>
        </w:rPr>
        <w:t xml:space="preserve">on </w:t>
      </w:r>
      <w:r w:rsidR="00D966B8">
        <w:rPr>
          <w:rFonts w:ascii="Times New Roman" w:eastAsia="Times New Roman" w:hAnsi="Times New Roman" w:cs="Times New Roman"/>
          <w:sz w:val="24"/>
          <w:szCs w:val="24"/>
        </w:rPr>
        <w:t>longer</w:t>
      </w:r>
      <w:r w:rsidR="00704D4D">
        <w:rPr>
          <w:rFonts w:ascii="Times New Roman" w:eastAsia="Times New Roman" w:hAnsi="Times New Roman" w:cs="Times New Roman"/>
          <w:sz w:val="24"/>
          <w:szCs w:val="24"/>
        </w:rPr>
        <w:t>-terms ef</w:t>
      </w:r>
      <w:r w:rsidR="00D966B8">
        <w:rPr>
          <w:rFonts w:ascii="Times New Roman" w:eastAsia="Times New Roman" w:hAnsi="Times New Roman" w:cs="Times New Roman"/>
          <w:sz w:val="24"/>
          <w:szCs w:val="24"/>
        </w:rPr>
        <w:t>fects</w:t>
      </w:r>
      <w:r w:rsidR="00704D4D">
        <w:rPr>
          <w:rFonts w:ascii="Times New Roman" w:eastAsia="Times New Roman" w:hAnsi="Times New Roman" w:cs="Times New Roman"/>
          <w:sz w:val="24"/>
          <w:szCs w:val="24"/>
        </w:rPr>
        <w:t>.</w:t>
      </w:r>
    </w:p>
    <w:p w14:paraId="06386BF7" w14:textId="10DA7FF6" w:rsidR="00CB53DE" w:rsidRPr="009A4B3B" w:rsidRDefault="0099264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Regarding non-pharmacological treatments, their efficacy varied according to the type of rater of ADHD core symptoms. </w:t>
      </w:r>
      <w:r w:rsidR="00007619">
        <w:rPr>
          <w:rFonts w:ascii="Times New Roman" w:eastAsia="Times New Roman" w:hAnsi="Times New Roman" w:cs="Times New Roman"/>
          <w:sz w:val="24"/>
          <w:szCs w:val="24"/>
        </w:rPr>
        <w:t>While we are</w:t>
      </w:r>
      <w:r w:rsidR="00AC6C52">
        <w:rPr>
          <w:rFonts w:ascii="Times New Roman" w:eastAsia="Times New Roman" w:hAnsi="Times New Roman" w:cs="Times New Roman"/>
          <w:sz w:val="24"/>
          <w:szCs w:val="24"/>
        </w:rPr>
        <w:t xml:space="preserve"> </w:t>
      </w:r>
      <w:r w:rsidR="00007619">
        <w:rPr>
          <w:rFonts w:ascii="Times New Roman" w:eastAsia="Times New Roman" w:hAnsi="Times New Roman" w:cs="Times New Roman"/>
          <w:sz w:val="24"/>
          <w:szCs w:val="24"/>
        </w:rPr>
        <w:t>n</w:t>
      </w:r>
      <w:r w:rsidR="00AC6C52">
        <w:rPr>
          <w:rFonts w:ascii="Times New Roman" w:eastAsia="Times New Roman" w:hAnsi="Times New Roman" w:cs="Times New Roman"/>
          <w:sz w:val="24"/>
          <w:szCs w:val="24"/>
        </w:rPr>
        <w:t>ot</w:t>
      </w:r>
      <w:r w:rsidR="00007619">
        <w:rPr>
          <w:rFonts w:ascii="Times New Roman" w:eastAsia="Times New Roman" w:hAnsi="Times New Roman" w:cs="Times New Roman"/>
          <w:sz w:val="24"/>
          <w:szCs w:val="24"/>
        </w:rPr>
        <w:t xml:space="preserve"> aware of any NMA </w:t>
      </w:r>
      <w:r w:rsidR="00AC6C52">
        <w:rPr>
          <w:rFonts w:ascii="Times New Roman" w:eastAsia="Times New Roman" w:hAnsi="Times New Roman" w:cs="Times New Roman"/>
          <w:sz w:val="24"/>
          <w:szCs w:val="24"/>
        </w:rPr>
        <w:t>comparing</w:t>
      </w:r>
      <w:r w:rsidR="00007619">
        <w:rPr>
          <w:rFonts w:ascii="Times New Roman" w:eastAsia="Times New Roman" w:hAnsi="Times New Roman" w:cs="Times New Roman"/>
          <w:sz w:val="24"/>
          <w:szCs w:val="24"/>
        </w:rPr>
        <w:t xml:space="preserve"> various non-</w:t>
      </w:r>
      <w:r w:rsidR="00AC6C52">
        <w:rPr>
          <w:rFonts w:ascii="Times New Roman" w:eastAsia="Times New Roman" w:hAnsi="Times New Roman" w:cs="Times New Roman"/>
          <w:sz w:val="24"/>
          <w:szCs w:val="24"/>
        </w:rPr>
        <w:t>pharmacological</w:t>
      </w:r>
      <w:r w:rsidR="00007619">
        <w:rPr>
          <w:rFonts w:ascii="Times New Roman" w:eastAsia="Times New Roman" w:hAnsi="Times New Roman" w:cs="Times New Roman"/>
          <w:sz w:val="24"/>
          <w:szCs w:val="24"/>
        </w:rPr>
        <w:t xml:space="preserve"> </w:t>
      </w:r>
      <w:r w:rsidR="00061B5C">
        <w:rPr>
          <w:rFonts w:ascii="Times New Roman" w:eastAsia="Times New Roman" w:hAnsi="Times New Roman" w:cs="Times New Roman"/>
          <w:sz w:val="24"/>
          <w:szCs w:val="24"/>
        </w:rPr>
        <w:t>interventions</w:t>
      </w:r>
      <w:r w:rsidR="00007619">
        <w:rPr>
          <w:rFonts w:ascii="Times New Roman" w:eastAsia="Times New Roman" w:hAnsi="Times New Roman" w:cs="Times New Roman"/>
          <w:sz w:val="24"/>
          <w:szCs w:val="24"/>
        </w:rPr>
        <w:t>, p</w:t>
      </w:r>
      <w:r>
        <w:rPr>
          <w:rFonts w:ascii="Times New Roman" w:eastAsia="Times New Roman" w:hAnsi="Times New Roman" w:cs="Times New Roman"/>
          <w:sz w:val="24"/>
          <w:szCs w:val="24"/>
        </w:rPr>
        <w:t>revious pairwise meta-analyses have reported beneficial effects of CBT on ADHD core symptoms when conflating self and clinician ratings, but meta-analytic evidence focusing separately on self and clinician rating aligns with our findings.</w:t>
      </w:r>
      <w:r w:rsidR="00DF599E">
        <w:rPr>
          <w:rFonts w:ascii="Times New Roman" w:eastAsia="Times New Roman" w:hAnsi="Times New Roman" w:cs="Times New Roman"/>
          <w:sz w:val="24"/>
          <w:szCs w:val="24"/>
          <w:vertAlign w:val="superscript"/>
        </w:rPr>
        <w:t>2</w:t>
      </w:r>
      <w:r w:rsidR="00886DA0">
        <w:rPr>
          <w:rFonts w:ascii="Times New Roman" w:eastAsia="Times New Roman" w:hAnsi="Times New Roman" w:cs="Times New Roman"/>
          <w:sz w:val="24"/>
          <w:szCs w:val="24"/>
          <w:vertAlign w:val="superscript"/>
        </w:rPr>
        <w:t>1</w:t>
      </w:r>
      <w:r w:rsidR="00206926">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xml:space="preserve"> </w:t>
      </w:r>
      <w:r w:rsidR="00AC6C52">
        <w:rPr>
          <w:rFonts w:ascii="Times New Roman" w:eastAsia="Times New Roman" w:hAnsi="Times New Roman" w:cs="Times New Roman"/>
          <w:sz w:val="24"/>
          <w:szCs w:val="24"/>
        </w:rPr>
        <w:t xml:space="preserve">Our </w:t>
      </w:r>
      <w:proofErr w:type="spellStart"/>
      <w:r w:rsidR="00AC6C52">
        <w:rPr>
          <w:rFonts w:ascii="Times New Roman" w:eastAsia="Times New Roman" w:hAnsi="Times New Roman" w:cs="Times New Roman"/>
          <w:sz w:val="24"/>
          <w:szCs w:val="24"/>
        </w:rPr>
        <w:t>cNMA</w:t>
      </w:r>
      <w:proofErr w:type="spellEnd"/>
      <w:r w:rsidR="00AC6C52">
        <w:rPr>
          <w:rFonts w:ascii="Times New Roman" w:eastAsia="Times New Roman" w:hAnsi="Times New Roman" w:cs="Times New Roman"/>
          <w:sz w:val="24"/>
          <w:szCs w:val="24"/>
        </w:rPr>
        <w:t xml:space="preserve"> </w:t>
      </w:r>
      <w:r w:rsidR="00FE3014">
        <w:rPr>
          <w:rFonts w:ascii="Times New Roman" w:eastAsia="Times New Roman" w:hAnsi="Times New Roman" w:cs="Times New Roman"/>
          <w:sz w:val="24"/>
          <w:szCs w:val="24"/>
        </w:rPr>
        <w:t xml:space="preserve">adds to the current </w:t>
      </w:r>
      <w:r w:rsidR="008D6AD6">
        <w:rPr>
          <w:rFonts w:ascii="Times New Roman" w:eastAsia="Times New Roman" w:hAnsi="Times New Roman" w:cs="Times New Roman"/>
          <w:sz w:val="24"/>
          <w:szCs w:val="24"/>
        </w:rPr>
        <w:t>literature</w:t>
      </w:r>
      <w:r w:rsidR="00FE3014">
        <w:rPr>
          <w:rFonts w:ascii="Times New Roman" w:eastAsia="Times New Roman" w:hAnsi="Times New Roman" w:cs="Times New Roman"/>
          <w:sz w:val="24"/>
          <w:szCs w:val="24"/>
        </w:rPr>
        <w:t xml:space="preserve"> by extending </w:t>
      </w:r>
      <w:r w:rsidR="00AC6C52">
        <w:rPr>
          <w:rFonts w:ascii="Times New Roman" w:eastAsia="Times New Roman" w:hAnsi="Times New Roman" w:cs="Times New Roman"/>
          <w:sz w:val="24"/>
          <w:szCs w:val="24"/>
        </w:rPr>
        <w:t>these fi</w:t>
      </w:r>
      <w:r w:rsidR="00FE3014">
        <w:rPr>
          <w:rFonts w:ascii="Times New Roman" w:eastAsia="Times New Roman" w:hAnsi="Times New Roman" w:cs="Times New Roman"/>
          <w:sz w:val="24"/>
          <w:szCs w:val="24"/>
        </w:rPr>
        <w:t>ndings</w:t>
      </w:r>
      <w:r w:rsidR="00AC6C52">
        <w:rPr>
          <w:rFonts w:ascii="Times New Roman" w:eastAsia="Times New Roman" w:hAnsi="Times New Roman" w:cs="Times New Roman"/>
          <w:sz w:val="24"/>
          <w:szCs w:val="24"/>
        </w:rPr>
        <w:t xml:space="preserve"> to other non-</w:t>
      </w:r>
      <w:r w:rsidR="00FE3014">
        <w:rPr>
          <w:rFonts w:ascii="Times New Roman" w:eastAsia="Times New Roman" w:hAnsi="Times New Roman" w:cs="Times New Roman"/>
          <w:sz w:val="24"/>
          <w:szCs w:val="24"/>
        </w:rPr>
        <w:t>pharmacological</w:t>
      </w:r>
      <w:r w:rsidR="00AC6C52">
        <w:rPr>
          <w:rFonts w:ascii="Times New Roman" w:eastAsia="Times New Roman" w:hAnsi="Times New Roman" w:cs="Times New Roman"/>
          <w:sz w:val="24"/>
          <w:szCs w:val="24"/>
        </w:rPr>
        <w:t xml:space="preserve"> treat</w:t>
      </w:r>
      <w:r w:rsidR="00FE3014">
        <w:rPr>
          <w:rFonts w:ascii="Times New Roman" w:eastAsia="Times New Roman" w:hAnsi="Times New Roman" w:cs="Times New Roman"/>
          <w:sz w:val="24"/>
          <w:szCs w:val="24"/>
        </w:rPr>
        <w:t>ments</w:t>
      </w:r>
      <w:r w:rsidR="00AC6C52">
        <w:rPr>
          <w:rFonts w:ascii="Times New Roman" w:eastAsia="Times New Roman" w:hAnsi="Times New Roman" w:cs="Times New Roman"/>
          <w:sz w:val="24"/>
          <w:szCs w:val="24"/>
        </w:rPr>
        <w:t xml:space="preserve">, </w:t>
      </w:r>
      <w:r w:rsidR="008D6AD6">
        <w:rPr>
          <w:rFonts w:ascii="Times New Roman" w:eastAsia="Times New Roman" w:hAnsi="Times New Roman" w:cs="Times New Roman"/>
          <w:sz w:val="24"/>
          <w:szCs w:val="24"/>
        </w:rPr>
        <w:t xml:space="preserve">including </w:t>
      </w:r>
      <w:r w:rsidR="00061B5C">
        <w:rPr>
          <w:rFonts w:ascii="Times New Roman" w:eastAsia="Times New Roman" w:hAnsi="Times New Roman" w:cs="Times New Roman"/>
          <w:sz w:val="24"/>
          <w:szCs w:val="24"/>
        </w:rPr>
        <w:t>cognitive, psychoeducation, and transcranial direct current stimulation</w:t>
      </w:r>
      <w:r w:rsidR="00DF599E">
        <w:rPr>
          <w:rFonts w:ascii="Times New Roman" w:eastAsia="Times New Roman" w:hAnsi="Times New Roman" w:cs="Times New Roman"/>
          <w:sz w:val="24"/>
          <w:szCs w:val="24"/>
        </w:rPr>
        <w:t>.</w:t>
      </w:r>
      <w:r w:rsidR="00061B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rationale behind the observed discrepancy according to the type of raters should be further explored in future studies</w:t>
      </w:r>
      <w:r w:rsidR="0092554E">
        <w:rPr>
          <w:rFonts w:ascii="Times New Roman" w:eastAsia="Times New Roman" w:hAnsi="Times New Roman" w:cs="Times New Roman"/>
          <w:sz w:val="24"/>
          <w:szCs w:val="24"/>
        </w:rPr>
        <w:t xml:space="preserve">. </w:t>
      </w:r>
      <w:r w:rsidR="00886DA0">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e cannot exclude </w:t>
      </w:r>
      <w:r w:rsidR="00886DA0">
        <w:rPr>
          <w:rFonts w:ascii="Times New Roman" w:eastAsia="Times New Roman" w:hAnsi="Times New Roman" w:cs="Times New Roman"/>
          <w:sz w:val="24"/>
          <w:szCs w:val="24"/>
        </w:rPr>
        <w:t xml:space="preserve">that </w:t>
      </w:r>
      <w:r w:rsidR="00530C44">
        <w:rPr>
          <w:rFonts w:ascii="Times New Roman" w:eastAsia="Times New Roman" w:hAnsi="Times New Roman" w:cs="Times New Roman"/>
          <w:sz w:val="24"/>
          <w:szCs w:val="24"/>
        </w:rPr>
        <w:t xml:space="preserve">different </w:t>
      </w:r>
      <w:r w:rsidR="00886DA0">
        <w:rPr>
          <w:rFonts w:ascii="Times New Roman" w:eastAsia="Times New Roman" w:hAnsi="Times New Roman" w:cs="Times New Roman"/>
          <w:sz w:val="24"/>
          <w:szCs w:val="24"/>
        </w:rPr>
        <w:t>raters</w:t>
      </w:r>
      <w:r>
        <w:rPr>
          <w:rFonts w:ascii="Times New Roman" w:eastAsia="Times New Roman" w:hAnsi="Times New Roman" w:cs="Times New Roman"/>
          <w:sz w:val="24"/>
          <w:szCs w:val="24"/>
        </w:rPr>
        <w:t xml:space="preserve"> may be capturing </w:t>
      </w:r>
      <w:r w:rsidR="00886DA0">
        <w:rPr>
          <w:rFonts w:ascii="Times New Roman" w:eastAsia="Times New Roman" w:hAnsi="Times New Roman" w:cs="Times New Roman"/>
          <w:sz w:val="24"/>
          <w:szCs w:val="24"/>
        </w:rPr>
        <w:t xml:space="preserve">different </w:t>
      </w:r>
      <w:r>
        <w:rPr>
          <w:rFonts w:ascii="Times New Roman" w:eastAsia="Times New Roman" w:hAnsi="Times New Roman" w:cs="Times New Roman"/>
          <w:sz w:val="24"/>
          <w:szCs w:val="24"/>
        </w:rPr>
        <w:t>aspects of the complexity of ADHD symptoms</w:t>
      </w:r>
      <w:r w:rsidR="0092554E">
        <w:rPr>
          <w:rFonts w:ascii="Times New Roman" w:eastAsia="Times New Roman" w:hAnsi="Times New Roman" w:cs="Times New Roman"/>
          <w:sz w:val="24"/>
          <w:szCs w:val="24"/>
        </w:rPr>
        <w:t xml:space="preserve"> (e.g., minimal important difference versus just-noticeable difference) or they may be differently impacted by the fluctuating course of the condition</w:t>
      </w:r>
      <w:r>
        <w:rPr>
          <w:rFonts w:ascii="Times New Roman" w:eastAsia="Times New Roman" w:hAnsi="Times New Roman" w:cs="Times New Roman"/>
          <w:sz w:val="24"/>
          <w:szCs w:val="24"/>
        </w:rPr>
        <w:t>.</w:t>
      </w:r>
      <w:r w:rsidR="00886DA0">
        <w:rPr>
          <w:rFonts w:ascii="Times New Roman" w:eastAsia="Times New Roman" w:hAnsi="Times New Roman" w:cs="Times New Roman"/>
          <w:sz w:val="24"/>
          <w:szCs w:val="24"/>
          <w:vertAlign w:val="superscript"/>
        </w:rPr>
        <w:t>2</w:t>
      </w:r>
      <w:r w:rsidR="00206926">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Our findings highlight how both patients and clinicians should be considered as sources of evidence, with both ratings being measured in RCTs. As suggested by our representatives with lived experience, participants in RCTs may report positive effects of the active treatment to please the interviewer (</w:t>
      </w:r>
      <w:r>
        <w:rPr>
          <w:rFonts w:ascii="Times New Roman" w:eastAsia="Times New Roman" w:hAnsi="Times New Roman" w:cs="Times New Roman"/>
          <w:i/>
          <w:sz w:val="24"/>
          <w:szCs w:val="24"/>
        </w:rPr>
        <w:t>Hawthorne effect</w:t>
      </w:r>
      <w:r>
        <w:rPr>
          <w:rFonts w:ascii="Times New Roman" w:eastAsia="Times New Roman" w:hAnsi="Times New Roman" w:cs="Times New Roman"/>
          <w:sz w:val="24"/>
          <w:szCs w:val="24"/>
        </w:rPr>
        <w:t xml:space="preserve">) or may fail to correctly report the perceived effects of treatment (especially when they </w:t>
      </w:r>
      <w:r w:rsidR="00E906A7">
        <w:rPr>
          <w:rFonts w:ascii="Times New Roman" w:eastAsia="Times New Roman" w:hAnsi="Times New Roman" w:cs="Times New Roman"/>
          <w:sz w:val="24"/>
          <w:szCs w:val="24"/>
        </w:rPr>
        <w:t xml:space="preserve">feel under pressure by the clinicians and </w:t>
      </w:r>
      <w:r>
        <w:rPr>
          <w:rFonts w:ascii="Times New Roman" w:eastAsia="Times New Roman" w:hAnsi="Times New Roman" w:cs="Times New Roman"/>
          <w:sz w:val="24"/>
          <w:szCs w:val="24"/>
        </w:rPr>
        <w:t xml:space="preserve">present with executive dysfunctions, as in the case of ADHD). </w:t>
      </w:r>
      <w:r w:rsidR="00FF4193">
        <w:rPr>
          <w:rFonts w:ascii="Times New Roman" w:eastAsia="Times New Roman" w:hAnsi="Times New Roman" w:cs="Times New Roman"/>
          <w:sz w:val="24"/>
          <w:szCs w:val="24"/>
        </w:rPr>
        <w:t>As such</w:t>
      </w:r>
      <w:r w:rsidR="00B97A69">
        <w:rPr>
          <w:rFonts w:ascii="Times New Roman" w:eastAsia="Times New Roman" w:hAnsi="Times New Roman" w:cs="Times New Roman"/>
          <w:sz w:val="24"/>
          <w:szCs w:val="24"/>
        </w:rPr>
        <w:t>,</w:t>
      </w:r>
      <w:r w:rsidR="00FF4193">
        <w:rPr>
          <w:rFonts w:ascii="Times New Roman" w:eastAsia="Times New Roman" w:hAnsi="Times New Roman" w:cs="Times New Roman"/>
          <w:sz w:val="24"/>
          <w:szCs w:val="24"/>
        </w:rPr>
        <w:t xml:space="preserve"> self</w:t>
      </w:r>
      <w:r w:rsidR="002E2CBC">
        <w:rPr>
          <w:rFonts w:ascii="Times New Roman" w:eastAsia="Times New Roman" w:hAnsi="Times New Roman" w:cs="Times New Roman"/>
          <w:sz w:val="24"/>
          <w:szCs w:val="24"/>
        </w:rPr>
        <w:t>-</w:t>
      </w:r>
      <w:r w:rsidR="00FF4193">
        <w:rPr>
          <w:rFonts w:ascii="Times New Roman" w:eastAsia="Times New Roman" w:hAnsi="Times New Roman" w:cs="Times New Roman"/>
          <w:sz w:val="24"/>
          <w:szCs w:val="24"/>
        </w:rPr>
        <w:t>report of ADHD core symptoms would be particularly valuable</w:t>
      </w:r>
      <w:r w:rsidR="00C549C9">
        <w:rPr>
          <w:rFonts w:ascii="Times New Roman" w:eastAsia="Times New Roman" w:hAnsi="Times New Roman" w:cs="Times New Roman"/>
          <w:sz w:val="24"/>
          <w:szCs w:val="24"/>
        </w:rPr>
        <w:t>.</w:t>
      </w:r>
      <w:r w:rsidR="00FF41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similar discrepancy between self-reports and external raters has been found for </w:t>
      </w:r>
      <w:r w:rsidR="001F0EF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treatment of other mental health conditions,</w:t>
      </w:r>
      <w:r>
        <w:rPr>
          <w:rFonts w:ascii="Times New Roman" w:eastAsia="Times New Roman" w:hAnsi="Times New Roman" w:cs="Times New Roman"/>
          <w:sz w:val="24"/>
          <w:szCs w:val="24"/>
          <w:vertAlign w:val="superscript"/>
        </w:rPr>
        <w:t>2</w:t>
      </w:r>
      <w:r w:rsidR="00206926">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and </w:t>
      </w:r>
      <w:r>
        <w:rPr>
          <w:rFonts w:ascii="Times New Roman" w:eastAsia="Times New Roman" w:hAnsi="Times New Roman" w:cs="Times New Roman"/>
          <w:color w:val="242424"/>
          <w:sz w:val="24"/>
          <w:szCs w:val="24"/>
          <w:highlight w:val="white"/>
        </w:rPr>
        <w:t>lower improvement in symptoms was observed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42424"/>
          <w:sz w:val="24"/>
          <w:szCs w:val="24"/>
          <w:highlight w:val="white"/>
        </w:rPr>
        <w:t>when participants were actively told not to please the rater.</w:t>
      </w:r>
      <w:r w:rsidRPr="009A4B3B">
        <w:rPr>
          <w:rFonts w:ascii="Times New Roman" w:eastAsia="Times New Roman" w:hAnsi="Times New Roman" w:cs="Times New Roman"/>
          <w:sz w:val="24"/>
          <w:szCs w:val="24"/>
          <w:highlight w:val="white"/>
          <w:vertAlign w:val="superscript"/>
        </w:rPr>
        <w:t>2</w:t>
      </w:r>
      <w:r w:rsidR="00206926" w:rsidRPr="009A4B3B">
        <w:rPr>
          <w:rFonts w:ascii="Times New Roman" w:eastAsia="Times New Roman" w:hAnsi="Times New Roman" w:cs="Times New Roman"/>
          <w:sz w:val="24"/>
          <w:szCs w:val="24"/>
          <w:vertAlign w:val="superscript"/>
        </w:rPr>
        <w:t>5</w:t>
      </w:r>
      <w:r w:rsidR="008E7AC1" w:rsidRPr="009A4B3B">
        <w:rPr>
          <w:rFonts w:ascii="Times New Roman" w:eastAsia="Times New Roman" w:hAnsi="Times New Roman" w:cs="Times New Roman"/>
          <w:sz w:val="24"/>
          <w:szCs w:val="24"/>
        </w:rPr>
        <w:t xml:space="preserve"> More efforts should be put in disentangling the complex relationship between different raters</w:t>
      </w:r>
      <w:r w:rsidR="00791F88" w:rsidRPr="009A4B3B">
        <w:rPr>
          <w:rFonts w:ascii="Times New Roman" w:eastAsia="Times New Roman" w:hAnsi="Times New Roman" w:cs="Times New Roman"/>
          <w:sz w:val="24"/>
          <w:szCs w:val="24"/>
        </w:rPr>
        <w:t xml:space="preserve">. </w:t>
      </w:r>
      <w:r w:rsidR="00E84260" w:rsidRPr="009A4B3B">
        <w:rPr>
          <w:rFonts w:ascii="Times New Roman" w:eastAsia="Times New Roman" w:hAnsi="Times New Roman" w:cs="Times New Roman"/>
          <w:sz w:val="24"/>
          <w:szCs w:val="24"/>
        </w:rPr>
        <w:t>The characteristics that influence t</w:t>
      </w:r>
      <w:r w:rsidR="00034D33" w:rsidRPr="009A4B3B">
        <w:rPr>
          <w:rFonts w:ascii="Times New Roman" w:eastAsia="Times New Roman" w:hAnsi="Times New Roman" w:cs="Times New Roman"/>
          <w:sz w:val="24"/>
          <w:szCs w:val="24"/>
        </w:rPr>
        <w:t xml:space="preserve">he discrepancy </w:t>
      </w:r>
      <w:r w:rsidR="00DA7867" w:rsidRPr="009A4B3B">
        <w:rPr>
          <w:rFonts w:ascii="Times New Roman" w:eastAsia="Times New Roman" w:hAnsi="Times New Roman" w:cs="Times New Roman"/>
          <w:sz w:val="24"/>
          <w:szCs w:val="24"/>
        </w:rPr>
        <w:t xml:space="preserve">in the rating </w:t>
      </w:r>
      <w:r w:rsidR="00034D33" w:rsidRPr="009A4B3B">
        <w:rPr>
          <w:rFonts w:ascii="Times New Roman" w:eastAsia="Times New Roman" w:hAnsi="Times New Roman" w:cs="Times New Roman"/>
          <w:sz w:val="24"/>
          <w:szCs w:val="24"/>
        </w:rPr>
        <w:t>of symptom severity by patients and clinicians</w:t>
      </w:r>
      <w:r w:rsidR="00791F88" w:rsidRPr="009A4B3B">
        <w:rPr>
          <w:rFonts w:ascii="Times New Roman" w:eastAsia="Times New Roman" w:hAnsi="Times New Roman" w:cs="Times New Roman"/>
          <w:sz w:val="24"/>
          <w:szCs w:val="24"/>
        </w:rPr>
        <w:t xml:space="preserve">, </w:t>
      </w:r>
      <w:r w:rsidR="00A8192D" w:rsidRPr="009A4B3B">
        <w:rPr>
          <w:rFonts w:ascii="Times New Roman" w:eastAsia="Times New Roman" w:hAnsi="Times New Roman" w:cs="Times New Roman"/>
          <w:sz w:val="24"/>
          <w:szCs w:val="24"/>
        </w:rPr>
        <w:t xml:space="preserve">as well as </w:t>
      </w:r>
      <w:r w:rsidR="004018FE" w:rsidRPr="009A4B3B">
        <w:rPr>
          <w:rFonts w:ascii="Times New Roman" w:eastAsia="Times New Roman" w:hAnsi="Times New Roman" w:cs="Times New Roman"/>
          <w:sz w:val="24"/>
          <w:szCs w:val="24"/>
        </w:rPr>
        <w:t xml:space="preserve">the </w:t>
      </w:r>
      <w:r w:rsidR="004818E0" w:rsidRPr="009A4B3B">
        <w:rPr>
          <w:rFonts w:ascii="Times New Roman" w:eastAsia="Times New Roman" w:hAnsi="Times New Roman" w:cs="Times New Roman"/>
          <w:sz w:val="24"/>
          <w:szCs w:val="24"/>
        </w:rPr>
        <w:t xml:space="preserve">potential </w:t>
      </w:r>
      <w:r w:rsidR="004018FE" w:rsidRPr="009A4B3B">
        <w:rPr>
          <w:rFonts w:ascii="Times New Roman" w:eastAsia="Times New Roman" w:hAnsi="Times New Roman" w:cs="Times New Roman"/>
          <w:sz w:val="24"/>
          <w:szCs w:val="24"/>
        </w:rPr>
        <w:t xml:space="preserve">contribution of </w:t>
      </w:r>
      <w:r w:rsidR="008E7AC1" w:rsidRPr="009A4B3B">
        <w:rPr>
          <w:rFonts w:ascii="Times New Roman" w:eastAsia="Times New Roman" w:hAnsi="Times New Roman" w:cs="Times New Roman"/>
          <w:sz w:val="24"/>
          <w:szCs w:val="24"/>
        </w:rPr>
        <w:t xml:space="preserve">objective </w:t>
      </w:r>
      <w:r w:rsidR="00830CAD" w:rsidRPr="009A4B3B">
        <w:rPr>
          <w:rFonts w:ascii="Times New Roman" w:eastAsia="Times New Roman" w:hAnsi="Times New Roman" w:cs="Times New Roman"/>
          <w:sz w:val="24"/>
          <w:szCs w:val="24"/>
        </w:rPr>
        <w:t xml:space="preserve">biological </w:t>
      </w:r>
      <w:r w:rsidR="008E7AC1" w:rsidRPr="009A4B3B">
        <w:rPr>
          <w:rFonts w:ascii="Times New Roman" w:eastAsia="Times New Roman" w:hAnsi="Times New Roman" w:cs="Times New Roman"/>
          <w:sz w:val="24"/>
          <w:szCs w:val="24"/>
        </w:rPr>
        <w:t>measures</w:t>
      </w:r>
      <w:r w:rsidR="004818E0" w:rsidRPr="009A4B3B">
        <w:rPr>
          <w:rFonts w:ascii="Times New Roman" w:eastAsia="Times New Roman" w:hAnsi="Times New Roman" w:cs="Times New Roman"/>
          <w:sz w:val="24"/>
          <w:szCs w:val="24"/>
        </w:rPr>
        <w:t>,</w:t>
      </w:r>
      <w:r w:rsidR="00E55982" w:rsidRPr="009A4B3B">
        <w:rPr>
          <w:rFonts w:ascii="Times New Roman" w:eastAsia="Times New Roman" w:hAnsi="Times New Roman" w:cs="Times New Roman"/>
          <w:sz w:val="24"/>
          <w:szCs w:val="24"/>
        </w:rPr>
        <w:t xml:space="preserve"> should be </w:t>
      </w:r>
      <w:r w:rsidR="00A77903" w:rsidRPr="009A4B3B">
        <w:rPr>
          <w:rFonts w:ascii="Times New Roman" w:eastAsia="Times New Roman" w:hAnsi="Times New Roman" w:cs="Times New Roman"/>
          <w:sz w:val="24"/>
          <w:szCs w:val="24"/>
        </w:rPr>
        <w:t xml:space="preserve">better investigated </w:t>
      </w:r>
      <w:r w:rsidR="00095D6B" w:rsidRPr="009A4B3B">
        <w:rPr>
          <w:rFonts w:ascii="Times New Roman" w:eastAsia="Times New Roman" w:hAnsi="Times New Roman" w:cs="Times New Roman"/>
          <w:sz w:val="24"/>
          <w:szCs w:val="24"/>
        </w:rPr>
        <w:t>in future research</w:t>
      </w:r>
      <w:r w:rsidR="00E55982" w:rsidRPr="009A4B3B">
        <w:rPr>
          <w:rFonts w:ascii="Times New Roman" w:eastAsia="Times New Roman" w:hAnsi="Times New Roman" w:cs="Times New Roman"/>
          <w:sz w:val="24"/>
          <w:szCs w:val="24"/>
        </w:rPr>
        <w:t>.</w:t>
      </w:r>
    </w:p>
    <w:p w14:paraId="46B6CE40" w14:textId="320647B5" w:rsidR="00F927C6" w:rsidRDefault="00605679">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In terms of acceptability, all pharmacological and non-pharmacological </w:t>
      </w:r>
      <w:r w:rsidR="00C73E2C">
        <w:rPr>
          <w:rFonts w:ascii="Times New Roman" w:eastAsia="Times New Roman" w:hAnsi="Times New Roman" w:cs="Times New Roman"/>
          <w:sz w:val="24"/>
          <w:szCs w:val="24"/>
        </w:rPr>
        <w:t xml:space="preserve">therapeutic components </w:t>
      </w:r>
      <w:r>
        <w:rPr>
          <w:rFonts w:ascii="Times New Roman" w:eastAsia="Times New Roman" w:hAnsi="Times New Roman" w:cs="Times New Roman"/>
          <w:sz w:val="24"/>
          <w:szCs w:val="24"/>
        </w:rPr>
        <w:t>were generally comparable to placebo, except for atomoxetine and guanfacine, which were found to be less acceptable than placebo. Patients may discontinue treatment due to insufficient perceived improvement in their symptoms, intolerable adverse events, or both. In our analyses on tolerability, atomoxetine, modafinil, guanfacine, and stimulants were associated with higher rates of discontinuations due to adverse events compared to placebo, consistent with previous findings.</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High rates of comorbid physical conditions in adults, e.g., obesity, may contribute to </w:t>
      </w:r>
      <w:r w:rsidR="00F75CA1">
        <w:rPr>
          <w:rFonts w:ascii="Times New Roman" w:eastAsia="Times New Roman" w:hAnsi="Times New Roman" w:cs="Times New Roman"/>
          <w:sz w:val="24"/>
          <w:szCs w:val="24"/>
        </w:rPr>
        <w:t xml:space="preserve">overall poor </w:t>
      </w:r>
      <w:r>
        <w:rPr>
          <w:rFonts w:ascii="Times New Roman" w:eastAsia="Times New Roman" w:hAnsi="Times New Roman" w:cs="Times New Roman"/>
          <w:sz w:val="24"/>
          <w:szCs w:val="24"/>
        </w:rPr>
        <w:t xml:space="preserve">tolerability of stimulants in </w:t>
      </w:r>
      <w:r w:rsidR="00F75CA1">
        <w:rPr>
          <w:rFonts w:ascii="Times New Roman" w:eastAsia="Times New Roman" w:hAnsi="Times New Roman" w:cs="Times New Roman"/>
          <w:sz w:val="24"/>
          <w:szCs w:val="24"/>
        </w:rPr>
        <w:t>adults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sidR="00453E15">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Our findings on tolerability should be complemented by long-term observational studies demonstrating an increased risk of hypertension with cumulative use of stimulants up to 14 years</w:t>
      </w:r>
      <w:r w:rsidR="005617BF">
        <w:rPr>
          <w:rFonts w:ascii="Times New Roman" w:eastAsia="Times New Roman" w:hAnsi="Times New Roman" w:cs="Times New Roman"/>
          <w:sz w:val="24"/>
          <w:szCs w:val="24"/>
        </w:rPr>
        <w:t xml:space="preserve">, </w:t>
      </w:r>
      <w:r w:rsidR="00C143BF">
        <w:rPr>
          <w:rFonts w:ascii="Times New Roman" w:eastAsia="Times New Roman" w:hAnsi="Times New Roman" w:cs="Times New Roman"/>
          <w:sz w:val="24"/>
          <w:szCs w:val="24"/>
        </w:rPr>
        <w:t>especially at high doses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8, 2</w:t>
      </w:r>
      <w:r w:rsidR="00453E15">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It is </w:t>
      </w:r>
      <w:r w:rsidR="004D482C">
        <w:rPr>
          <w:rFonts w:ascii="Times New Roman" w:eastAsia="Times New Roman" w:hAnsi="Times New Roman" w:cs="Times New Roman"/>
          <w:sz w:val="24"/>
          <w:szCs w:val="24"/>
        </w:rPr>
        <w:t>however</w:t>
      </w:r>
      <w:r w:rsidR="00561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important to note that </w:t>
      </w:r>
      <w:r w:rsidR="00415AA3">
        <w:rPr>
          <w:rFonts w:ascii="Times New Roman" w:eastAsia="Times New Roman" w:hAnsi="Times New Roman" w:cs="Times New Roman"/>
          <w:sz w:val="24"/>
          <w:szCs w:val="24"/>
        </w:rPr>
        <w:t xml:space="preserve">in </w:t>
      </w:r>
      <w:r w:rsidR="00777173">
        <w:rPr>
          <w:rFonts w:ascii="Times New Roman" w:eastAsia="Times New Roman" w:hAnsi="Times New Roman" w:cs="Times New Roman"/>
          <w:sz w:val="24"/>
          <w:szCs w:val="24"/>
        </w:rPr>
        <w:t>some</w:t>
      </w:r>
      <w:r w:rsidR="00BD3ECA">
        <w:rPr>
          <w:rFonts w:ascii="Times New Roman" w:eastAsia="Times New Roman" w:hAnsi="Times New Roman" w:cs="Times New Roman"/>
          <w:sz w:val="24"/>
          <w:szCs w:val="24"/>
        </w:rPr>
        <w:t xml:space="preserve"> </w:t>
      </w:r>
      <w:r w:rsidR="00415AA3">
        <w:rPr>
          <w:rFonts w:ascii="Times New Roman" w:eastAsia="Times New Roman" w:hAnsi="Times New Roman" w:cs="Times New Roman"/>
          <w:sz w:val="24"/>
          <w:szCs w:val="24"/>
        </w:rPr>
        <w:t>cases</w:t>
      </w:r>
      <w:r w:rsidR="00984352">
        <w:rPr>
          <w:rFonts w:ascii="Times New Roman" w:eastAsia="Times New Roman" w:hAnsi="Times New Roman" w:cs="Times New Roman"/>
          <w:sz w:val="24"/>
          <w:szCs w:val="24"/>
        </w:rPr>
        <w:t>,</w:t>
      </w:r>
      <w:r w:rsidR="00415AA3">
        <w:rPr>
          <w:rFonts w:ascii="Times New Roman" w:eastAsia="Times New Roman" w:hAnsi="Times New Roman" w:cs="Times New Roman"/>
          <w:sz w:val="24"/>
          <w:szCs w:val="24"/>
        </w:rPr>
        <w:t xml:space="preserve"> </w:t>
      </w:r>
      <w:r w:rsidR="00984352">
        <w:rPr>
          <w:rFonts w:ascii="Times New Roman" w:eastAsia="Times New Roman" w:hAnsi="Times New Roman" w:cs="Times New Roman"/>
          <w:sz w:val="24"/>
          <w:szCs w:val="24"/>
        </w:rPr>
        <w:t xml:space="preserve">the perceived benefits may outweigh the impact of non-serious </w:t>
      </w:r>
      <w:r>
        <w:rPr>
          <w:rFonts w:ascii="Times New Roman" w:eastAsia="Times New Roman" w:hAnsi="Times New Roman" w:cs="Times New Roman"/>
          <w:sz w:val="24"/>
          <w:szCs w:val="24"/>
        </w:rPr>
        <w:t>adverse events associated with ADHD medications</w:t>
      </w:r>
      <w:r w:rsidR="000824B4">
        <w:rPr>
          <w:rFonts w:ascii="Times New Roman" w:eastAsia="Times New Roman" w:hAnsi="Times New Roman" w:cs="Times New Roman"/>
          <w:sz w:val="24"/>
          <w:szCs w:val="24"/>
        </w:rPr>
        <w:t xml:space="preserve">, but in other </w:t>
      </w:r>
      <w:r w:rsidR="00F81C35">
        <w:rPr>
          <w:rFonts w:ascii="Times New Roman" w:eastAsia="Times New Roman" w:hAnsi="Times New Roman" w:cs="Times New Roman"/>
          <w:sz w:val="24"/>
          <w:szCs w:val="24"/>
        </w:rPr>
        <w:t>cases,</w:t>
      </w:r>
      <w:r>
        <w:rPr>
          <w:rFonts w:ascii="Times New Roman" w:eastAsia="Times New Roman" w:hAnsi="Times New Roman" w:cs="Times New Roman"/>
          <w:sz w:val="24"/>
          <w:szCs w:val="24"/>
        </w:rPr>
        <w:t xml:space="preserve"> </w:t>
      </w:r>
      <w:r w:rsidR="00401101">
        <w:rPr>
          <w:rFonts w:ascii="Times New Roman" w:eastAsia="Times New Roman" w:hAnsi="Times New Roman" w:cs="Times New Roman"/>
          <w:sz w:val="24"/>
          <w:szCs w:val="24"/>
        </w:rPr>
        <w:t xml:space="preserve">specific adverse events </w:t>
      </w:r>
      <w:r w:rsidR="002B2284">
        <w:rPr>
          <w:rFonts w:ascii="Times New Roman" w:eastAsia="Times New Roman" w:hAnsi="Times New Roman" w:cs="Times New Roman"/>
          <w:sz w:val="24"/>
          <w:szCs w:val="24"/>
        </w:rPr>
        <w:t xml:space="preserve">may </w:t>
      </w:r>
      <w:r w:rsidR="007D67A5">
        <w:rPr>
          <w:rFonts w:ascii="Times New Roman" w:eastAsia="Times New Roman" w:hAnsi="Times New Roman" w:cs="Times New Roman"/>
          <w:sz w:val="24"/>
          <w:szCs w:val="24"/>
        </w:rPr>
        <w:t>lead to treatment discontinuation</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Overall, the trade-off between potential benefits and harms should be carefully considered</w:t>
      </w:r>
      <w:r w:rsidR="00655EE7">
        <w:rPr>
          <w:rFonts w:ascii="Times New Roman" w:eastAsia="Times New Roman" w:hAnsi="Times New Roman" w:cs="Times New Roman"/>
          <w:sz w:val="24"/>
          <w:szCs w:val="24"/>
        </w:rPr>
        <w:t xml:space="preserve"> in a shared decision-making process</w:t>
      </w:r>
      <w:r>
        <w:rPr>
          <w:rFonts w:ascii="Times New Roman" w:eastAsia="Times New Roman" w:hAnsi="Times New Roman" w:cs="Times New Roman"/>
          <w:sz w:val="24"/>
          <w:szCs w:val="24"/>
        </w:rPr>
        <w:t>.</w:t>
      </w:r>
    </w:p>
    <w:p w14:paraId="00000058" w14:textId="18E2BEDF"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Regarding secondary outcomes</w:t>
      </w:r>
      <w:r>
        <w:rPr>
          <w:rFonts w:ascii="Times New Roman" w:eastAsia="Times New Roman" w:hAnsi="Times New Roman" w:cs="Times New Roman"/>
          <w:sz w:val="24"/>
          <w:szCs w:val="24"/>
        </w:rPr>
        <w:t>, only stimulants were efficacious for emotional dysregulation, with small-to-moderate effect sizes, in both the short and long-term. We did not observe an effect of DBT, which is at odds with its expected effects on the regulation of emotion. As emotional dysregulation is often a highly impairing symptom that some argue should be regarded as part of the core symptoms of ADHD,</w:t>
      </w:r>
      <w:r w:rsidR="00453E15" w:rsidRPr="00883937">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 xml:space="preserve"> additional evidence to support its management is a pressing need.</w:t>
      </w:r>
    </w:p>
    <w:p w14:paraId="00000059" w14:textId="07AAADC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Unlike findings in children, neither medications nor cognitive training were efficacious in improving executive dysfunction.</w:t>
      </w:r>
      <w:r>
        <w:rPr>
          <w:rFonts w:ascii="Times New Roman" w:eastAsia="Times New Roman" w:hAnsi="Times New Roman" w:cs="Times New Roman"/>
          <w:sz w:val="24"/>
          <w:szCs w:val="24"/>
          <w:vertAlign w:val="superscript"/>
        </w:rPr>
        <w:t>2</w:t>
      </w:r>
      <w:r w:rsidR="00206926">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Given the high frequency and impairing nature of executive dysfunctions </w:t>
      </w:r>
      <w:r w:rsidR="00A808E8">
        <w:rPr>
          <w:rFonts w:ascii="Times New Roman" w:eastAsia="Times New Roman" w:hAnsi="Times New Roman" w:cs="Times New Roman"/>
          <w:sz w:val="24"/>
          <w:szCs w:val="24"/>
        </w:rPr>
        <w:t xml:space="preserve">associated with ADHD </w:t>
      </w:r>
      <w:r>
        <w:rPr>
          <w:rFonts w:ascii="Times New Roman" w:eastAsia="Times New Roman" w:hAnsi="Times New Roman" w:cs="Times New Roman"/>
          <w:sz w:val="24"/>
          <w:szCs w:val="24"/>
        </w:rPr>
        <w:t>in adults, effective treatments are urgently needed.</w:t>
      </w:r>
    </w:p>
    <w:p w14:paraId="0000005A" w14:textId="2210C962"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Finally, regarding quality of life, we found limited evidence at 12 weeks to support any </w:t>
      </w:r>
      <w:r w:rsidR="00C73E2C">
        <w:rPr>
          <w:rFonts w:ascii="Times New Roman" w:eastAsia="Times New Roman" w:hAnsi="Times New Roman" w:cs="Times New Roman"/>
          <w:sz w:val="24"/>
          <w:szCs w:val="24"/>
        </w:rPr>
        <w:t>treatment</w:t>
      </w:r>
      <w:r>
        <w:rPr>
          <w:rFonts w:ascii="Times New Roman" w:eastAsia="Times New Roman" w:hAnsi="Times New Roman" w:cs="Times New Roman"/>
          <w:sz w:val="24"/>
          <w:szCs w:val="24"/>
        </w:rPr>
        <w:t xml:space="preserve">-specific effect, while data at later time points were extremely limited. </w:t>
      </w:r>
      <w:r w:rsidR="00ED593B">
        <w:rPr>
          <w:rFonts w:ascii="Times New Roman" w:eastAsia="Times New Roman" w:hAnsi="Times New Roman" w:cs="Times New Roman"/>
          <w:sz w:val="24"/>
          <w:szCs w:val="24"/>
        </w:rPr>
        <w:t>Al</w:t>
      </w:r>
      <w:r w:rsidR="00657055">
        <w:rPr>
          <w:rFonts w:ascii="Times New Roman" w:eastAsia="Times New Roman" w:hAnsi="Times New Roman" w:cs="Times New Roman"/>
          <w:sz w:val="24"/>
          <w:szCs w:val="24"/>
        </w:rPr>
        <w:t>though</w:t>
      </w:r>
      <w:r w:rsidR="00ED593B">
        <w:rPr>
          <w:rFonts w:ascii="Times New Roman" w:eastAsia="Times New Roman" w:hAnsi="Times New Roman" w:cs="Times New Roman"/>
          <w:sz w:val="24"/>
          <w:szCs w:val="24"/>
        </w:rPr>
        <w:t xml:space="preserve"> </w:t>
      </w:r>
      <w:r w:rsidR="007359E8">
        <w:rPr>
          <w:rFonts w:ascii="Times New Roman" w:eastAsia="Times New Roman" w:hAnsi="Times New Roman" w:cs="Times New Roman"/>
          <w:sz w:val="24"/>
          <w:szCs w:val="24"/>
        </w:rPr>
        <w:t xml:space="preserve">it may be expected that </w:t>
      </w:r>
      <w:r w:rsidR="004B4873">
        <w:rPr>
          <w:rFonts w:ascii="Times New Roman" w:eastAsia="Times New Roman" w:hAnsi="Times New Roman" w:cs="Times New Roman"/>
          <w:sz w:val="24"/>
          <w:szCs w:val="24"/>
        </w:rPr>
        <w:t xml:space="preserve">a longer </w:t>
      </w:r>
      <w:r w:rsidR="008A47AA">
        <w:rPr>
          <w:rFonts w:ascii="Times New Roman" w:eastAsia="Times New Roman" w:hAnsi="Times New Roman" w:cs="Times New Roman"/>
          <w:sz w:val="24"/>
          <w:szCs w:val="24"/>
        </w:rPr>
        <w:t>timeframe</w:t>
      </w:r>
      <w:r w:rsidR="004B4873">
        <w:rPr>
          <w:rFonts w:ascii="Times New Roman" w:eastAsia="Times New Roman" w:hAnsi="Times New Roman" w:cs="Times New Roman"/>
          <w:sz w:val="24"/>
          <w:szCs w:val="24"/>
        </w:rPr>
        <w:t xml:space="preserve"> </w:t>
      </w:r>
      <w:r w:rsidR="00A05350">
        <w:rPr>
          <w:rFonts w:ascii="Times New Roman" w:eastAsia="Times New Roman" w:hAnsi="Times New Roman" w:cs="Times New Roman"/>
          <w:sz w:val="24"/>
          <w:szCs w:val="24"/>
        </w:rPr>
        <w:t>is</w:t>
      </w:r>
      <w:r w:rsidR="004B4873">
        <w:rPr>
          <w:rFonts w:ascii="Times New Roman" w:eastAsia="Times New Roman" w:hAnsi="Times New Roman" w:cs="Times New Roman"/>
          <w:sz w:val="24"/>
          <w:szCs w:val="24"/>
        </w:rPr>
        <w:t xml:space="preserve"> required to </w:t>
      </w:r>
      <w:r w:rsidR="008A47AA">
        <w:rPr>
          <w:rFonts w:ascii="Times New Roman" w:eastAsia="Times New Roman" w:hAnsi="Times New Roman" w:cs="Times New Roman"/>
          <w:sz w:val="24"/>
          <w:szCs w:val="24"/>
        </w:rPr>
        <w:t>appreciate</w:t>
      </w:r>
      <w:r w:rsidR="00912212">
        <w:rPr>
          <w:rFonts w:ascii="Times New Roman" w:eastAsia="Times New Roman" w:hAnsi="Times New Roman" w:cs="Times New Roman"/>
          <w:sz w:val="24"/>
          <w:szCs w:val="24"/>
        </w:rPr>
        <w:t xml:space="preserve"> </w:t>
      </w:r>
      <w:r w:rsidR="008A47AA">
        <w:rPr>
          <w:rFonts w:ascii="Times New Roman" w:eastAsia="Times New Roman" w:hAnsi="Times New Roman" w:cs="Times New Roman"/>
          <w:sz w:val="24"/>
          <w:szCs w:val="24"/>
        </w:rPr>
        <w:t>any positive</w:t>
      </w:r>
      <w:r w:rsidR="00912212">
        <w:rPr>
          <w:rFonts w:ascii="Times New Roman" w:eastAsia="Times New Roman" w:hAnsi="Times New Roman" w:cs="Times New Roman"/>
          <w:sz w:val="24"/>
          <w:szCs w:val="24"/>
        </w:rPr>
        <w:t xml:space="preserve"> e</w:t>
      </w:r>
      <w:r w:rsidR="008A47AA">
        <w:rPr>
          <w:rFonts w:ascii="Times New Roman" w:eastAsia="Times New Roman" w:hAnsi="Times New Roman" w:cs="Times New Roman"/>
          <w:sz w:val="24"/>
          <w:szCs w:val="24"/>
        </w:rPr>
        <w:t>ffect</w:t>
      </w:r>
      <w:r w:rsidR="00A05350">
        <w:rPr>
          <w:rFonts w:ascii="Times New Roman" w:eastAsia="Times New Roman" w:hAnsi="Times New Roman" w:cs="Times New Roman"/>
          <w:sz w:val="24"/>
          <w:szCs w:val="24"/>
        </w:rPr>
        <w:t>s</w:t>
      </w:r>
      <w:r w:rsidR="00912212">
        <w:rPr>
          <w:rFonts w:ascii="Times New Roman" w:eastAsia="Times New Roman" w:hAnsi="Times New Roman" w:cs="Times New Roman"/>
          <w:sz w:val="24"/>
          <w:szCs w:val="24"/>
        </w:rPr>
        <w:t xml:space="preserve"> of </w:t>
      </w:r>
      <w:r w:rsidR="00F46934">
        <w:rPr>
          <w:rFonts w:ascii="Times New Roman" w:eastAsia="Times New Roman" w:hAnsi="Times New Roman" w:cs="Times New Roman"/>
          <w:sz w:val="24"/>
          <w:szCs w:val="24"/>
        </w:rPr>
        <w:t>medications</w:t>
      </w:r>
      <w:r w:rsidR="00912212">
        <w:rPr>
          <w:rFonts w:ascii="Times New Roman" w:eastAsia="Times New Roman" w:hAnsi="Times New Roman" w:cs="Times New Roman"/>
          <w:sz w:val="24"/>
          <w:szCs w:val="24"/>
        </w:rPr>
        <w:t xml:space="preserve"> on quality of life, a recent meta-analysis of short-term RCTs </w:t>
      </w:r>
      <w:r w:rsidR="00E87EF6">
        <w:rPr>
          <w:rFonts w:ascii="Times New Roman" w:eastAsia="Times New Roman" w:hAnsi="Times New Roman" w:cs="Times New Roman"/>
          <w:sz w:val="24"/>
          <w:szCs w:val="24"/>
        </w:rPr>
        <w:t xml:space="preserve">found beneficial </w:t>
      </w:r>
      <w:r w:rsidR="00F46934">
        <w:rPr>
          <w:rFonts w:ascii="Times New Roman" w:eastAsia="Times New Roman" w:hAnsi="Times New Roman" w:cs="Times New Roman"/>
          <w:sz w:val="24"/>
          <w:szCs w:val="24"/>
        </w:rPr>
        <w:t>effects</w:t>
      </w:r>
      <w:r w:rsidR="00E87EF6">
        <w:rPr>
          <w:rFonts w:ascii="Times New Roman" w:eastAsia="Times New Roman" w:hAnsi="Times New Roman" w:cs="Times New Roman"/>
          <w:sz w:val="24"/>
          <w:szCs w:val="24"/>
        </w:rPr>
        <w:t xml:space="preserve"> of medication on </w:t>
      </w:r>
      <w:r w:rsidR="00A05350">
        <w:rPr>
          <w:rFonts w:ascii="Times New Roman" w:eastAsia="Times New Roman" w:hAnsi="Times New Roman" w:cs="Times New Roman"/>
          <w:sz w:val="24"/>
          <w:szCs w:val="24"/>
        </w:rPr>
        <w:t xml:space="preserve">the </w:t>
      </w:r>
      <w:r w:rsidR="00E87EF6">
        <w:rPr>
          <w:rFonts w:ascii="Times New Roman" w:eastAsia="Times New Roman" w:hAnsi="Times New Roman" w:cs="Times New Roman"/>
          <w:sz w:val="24"/>
          <w:szCs w:val="24"/>
        </w:rPr>
        <w:t>quality of life in children with ADHD.</w:t>
      </w:r>
      <w:r w:rsidR="00F91AF2" w:rsidRPr="00C33ECB">
        <w:rPr>
          <w:rFonts w:ascii="Times New Roman" w:eastAsia="Times New Roman" w:hAnsi="Times New Roman" w:cs="Times New Roman"/>
          <w:sz w:val="24"/>
          <w:szCs w:val="24"/>
          <w:vertAlign w:val="superscript"/>
        </w:rPr>
        <w:t>30</w:t>
      </w:r>
      <w:r w:rsidR="00F469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Taken together with the comparable effects of continuing and discontinuing medications on reported quality of life in a limited number of </w:t>
      </w:r>
      <w:r w:rsidRPr="00605679">
        <w:rPr>
          <w:rFonts w:ascii="Times New Roman" w:eastAsia="Times New Roman" w:hAnsi="Times New Roman" w:cs="Times New Roman"/>
          <w:sz w:val="24"/>
          <w:szCs w:val="24"/>
        </w:rPr>
        <w:t>RDTs</w:t>
      </w:r>
      <w:r>
        <w:rPr>
          <w:rFonts w:ascii="Times New Roman" w:eastAsia="Times New Roman" w:hAnsi="Times New Roman" w:cs="Times New Roman"/>
          <w:sz w:val="24"/>
          <w:szCs w:val="24"/>
        </w:rPr>
        <w:t xml:space="preserve"> ,</w:t>
      </w:r>
      <w:r w:rsidR="00206926">
        <w:rPr>
          <w:rFonts w:ascii="Times New Roman" w:eastAsia="Times New Roman" w:hAnsi="Times New Roman" w:cs="Times New Roman"/>
          <w:sz w:val="24"/>
          <w:szCs w:val="24"/>
          <w:vertAlign w:val="superscript"/>
        </w:rPr>
        <w:t>3</w:t>
      </w:r>
      <w:r w:rsidR="00F91AF2">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available evidence </w:t>
      </w:r>
      <w:r w:rsidR="00B1217C">
        <w:rPr>
          <w:rFonts w:ascii="Times New Roman" w:eastAsia="Times New Roman" w:hAnsi="Times New Roman" w:cs="Times New Roman"/>
          <w:sz w:val="24"/>
          <w:szCs w:val="24"/>
        </w:rPr>
        <w:t>does not back an effect of</w:t>
      </w:r>
      <w:r w:rsidR="00E87EF6">
        <w:rPr>
          <w:rFonts w:ascii="Times New Roman" w:eastAsia="Times New Roman" w:hAnsi="Times New Roman" w:cs="Times New Roman"/>
          <w:sz w:val="24"/>
          <w:szCs w:val="24"/>
        </w:rPr>
        <w:t xml:space="preserve"> </w:t>
      </w:r>
      <w:r w:rsidR="00D45A8A">
        <w:rPr>
          <w:rFonts w:ascii="Times New Roman" w:eastAsia="Times New Roman" w:hAnsi="Times New Roman" w:cs="Times New Roman"/>
          <w:sz w:val="24"/>
          <w:szCs w:val="24"/>
        </w:rPr>
        <w:t xml:space="preserve">medications </w:t>
      </w:r>
      <w:r w:rsidR="009C694C">
        <w:rPr>
          <w:rFonts w:ascii="Times New Roman" w:eastAsia="Times New Roman" w:hAnsi="Times New Roman" w:cs="Times New Roman"/>
          <w:sz w:val="24"/>
          <w:szCs w:val="24"/>
        </w:rPr>
        <w:t xml:space="preserve">as standalone </w:t>
      </w:r>
      <w:r w:rsidR="00A423C3">
        <w:rPr>
          <w:rFonts w:ascii="Times New Roman" w:eastAsia="Times New Roman" w:hAnsi="Times New Roman" w:cs="Times New Roman"/>
          <w:sz w:val="24"/>
          <w:szCs w:val="24"/>
        </w:rPr>
        <w:t>treatment</w:t>
      </w:r>
      <w:r w:rsidR="00B1217C">
        <w:rPr>
          <w:rFonts w:ascii="Times New Roman" w:eastAsia="Times New Roman" w:hAnsi="Times New Roman" w:cs="Times New Roman"/>
          <w:sz w:val="24"/>
          <w:szCs w:val="24"/>
        </w:rPr>
        <w:t>s</w:t>
      </w:r>
      <w:r w:rsidR="007B76F2">
        <w:rPr>
          <w:rFonts w:ascii="Times New Roman" w:eastAsia="Times New Roman" w:hAnsi="Times New Roman" w:cs="Times New Roman"/>
          <w:sz w:val="24"/>
          <w:szCs w:val="24"/>
        </w:rPr>
        <w:t xml:space="preserve"> </w:t>
      </w:r>
      <w:r w:rsidR="00FD1FA2">
        <w:rPr>
          <w:rFonts w:ascii="Times New Roman" w:eastAsia="Times New Roman" w:hAnsi="Times New Roman" w:cs="Times New Roman"/>
          <w:sz w:val="24"/>
          <w:szCs w:val="24"/>
        </w:rPr>
        <w:t>in</w:t>
      </w:r>
      <w:r w:rsidR="00642784">
        <w:rPr>
          <w:rFonts w:ascii="Times New Roman" w:eastAsia="Times New Roman" w:hAnsi="Times New Roman" w:cs="Times New Roman"/>
          <w:sz w:val="24"/>
          <w:szCs w:val="24"/>
        </w:rPr>
        <w:t xml:space="preserve"> </w:t>
      </w:r>
      <w:r w:rsidR="007B76F2">
        <w:rPr>
          <w:rFonts w:ascii="Times New Roman" w:eastAsia="Times New Roman" w:hAnsi="Times New Roman" w:cs="Times New Roman"/>
          <w:sz w:val="24"/>
          <w:szCs w:val="24"/>
        </w:rPr>
        <w:t>provid</w:t>
      </w:r>
      <w:r w:rsidR="00FD1FA2">
        <w:rPr>
          <w:rFonts w:ascii="Times New Roman" w:eastAsia="Times New Roman" w:hAnsi="Times New Roman" w:cs="Times New Roman"/>
          <w:sz w:val="24"/>
          <w:szCs w:val="24"/>
        </w:rPr>
        <w:t>ing</w:t>
      </w:r>
      <w:r w:rsidR="007B76F2">
        <w:rPr>
          <w:rFonts w:ascii="Times New Roman" w:eastAsia="Times New Roman" w:hAnsi="Times New Roman" w:cs="Times New Roman"/>
          <w:sz w:val="24"/>
          <w:szCs w:val="24"/>
        </w:rPr>
        <w:t xml:space="preserve"> </w:t>
      </w:r>
      <w:r w:rsidR="0093171F">
        <w:rPr>
          <w:rFonts w:ascii="Times New Roman" w:eastAsia="Times New Roman" w:hAnsi="Times New Roman" w:cs="Times New Roman"/>
          <w:sz w:val="24"/>
          <w:szCs w:val="24"/>
        </w:rPr>
        <w:t>satisfactory benefits in terms</w:t>
      </w:r>
      <w:r w:rsidR="00A423C3">
        <w:rPr>
          <w:rFonts w:ascii="Times New Roman" w:eastAsia="Times New Roman" w:hAnsi="Times New Roman" w:cs="Times New Roman"/>
          <w:sz w:val="24"/>
          <w:szCs w:val="24"/>
        </w:rPr>
        <w:t xml:space="preserve"> quality of life </w:t>
      </w:r>
      <w:r w:rsidR="00FD1FA2">
        <w:rPr>
          <w:rFonts w:ascii="Times New Roman" w:eastAsia="Times New Roman" w:hAnsi="Times New Roman" w:cs="Times New Roman"/>
          <w:sz w:val="24"/>
          <w:szCs w:val="24"/>
        </w:rPr>
        <w:t>of</w:t>
      </w:r>
      <w:r w:rsidR="00A423C3">
        <w:rPr>
          <w:rFonts w:ascii="Times New Roman" w:eastAsia="Times New Roman" w:hAnsi="Times New Roman" w:cs="Times New Roman"/>
          <w:sz w:val="24"/>
          <w:szCs w:val="24"/>
        </w:rPr>
        <w:t xml:space="preserve"> </w:t>
      </w:r>
      <w:r w:rsidR="0093171F">
        <w:rPr>
          <w:rFonts w:ascii="Times New Roman" w:eastAsia="Times New Roman" w:hAnsi="Times New Roman" w:cs="Times New Roman"/>
          <w:sz w:val="24"/>
          <w:szCs w:val="24"/>
        </w:rPr>
        <w:t>adults</w:t>
      </w:r>
      <w:r w:rsidR="00A423C3">
        <w:rPr>
          <w:rFonts w:ascii="Times New Roman" w:eastAsia="Times New Roman" w:hAnsi="Times New Roman" w:cs="Times New Roman"/>
          <w:sz w:val="24"/>
          <w:szCs w:val="24"/>
        </w:rPr>
        <w:t xml:space="preserve"> w</w:t>
      </w:r>
      <w:r w:rsidR="0093171F">
        <w:rPr>
          <w:rFonts w:ascii="Times New Roman" w:eastAsia="Times New Roman" w:hAnsi="Times New Roman" w:cs="Times New Roman"/>
          <w:sz w:val="24"/>
          <w:szCs w:val="24"/>
        </w:rPr>
        <w:t>i</w:t>
      </w:r>
      <w:r w:rsidR="00A423C3">
        <w:rPr>
          <w:rFonts w:ascii="Times New Roman" w:eastAsia="Times New Roman" w:hAnsi="Times New Roman" w:cs="Times New Roman"/>
          <w:sz w:val="24"/>
          <w:szCs w:val="24"/>
        </w:rPr>
        <w:t>th ADHD</w:t>
      </w:r>
      <w:r w:rsidR="0018215B">
        <w:rPr>
          <w:rFonts w:ascii="Times New Roman" w:eastAsia="Times New Roman" w:hAnsi="Times New Roman" w:cs="Times New Roman"/>
          <w:sz w:val="24"/>
          <w:szCs w:val="24"/>
        </w:rPr>
        <w:t xml:space="preserve">, who may </w:t>
      </w:r>
      <w:r w:rsidR="00F3265E">
        <w:rPr>
          <w:rFonts w:ascii="Times New Roman" w:eastAsia="Times New Roman" w:hAnsi="Times New Roman" w:cs="Times New Roman"/>
          <w:sz w:val="24"/>
          <w:szCs w:val="24"/>
        </w:rPr>
        <w:t>face</w:t>
      </w:r>
      <w:r w:rsidR="0018215B">
        <w:rPr>
          <w:rFonts w:ascii="Times New Roman" w:eastAsia="Times New Roman" w:hAnsi="Times New Roman" w:cs="Times New Roman"/>
          <w:sz w:val="24"/>
          <w:szCs w:val="24"/>
        </w:rPr>
        <w:t xml:space="preserve"> </w:t>
      </w:r>
      <w:r w:rsidR="000A33F6">
        <w:rPr>
          <w:rFonts w:ascii="Times New Roman" w:eastAsia="Times New Roman" w:hAnsi="Times New Roman" w:cs="Times New Roman"/>
          <w:sz w:val="24"/>
          <w:szCs w:val="24"/>
        </w:rPr>
        <w:t>additional</w:t>
      </w:r>
      <w:r w:rsidR="0018215B">
        <w:rPr>
          <w:rFonts w:ascii="Times New Roman" w:eastAsia="Times New Roman" w:hAnsi="Times New Roman" w:cs="Times New Roman"/>
          <w:sz w:val="24"/>
          <w:szCs w:val="24"/>
        </w:rPr>
        <w:t xml:space="preserve"> </w:t>
      </w:r>
      <w:r w:rsidR="000A33F6">
        <w:rPr>
          <w:rFonts w:ascii="Times New Roman" w:eastAsia="Times New Roman" w:hAnsi="Times New Roman" w:cs="Times New Roman"/>
          <w:sz w:val="24"/>
          <w:szCs w:val="24"/>
        </w:rPr>
        <w:t>challenges</w:t>
      </w:r>
      <w:r w:rsidR="0018215B">
        <w:rPr>
          <w:rFonts w:ascii="Times New Roman" w:eastAsia="Times New Roman" w:hAnsi="Times New Roman" w:cs="Times New Roman"/>
          <w:sz w:val="24"/>
          <w:szCs w:val="24"/>
        </w:rPr>
        <w:t xml:space="preserve"> in t</w:t>
      </w:r>
      <w:r w:rsidR="000A33F6">
        <w:rPr>
          <w:rFonts w:ascii="Times New Roman" w:eastAsia="Times New Roman" w:hAnsi="Times New Roman" w:cs="Times New Roman"/>
          <w:sz w:val="24"/>
          <w:szCs w:val="24"/>
        </w:rPr>
        <w:t>heir</w:t>
      </w:r>
      <w:r w:rsidR="0018215B">
        <w:rPr>
          <w:rFonts w:ascii="Times New Roman" w:eastAsia="Times New Roman" w:hAnsi="Times New Roman" w:cs="Times New Roman"/>
          <w:sz w:val="24"/>
          <w:szCs w:val="24"/>
        </w:rPr>
        <w:t xml:space="preserve"> daily lives compared to children</w:t>
      </w:r>
      <w:r w:rsidR="00F430D9">
        <w:rPr>
          <w:rFonts w:ascii="Times New Roman" w:eastAsia="Times New Roman" w:hAnsi="Times New Roman" w:cs="Times New Roman"/>
          <w:sz w:val="24"/>
          <w:szCs w:val="24"/>
        </w:rPr>
        <w:t xml:space="preserve">. </w:t>
      </w:r>
      <w:r w:rsidR="0093171F">
        <w:rPr>
          <w:rFonts w:ascii="Times New Roman" w:eastAsia="Times New Roman" w:hAnsi="Times New Roman" w:cs="Times New Roman"/>
          <w:sz w:val="24"/>
          <w:szCs w:val="24"/>
        </w:rPr>
        <w:t>In this regard, t</w:t>
      </w:r>
      <w:r w:rsidR="00F430D9">
        <w:rPr>
          <w:rFonts w:ascii="Times New Roman" w:eastAsia="Times New Roman" w:hAnsi="Times New Roman" w:cs="Times New Roman"/>
          <w:sz w:val="24"/>
          <w:szCs w:val="24"/>
        </w:rPr>
        <w:t xml:space="preserve">he </w:t>
      </w:r>
      <w:r w:rsidR="0093171F">
        <w:rPr>
          <w:rFonts w:ascii="Times New Roman" w:eastAsia="Times New Roman" w:hAnsi="Times New Roman" w:cs="Times New Roman"/>
          <w:sz w:val="24"/>
          <w:szCs w:val="24"/>
        </w:rPr>
        <w:t>effects</w:t>
      </w:r>
      <w:r w:rsidR="00F430D9">
        <w:rPr>
          <w:rFonts w:ascii="Times New Roman" w:eastAsia="Times New Roman" w:hAnsi="Times New Roman" w:cs="Times New Roman"/>
          <w:sz w:val="24"/>
          <w:szCs w:val="24"/>
        </w:rPr>
        <w:t xml:space="preserve"> of multimodal </w:t>
      </w:r>
      <w:r w:rsidR="0093171F">
        <w:rPr>
          <w:rFonts w:ascii="Times New Roman" w:eastAsia="Times New Roman" w:hAnsi="Times New Roman" w:cs="Times New Roman"/>
          <w:sz w:val="24"/>
          <w:szCs w:val="24"/>
        </w:rPr>
        <w:t xml:space="preserve">approaches </w:t>
      </w:r>
      <w:r w:rsidR="00F430D9">
        <w:rPr>
          <w:rFonts w:ascii="Times New Roman" w:eastAsia="Times New Roman" w:hAnsi="Times New Roman" w:cs="Times New Roman"/>
          <w:sz w:val="24"/>
          <w:szCs w:val="24"/>
        </w:rPr>
        <w:t xml:space="preserve">should be better </w:t>
      </w:r>
      <w:r w:rsidR="0093171F">
        <w:rPr>
          <w:rFonts w:ascii="Times New Roman" w:eastAsia="Times New Roman" w:hAnsi="Times New Roman" w:cs="Times New Roman"/>
          <w:sz w:val="24"/>
          <w:szCs w:val="24"/>
        </w:rPr>
        <w:t>explored</w:t>
      </w:r>
      <w:r w:rsidR="00F430D9">
        <w:rPr>
          <w:rFonts w:ascii="Times New Roman" w:eastAsia="Times New Roman" w:hAnsi="Times New Roman" w:cs="Times New Roman"/>
          <w:sz w:val="24"/>
          <w:szCs w:val="24"/>
        </w:rPr>
        <w:t xml:space="preserve"> in the future.</w:t>
      </w:r>
    </w:p>
    <w:p w14:paraId="0BA21886" w14:textId="39797774" w:rsidR="00F85B49"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Overall, considering our findings across outcomes, while </w:t>
      </w:r>
      <w:r w:rsidR="00886DA0">
        <w:rPr>
          <w:rFonts w:ascii="Times New Roman" w:eastAsia="Times New Roman" w:hAnsi="Times New Roman" w:cs="Times New Roman"/>
          <w:sz w:val="24"/>
          <w:szCs w:val="24"/>
          <w:highlight w:val="white"/>
        </w:rPr>
        <w:t xml:space="preserve">atomoxetine and </w:t>
      </w:r>
      <w:r>
        <w:rPr>
          <w:rFonts w:ascii="Times New Roman" w:eastAsia="Times New Roman" w:hAnsi="Times New Roman" w:cs="Times New Roman"/>
          <w:sz w:val="24"/>
          <w:szCs w:val="24"/>
          <w:highlight w:val="white"/>
        </w:rPr>
        <w:t xml:space="preserve">stimulants had comparable effects in terms of efficacy in the short-term, stimulants performed better in terms of </w:t>
      </w:r>
      <w:r w:rsidR="00886DA0">
        <w:rPr>
          <w:rFonts w:ascii="Times New Roman" w:eastAsia="Times New Roman" w:hAnsi="Times New Roman" w:cs="Times New Roman"/>
          <w:sz w:val="24"/>
          <w:szCs w:val="24"/>
          <w:highlight w:val="white"/>
        </w:rPr>
        <w:t xml:space="preserve">any-cause </w:t>
      </w:r>
      <w:r>
        <w:rPr>
          <w:rFonts w:ascii="Times New Roman" w:eastAsia="Times New Roman" w:hAnsi="Times New Roman" w:cs="Times New Roman"/>
          <w:sz w:val="24"/>
          <w:szCs w:val="24"/>
          <w:highlight w:val="white"/>
        </w:rPr>
        <w:t>discontinuation</w:t>
      </w:r>
      <w:r w:rsidR="00886DA0">
        <w:rPr>
          <w:rFonts w:ascii="Times New Roman" w:eastAsia="Times New Roman" w:hAnsi="Times New Roman" w:cs="Times New Roman"/>
          <w:sz w:val="24"/>
          <w:szCs w:val="24"/>
          <w:highlight w:val="white"/>
        </w:rPr>
        <w:t xml:space="preserve"> although both atomoxetine and stimulants were found to be less tolerated than placebo.</w:t>
      </w:r>
      <w:r w:rsidR="00FD1FA2">
        <w:rPr>
          <w:rFonts w:ascii="Times New Roman" w:eastAsia="Times New Roman" w:hAnsi="Times New Roman" w:cs="Times New Roman"/>
          <w:sz w:val="24"/>
          <w:szCs w:val="24"/>
          <w:highlight w:val="white"/>
        </w:rPr>
        <w:t xml:space="preserve"> </w:t>
      </w:r>
      <w:r w:rsidR="00A773C0" w:rsidRPr="00A773C0">
        <w:rPr>
          <w:rFonts w:ascii="Times New Roman" w:eastAsia="Times New Roman" w:hAnsi="Times New Roman" w:cs="Times New Roman"/>
          <w:sz w:val="24"/>
          <w:szCs w:val="24"/>
          <w:highlight w:val="white"/>
        </w:rPr>
        <w:t xml:space="preserve">These results should inform future guidelines, which should </w:t>
      </w:r>
      <w:proofErr w:type="gramStart"/>
      <w:r w:rsidR="00A773C0" w:rsidRPr="00A773C0">
        <w:rPr>
          <w:rFonts w:ascii="Times New Roman" w:eastAsia="Times New Roman" w:hAnsi="Times New Roman" w:cs="Times New Roman"/>
          <w:sz w:val="24"/>
          <w:szCs w:val="24"/>
          <w:highlight w:val="white"/>
        </w:rPr>
        <w:t>take into account</w:t>
      </w:r>
      <w:proofErr w:type="gramEnd"/>
      <w:r w:rsidR="00A773C0" w:rsidRPr="00A773C0">
        <w:rPr>
          <w:rFonts w:ascii="Times New Roman" w:eastAsia="Times New Roman" w:hAnsi="Times New Roman" w:cs="Times New Roman"/>
          <w:sz w:val="24"/>
          <w:szCs w:val="24"/>
          <w:highlight w:val="white"/>
        </w:rPr>
        <w:t xml:space="preserve"> the complexity of findings across outcomes and rater</w:t>
      </w:r>
      <w:r w:rsidR="00486D1B">
        <w:rPr>
          <w:rFonts w:ascii="Times New Roman" w:eastAsia="Times New Roman" w:hAnsi="Times New Roman" w:cs="Times New Roman"/>
          <w:sz w:val="24"/>
          <w:szCs w:val="24"/>
          <w:highlight w:val="white"/>
        </w:rPr>
        <w:t xml:space="preserve">s. </w:t>
      </w:r>
      <w:r w:rsidR="00DA4FA6" w:rsidRPr="00DA4FA6">
        <w:rPr>
          <w:rFonts w:ascii="Times New Roman" w:eastAsia="Times New Roman" w:hAnsi="Times New Roman" w:cs="Times New Roman"/>
          <w:sz w:val="24"/>
          <w:szCs w:val="24"/>
        </w:rPr>
        <w:t>Notably, only a few of the currently available guidelines provide recommendations specifically targeting the adult population with ADHD</w:t>
      </w:r>
      <w:r w:rsidR="00F85B49">
        <w:rPr>
          <w:rFonts w:ascii="Times New Roman" w:eastAsia="Times New Roman" w:hAnsi="Times New Roman" w:cs="Times New Roman"/>
          <w:sz w:val="24"/>
          <w:szCs w:val="24"/>
        </w:rPr>
        <w:t xml:space="preserve"> (e.g., NICE guidelines</w:t>
      </w:r>
      <w:r w:rsidR="00F85B49" w:rsidRPr="00897768">
        <w:rPr>
          <w:rFonts w:ascii="Times New Roman" w:eastAsia="Times New Roman" w:hAnsi="Times New Roman" w:cs="Times New Roman"/>
          <w:sz w:val="24"/>
          <w:szCs w:val="24"/>
          <w:vertAlign w:val="superscript"/>
        </w:rPr>
        <w:t>7</w:t>
      </w:r>
      <w:r w:rsidR="00F85B49">
        <w:rPr>
          <w:rFonts w:ascii="Times New Roman" w:eastAsia="Times New Roman" w:hAnsi="Times New Roman" w:cs="Times New Roman"/>
          <w:sz w:val="24"/>
          <w:szCs w:val="24"/>
        </w:rPr>
        <w:t>, Canadian ADHD Resource Alliance</w:t>
      </w:r>
      <w:r w:rsidR="00FD1FA2">
        <w:rPr>
          <w:rFonts w:ascii="Times New Roman" w:eastAsia="Times New Roman" w:hAnsi="Times New Roman" w:cs="Times New Roman"/>
          <w:sz w:val="24"/>
          <w:szCs w:val="24"/>
          <w:vertAlign w:val="superscript"/>
        </w:rPr>
        <w:t>3</w:t>
      </w:r>
      <w:r w:rsidR="00F91AF2">
        <w:rPr>
          <w:rFonts w:ascii="Times New Roman" w:eastAsia="Times New Roman" w:hAnsi="Times New Roman" w:cs="Times New Roman"/>
          <w:sz w:val="24"/>
          <w:szCs w:val="24"/>
          <w:vertAlign w:val="superscript"/>
        </w:rPr>
        <w:t>2</w:t>
      </w:r>
      <w:r w:rsidR="00F85B49">
        <w:rPr>
          <w:rFonts w:ascii="Times New Roman" w:eastAsia="Times New Roman" w:hAnsi="Times New Roman" w:cs="Times New Roman"/>
          <w:sz w:val="24"/>
          <w:szCs w:val="24"/>
        </w:rPr>
        <w:t xml:space="preserve">). </w:t>
      </w:r>
      <w:r w:rsidR="00DA4FA6" w:rsidRPr="00DA4FA6">
        <w:rPr>
          <w:rFonts w:ascii="Times New Roman" w:eastAsia="Times New Roman" w:hAnsi="Times New Roman" w:cs="Times New Roman"/>
          <w:sz w:val="24"/>
          <w:szCs w:val="24"/>
        </w:rPr>
        <w:t>More recent guidelines, such as the Australian one,</w:t>
      </w:r>
      <w:r w:rsidR="00FD1FA2">
        <w:rPr>
          <w:rFonts w:ascii="Times New Roman" w:eastAsia="Times New Roman" w:hAnsi="Times New Roman" w:cs="Times New Roman"/>
          <w:sz w:val="24"/>
          <w:szCs w:val="24"/>
          <w:vertAlign w:val="superscript"/>
        </w:rPr>
        <w:t>3</w:t>
      </w:r>
      <w:r w:rsidR="00F91AF2">
        <w:rPr>
          <w:rFonts w:ascii="Times New Roman" w:eastAsia="Times New Roman" w:hAnsi="Times New Roman" w:cs="Times New Roman"/>
          <w:sz w:val="24"/>
          <w:szCs w:val="24"/>
          <w:vertAlign w:val="superscript"/>
        </w:rPr>
        <w:t>3</w:t>
      </w:r>
      <w:r w:rsidR="00DA4FA6" w:rsidRPr="00DA4FA6">
        <w:rPr>
          <w:rFonts w:ascii="Times New Roman" w:eastAsia="Times New Roman" w:hAnsi="Times New Roman" w:cs="Times New Roman"/>
          <w:sz w:val="24"/>
          <w:szCs w:val="24"/>
        </w:rPr>
        <w:t xml:space="preserve"> although based on a rigorous evidence synthesis process, could not benefit from comparative evidence provided by a study such as our NMA. </w:t>
      </w:r>
      <w:r w:rsidR="004F0297">
        <w:rPr>
          <w:rFonts w:ascii="Times New Roman" w:eastAsia="Times New Roman" w:hAnsi="Times New Roman" w:cs="Times New Roman"/>
          <w:sz w:val="24"/>
          <w:szCs w:val="24"/>
        </w:rPr>
        <w:t>Our work should inform</w:t>
      </w:r>
      <w:r w:rsidR="00F85B49">
        <w:rPr>
          <w:rFonts w:ascii="Times New Roman" w:eastAsia="Times New Roman" w:hAnsi="Times New Roman" w:cs="Times New Roman"/>
          <w:sz w:val="24"/>
          <w:szCs w:val="24"/>
        </w:rPr>
        <w:t xml:space="preserve"> upcoming guidelines, such as </w:t>
      </w:r>
      <w:r w:rsidR="00F85B49" w:rsidRPr="00DA4FA6">
        <w:rPr>
          <w:rFonts w:ascii="Times New Roman" w:eastAsia="Times New Roman" w:hAnsi="Times New Roman" w:cs="Times New Roman"/>
          <w:sz w:val="24"/>
          <w:szCs w:val="24"/>
        </w:rPr>
        <w:t>those from the American Professional Society of ADHD and Related Disorders (APSARD)</w:t>
      </w:r>
      <w:r w:rsidR="00F85B49">
        <w:rPr>
          <w:rFonts w:ascii="Times New Roman" w:eastAsia="Times New Roman" w:hAnsi="Times New Roman" w:cs="Times New Roman"/>
          <w:sz w:val="24"/>
          <w:szCs w:val="24"/>
        </w:rPr>
        <w:t>,</w:t>
      </w:r>
      <w:r w:rsidR="00FD1FA2">
        <w:rPr>
          <w:rFonts w:ascii="Times New Roman" w:eastAsia="Times New Roman" w:hAnsi="Times New Roman" w:cs="Times New Roman"/>
          <w:sz w:val="24"/>
          <w:szCs w:val="24"/>
          <w:vertAlign w:val="superscript"/>
        </w:rPr>
        <w:t>3</w:t>
      </w:r>
      <w:r w:rsidR="00F91AF2">
        <w:rPr>
          <w:rFonts w:ascii="Times New Roman" w:eastAsia="Times New Roman" w:hAnsi="Times New Roman" w:cs="Times New Roman"/>
          <w:sz w:val="24"/>
          <w:szCs w:val="24"/>
          <w:vertAlign w:val="superscript"/>
        </w:rPr>
        <w:t>4</w:t>
      </w:r>
      <w:r w:rsidR="00F85B49">
        <w:rPr>
          <w:rFonts w:ascii="Times New Roman" w:eastAsia="Times New Roman" w:hAnsi="Times New Roman" w:cs="Times New Roman"/>
          <w:sz w:val="24"/>
          <w:szCs w:val="24"/>
        </w:rPr>
        <w:t xml:space="preserve"> providing guidance to healthcare </w:t>
      </w:r>
      <w:r w:rsidR="00795E42">
        <w:rPr>
          <w:rFonts w:ascii="Times New Roman" w:eastAsia="Times New Roman" w:hAnsi="Times New Roman" w:cs="Times New Roman"/>
          <w:sz w:val="24"/>
          <w:szCs w:val="24"/>
        </w:rPr>
        <w:t xml:space="preserve">professionals </w:t>
      </w:r>
      <w:r w:rsidR="00F85B49">
        <w:rPr>
          <w:rFonts w:ascii="Times New Roman" w:eastAsia="Times New Roman" w:hAnsi="Times New Roman" w:cs="Times New Roman"/>
          <w:sz w:val="24"/>
          <w:szCs w:val="24"/>
        </w:rPr>
        <w:t>and empowering patients in making informed decisions about their health.</w:t>
      </w:r>
    </w:p>
    <w:p w14:paraId="0000005C" w14:textId="44399353" w:rsidR="00DA0672" w:rsidRDefault="00605679">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study has limitations. Although we endeavoured to include all available trials and retrieved unpublished data, we cannot rule out the possibility of missing 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We </w:t>
      </w:r>
      <w:r>
        <w:rPr>
          <w:rFonts w:ascii="Times New Roman" w:eastAsia="Times New Roman" w:hAnsi="Times New Roman" w:cs="Times New Roman"/>
          <w:sz w:val="24"/>
          <w:szCs w:val="24"/>
          <w:highlight w:val="white"/>
        </w:rPr>
        <w:lastRenderedPageBreak/>
        <w:t xml:space="preserve">found few data for 26 weeks and especially 52 weeks. This paucity of data reflects, at least in part, the ethical and practical/cost constraints associated with conducting long-term, placebo-controlled RCTs of effective treatments. Altogether, our findings can reliably inform only the choice of short-term treatment for </w:t>
      </w:r>
      <w:r w:rsidR="00A808E8">
        <w:rPr>
          <w:rFonts w:ascii="Times New Roman" w:eastAsia="Times New Roman" w:hAnsi="Times New Roman" w:cs="Times New Roman"/>
          <w:sz w:val="24"/>
          <w:szCs w:val="24"/>
          <w:highlight w:val="white"/>
        </w:rPr>
        <w:t xml:space="preserve">ADHD in </w:t>
      </w:r>
      <w:r>
        <w:rPr>
          <w:rFonts w:ascii="Times New Roman" w:eastAsia="Times New Roman" w:hAnsi="Times New Roman" w:cs="Times New Roman"/>
          <w:sz w:val="24"/>
          <w:szCs w:val="24"/>
          <w:highlight w:val="white"/>
        </w:rPr>
        <w:t xml:space="preserve">adults. Regarding medications, due to the network geometry, we could not separate methylphenidate and amphetamines in the main analyses. However, </w:t>
      </w:r>
      <w:r w:rsidR="00170AF3">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highlight w:val="white"/>
        </w:rPr>
        <w:t xml:space="preserve">our sensitivity analysis </w:t>
      </w:r>
      <w:r w:rsidR="00170AF3">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highlight w:val="white"/>
        </w:rPr>
        <w:t xml:space="preserve">did not find </w:t>
      </w:r>
      <w:r w:rsidR="00170AF3" w:rsidRPr="00170AF3">
        <w:rPr>
          <w:rFonts w:ascii="Times New Roman" w:eastAsia="Times New Roman" w:hAnsi="Times New Roman" w:cs="Times New Roman"/>
          <w:sz w:val="24"/>
          <w:szCs w:val="24"/>
        </w:rPr>
        <w:t>evidence of substantial</w:t>
      </w:r>
      <w:r>
        <w:rPr>
          <w:rFonts w:ascii="Times New Roman" w:eastAsia="Times New Roman" w:hAnsi="Times New Roman" w:cs="Times New Roman"/>
          <w:sz w:val="24"/>
          <w:szCs w:val="24"/>
          <w:highlight w:val="white"/>
        </w:rPr>
        <w:t xml:space="preserve"> difference between these two compounds in terms of efficacy, in line with a previous NMA in adults</w:t>
      </w:r>
      <w:sdt>
        <w:sdtPr>
          <w:tag w:val="goog_rdk_213"/>
          <w:id w:val="-773791800"/>
        </w:sdtPr>
        <w:sdtEndPr/>
        <w:sdtContent>
          <w:r>
            <w:rPr>
              <w:rFonts w:ascii="Times New Roman" w:eastAsia="Times New Roman" w:hAnsi="Times New Roman" w:cs="Times New Roman"/>
              <w:sz w:val="24"/>
              <w:szCs w:val="24"/>
              <w:highlight w:val="white"/>
            </w:rPr>
            <w:t>.</w:t>
          </w:r>
        </w:sdtContent>
      </w:sdt>
      <w:r>
        <w:rPr>
          <w:rFonts w:ascii="Times New Roman" w:eastAsia="Times New Roman" w:hAnsi="Times New Roman" w:cs="Times New Roman"/>
          <w:sz w:val="24"/>
          <w:szCs w:val="24"/>
          <w:highlight w:val="white"/>
          <w:vertAlign w:val="superscript"/>
        </w:rPr>
        <w:t>11</w:t>
      </w:r>
      <w:r>
        <w:rPr>
          <w:rFonts w:ascii="Times New Roman" w:eastAsia="Times New Roman" w:hAnsi="Times New Roman" w:cs="Times New Roman"/>
          <w:sz w:val="24"/>
          <w:szCs w:val="24"/>
          <w:highlight w:val="white"/>
        </w:rPr>
        <w:t xml:space="preserve"> Our findings require the additivity assumption of the identified components to hold. When testing its plausibility and impact, we did not find important violations. We categorised as components only specific treatments </w:t>
      </w:r>
      <w:r w:rsidR="00170AF3">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highlight w:val="white"/>
        </w:rPr>
        <w:t xml:space="preserve">defined by original trialists, but future </w:t>
      </w:r>
      <w:r w:rsidR="00BE066D">
        <w:rPr>
          <w:rFonts w:ascii="Times New Roman" w:eastAsia="Times New Roman" w:hAnsi="Times New Roman" w:cs="Times New Roman"/>
          <w:sz w:val="24"/>
          <w:szCs w:val="24"/>
          <w:highlight w:val="white"/>
        </w:rPr>
        <w:t xml:space="preserve">evidence synthesis </w:t>
      </w:r>
      <w:r>
        <w:rPr>
          <w:rFonts w:ascii="Times New Roman" w:eastAsia="Times New Roman" w:hAnsi="Times New Roman" w:cs="Times New Roman"/>
          <w:sz w:val="24"/>
          <w:szCs w:val="24"/>
          <w:highlight w:val="white"/>
        </w:rPr>
        <w:t xml:space="preserve">studies </w:t>
      </w:r>
      <w:r w:rsidR="00950169">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ould </w:t>
      </w:r>
      <w:r w:rsidR="00950169">
        <w:rPr>
          <w:rFonts w:ascii="Times New Roman" w:eastAsia="Times New Roman" w:hAnsi="Times New Roman" w:cs="Times New Roman"/>
          <w:sz w:val="24"/>
          <w:szCs w:val="24"/>
          <w:highlight w:val="white"/>
        </w:rPr>
        <w:t xml:space="preserve">encompass </w:t>
      </w:r>
      <w:r>
        <w:rPr>
          <w:rFonts w:ascii="Times New Roman" w:eastAsia="Times New Roman" w:hAnsi="Times New Roman" w:cs="Times New Roman"/>
          <w:sz w:val="24"/>
          <w:szCs w:val="24"/>
          <w:highlight w:val="white"/>
        </w:rPr>
        <w:t>alternative definitions of specific components</w:t>
      </w:r>
      <w:r w:rsidR="00950169">
        <w:rPr>
          <w:rFonts w:ascii="Times New Roman" w:eastAsia="Times New Roman" w:hAnsi="Times New Roman" w:cs="Times New Roman"/>
          <w:sz w:val="24"/>
          <w:szCs w:val="24"/>
          <w:highlight w:val="white"/>
        </w:rPr>
        <w:t xml:space="preserve"> to capture the complexity and nuances of specific treatment mechanism of action or delivery</w:t>
      </w:r>
      <w:r>
        <w:rPr>
          <w:rFonts w:ascii="Times New Roman" w:eastAsia="Times New Roman" w:hAnsi="Times New Roman" w:cs="Times New Roman"/>
          <w:sz w:val="24"/>
          <w:szCs w:val="24"/>
          <w:highlight w:val="white"/>
        </w:rPr>
        <w:t>.</w:t>
      </w:r>
      <w:r w:rsidR="00950169">
        <w:rPr>
          <w:rFonts w:ascii="Times New Roman" w:eastAsia="Times New Roman" w:hAnsi="Times New Roman" w:cs="Times New Roman"/>
          <w:sz w:val="24"/>
          <w:szCs w:val="24"/>
          <w:highlight w:val="white"/>
        </w:rPr>
        <w:t xml:space="preserve"> </w:t>
      </w:r>
      <w:r w:rsidR="00F11882">
        <w:rPr>
          <w:rFonts w:ascii="Times New Roman" w:eastAsia="Times New Roman" w:hAnsi="Times New Roman" w:cs="Times New Roman"/>
          <w:sz w:val="24"/>
          <w:szCs w:val="24"/>
          <w:highlight w:val="white"/>
        </w:rPr>
        <w:t>F</w:t>
      </w:r>
      <w:r w:rsidR="00950169">
        <w:rPr>
          <w:rFonts w:ascii="Times New Roman" w:eastAsia="Times New Roman" w:hAnsi="Times New Roman" w:cs="Times New Roman"/>
          <w:sz w:val="24"/>
          <w:szCs w:val="24"/>
          <w:highlight w:val="white"/>
        </w:rPr>
        <w:t xml:space="preserve">uture studies should </w:t>
      </w:r>
      <w:r w:rsidR="00F11882">
        <w:rPr>
          <w:rFonts w:ascii="Times New Roman" w:eastAsia="Times New Roman" w:hAnsi="Times New Roman" w:cs="Times New Roman"/>
          <w:sz w:val="24"/>
          <w:szCs w:val="24"/>
          <w:highlight w:val="white"/>
        </w:rPr>
        <w:t xml:space="preserve">also </w:t>
      </w:r>
      <w:r w:rsidR="00950169">
        <w:rPr>
          <w:rFonts w:ascii="Times New Roman" w:eastAsia="Times New Roman" w:hAnsi="Times New Roman" w:cs="Times New Roman"/>
          <w:sz w:val="24"/>
          <w:szCs w:val="24"/>
          <w:highlight w:val="white"/>
        </w:rPr>
        <w:t>further explore</w:t>
      </w:r>
      <w:r w:rsidR="00F11882">
        <w:rPr>
          <w:rFonts w:ascii="Times New Roman" w:eastAsia="Times New Roman" w:hAnsi="Times New Roman" w:cs="Times New Roman"/>
          <w:sz w:val="24"/>
          <w:szCs w:val="24"/>
          <w:highlight w:val="white"/>
        </w:rPr>
        <w:t xml:space="preserve"> </w:t>
      </w:r>
      <w:r w:rsidR="00950169">
        <w:rPr>
          <w:rFonts w:ascii="Times New Roman" w:eastAsia="Times New Roman" w:hAnsi="Times New Roman" w:cs="Times New Roman"/>
          <w:sz w:val="24"/>
          <w:szCs w:val="24"/>
          <w:highlight w:val="white"/>
        </w:rPr>
        <w:t xml:space="preserve">the </w:t>
      </w:r>
      <w:r w:rsidR="00265EAE">
        <w:rPr>
          <w:rFonts w:ascii="Times New Roman" w:eastAsia="Times New Roman" w:hAnsi="Times New Roman" w:cs="Times New Roman"/>
          <w:sz w:val="24"/>
          <w:szCs w:val="24"/>
          <w:highlight w:val="white"/>
        </w:rPr>
        <w:t>effects</w:t>
      </w:r>
      <w:r w:rsidR="00950169">
        <w:rPr>
          <w:rFonts w:ascii="Times New Roman" w:eastAsia="Times New Roman" w:hAnsi="Times New Roman" w:cs="Times New Roman"/>
          <w:sz w:val="24"/>
          <w:szCs w:val="24"/>
          <w:highlight w:val="white"/>
        </w:rPr>
        <w:t xml:space="preserve"> of multi-modal interventions involving different therapeutic components</w:t>
      </w:r>
      <w:r w:rsidR="00265EAE">
        <w:rPr>
          <w:rFonts w:ascii="Times New Roman" w:eastAsia="Times New Roman" w:hAnsi="Times New Roman" w:cs="Times New Roman"/>
          <w:sz w:val="24"/>
          <w:szCs w:val="24"/>
          <w:highlight w:val="white"/>
        </w:rPr>
        <w:t>,</w:t>
      </w:r>
      <w:r w:rsidR="00950169">
        <w:rPr>
          <w:rFonts w:ascii="Times New Roman" w:eastAsia="Times New Roman" w:hAnsi="Times New Roman" w:cs="Times New Roman"/>
          <w:sz w:val="24"/>
          <w:szCs w:val="24"/>
          <w:highlight w:val="white"/>
        </w:rPr>
        <w:t xml:space="preserve"> to validate our findings</w:t>
      </w:r>
      <w:r w:rsidR="00265EAE">
        <w:rPr>
          <w:rFonts w:ascii="Times New Roman" w:eastAsia="Times New Roman" w:hAnsi="Times New Roman" w:cs="Times New Roman"/>
          <w:sz w:val="24"/>
          <w:szCs w:val="24"/>
          <w:highlight w:val="white"/>
        </w:rPr>
        <w:t xml:space="preserve"> and </w:t>
      </w:r>
      <w:r w:rsidR="00950169">
        <w:rPr>
          <w:rFonts w:ascii="Times New Roman" w:eastAsia="Times New Roman" w:hAnsi="Times New Roman" w:cs="Times New Roman"/>
          <w:sz w:val="24"/>
          <w:szCs w:val="24"/>
          <w:highlight w:val="white"/>
        </w:rPr>
        <w:t>support the additive value of multi-modal treatments.</w:t>
      </w:r>
      <w:r>
        <w:rPr>
          <w:rFonts w:ascii="Times New Roman" w:eastAsia="Times New Roman" w:hAnsi="Times New Roman" w:cs="Times New Roman"/>
          <w:sz w:val="24"/>
          <w:szCs w:val="24"/>
          <w:highlight w:val="white"/>
        </w:rPr>
        <w:t xml:space="preserve"> </w:t>
      </w:r>
      <w:r w:rsidR="00170AF3" w:rsidRPr="00170AF3">
        <w:rPr>
          <w:rFonts w:ascii="Times New Roman" w:eastAsia="Times New Roman" w:hAnsi="Times New Roman" w:cs="Times New Roman"/>
          <w:sz w:val="24"/>
          <w:szCs w:val="24"/>
        </w:rPr>
        <w:t xml:space="preserve">As specified in the published protocol, we included pharmacological and non-pharmacological interventions in a single network, as a trial including </w:t>
      </w:r>
      <w:proofErr w:type="gramStart"/>
      <w:r w:rsidR="00170AF3" w:rsidRPr="00170AF3">
        <w:rPr>
          <w:rFonts w:ascii="Times New Roman" w:eastAsia="Times New Roman" w:hAnsi="Times New Roman" w:cs="Times New Roman"/>
          <w:sz w:val="24"/>
          <w:szCs w:val="24"/>
        </w:rPr>
        <w:t>all of</w:t>
      </w:r>
      <w:proofErr w:type="gramEnd"/>
      <w:r w:rsidR="00170AF3" w:rsidRPr="00170AF3">
        <w:rPr>
          <w:rFonts w:ascii="Times New Roman" w:eastAsia="Times New Roman" w:hAnsi="Times New Roman" w:cs="Times New Roman"/>
          <w:sz w:val="24"/>
          <w:szCs w:val="24"/>
        </w:rPr>
        <w:t xml:space="preserve"> these treatments can be (hypothetically) designed.</w:t>
      </w:r>
      <w:r w:rsidR="00170AF3" w:rsidRPr="006C08C1">
        <w:rPr>
          <w:rFonts w:ascii="Times New Roman" w:eastAsia="Times New Roman" w:hAnsi="Times New Roman" w:cs="Times New Roman"/>
          <w:sz w:val="24"/>
          <w:szCs w:val="24"/>
          <w:vertAlign w:val="superscript"/>
        </w:rPr>
        <w:t>10</w:t>
      </w:r>
      <w:r w:rsidR="00170AF3" w:rsidRPr="00170AF3">
        <w:rPr>
          <w:rFonts w:ascii="Times New Roman" w:eastAsia="Times New Roman" w:hAnsi="Times New Roman" w:cs="Times New Roman"/>
          <w:sz w:val="24"/>
          <w:szCs w:val="24"/>
        </w:rPr>
        <w:t xml:space="preserve"> As blinding for psychological interventions is not possible, we downgraded unmasked interventions in the risk of bias and confidence in the available evidence assessments.</w:t>
      </w:r>
      <w:r w:rsidR="00170A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To explore potential violations of the transitivity assumption, we checked the distribution of potential effect modifiers across comparisons. We identified incoherent estimates of clinician-rated ADHD core symptoms at 12 weeks only in a sub-network including DBT and stimulants/placebo combinations when using a non-additive model. Finally, our findings are applicable at a group level only. Future approaches should use individual-level data to stratify treatment effects across subgroups of individuals with ADHD.</w:t>
      </w:r>
    </w:p>
    <w:p w14:paraId="7C032864" w14:textId="6DCEF927" w:rsidR="00B65392" w:rsidRDefault="00605679">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To conclude,</w:t>
      </w:r>
      <w:r w:rsidRPr="00C33ECB">
        <w:rPr>
          <w:rFonts w:ascii="Times New Roman" w:eastAsia="Times New Roman" w:hAnsi="Times New Roman" w:cs="Times New Roman"/>
          <w:sz w:val="24"/>
          <w:szCs w:val="24"/>
        </w:rPr>
        <w:t xml:space="preserve"> </w:t>
      </w:r>
      <w:r w:rsidR="0015568C" w:rsidRPr="00C33ECB">
        <w:rPr>
          <w:rFonts w:ascii="Times New Roman" w:eastAsia="Times New Roman" w:hAnsi="Times New Roman" w:cs="Times New Roman"/>
          <w:sz w:val="24"/>
          <w:szCs w:val="24"/>
        </w:rPr>
        <w:t>s</w:t>
      </w:r>
      <w:r w:rsidR="00C05247" w:rsidRPr="00C33ECB">
        <w:rPr>
          <w:rFonts w:ascii="Times New Roman" w:eastAsia="Times New Roman" w:hAnsi="Times New Roman" w:cs="Times New Roman"/>
          <w:sz w:val="24"/>
          <w:szCs w:val="24"/>
        </w:rPr>
        <w:t xml:space="preserve">timulants and atomoxetine were the only treatments </w:t>
      </w:r>
      <w:r w:rsidR="00170AF3">
        <w:rPr>
          <w:rFonts w:ascii="Times New Roman" w:eastAsia="Times New Roman" w:hAnsi="Times New Roman" w:cs="Times New Roman"/>
          <w:sz w:val="24"/>
          <w:szCs w:val="24"/>
        </w:rPr>
        <w:t xml:space="preserve">with evidence of </w:t>
      </w:r>
      <w:r w:rsidR="00C05247" w:rsidRPr="00C33ECB">
        <w:rPr>
          <w:rFonts w:ascii="Times New Roman" w:eastAsia="Times New Roman" w:hAnsi="Times New Roman" w:cs="Times New Roman"/>
          <w:sz w:val="24"/>
          <w:szCs w:val="24"/>
        </w:rPr>
        <w:t>effectively reduc</w:t>
      </w:r>
      <w:r w:rsidR="00170AF3">
        <w:rPr>
          <w:rFonts w:ascii="Times New Roman" w:eastAsia="Times New Roman" w:hAnsi="Times New Roman" w:cs="Times New Roman"/>
          <w:sz w:val="24"/>
          <w:szCs w:val="24"/>
        </w:rPr>
        <w:t>ing</w:t>
      </w:r>
      <w:r w:rsidR="00C05247" w:rsidRPr="00C33ECB">
        <w:rPr>
          <w:rFonts w:ascii="Times New Roman" w:eastAsia="Times New Roman" w:hAnsi="Times New Roman" w:cs="Times New Roman"/>
          <w:sz w:val="24"/>
          <w:szCs w:val="24"/>
        </w:rPr>
        <w:t xml:space="preserve"> core ADHD symptoms in the short term, based on both self-reports and clinician ratings, though atomoxetine was less well-tolerated than placebo. </w:t>
      </w:r>
      <w:r w:rsidR="00A43DCF" w:rsidRPr="00C33ECB">
        <w:rPr>
          <w:rFonts w:ascii="Times New Roman" w:eastAsia="Times New Roman" w:hAnsi="Times New Roman" w:cs="Times New Roman"/>
          <w:sz w:val="24"/>
          <w:szCs w:val="24"/>
        </w:rPr>
        <w:t>However</w:t>
      </w:r>
      <w:r w:rsidR="00C05247" w:rsidRPr="00C33ECB">
        <w:rPr>
          <w:rFonts w:ascii="Times New Roman" w:eastAsia="Times New Roman" w:hAnsi="Times New Roman" w:cs="Times New Roman"/>
          <w:sz w:val="24"/>
          <w:szCs w:val="24"/>
        </w:rPr>
        <w:t>, ADHD medications had no significant impact on broader outcomes like quality of life, and long-term evidence is limited. Non-pharmacological strategies showed inconsistent results across different evaluators.</w:t>
      </w:r>
    </w:p>
    <w:p w14:paraId="757984BB" w14:textId="77777777" w:rsidR="00B65392" w:rsidRDefault="00B65392">
      <w:pPr>
        <w:spacing w:after="0" w:line="480" w:lineRule="auto"/>
        <w:rPr>
          <w:rFonts w:ascii="Times New Roman" w:eastAsia="Times New Roman" w:hAnsi="Times New Roman" w:cs="Times New Roman"/>
          <w:sz w:val="24"/>
          <w:szCs w:val="24"/>
          <w:highlight w:val="white"/>
        </w:rPr>
      </w:pPr>
    </w:p>
    <w:p w14:paraId="0000005D" w14:textId="11184DBB" w:rsidR="00DA0672" w:rsidRDefault="00605679">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Our results represent the best currently available evidence base to inform future guidelines considering benefits and harms of available </w:t>
      </w:r>
      <w:r w:rsidR="00A75137">
        <w:rPr>
          <w:rFonts w:ascii="Times New Roman" w:eastAsia="Times New Roman" w:hAnsi="Times New Roman" w:cs="Times New Roman"/>
          <w:sz w:val="24"/>
          <w:szCs w:val="24"/>
          <w:highlight w:val="white"/>
        </w:rPr>
        <w:t xml:space="preserve">treatments </w:t>
      </w:r>
      <w:r>
        <w:rPr>
          <w:rFonts w:ascii="Times New Roman" w:eastAsia="Times New Roman" w:hAnsi="Times New Roman" w:cs="Times New Roman"/>
          <w:sz w:val="24"/>
          <w:szCs w:val="24"/>
          <w:highlight w:val="white"/>
        </w:rPr>
        <w:t xml:space="preserve">for </w:t>
      </w:r>
      <w:r w:rsidR="00A808E8">
        <w:rPr>
          <w:rFonts w:ascii="Times New Roman" w:eastAsia="Times New Roman" w:hAnsi="Times New Roman" w:cs="Times New Roman"/>
          <w:sz w:val="24"/>
          <w:szCs w:val="24"/>
          <w:highlight w:val="white"/>
        </w:rPr>
        <w:t xml:space="preserve">ADHD in </w:t>
      </w:r>
      <w:r>
        <w:rPr>
          <w:rFonts w:ascii="Times New Roman" w:eastAsia="Times New Roman" w:hAnsi="Times New Roman" w:cs="Times New Roman"/>
          <w:sz w:val="24"/>
          <w:szCs w:val="24"/>
          <w:highlight w:val="white"/>
        </w:rPr>
        <w:t>adults.</w:t>
      </w:r>
    </w:p>
    <w:p w14:paraId="0000005E" w14:textId="77777777" w:rsidR="00DA0672" w:rsidRDefault="00605679">
      <w:pPr>
        <w:rPr>
          <w:rFonts w:ascii="Times New Roman" w:eastAsia="Times New Roman" w:hAnsi="Times New Roman" w:cs="Times New Roman"/>
          <w:b/>
          <w:sz w:val="24"/>
          <w:szCs w:val="24"/>
          <w:highlight w:val="white"/>
        </w:rPr>
      </w:pPr>
      <w:r>
        <w:br w:type="page"/>
      </w:r>
    </w:p>
    <w:p w14:paraId="0000005F" w14:textId="77777777" w:rsidR="00DA0672" w:rsidRDefault="00605679">
      <w:pPr>
        <w:spacing w:after="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Contributors</w:t>
      </w:r>
    </w:p>
    <w:p w14:paraId="00000061" w14:textId="20BBB94A" w:rsidR="00DA0672" w:rsidRPr="00C33ECB" w:rsidRDefault="00170AF3">
      <w:pPr>
        <w:spacing w:after="0" w:line="480" w:lineRule="auto"/>
        <w:rPr>
          <w:rFonts w:ascii="Times New Roman" w:eastAsia="Times New Roman" w:hAnsi="Times New Roman" w:cs="Times New Roman"/>
          <w:sz w:val="24"/>
          <w:szCs w:val="24"/>
          <w:highlight w:val="white"/>
        </w:rPr>
      </w:pPr>
      <w:r w:rsidRPr="00C33ECB">
        <w:rPr>
          <w:rFonts w:ascii="Times New Roman" w:hAnsi="Times New Roman" w:cs="Times New Roman"/>
          <w:sz w:val="24"/>
          <w:szCs w:val="24"/>
        </w:rPr>
        <w:t xml:space="preserve">SC and AC conceptualised and designed the study. EGO, MS, CZ, LCF, AT collected the data. EGO and CDG performed the analyses. </w:t>
      </w:r>
      <w:r w:rsidR="002D6B0C" w:rsidRPr="00AC3262">
        <w:rPr>
          <w:rFonts w:ascii="Times New Roman" w:hAnsi="Times New Roman" w:cs="Times New Roman"/>
          <w:sz w:val="24"/>
          <w:szCs w:val="24"/>
        </w:rPr>
        <w:t>EGO, CZ, MS, AT, LCF and SC verified the data</w:t>
      </w:r>
      <w:r w:rsidR="002D6B0C">
        <w:rPr>
          <w:rFonts w:ascii="Times New Roman" w:hAnsi="Times New Roman" w:cs="Times New Roman"/>
          <w:sz w:val="24"/>
          <w:szCs w:val="24"/>
        </w:rPr>
        <w:t>.</w:t>
      </w:r>
      <w:r w:rsidR="002D6B0C" w:rsidRPr="002D6B0C">
        <w:rPr>
          <w:rFonts w:ascii="Times New Roman" w:hAnsi="Times New Roman" w:cs="Times New Roman"/>
          <w:sz w:val="24"/>
          <w:szCs w:val="24"/>
        </w:rPr>
        <w:t xml:space="preserve"> </w:t>
      </w:r>
      <w:r w:rsidRPr="00C33ECB">
        <w:rPr>
          <w:rFonts w:ascii="Times New Roman" w:hAnsi="Times New Roman" w:cs="Times New Roman"/>
          <w:sz w:val="24"/>
          <w:szCs w:val="24"/>
        </w:rPr>
        <w:t xml:space="preserve">EGO and SC wrote the first draft of the report. </w:t>
      </w:r>
      <w:r w:rsidR="00605679" w:rsidRPr="00170AF3">
        <w:rPr>
          <w:rFonts w:ascii="Times New Roman" w:eastAsia="Times New Roman" w:hAnsi="Times New Roman" w:cs="Times New Roman"/>
          <w:sz w:val="24"/>
          <w:szCs w:val="24"/>
        </w:rPr>
        <w:t>S</w:t>
      </w:r>
      <w:r w:rsidR="00605679">
        <w:rPr>
          <w:rFonts w:ascii="Times New Roman" w:eastAsia="Times New Roman" w:hAnsi="Times New Roman" w:cs="Times New Roman"/>
          <w:sz w:val="24"/>
          <w:szCs w:val="24"/>
        </w:rPr>
        <w:t>RC, AP, SY, PJC, AB, and AC provided crucial input into the interpretation, analysis, and presentation of the data. All authors critically reviewed the report. EGO, SC and AC coordinated and directed the project. All authors had full access to all the data in this study and provided final approval to submit the manuscript for publication.</w:t>
      </w:r>
      <w:r w:rsidR="00605679">
        <w:rPr>
          <w:rFonts w:ascii="Times New Roman" w:eastAsia="Times New Roman" w:hAnsi="Times New Roman" w:cs="Times New Roman"/>
          <w:sz w:val="24"/>
          <w:szCs w:val="24"/>
          <w:highlight w:val="white"/>
        </w:rPr>
        <w:t xml:space="preserve"> </w:t>
      </w:r>
    </w:p>
    <w:p w14:paraId="00000062" w14:textId="77777777" w:rsidR="00DA0672" w:rsidRDefault="00DA0672">
      <w:pPr>
        <w:spacing w:after="0" w:line="480" w:lineRule="auto"/>
        <w:rPr>
          <w:rFonts w:ascii="Times New Roman" w:eastAsia="Times New Roman" w:hAnsi="Times New Roman" w:cs="Times New Roman"/>
          <w:sz w:val="24"/>
          <w:szCs w:val="24"/>
          <w:highlight w:val="white"/>
        </w:rPr>
      </w:pPr>
    </w:p>
    <w:p w14:paraId="00000063" w14:textId="77777777" w:rsidR="00DA0672" w:rsidRDefault="0060567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Declaration of interests </w:t>
      </w:r>
    </w:p>
    <w:p w14:paraId="00000064"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EGO has received research and consultancy fees from Angelini Pharma.</w:t>
      </w:r>
    </w:p>
    <w:p w14:paraId="00000065"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color w:val="212121"/>
          <w:sz w:val="24"/>
          <w:szCs w:val="24"/>
          <w:highlight w:val="white"/>
        </w:rPr>
        <w:t>has received research and consultancy fees from Italian Network for Paediatric Trials (</w:t>
      </w:r>
      <w:proofErr w:type="spellStart"/>
      <w:r>
        <w:rPr>
          <w:rFonts w:ascii="Times New Roman" w:eastAsia="Times New Roman" w:hAnsi="Times New Roman" w:cs="Times New Roman"/>
          <w:color w:val="212121"/>
          <w:sz w:val="24"/>
          <w:szCs w:val="24"/>
          <w:highlight w:val="white"/>
        </w:rPr>
        <w:t>INCiPiT</w:t>
      </w:r>
      <w:proofErr w:type="spellEnd"/>
      <w:r>
        <w:rPr>
          <w:rFonts w:ascii="Times New Roman" w:eastAsia="Times New Roman" w:hAnsi="Times New Roman" w:cs="Times New Roman"/>
          <w:color w:val="212121"/>
          <w:sz w:val="24"/>
          <w:szCs w:val="24"/>
          <w:highlight w:val="white"/>
        </w:rPr>
        <w:t xml:space="preserve">), Angelini Pharma, Takeda and AT also acts as a clinical advisor for </w:t>
      </w:r>
      <w:proofErr w:type="spellStart"/>
      <w:r>
        <w:rPr>
          <w:rFonts w:ascii="Times New Roman" w:eastAsia="Times New Roman" w:hAnsi="Times New Roman" w:cs="Times New Roman"/>
          <w:color w:val="212121"/>
          <w:sz w:val="24"/>
          <w:szCs w:val="24"/>
          <w:highlight w:val="white"/>
        </w:rPr>
        <w:t>Akrivia</w:t>
      </w:r>
      <w:proofErr w:type="spellEnd"/>
      <w:r>
        <w:rPr>
          <w:rFonts w:ascii="Times New Roman" w:eastAsia="Times New Roman" w:hAnsi="Times New Roman" w:cs="Times New Roman"/>
          <w:color w:val="212121"/>
          <w:sz w:val="24"/>
          <w:szCs w:val="24"/>
          <w:highlight w:val="white"/>
        </w:rPr>
        <w:t xml:space="preserve"> Health outside this work</w:t>
      </w:r>
      <w:r>
        <w:rPr>
          <w:rFonts w:ascii="Times New Roman" w:eastAsia="Times New Roman" w:hAnsi="Times New Roman" w:cs="Times New Roman"/>
          <w:sz w:val="24"/>
          <w:szCs w:val="24"/>
        </w:rPr>
        <w:t>.</w:t>
      </w:r>
    </w:p>
    <w:p w14:paraId="00000066"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CDG has received research support from Multiple Sclerosis International Federation </w:t>
      </w:r>
    </w:p>
    <w:p w14:paraId="00000067"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SRC</w:t>
      </w:r>
      <w:r>
        <w:rPr>
          <w:rFonts w:ascii="Times New Roman" w:eastAsia="Times New Roman" w:hAnsi="Times New Roman" w:cs="Times New Roman"/>
          <w:color w:val="222222"/>
          <w:sz w:val="24"/>
          <w:szCs w:val="24"/>
          <w:highlight w:val="white"/>
        </w:rPr>
        <w:t xml:space="preserve"> receives honoraria from Elsevier for journal editorial work. His research is funded by the NHS.</w:t>
      </w:r>
    </w:p>
    <w:p w14:paraId="00000068"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AP declares that she served on advisory boards, gave lectures, performed phase III studies and received travel grants within the last 5 years from MEDICE Arzneimittel, Pütter GmbH and Co KG, Takeda, Boehringer and Janssen-Cilag, and receives royalties from books published by Elsevier, Hogrefe, MWV, Kohlhammer, Karger, Oxford University Press, Thieme, Springer and </w:t>
      </w:r>
      <w:proofErr w:type="spellStart"/>
      <w:r>
        <w:rPr>
          <w:rFonts w:ascii="Times New Roman" w:eastAsia="Times New Roman" w:hAnsi="Times New Roman" w:cs="Times New Roman"/>
          <w:color w:val="222222"/>
          <w:sz w:val="24"/>
          <w:szCs w:val="24"/>
          <w:highlight w:val="white"/>
        </w:rPr>
        <w:t>Schattauer</w:t>
      </w:r>
      <w:proofErr w:type="spellEnd"/>
      <w:r>
        <w:rPr>
          <w:rFonts w:ascii="Times New Roman" w:eastAsia="Times New Roman" w:hAnsi="Times New Roman" w:cs="Times New Roman"/>
          <w:color w:val="222222"/>
          <w:sz w:val="24"/>
          <w:szCs w:val="24"/>
          <w:highlight w:val="white"/>
        </w:rPr>
        <w:t>; she is a member of the German ADHD Guideline Group, and is an author of the Updated European Consensus Statement.</w:t>
      </w:r>
    </w:p>
    <w:p w14:paraId="00000069" w14:textId="77777777" w:rsidR="00DA0672" w:rsidRDefault="00605679">
      <w:pPr>
        <w:pBdr>
          <w:top w:val="nil"/>
          <w:left w:val="nil"/>
          <w:bottom w:val="nil"/>
          <w:right w:val="nil"/>
          <w:between w:val="nil"/>
        </w:pBdr>
        <w:shd w:val="clear" w:color="auto" w:fill="FFFFFF"/>
        <w:spacing w:after="0" w:line="48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 xml:space="preserve">SY </w:t>
      </w:r>
      <w:r>
        <w:rPr>
          <w:rFonts w:ascii="Times New Roman" w:eastAsia="Times New Roman" w:hAnsi="Times New Roman" w:cs="Times New Roman"/>
          <w:color w:val="222222"/>
          <w:sz w:val="24"/>
          <w:szCs w:val="24"/>
        </w:rPr>
        <w:t xml:space="preserve">is affiliated with consultancy firms/private practices and has received honoraria for consultancy and educational talks years from Janssen, Medice and Takeda. SY is author of </w:t>
      </w:r>
      <w:r>
        <w:rPr>
          <w:rFonts w:ascii="Times New Roman" w:eastAsia="Times New Roman" w:hAnsi="Times New Roman" w:cs="Times New Roman"/>
          <w:color w:val="222222"/>
          <w:sz w:val="24"/>
          <w:szCs w:val="24"/>
        </w:rPr>
        <w:lastRenderedPageBreak/>
        <w:t>the ADHD Child Evaluation (ACE) and ACE+ for adults; and lead author of 3 psychological treatment programmes (R&amp;R2 for ADHD Youths and Adults, the Young-Bramham Programme and the Young-Smith Programme).</w:t>
      </w:r>
    </w:p>
    <w:p w14:paraId="0000006A"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PJC holds a patent on behalf of Oxford University for the use of </w:t>
      </w:r>
      <w:proofErr w:type="spellStart"/>
      <w:r>
        <w:rPr>
          <w:rFonts w:ascii="Times New Roman" w:eastAsia="Times New Roman" w:hAnsi="Times New Roman" w:cs="Times New Roman"/>
          <w:sz w:val="24"/>
          <w:szCs w:val="24"/>
        </w:rPr>
        <w:t>ebselen</w:t>
      </w:r>
      <w:proofErr w:type="spellEnd"/>
      <w:r>
        <w:rPr>
          <w:rFonts w:ascii="Times New Roman" w:eastAsia="Times New Roman" w:hAnsi="Times New Roman" w:cs="Times New Roman"/>
          <w:sz w:val="24"/>
          <w:szCs w:val="24"/>
        </w:rPr>
        <w:t xml:space="preserve"> in patients with resistant depression.</w:t>
      </w:r>
    </w:p>
    <w:p w14:paraId="0000006B"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 has received research and consultancy fees from </w:t>
      </w:r>
      <w:proofErr w:type="spellStart"/>
      <w:r>
        <w:rPr>
          <w:rFonts w:ascii="Times New Roman" w:eastAsia="Times New Roman" w:hAnsi="Times New Roman" w:cs="Times New Roman"/>
          <w:sz w:val="24"/>
          <w:szCs w:val="24"/>
        </w:rPr>
        <w:t>INCiPiT</w:t>
      </w:r>
      <w:proofErr w:type="spellEnd"/>
      <w:r>
        <w:rPr>
          <w:rFonts w:ascii="Times New Roman" w:eastAsia="Times New Roman" w:hAnsi="Times New Roman" w:cs="Times New Roman"/>
          <w:sz w:val="24"/>
          <w:szCs w:val="24"/>
        </w:rPr>
        <w:t xml:space="preserve"> (Italian Network for Paediatric Trials), CARIPLO, Lundbeck and Angelini Pharma outside of the current work.</w:t>
      </w:r>
    </w:p>
    <w:p w14:paraId="0000006C" w14:textId="77777777" w:rsidR="00DA0672" w:rsidRDefault="00605679">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 has received reimbursement for travel and accommodation expenses from in relation to lectures delivered for the Association for Child and Adolescent Central Health (ACAMH), the Canadian ADHD Alliance Resource (CADDRA), and the British Association of Psychopharmacology (BAP), and has received honoraria from Medice. </w:t>
      </w:r>
    </w:p>
    <w:p w14:paraId="0000006D"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other authors declare no competing conflicts of interest.</w:t>
      </w:r>
    </w:p>
    <w:p w14:paraId="0000006E" w14:textId="77777777" w:rsidR="00DA0672" w:rsidRDefault="00DA0672">
      <w:pPr>
        <w:spacing w:after="0" w:line="480" w:lineRule="auto"/>
        <w:rPr>
          <w:rFonts w:ascii="Times New Roman" w:eastAsia="Times New Roman" w:hAnsi="Times New Roman" w:cs="Times New Roman"/>
          <w:sz w:val="24"/>
          <w:szCs w:val="24"/>
        </w:rPr>
      </w:pPr>
    </w:p>
    <w:p w14:paraId="0000006F" w14:textId="77777777" w:rsidR="00DA0672" w:rsidRDefault="0060567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sharing</w:t>
      </w:r>
    </w:p>
    <w:p w14:paraId="00000070" w14:textId="3782D5E5" w:rsidR="00DA0672" w:rsidRDefault="00944A00">
      <w:pPr>
        <w:spacing w:after="0" w:line="480" w:lineRule="auto"/>
        <w:rPr>
          <w:rFonts w:ascii="Times New Roman" w:eastAsia="Times New Roman" w:hAnsi="Times New Roman" w:cs="Times New Roman"/>
          <w:sz w:val="24"/>
          <w:szCs w:val="24"/>
        </w:rPr>
      </w:pPr>
      <w:r w:rsidRPr="00944A00">
        <w:rPr>
          <w:rFonts w:ascii="Times New Roman" w:eastAsia="Times New Roman" w:hAnsi="Times New Roman" w:cs="Times New Roman"/>
          <w:sz w:val="24"/>
          <w:szCs w:val="24"/>
        </w:rPr>
        <w:t xml:space="preserve">The dataset and the analysis code are available at </w:t>
      </w:r>
      <w:hyperlink r:id="rId11" w:history="1">
        <w:r w:rsidRPr="00674B4F">
          <w:rPr>
            <w:rStyle w:val="Hyperlink"/>
            <w:rFonts w:ascii="Times New Roman" w:eastAsia="Times New Roman" w:hAnsi="Times New Roman" w:cs="Times New Roman"/>
            <w:sz w:val="24"/>
            <w:szCs w:val="24"/>
          </w:rPr>
          <w:t>https://github.com/EGOstinelli/cNMA_on_adults_with_ADHD/</w:t>
        </w:r>
      </w:hyperlink>
      <w:r>
        <w:rPr>
          <w:rFonts w:ascii="Times New Roman" w:eastAsia="Times New Roman" w:hAnsi="Times New Roman" w:cs="Times New Roman"/>
          <w:sz w:val="24"/>
          <w:szCs w:val="24"/>
        </w:rPr>
        <w:t>.</w:t>
      </w:r>
    </w:p>
    <w:p w14:paraId="00000071" w14:textId="77777777" w:rsidR="00DA0672" w:rsidRDefault="00DA0672">
      <w:pPr>
        <w:spacing w:after="0" w:line="480" w:lineRule="auto"/>
        <w:rPr>
          <w:rFonts w:ascii="Times New Roman" w:eastAsia="Times New Roman" w:hAnsi="Times New Roman" w:cs="Times New Roman"/>
          <w:sz w:val="24"/>
          <w:szCs w:val="24"/>
        </w:rPr>
      </w:pPr>
    </w:p>
    <w:p w14:paraId="00000072" w14:textId="77777777" w:rsidR="00DA0672" w:rsidRDefault="0060567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Acknowledgments</w:t>
      </w:r>
      <w:r>
        <w:rPr>
          <w:rFonts w:ascii="Times New Roman" w:eastAsia="Times New Roman" w:hAnsi="Times New Roman" w:cs="Times New Roman"/>
          <w:sz w:val="24"/>
          <w:szCs w:val="24"/>
        </w:rPr>
        <w:t xml:space="preserve"> </w:t>
      </w:r>
    </w:p>
    <w:p w14:paraId="00000073" w14:textId="77777777" w:rsidR="00DA0672" w:rsidRDefault="00605679">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was funded by a Research for Patient benefit grant (NIHR203035) from the </w:t>
      </w:r>
      <w:r>
        <w:rPr>
          <w:rFonts w:ascii="Times New Roman" w:eastAsia="Times New Roman" w:hAnsi="Times New Roman" w:cs="Times New Roman"/>
          <w:color w:val="000000"/>
          <w:sz w:val="24"/>
          <w:szCs w:val="24"/>
          <w:highlight w:val="white"/>
        </w:rPr>
        <w:t xml:space="preserve">National Institute for Health and Care Research (NIHR) to SC. EGO is supported by the National Institute for Health Research (NIHR) Applied Research Collaboration Oxford and Thames Valley (ARC </w:t>
      </w:r>
      <w:proofErr w:type="spellStart"/>
      <w:r>
        <w:rPr>
          <w:rFonts w:ascii="Times New Roman" w:eastAsia="Times New Roman" w:hAnsi="Times New Roman" w:cs="Times New Roman"/>
          <w:color w:val="000000"/>
          <w:sz w:val="24"/>
          <w:szCs w:val="24"/>
          <w:highlight w:val="white"/>
        </w:rPr>
        <w:t>OxTV</w:t>
      </w:r>
      <w:proofErr w:type="spellEnd"/>
      <w:r>
        <w:rPr>
          <w:rFonts w:ascii="Times New Roman" w:eastAsia="Times New Roman" w:hAnsi="Times New Roman" w:cs="Times New Roman"/>
          <w:color w:val="000000"/>
          <w:sz w:val="24"/>
          <w:szCs w:val="24"/>
          <w:highlight w:val="white"/>
        </w:rPr>
        <w:t>) at Oxford Health NHS Foundation Trust, by the NIHR Oxford Health Clinical Research Facility, by the NIHR Oxford Health Biomedical Research Centre (grant NIHR203316), and by the Brasenose College Senior Hulme scholarship. SC is supported by an NIHR Research Professorship (grant NIHR303122), by</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NIHR grants </w:t>
      </w:r>
      <w:r>
        <w:rPr>
          <w:rFonts w:ascii="Times New Roman" w:eastAsia="Times New Roman" w:hAnsi="Times New Roman" w:cs="Times New Roman"/>
          <w:color w:val="000000"/>
          <w:sz w:val="24"/>
          <w:szCs w:val="24"/>
        </w:rPr>
        <w:lastRenderedPageBreak/>
        <w:t>NIHR203684, NIHR130077, NIHR128472, RP-PG-0618-20003,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and by grant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101095568-HORIZONHLTH- 2022-DISEASE-07-03 from the European Research Executive Agency.</w:t>
      </w:r>
    </w:p>
    <w:p w14:paraId="00000074" w14:textId="77777777" w:rsidR="00DA0672" w:rsidRDefault="00605679">
      <w:pPr>
        <w:pBdr>
          <w:top w:val="nil"/>
          <w:left w:val="nil"/>
          <w:bottom w:val="nil"/>
          <w:right w:val="nil"/>
          <w:between w:val="nil"/>
        </w:pBdr>
        <w:spacing w:after="0"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AP is currently supported by funding from the National Institute for Health and Care Research (grant NIHR203035), the European Union’s Horizon 2020 research and innovation programme (grant agreement 945151), German Research Foundation (grant PH 177/7-1), Ministry of Culture and Science of the State of North Rhine-Westphalia (grant </w:t>
      </w:r>
      <w:proofErr w:type="spellStart"/>
      <w:r>
        <w:rPr>
          <w:rFonts w:ascii="Times New Roman" w:eastAsia="Times New Roman" w:hAnsi="Times New Roman" w:cs="Times New Roman"/>
          <w:color w:val="222222"/>
          <w:sz w:val="24"/>
          <w:szCs w:val="24"/>
          <w:highlight w:val="white"/>
        </w:rPr>
        <w:t>IBehave</w:t>
      </w:r>
      <w:proofErr w:type="spellEnd"/>
      <w:r>
        <w:rPr>
          <w:rFonts w:ascii="Times New Roman" w:eastAsia="Times New Roman" w:hAnsi="Times New Roman" w:cs="Times New Roman"/>
          <w:color w:val="222222"/>
          <w:sz w:val="24"/>
          <w:szCs w:val="24"/>
          <w:highlight w:val="white"/>
        </w:rPr>
        <w:t>), Ministry of Research and Education (grants 01NVF20004 and 01IS22085D (Eureka Cluster on software innovation)).</w:t>
      </w:r>
    </w:p>
    <w:p w14:paraId="00000075" w14:textId="77777777" w:rsidR="00DA0672" w:rsidRDefault="00605679">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 xml:space="preserve">AC </w:t>
      </w:r>
      <w:r>
        <w:rPr>
          <w:rFonts w:ascii="Times New Roman" w:eastAsia="Times New Roman" w:hAnsi="Times New Roman" w:cs="Times New Roman"/>
          <w:color w:val="000000"/>
          <w:sz w:val="24"/>
          <w:szCs w:val="24"/>
        </w:rPr>
        <w:t>is supported by the NIHR Oxford Cognitive Health Clinical Research Facility, by an NIHR Research Professorship (grant RP-2017-08-ST2-006), by the NIHR Oxford and Thames Valley Applied Research Collaboration, by the NIHR Oxford Health Biomedical Research Centre (grant BRC-1215- 20005) and by Wellcome Trust (GALENOS Project).</w:t>
      </w:r>
    </w:p>
    <w:p w14:paraId="00000076" w14:textId="77777777" w:rsidR="00DA0672" w:rsidRDefault="00605679">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The views expressed in this publication are those of the author(s) and not necessarily those of the NIHR, NHS or the UK Department of Health and Social Care.</w:t>
      </w:r>
    </w:p>
    <w:p w14:paraId="00000077" w14:textId="77777777" w:rsidR="00DA0672" w:rsidRDefault="00605679">
      <w:pPr>
        <w:spacing w:after="0" w:line="480" w:lineRule="auto"/>
        <w:rPr>
          <w:rFonts w:ascii="Times New Roman" w:eastAsia="Times New Roman" w:hAnsi="Times New Roman" w:cs="Times New Roman"/>
          <w:sz w:val="24"/>
          <w:szCs w:val="24"/>
        </w:rPr>
      </w:pPr>
      <w:r>
        <w:br w:type="page"/>
      </w:r>
    </w:p>
    <w:p w14:paraId="00000078" w14:textId="77777777" w:rsidR="00DA0672" w:rsidRDefault="0060567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00000079"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American Psychiatric Association. Diagnostic and Statistical Manual of Mental Disorders, Fifth Edition, Text Revision (DSM-5-TR (TM)). Washington, D.C: American Psychiatric Association Publishing; 2022.</w:t>
      </w:r>
    </w:p>
    <w:p w14:paraId="0000007A"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Cortese S, Song M, Farhat LC, et al. Incidence, prevalence, and global burden of ADHD from 1990 to 2019 across 204 countries: data, with critical re-analysis, from the Global Burden of Disease study. </w:t>
      </w:r>
      <w:r>
        <w:rPr>
          <w:rFonts w:ascii="Times New Roman" w:eastAsia="Times New Roman" w:hAnsi="Times New Roman" w:cs="Times New Roman"/>
          <w:i/>
          <w:color w:val="000000"/>
          <w:sz w:val="24"/>
          <w:szCs w:val="24"/>
        </w:rPr>
        <w:t>Mol Psychiatry</w:t>
      </w:r>
      <w:r>
        <w:rPr>
          <w:rFonts w:ascii="Times New Roman" w:eastAsia="Times New Roman" w:hAnsi="Times New Roman" w:cs="Times New Roman"/>
          <w:color w:val="000000"/>
          <w:sz w:val="24"/>
          <w:szCs w:val="24"/>
        </w:rPr>
        <w:t xml:space="preserve"> 2023; </w:t>
      </w:r>
      <w:r>
        <w:rPr>
          <w:rFonts w:ascii="Times New Roman" w:eastAsia="Times New Roman" w:hAnsi="Times New Roman" w:cs="Times New Roman"/>
          <w:b/>
          <w:color w:val="000000"/>
          <w:sz w:val="24"/>
          <w:szCs w:val="24"/>
        </w:rPr>
        <w:t>28</w:t>
      </w:r>
      <w:r>
        <w:rPr>
          <w:rFonts w:ascii="Times New Roman" w:eastAsia="Times New Roman" w:hAnsi="Times New Roman" w:cs="Times New Roman"/>
          <w:color w:val="000000"/>
          <w:sz w:val="24"/>
          <w:szCs w:val="24"/>
        </w:rPr>
        <w:t>:4823-4830</w:t>
      </w:r>
    </w:p>
    <w:p w14:paraId="0000007B"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Song P, Zha M, Yang Q, Zhang Y, Li X, Rudan I. The prevalence of adult attention-deficit hyperactivity disorder: A global systematic review and meta-analysis. </w:t>
      </w:r>
      <w:r>
        <w:rPr>
          <w:rFonts w:ascii="Times New Roman" w:eastAsia="Times New Roman" w:hAnsi="Times New Roman" w:cs="Times New Roman"/>
          <w:i/>
          <w:color w:val="000000"/>
          <w:sz w:val="24"/>
          <w:szCs w:val="24"/>
        </w:rPr>
        <w:t>J Glob Health</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2021;</w:t>
      </w:r>
      <w:r>
        <w:rPr>
          <w:rFonts w:ascii="Times New Roman" w:eastAsia="Times New Roman" w:hAnsi="Times New Roman" w:cs="Times New Roman"/>
          <w:b/>
          <w:color w:val="000000"/>
          <w:sz w:val="24"/>
          <w:szCs w:val="24"/>
        </w:rPr>
        <w:t>11</w:t>
      </w:r>
      <w:r>
        <w:rPr>
          <w:rFonts w:ascii="Times New Roman" w:eastAsia="Times New Roman" w:hAnsi="Times New Roman" w:cs="Times New Roman"/>
          <w:color w:val="000000"/>
          <w:sz w:val="24"/>
          <w:szCs w:val="24"/>
        </w:rPr>
        <w:t>:04009</w:t>
      </w:r>
      <w:proofErr w:type="gramEnd"/>
      <w:r>
        <w:rPr>
          <w:rFonts w:ascii="Times New Roman" w:eastAsia="Times New Roman" w:hAnsi="Times New Roman" w:cs="Times New Roman"/>
          <w:color w:val="000000"/>
          <w:sz w:val="24"/>
          <w:szCs w:val="24"/>
        </w:rPr>
        <w:t>.</w:t>
      </w:r>
    </w:p>
    <w:p w14:paraId="0000007C"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Faraone SV, Banaschewski T, Coghill D, et al. The World Federation of ADHD International Consensus Statement: 208 Evidence-based conclusions about the disorder. </w:t>
      </w:r>
      <w:r>
        <w:rPr>
          <w:rFonts w:ascii="Times New Roman" w:eastAsia="Times New Roman" w:hAnsi="Times New Roman" w:cs="Times New Roman"/>
          <w:i/>
          <w:color w:val="000000"/>
          <w:sz w:val="24"/>
          <w:szCs w:val="24"/>
        </w:rPr>
        <w:t>Neurosci Biobehav Rev</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2021;</w:t>
      </w:r>
      <w:r>
        <w:rPr>
          <w:rFonts w:ascii="Times New Roman" w:eastAsia="Times New Roman" w:hAnsi="Times New Roman" w:cs="Times New Roman"/>
          <w:b/>
          <w:color w:val="000000"/>
          <w:sz w:val="24"/>
          <w:szCs w:val="24"/>
        </w:rPr>
        <w:t>128</w:t>
      </w:r>
      <w:r>
        <w:rPr>
          <w:rFonts w:ascii="Times New Roman" w:eastAsia="Times New Roman" w:hAnsi="Times New Roman" w:cs="Times New Roman"/>
          <w:color w:val="000000"/>
          <w:sz w:val="24"/>
          <w:szCs w:val="24"/>
        </w:rPr>
        <w:t>:789</w:t>
      </w:r>
      <w:proofErr w:type="gramEnd"/>
      <w:r>
        <w:rPr>
          <w:rFonts w:ascii="Times New Roman" w:eastAsia="Times New Roman" w:hAnsi="Times New Roman" w:cs="Times New Roman"/>
          <w:color w:val="000000"/>
          <w:sz w:val="24"/>
          <w:szCs w:val="24"/>
        </w:rPr>
        <w:t>-818.</w:t>
      </w:r>
    </w:p>
    <w:p w14:paraId="0000007D"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Schein J, Adler LA, Childress A, et al. Economic burden of attention-deficit/hyperactivity disorder among adults in the United States: a societal perspective. </w:t>
      </w:r>
      <w:r>
        <w:rPr>
          <w:rFonts w:ascii="Times New Roman" w:eastAsia="Times New Roman" w:hAnsi="Times New Roman" w:cs="Times New Roman"/>
          <w:i/>
          <w:color w:val="000000"/>
          <w:sz w:val="24"/>
          <w:szCs w:val="24"/>
        </w:rPr>
        <w:t>J Manag Care Spec Pharm</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2022;</w:t>
      </w:r>
      <w:r>
        <w:rPr>
          <w:rFonts w:ascii="Times New Roman" w:eastAsia="Times New Roman" w:hAnsi="Times New Roman" w:cs="Times New Roman"/>
          <w:b/>
          <w:color w:val="000000"/>
          <w:sz w:val="24"/>
          <w:szCs w:val="24"/>
        </w:rPr>
        <w:t>28</w:t>
      </w:r>
      <w:r>
        <w:rPr>
          <w:rFonts w:ascii="Times New Roman" w:eastAsia="Times New Roman" w:hAnsi="Times New Roman" w:cs="Times New Roman"/>
          <w:color w:val="000000"/>
          <w:sz w:val="24"/>
          <w:szCs w:val="24"/>
        </w:rPr>
        <w:t>:168</w:t>
      </w:r>
      <w:proofErr w:type="gramEnd"/>
      <w:r>
        <w:rPr>
          <w:rFonts w:ascii="Times New Roman" w:eastAsia="Times New Roman" w:hAnsi="Times New Roman" w:cs="Times New Roman"/>
          <w:color w:val="000000"/>
          <w:sz w:val="24"/>
          <w:szCs w:val="24"/>
        </w:rPr>
        <w:t>-79.</w:t>
      </w:r>
    </w:p>
    <w:p w14:paraId="0000007E"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 xml:space="preserve">Cortese S. Pharmacologic Treatment of Attention Deficit-Hyperactivity Disorder. </w:t>
      </w:r>
      <w:r>
        <w:rPr>
          <w:rFonts w:ascii="Times New Roman" w:eastAsia="Times New Roman" w:hAnsi="Times New Roman" w:cs="Times New Roman"/>
          <w:i/>
          <w:color w:val="000000"/>
          <w:sz w:val="24"/>
          <w:szCs w:val="24"/>
        </w:rPr>
        <w:t>N Engl J Med</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2020;</w:t>
      </w:r>
      <w:r>
        <w:rPr>
          <w:rFonts w:ascii="Times New Roman" w:eastAsia="Times New Roman" w:hAnsi="Times New Roman" w:cs="Times New Roman"/>
          <w:b/>
          <w:color w:val="000000"/>
          <w:sz w:val="24"/>
          <w:szCs w:val="24"/>
        </w:rPr>
        <w:t>383</w:t>
      </w:r>
      <w:r>
        <w:rPr>
          <w:rFonts w:ascii="Times New Roman" w:eastAsia="Times New Roman" w:hAnsi="Times New Roman" w:cs="Times New Roman"/>
          <w:color w:val="000000"/>
          <w:sz w:val="24"/>
          <w:szCs w:val="24"/>
        </w:rPr>
        <w:t>:1050</w:t>
      </w:r>
      <w:proofErr w:type="gramEnd"/>
      <w:r>
        <w:rPr>
          <w:rFonts w:ascii="Times New Roman" w:eastAsia="Times New Roman" w:hAnsi="Times New Roman" w:cs="Times New Roman"/>
          <w:color w:val="000000"/>
          <w:sz w:val="24"/>
          <w:szCs w:val="24"/>
        </w:rPr>
        <w:t>-6.</w:t>
      </w:r>
    </w:p>
    <w:p w14:paraId="0000007F"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 xml:space="preserve">NICE. Attention deficit hyperactivity disorder: diagnosis and management (National Institute for Health and Care Excellence guideline NG87) 2019 [Available from: </w:t>
      </w:r>
      <w:hyperlink r:id="rId12">
        <w:r w:rsidR="00DA0672">
          <w:rPr>
            <w:rFonts w:ascii="Times New Roman" w:eastAsia="Times New Roman" w:hAnsi="Times New Roman" w:cs="Times New Roman"/>
            <w:color w:val="0563C1"/>
            <w:sz w:val="24"/>
            <w:szCs w:val="24"/>
            <w:u w:val="single"/>
          </w:rPr>
          <w:t>https://www.nice.org.uk/guidance/ng87</w:t>
        </w:r>
      </w:hyperlink>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w:t>
      </w:r>
    </w:p>
    <w:p w14:paraId="00000080"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 xml:space="preserve">Cortese S, Fava C. Long-Term Cardiovascular Effects of Medications for Attention-Deficit/Hyperactivity Disorder-Balancing Benefits and Risks of Treatment. </w:t>
      </w:r>
      <w:r>
        <w:rPr>
          <w:rFonts w:ascii="Times New Roman" w:eastAsia="Times New Roman" w:hAnsi="Times New Roman" w:cs="Times New Roman"/>
          <w:i/>
          <w:color w:val="000000"/>
          <w:sz w:val="24"/>
          <w:szCs w:val="24"/>
        </w:rPr>
        <w:t xml:space="preserve">JAMA Psychiatry </w:t>
      </w:r>
      <w:proofErr w:type="gramStart"/>
      <w:r>
        <w:rPr>
          <w:rFonts w:ascii="Times New Roman" w:eastAsia="Times New Roman" w:hAnsi="Times New Roman" w:cs="Times New Roman"/>
          <w:color w:val="000000"/>
          <w:sz w:val="24"/>
          <w:szCs w:val="24"/>
        </w:rPr>
        <w:t>2024;</w:t>
      </w:r>
      <w:r>
        <w:rPr>
          <w:rFonts w:ascii="Times New Roman" w:eastAsia="Times New Roman" w:hAnsi="Times New Roman" w:cs="Times New Roman"/>
          <w:b/>
          <w:color w:val="000000"/>
          <w:sz w:val="24"/>
          <w:szCs w:val="24"/>
        </w:rPr>
        <w:t>81</w:t>
      </w:r>
      <w:r>
        <w:rPr>
          <w:rFonts w:ascii="Times New Roman" w:eastAsia="Times New Roman" w:hAnsi="Times New Roman" w:cs="Times New Roman"/>
          <w:color w:val="000000"/>
          <w:sz w:val="24"/>
          <w:szCs w:val="24"/>
        </w:rPr>
        <w:t>:123</w:t>
      </w:r>
      <w:proofErr w:type="gramEnd"/>
      <w:r>
        <w:rPr>
          <w:rFonts w:ascii="Times New Roman" w:eastAsia="Times New Roman" w:hAnsi="Times New Roman" w:cs="Times New Roman"/>
          <w:color w:val="000000"/>
          <w:sz w:val="24"/>
          <w:szCs w:val="24"/>
        </w:rPr>
        <w:t>-4.</w:t>
      </w:r>
    </w:p>
    <w:p w14:paraId="00000081"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 xml:space="preserve">Silverstein MJ, Faraone SV, Leon TL, Biederman J, Spencer TJ, Adler LA. The Relationship Between Executive Function Deficits and DSM-5-Defined ADHD Symptoms. </w:t>
      </w:r>
      <w:r>
        <w:rPr>
          <w:rFonts w:ascii="Times New Roman" w:eastAsia="Times New Roman" w:hAnsi="Times New Roman" w:cs="Times New Roman"/>
          <w:i/>
          <w:color w:val="000000"/>
          <w:sz w:val="24"/>
          <w:szCs w:val="24"/>
        </w:rPr>
        <w:t>J Atten Disord</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2020;</w:t>
      </w:r>
      <w:r>
        <w:rPr>
          <w:rFonts w:ascii="Times New Roman" w:eastAsia="Times New Roman" w:hAnsi="Times New Roman" w:cs="Times New Roman"/>
          <w:b/>
          <w:color w:val="000000"/>
          <w:sz w:val="24"/>
          <w:szCs w:val="24"/>
        </w:rPr>
        <w:t>24</w:t>
      </w:r>
      <w:r>
        <w:rPr>
          <w:rFonts w:ascii="Times New Roman" w:eastAsia="Times New Roman" w:hAnsi="Times New Roman" w:cs="Times New Roman"/>
          <w:color w:val="000000"/>
          <w:sz w:val="24"/>
          <w:szCs w:val="24"/>
        </w:rPr>
        <w:t>:41</w:t>
      </w:r>
      <w:proofErr w:type="gramEnd"/>
      <w:r>
        <w:rPr>
          <w:rFonts w:ascii="Times New Roman" w:eastAsia="Times New Roman" w:hAnsi="Times New Roman" w:cs="Times New Roman"/>
          <w:color w:val="000000"/>
          <w:sz w:val="24"/>
          <w:szCs w:val="24"/>
        </w:rPr>
        <w:t>-51.</w:t>
      </w:r>
    </w:p>
    <w:p w14:paraId="00000082"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t xml:space="preserve">Cortese S, Del Giovane C, Chamberlain S, et al. Pharmacological and non-pharmacological interventions for adults with ADHD: protocol for a systematic review and network meta-analysis. </w:t>
      </w:r>
      <w:r>
        <w:rPr>
          <w:rFonts w:ascii="Times New Roman" w:eastAsia="Times New Roman" w:hAnsi="Times New Roman" w:cs="Times New Roman"/>
          <w:i/>
          <w:color w:val="000000"/>
          <w:sz w:val="24"/>
          <w:szCs w:val="24"/>
        </w:rPr>
        <w:t>BMJ Open</w:t>
      </w:r>
      <w:r>
        <w:rPr>
          <w:rFonts w:ascii="Times New Roman" w:eastAsia="Times New Roman" w:hAnsi="Times New Roman" w:cs="Times New Roman"/>
          <w:color w:val="000000"/>
          <w:sz w:val="24"/>
          <w:szCs w:val="24"/>
        </w:rPr>
        <w:t xml:space="preserve"> 2022;</w:t>
      </w:r>
      <w:proofErr w:type="gramStart"/>
      <w:r>
        <w:rPr>
          <w:rFonts w:ascii="Times New Roman" w:eastAsia="Times New Roman" w:hAnsi="Times New Roman" w:cs="Times New Roman"/>
          <w:b/>
          <w:color w:val="000000"/>
          <w:sz w:val="24"/>
          <w:szCs w:val="24"/>
        </w:rPr>
        <w:t>12</w:t>
      </w:r>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058102.</w:t>
      </w:r>
    </w:p>
    <w:p w14:paraId="00000083"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t xml:space="preserve">Cortese S, Adamo N, Del Giovane C, et al. Comparative efficacy and tolerability of medications for attention-deficit hyperactivity disorder in children, adolescents, and </w:t>
      </w:r>
      <w:r>
        <w:rPr>
          <w:rFonts w:ascii="Times New Roman" w:eastAsia="Times New Roman" w:hAnsi="Times New Roman" w:cs="Times New Roman"/>
          <w:color w:val="000000"/>
          <w:sz w:val="24"/>
          <w:szCs w:val="24"/>
        </w:rPr>
        <w:lastRenderedPageBreak/>
        <w:t xml:space="preserve">adults: a systematic review and network meta-analysis. </w:t>
      </w:r>
      <w:r>
        <w:rPr>
          <w:rFonts w:ascii="Times New Roman" w:eastAsia="Times New Roman" w:hAnsi="Times New Roman" w:cs="Times New Roman"/>
          <w:i/>
          <w:color w:val="000000"/>
          <w:sz w:val="24"/>
          <w:szCs w:val="24"/>
        </w:rPr>
        <w:t>Lancet Psychiatry</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2018;</w:t>
      </w: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:727</w:t>
      </w:r>
      <w:proofErr w:type="gramEnd"/>
      <w:r>
        <w:rPr>
          <w:rFonts w:ascii="Times New Roman" w:eastAsia="Times New Roman" w:hAnsi="Times New Roman" w:cs="Times New Roman"/>
          <w:color w:val="000000"/>
          <w:sz w:val="24"/>
          <w:szCs w:val="24"/>
        </w:rPr>
        <w:t>-38.</w:t>
      </w:r>
    </w:p>
    <w:p w14:paraId="00000084"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 xml:space="preserve">Michopoulos I, Furukawa TA, Noma H, et al. Different control conditions can produce different effect estimates in psychotherapy trials for depression. </w:t>
      </w:r>
      <w:r>
        <w:rPr>
          <w:rFonts w:ascii="Times New Roman" w:eastAsia="Times New Roman" w:hAnsi="Times New Roman" w:cs="Times New Roman"/>
          <w:i/>
          <w:color w:val="000000"/>
          <w:sz w:val="24"/>
          <w:szCs w:val="24"/>
        </w:rPr>
        <w:t xml:space="preserve">J Clin </w:t>
      </w:r>
      <w:proofErr w:type="spellStart"/>
      <w:r>
        <w:rPr>
          <w:rFonts w:ascii="Times New Roman" w:eastAsia="Times New Roman" w:hAnsi="Times New Roman" w:cs="Times New Roman"/>
          <w:i/>
          <w:color w:val="000000"/>
          <w:sz w:val="24"/>
          <w:szCs w:val="24"/>
        </w:rPr>
        <w:t>Epidemiol</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2021;</w:t>
      </w:r>
      <w:r>
        <w:rPr>
          <w:rFonts w:ascii="Times New Roman" w:eastAsia="Times New Roman" w:hAnsi="Times New Roman" w:cs="Times New Roman"/>
          <w:b/>
          <w:color w:val="000000"/>
          <w:sz w:val="24"/>
          <w:szCs w:val="24"/>
        </w:rPr>
        <w:t>132</w:t>
      </w:r>
      <w:r>
        <w:rPr>
          <w:rFonts w:ascii="Times New Roman" w:eastAsia="Times New Roman" w:hAnsi="Times New Roman" w:cs="Times New Roman"/>
          <w:color w:val="000000"/>
          <w:sz w:val="24"/>
          <w:szCs w:val="24"/>
        </w:rPr>
        <w:t>:59</w:t>
      </w:r>
      <w:proofErr w:type="gramEnd"/>
      <w:r>
        <w:rPr>
          <w:rFonts w:ascii="Times New Roman" w:eastAsia="Times New Roman" w:hAnsi="Times New Roman" w:cs="Times New Roman"/>
          <w:color w:val="000000"/>
          <w:sz w:val="24"/>
          <w:szCs w:val="24"/>
        </w:rPr>
        <w:t>-70.</w:t>
      </w:r>
    </w:p>
    <w:p w14:paraId="00000085"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Ostinelli</w:t>
      </w:r>
      <w:proofErr w:type="spellEnd"/>
      <w:r>
        <w:rPr>
          <w:rFonts w:ascii="Times New Roman" w:eastAsia="Times New Roman" w:hAnsi="Times New Roman" w:cs="Times New Roman"/>
          <w:color w:val="000000"/>
          <w:sz w:val="24"/>
          <w:szCs w:val="24"/>
        </w:rPr>
        <w:t xml:space="preserve"> EG, Efthimiou O, Luo Y, et al. Combining endpoint and change data did not affect the summary standardised mean difference in pairwise and network meta-analyses: An empirical study in depression. </w:t>
      </w:r>
      <w:r>
        <w:rPr>
          <w:rFonts w:ascii="Times New Roman" w:eastAsia="Times New Roman" w:hAnsi="Times New Roman" w:cs="Times New Roman"/>
          <w:i/>
          <w:color w:val="000000"/>
          <w:sz w:val="24"/>
          <w:szCs w:val="24"/>
        </w:rPr>
        <w:t>Res Synth Methods</w:t>
      </w:r>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highlight w:val="white"/>
        </w:rPr>
        <w:t>doi</w:t>
      </w:r>
      <w:proofErr w:type="spellEnd"/>
      <w:r>
        <w:rPr>
          <w:rFonts w:ascii="Times New Roman" w:eastAsia="Times New Roman" w:hAnsi="Times New Roman" w:cs="Times New Roman"/>
          <w:color w:val="000000"/>
          <w:sz w:val="24"/>
          <w:szCs w:val="24"/>
          <w:highlight w:val="white"/>
        </w:rPr>
        <w:t>: 10.1002/jrsm.1719</w:t>
      </w:r>
    </w:p>
    <w:p w14:paraId="00000086"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t xml:space="preserve">Furukawa TA, Suganuma A, </w:t>
      </w:r>
      <w:proofErr w:type="spellStart"/>
      <w:r>
        <w:rPr>
          <w:rFonts w:ascii="Times New Roman" w:eastAsia="Times New Roman" w:hAnsi="Times New Roman" w:cs="Times New Roman"/>
          <w:color w:val="000000"/>
          <w:sz w:val="24"/>
          <w:szCs w:val="24"/>
        </w:rPr>
        <w:t>Ostinelli</w:t>
      </w:r>
      <w:proofErr w:type="spellEnd"/>
      <w:r>
        <w:rPr>
          <w:rFonts w:ascii="Times New Roman" w:eastAsia="Times New Roman" w:hAnsi="Times New Roman" w:cs="Times New Roman"/>
          <w:color w:val="000000"/>
          <w:sz w:val="24"/>
          <w:szCs w:val="24"/>
        </w:rPr>
        <w:t xml:space="preserve"> EG, et al. Dismantling, optimising, and personalising internet cognitive behavioural therapy for depression: a systematic review and component network meta-analysis using individual participant data. </w:t>
      </w:r>
      <w:r>
        <w:rPr>
          <w:rFonts w:ascii="Times New Roman" w:eastAsia="Times New Roman" w:hAnsi="Times New Roman" w:cs="Times New Roman"/>
          <w:i/>
          <w:color w:val="000000"/>
          <w:sz w:val="24"/>
          <w:szCs w:val="24"/>
        </w:rPr>
        <w:t>Lancet Psychiatry</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2021;</w:t>
      </w:r>
      <w:r>
        <w:rPr>
          <w:rFonts w:ascii="Times New Roman" w:eastAsia="Times New Roman" w:hAnsi="Times New Roman" w:cs="Times New Roman"/>
          <w:b/>
          <w:color w:val="000000"/>
          <w:sz w:val="24"/>
          <w:szCs w:val="24"/>
        </w:rPr>
        <w:t>8</w:t>
      </w:r>
      <w:r>
        <w:rPr>
          <w:rFonts w:ascii="Times New Roman" w:eastAsia="Times New Roman" w:hAnsi="Times New Roman" w:cs="Times New Roman"/>
          <w:color w:val="000000"/>
          <w:sz w:val="24"/>
          <w:szCs w:val="24"/>
        </w:rPr>
        <w:t>:500</w:t>
      </w:r>
      <w:proofErr w:type="gramEnd"/>
      <w:r>
        <w:rPr>
          <w:rFonts w:ascii="Times New Roman" w:eastAsia="Times New Roman" w:hAnsi="Times New Roman" w:cs="Times New Roman"/>
          <w:color w:val="000000"/>
          <w:sz w:val="24"/>
          <w:szCs w:val="24"/>
        </w:rPr>
        <w:t>-11.</w:t>
      </w:r>
    </w:p>
    <w:p w14:paraId="00000087"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ab/>
        <w:t xml:space="preserve">Sterne JAC, Savovic J, Page MJ, et al. RoB 2: a revised tool for assessing risk of bias in randomised trials. </w:t>
      </w:r>
      <w:r>
        <w:rPr>
          <w:rFonts w:ascii="Times New Roman" w:eastAsia="Times New Roman" w:hAnsi="Times New Roman" w:cs="Times New Roman"/>
          <w:i/>
          <w:color w:val="000000"/>
          <w:sz w:val="24"/>
          <w:szCs w:val="24"/>
        </w:rPr>
        <w:t xml:space="preserve">BMJ </w:t>
      </w:r>
      <w:r>
        <w:rPr>
          <w:rFonts w:ascii="Times New Roman" w:eastAsia="Times New Roman" w:hAnsi="Times New Roman" w:cs="Times New Roman"/>
          <w:color w:val="000000"/>
          <w:sz w:val="24"/>
          <w:szCs w:val="24"/>
        </w:rPr>
        <w:t>2019;</w:t>
      </w:r>
      <w:proofErr w:type="gramStart"/>
      <w:r>
        <w:rPr>
          <w:rFonts w:ascii="Times New Roman" w:eastAsia="Times New Roman" w:hAnsi="Times New Roman" w:cs="Times New Roman"/>
          <w:b/>
          <w:color w:val="000000"/>
          <w:sz w:val="24"/>
          <w:szCs w:val="24"/>
        </w:rPr>
        <w:t>366</w:t>
      </w:r>
      <w:r>
        <w:rPr>
          <w:rFonts w:ascii="Times New Roman" w:eastAsia="Times New Roman" w:hAnsi="Times New Roman" w:cs="Times New Roman"/>
          <w:color w:val="000000"/>
          <w:sz w:val="24"/>
          <w:szCs w:val="24"/>
        </w:rPr>
        <w:t>:l</w:t>
      </w:r>
      <w:proofErr w:type="gramEnd"/>
      <w:r>
        <w:rPr>
          <w:rFonts w:ascii="Times New Roman" w:eastAsia="Times New Roman" w:hAnsi="Times New Roman" w:cs="Times New Roman"/>
          <w:color w:val="000000"/>
          <w:sz w:val="24"/>
          <w:szCs w:val="24"/>
        </w:rPr>
        <w:t>4898.</w:t>
      </w:r>
    </w:p>
    <w:p w14:paraId="00000088" w14:textId="7777777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ab/>
        <w:t xml:space="preserve">Nikolakopoulou A, Higgins JPT, Papakonstantinou T, et al. CINeMA: An approach for assessing confidence in the results of a network meta-analysis.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Med</w:t>
      </w:r>
      <w:r>
        <w:rPr>
          <w:rFonts w:ascii="Times New Roman" w:eastAsia="Times New Roman" w:hAnsi="Times New Roman" w:cs="Times New Roman"/>
          <w:color w:val="000000"/>
          <w:sz w:val="24"/>
          <w:szCs w:val="24"/>
        </w:rPr>
        <w:t xml:space="preserve"> 2020;</w:t>
      </w:r>
      <w:proofErr w:type="gramStart"/>
      <w:r>
        <w:rPr>
          <w:rFonts w:ascii="Times New Roman" w:eastAsia="Times New Roman" w:hAnsi="Times New Roman" w:cs="Times New Roman"/>
          <w:b/>
          <w:color w:val="000000"/>
          <w:sz w:val="24"/>
          <w:szCs w:val="24"/>
        </w:rPr>
        <w:t>17</w:t>
      </w:r>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1003082.</w:t>
      </w:r>
    </w:p>
    <w:p w14:paraId="00000089" w14:textId="72A29FC0"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Ostinelli</w:t>
      </w:r>
      <w:proofErr w:type="spellEnd"/>
      <w:r>
        <w:rPr>
          <w:rFonts w:ascii="Times New Roman" w:eastAsia="Times New Roman" w:hAnsi="Times New Roman" w:cs="Times New Roman"/>
          <w:color w:val="000000"/>
          <w:sz w:val="24"/>
          <w:szCs w:val="24"/>
        </w:rPr>
        <w:t xml:space="preserve"> EG, Efthimiou O, Naci H, et al. Vitruvian plot: a visualisation tool for multiple outcomes in network meta-analysis. </w:t>
      </w:r>
      <w:r>
        <w:rPr>
          <w:rFonts w:ascii="Times New Roman" w:eastAsia="Times New Roman" w:hAnsi="Times New Roman" w:cs="Times New Roman"/>
          <w:i/>
          <w:color w:val="000000"/>
          <w:sz w:val="24"/>
          <w:szCs w:val="24"/>
        </w:rPr>
        <w:t xml:space="preserve">Evid Based Ment </w:t>
      </w:r>
      <w:proofErr w:type="gramStart"/>
      <w:r>
        <w:rPr>
          <w:rFonts w:ascii="Times New Roman" w:eastAsia="Times New Roman" w:hAnsi="Times New Roman" w:cs="Times New Roman"/>
          <w:i/>
          <w:color w:val="000000"/>
          <w:sz w:val="24"/>
          <w:szCs w:val="24"/>
        </w:rPr>
        <w:t>Health</w:t>
      </w:r>
      <w:r>
        <w:rPr>
          <w:rFonts w:ascii="Times New Roman" w:eastAsia="Times New Roman" w:hAnsi="Times New Roman" w:cs="Times New Roman"/>
          <w:color w:val="000000"/>
          <w:sz w:val="24"/>
          <w:szCs w:val="24"/>
        </w:rPr>
        <w:t xml:space="preserve">  2022</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25</w:t>
      </w:r>
      <w:r>
        <w:rPr>
          <w:rFonts w:ascii="Times New Roman" w:eastAsia="Times New Roman" w:hAnsi="Times New Roman" w:cs="Times New Roman"/>
          <w:color w:val="000000"/>
          <w:sz w:val="24"/>
          <w:szCs w:val="24"/>
        </w:rPr>
        <w:t>:e65-e70.</w:t>
      </w:r>
    </w:p>
    <w:p w14:paraId="4A991E19" w14:textId="0863AF33" w:rsidR="00C82A92" w:rsidRDefault="00C82A92">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ab/>
      </w:r>
      <w:r w:rsidR="00862A96" w:rsidRPr="00862A96">
        <w:rPr>
          <w:rFonts w:ascii="Times New Roman" w:eastAsia="Times New Roman" w:hAnsi="Times New Roman" w:cs="Times New Roman"/>
          <w:color w:val="000000"/>
          <w:sz w:val="24"/>
          <w:szCs w:val="24"/>
        </w:rPr>
        <w:t xml:space="preserve">Karlsson W K, </w:t>
      </w:r>
      <w:proofErr w:type="spellStart"/>
      <w:r w:rsidR="00862A96" w:rsidRPr="00862A96">
        <w:rPr>
          <w:rFonts w:ascii="Times New Roman" w:eastAsia="Times New Roman" w:hAnsi="Times New Roman" w:cs="Times New Roman"/>
          <w:color w:val="000000"/>
          <w:sz w:val="24"/>
          <w:szCs w:val="24"/>
        </w:rPr>
        <w:t>Ostinelli</w:t>
      </w:r>
      <w:proofErr w:type="spellEnd"/>
      <w:r w:rsidR="00862A96" w:rsidRPr="00862A96">
        <w:rPr>
          <w:rFonts w:ascii="Times New Roman" w:eastAsia="Times New Roman" w:hAnsi="Times New Roman" w:cs="Times New Roman"/>
          <w:color w:val="000000"/>
          <w:sz w:val="24"/>
          <w:szCs w:val="24"/>
        </w:rPr>
        <w:t xml:space="preserve"> E G, Zhuang Z A, Kokoti L, Christensen R H, Al-</w:t>
      </w:r>
      <w:proofErr w:type="spellStart"/>
      <w:r w:rsidR="00862A96" w:rsidRPr="00862A96">
        <w:rPr>
          <w:rFonts w:ascii="Times New Roman" w:eastAsia="Times New Roman" w:hAnsi="Times New Roman" w:cs="Times New Roman"/>
          <w:color w:val="000000"/>
          <w:sz w:val="24"/>
          <w:szCs w:val="24"/>
        </w:rPr>
        <w:t>Khazali</w:t>
      </w:r>
      <w:proofErr w:type="spellEnd"/>
      <w:r w:rsidR="00862A96" w:rsidRPr="00862A96">
        <w:rPr>
          <w:rFonts w:ascii="Times New Roman" w:eastAsia="Times New Roman" w:hAnsi="Times New Roman" w:cs="Times New Roman"/>
          <w:color w:val="000000"/>
          <w:sz w:val="24"/>
          <w:szCs w:val="24"/>
        </w:rPr>
        <w:t xml:space="preserve"> H M et al. Comparative effects of drug interventions for the acute management of migraine episodes in adults: systematic review and network meta-analysis BMJ 2024; </w:t>
      </w:r>
      <w:proofErr w:type="gramStart"/>
      <w:r w:rsidR="00862A96" w:rsidRPr="00862A96">
        <w:rPr>
          <w:rFonts w:ascii="Times New Roman" w:eastAsia="Times New Roman" w:hAnsi="Times New Roman" w:cs="Times New Roman"/>
          <w:color w:val="000000"/>
          <w:sz w:val="24"/>
          <w:szCs w:val="24"/>
        </w:rPr>
        <w:t>386 :e</w:t>
      </w:r>
      <w:proofErr w:type="gramEnd"/>
      <w:r w:rsidR="00862A96" w:rsidRPr="00862A96">
        <w:rPr>
          <w:rFonts w:ascii="Times New Roman" w:eastAsia="Times New Roman" w:hAnsi="Times New Roman" w:cs="Times New Roman"/>
          <w:color w:val="000000"/>
          <w:sz w:val="24"/>
          <w:szCs w:val="24"/>
        </w:rPr>
        <w:t>080107</w:t>
      </w:r>
      <w:r w:rsidR="00862A96">
        <w:rPr>
          <w:rFonts w:ascii="Times New Roman" w:eastAsia="Times New Roman" w:hAnsi="Times New Roman" w:cs="Times New Roman"/>
          <w:color w:val="000000"/>
          <w:sz w:val="24"/>
          <w:szCs w:val="24"/>
        </w:rPr>
        <w:t>.</w:t>
      </w:r>
    </w:p>
    <w:p w14:paraId="57438D22" w14:textId="4951D798" w:rsidR="00F10B57" w:rsidRDefault="00F10B57">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206926">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E144F9" w:rsidRPr="00E144F9">
        <w:rPr>
          <w:rFonts w:ascii="Times New Roman" w:eastAsia="Times New Roman" w:hAnsi="Times New Roman" w:cs="Times New Roman"/>
          <w:color w:val="000000"/>
          <w:sz w:val="24"/>
          <w:szCs w:val="24"/>
        </w:rPr>
        <w:t>Brams M, Weisler R, Findling RL, Gasior M, Hamdani M, Ferreira-Cornwell MC, Squires L. Maintenance of efficacy of lisdexamfetamine dimesylate in adults with attention-deficit/hyperactivity disorder: randomized withdrawal design. J Clin Psychiatry. 2012;73(7):977-83.</w:t>
      </w:r>
    </w:p>
    <w:p w14:paraId="305852E6" w14:textId="63C8C5CC" w:rsidR="00F10B57" w:rsidRDefault="00206926">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F10B57">
        <w:rPr>
          <w:rFonts w:ascii="Times New Roman" w:eastAsia="Times New Roman" w:hAnsi="Times New Roman" w:cs="Times New Roman"/>
          <w:color w:val="000000"/>
          <w:sz w:val="24"/>
          <w:szCs w:val="24"/>
        </w:rPr>
        <w:t>.</w:t>
      </w:r>
      <w:r w:rsidR="00F10B57">
        <w:rPr>
          <w:rFonts w:ascii="Times New Roman" w:eastAsia="Times New Roman" w:hAnsi="Times New Roman" w:cs="Times New Roman"/>
          <w:color w:val="000000"/>
          <w:sz w:val="24"/>
          <w:szCs w:val="24"/>
        </w:rPr>
        <w:tab/>
      </w:r>
      <w:r w:rsidR="00E144F9" w:rsidRPr="00E144F9">
        <w:rPr>
          <w:rFonts w:ascii="Times New Roman" w:eastAsia="Times New Roman" w:hAnsi="Times New Roman" w:cs="Times New Roman"/>
          <w:color w:val="000000"/>
          <w:sz w:val="24"/>
          <w:szCs w:val="24"/>
        </w:rPr>
        <w:t xml:space="preserve">Buitelaar JK, Trott GE, Hofecker M, Waechter S, </w:t>
      </w:r>
      <w:proofErr w:type="spellStart"/>
      <w:r w:rsidR="00E144F9" w:rsidRPr="00E144F9">
        <w:rPr>
          <w:rFonts w:ascii="Times New Roman" w:eastAsia="Times New Roman" w:hAnsi="Times New Roman" w:cs="Times New Roman"/>
          <w:color w:val="000000"/>
          <w:sz w:val="24"/>
          <w:szCs w:val="24"/>
        </w:rPr>
        <w:t>Berwaerts</w:t>
      </w:r>
      <w:proofErr w:type="spellEnd"/>
      <w:r w:rsidR="00E144F9" w:rsidRPr="00E144F9">
        <w:rPr>
          <w:rFonts w:ascii="Times New Roman" w:eastAsia="Times New Roman" w:hAnsi="Times New Roman" w:cs="Times New Roman"/>
          <w:color w:val="000000"/>
          <w:sz w:val="24"/>
          <w:szCs w:val="24"/>
        </w:rPr>
        <w:t xml:space="preserve"> J, </w:t>
      </w:r>
      <w:proofErr w:type="spellStart"/>
      <w:r w:rsidR="00E144F9" w:rsidRPr="00E144F9">
        <w:rPr>
          <w:rFonts w:ascii="Times New Roman" w:eastAsia="Times New Roman" w:hAnsi="Times New Roman" w:cs="Times New Roman"/>
          <w:color w:val="000000"/>
          <w:sz w:val="24"/>
          <w:szCs w:val="24"/>
        </w:rPr>
        <w:t>Dejonkheere</w:t>
      </w:r>
      <w:proofErr w:type="spellEnd"/>
      <w:r w:rsidR="00E144F9" w:rsidRPr="00E144F9">
        <w:rPr>
          <w:rFonts w:ascii="Times New Roman" w:eastAsia="Times New Roman" w:hAnsi="Times New Roman" w:cs="Times New Roman"/>
          <w:color w:val="000000"/>
          <w:sz w:val="24"/>
          <w:szCs w:val="24"/>
        </w:rPr>
        <w:t xml:space="preserve"> J, Schäuble B. Long-term efficacy and safety outcomes with OROS-MPH in adults with ADHD. Int J Neuropsychopharmacol. 2012;15(1):1-13.</w:t>
      </w:r>
    </w:p>
    <w:p w14:paraId="554AF7C5" w14:textId="63D7788B" w:rsidR="00886DA0" w:rsidRDefault="00DF599E" w:rsidP="00886DA0">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06926">
        <w:rPr>
          <w:rFonts w:ascii="Times New Roman" w:eastAsia="Times New Roman" w:hAnsi="Times New Roman" w:cs="Times New Roman"/>
          <w:color w:val="000000"/>
          <w:sz w:val="24"/>
          <w:szCs w:val="24"/>
        </w:rPr>
        <w:t>1</w:t>
      </w:r>
      <w:r w:rsidR="00605679">
        <w:rPr>
          <w:rFonts w:ascii="Times New Roman" w:eastAsia="Times New Roman" w:hAnsi="Times New Roman" w:cs="Times New Roman"/>
          <w:color w:val="000000"/>
          <w:sz w:val="24"/>
          <w:szCs w:val="24"/>
        </w:rPr>
        <w:t>.</w:t>
      </w:r>
      <w:r w:rsidR="00605679">
        <w:rPr>
          <w:rFonts w:ascii="Times New Roman" w:eastAsia="Times New Roman" w:hAnsi="Times New Roman" w:cs="Times New Roman"/>
          <w:color w:val="000000"/>
          <w:sz w:val="24"/>
          <w:szCs w:val="24"/>
        </w:rPr>
        <w:tab/>
      </w:r>
      <w:r w:rsidR="00886DA0">
        <w:rPr>
          <w:rFonts w:ascii="Times New Roman" w:eastAsia="Times New Roman" w:hAnsi="Times New Roman" w:cs="Times New Roman"/>
          <w:color w:val="000000"/>
          <w:sz w:val="24"/>
          <w:szCs w:val="24"/>
        </w:rPr>
        <w:t xml:space="preserve">Liu CI, Hua MH, Lu ML, Goh KK. Effectiveness of cognitive behavioural-based interventions for adults with attention-deficit/hyperactivity disorder extends beyond </w:t>
      </w:r>
      <w:r w:rsidR="00886DA0">
        <w:rPr>
          <w:rFonts w:ascii="Times New Roman" w:eastAsia="Times New Roman" w:hAnsi="Times New Roman" w:cs="Times New Roman"/>
          <w:color w:val="000000"/>
          <w:sz w:val="24"/>
          <w:szCs w:val="24"/>
        </w:rPr>
        <w:lastRenderedPageBreak/>
        <w:t xml:space="preserve">core symptoms: A meta-analysis of randomized controlled trials. </w:t>
      </w:r>
      <w:proofErr w:type="spellStart"/>
      <w:r w:rsidR="00886DA0">
        <w:rPr>
          <w:rFonts w:ascii="Times New Roman" w:eastAsia="Times New Roman" w:hAnsi="Times New Roman" w:cs="Times New Roman"/>
          <w:i/>
          <w:color w:val="000000"/>
          <w:sz w:val="24"/>
          <w:szCs w:val="24"/>
        </w:rPr>
        <w:t>Psychol</w:t>
      </w:r>
      <w:proofErr w:type="spellEnd"/>
      <w:r w:rsidR="00886DA0">
        <w:rPr>
          <w:rFonts w:ascii="Times New Roman" w:eastAsia="Times New Roman" w:hAnsi="Times New Roman" w:cs="Times New Roman"/>
          <w:i/>
          <w:color w:val="000000"/>
          <w:sz w:val="24"/>
          <w:szCs w:val="24"/>
        </w:rPr>
        <w:t xml:space="preserve"> </w:t>
      </w:r>
      <w:proofErr w:type="spellStart"/>
      <w:r w:rsidR="00886DA0">
        <w:rPr>
          <w:rFonts w:ascii="Times New Roman" w:eastAsia="Times New Roman" w:hAnsi="Times New Roman" w:cs="Times New Roman"/>
          <w:i/>
          <w:color w:val="000000"/>
          <w:sz w:val="24"/>
          <w:szCs w:val="24"/>
        </w:rPr>
        <w:t>Psychother</w:t>
      </w:r>
      <w:proofErr w:type="spellEnd"/>
      <w:r w:rsidR="00886DA0">
        <w:rPr>
          <w:rFonts w:ascii="Times New Roman" w:eastAsia="Times New Roman" w:hAnsi="Times New Roman" w:cs="Times New Roman"/>
          <w:color w:val="000000"/>
          <w:sz w:val="24"/>
          <w:szCs w:val="24"/>
        </w:rPr>
        <w:t xml:space="preserve"> </w:t>
      </w:r>
      <w:proofErr w:type="gramStart"/>
      <w:r w:rsidR="00886DA0">
        <w:rPr>
          <w:rFonts w:ascii="Times New Roman" w:eastAsia="Times New Roman" w:hAnsi="Times New Roman" w:cs="Times New Roman"/>
          <w:color w:val="000000"/>
          <w:sz w:val="24"/>
          <w:szCs w:val="24"/>
        </w:rPr>
        <w:t>2023;</w:t>
      </w:r>
      <w:r w:rsidR="00886DA0">
        <w:rPr>
          <w:rFonts w:ascii="Times New Roman" w:eastAsia="Times New Roman" w:hAnsi="Times New Roman" w:cs="Times New Roman"/>
          <w:b/>
          <w:color w:val="000000"/>
          <w:sz w:val="24"/>
          <w:szCs w:val="24"/>
        </w:rPr>
        <w:t>96</w:t>
      </w:r>
      <w:r w:rsidR="00886DA0">
        <w:rPr>
          <w:rFonts w:ascii="Times New Roman" w:eastAsia="Times New Roman" w:hAnsi="Times New Roman" w:cs="Times New Roman"/>
          <w:color w:val="000000"/>
          <w:sz w:val="24"/>
          <w:szCs w:val="24"/>
        </w:rPr>
        <w:t>:543</w:t>
      </w:r>
      <w:proofErr w:type="gramEnd"/>
      <w:r w:rsidR="00886DA0">
        <w:rPr>
          <w:rFonts w:ascii="Times New Roman" w:eastAsia="Times New Roman" w:hAnsi="Times New Roman" w:cs="Times New Roman"/>
          <w:color w:val="000000"/>
          <w:sz w:val="24"/>
          <w:szCs w:val="24"/>
        </w:rPr>
        <w:t>-59.</w:t>
      </w:r>
    </w:p>
    <w:p w14:paraId="55781D2C" w14:textId="75FAA265" w:rsidR="00886DA0" w:rsidRDefault="00DF599E" w:rsidP="00886DA0">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06926">
        <w:rPr>
          <w:rFonts w:ascii="Times New Roman" w:eastAsia="Times New Roman" w:hAnsi="Times New Roman" w:cs="Times New Roman"/>
          <w:color w:val="000000"/>
          <w:sz w:val="24"/>
          <w:szCs w:val="24"/>
        </w:rPr>
        <w:t>2</w:t>
      </w:r>
      <w:r w:rsidR="00886DA0">
        <w:rPr>
          <w:rFonts w:ascii="Times New Roman" w:eastAsia="Times New Roman" w:hAnsi="Times New Roman" w:cs="Times New Roman"/>
          <w:color w:val="000000"/>
          <w:sz w:val="24"/>
          <w:szCs w:val="24"/>
        </w:rPr>
        <w:t>.</w:t>
      </w:r>
      <w:r w:rsidR="00886DA0">
        <w:rPr>
          <w:rFonts w:ascii="Times New Roman" w:eastAsia="Times New Roman" w:hAnsi="Times New Roman" w:cs="Times New Roman"/>
          <w:color w:val="000000"/>
          <w:sz w:val="24"/>
          <w:szCs w:val="24"/>
        </w:rPr>
        <w:tab/>
      </w:r>
      <w:r w:rsidR="00886DA0" w:rsidRPr="00C33ECB">
        <w:rPr>
          <w:rFonts w:ascii="Times New Roman" w:eastAsia="Times New Roman" w:hAnsi="Times New Roman" w:cs="Times New Roman"/>
          <w:color w:val="000000"/>
          <w:sz w:val="24"/>
          <w:szCs w:val="24"/>
        </w:rPr>
        <w:t xml:space="preserve">Lopez PL, Torrente FM, Ciapponi A, et al. Cognitive-behavioural interventions for attention deficit hyperactivity disorder (ADHD) in adults. </w:t>
      </w:r>
      <w:r w:rsidR="00886DA0" w:rsidRPr="00C33ECB">
        <w:rPr>
          <w:rFonts w:ascii="Times New Roman" w:eastAsia="Times New Roman" w:hAnsi="Times New Roman" w:cs="Times New Roman"/>
          <w:i/>
          <w:color w:val="000000"/>
          <w:sz w:val="24"/>
          <w:szCs w:val="24"/>
        </w:rPr>
        <w:t xml:space="preserve">Cochrane Database </w:t>
      </w:r>
      <w:proofErr w:type="spellStart"/>
      <w:r w:rsidR="00886DA0" w:rsidRPr="00C33ECB">
        <w:rPr>
          <w:rFonts w:ascii="Times New Roman" w:eastAsia="Times New Roman" w:hAnsi="Times New Roman" w:cs="Times New Roman"/>
          <w:i/>
          <w:color w:val="000000"/>
          <w:sz w:val="24"/>
          <w:szCs w:val="24"/>
        </w:rPr>
        <w:t>Syst</w:t>
      </w:r>
      <w:proofErr w:type="spellEnd"/>
      <w:r w:rsidR="00886DA0" w:rsidRPr="00C33ECB">
        <w:rPr>
          <w:rFonts w:ascii="Times New Roman" w:eastAsia="Times New Roman" w:hAnsi="Times New Roman" w:cs="Times New Roman"/>
          <w:i/>
          <w:color w:val="000000"/>
          <w:sz w:val="24"/>
          <w:szCs w:val="24"/>
        </w:rPr>
        <w:t xml:space="preserve"> Rev</w:t>
      </w:r>
      <w:r w:rsidR="00886DA0" w:rsidRPr="00C33ECB">
        <w:rPr>
          <w:rFonts w:ascii="Times New Roman" w:eastAsia="Times New Roman" w:hAnsi="Times New Roman" w:cs="Times New Roman"/>
          <w:color w:val="000000"/>
          <w:sz w:val="24"/>
          <w:szCs w:val="24"/>
        </w:rPr>
        <w:t xml:space="preserve"> 2018;</w:t>
      </w:r>
      <w:r w:rsidR="00886DA0" w:rsidRPr="00C33ECB">
        <w:rPr>
          <w:rFonts w:ascii="Times New Roman" w:eastAsia="Times New Roman" w:hAnsi="Times New Roman" w:cs="Times New Roman"/>
          <w:b/>
          <w:color w:val="000000"/>
          <w:sz w:val="24"/>
          <w:szCs w:val="24"/>
        </w:rPr>
        <w:t>3</w:t>
      </w:r>
      <w:r w:rsidR="00886DA0" w:rsidRPr="00C33ECB">
        <w:rPr>
          <w:rFonts w:ascii="Times New Roman" w:eastAsia="Times New Roman" w:hAnsi="Times New Roman" w:cs="Times New Roman"/>
          <w:color w:val="000000"/>
          <w:sz w:val="24"/>
          <w:szCs w:val="24"/>
        </w:rPr>
        <w:t>:CD010840.</w:t>
      </w:r>
    </w:p>
    <w:p w14:paraId="604CAF6D" w14:textId="6638F5AA" w:rsidR="00886DA0" w:rsidRPr="00C33ECB" w:rsidRDefault="00F04C3E" w:rsidP="00886DA0">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06926">
        <w:rPr>
          <w:rFonts w:ascii="Times New Roman" w:eastAsia="Times New Roman" w:hAnsi="Times New Roman" w:cs="Times New Roman"/>
          <w:color w:val="000000"/>
          <w:sz w:val="24"/>
          <w:szCs w:val="24"/>
        </w:rPr>
        <w:t>3</w:t>
      </w:r>
      <w:r w:rsidR="00886DA0">
        <w:rPr>
          <w:rFonts w:ascii="Times New Roman" w:eastAsia="Times New Roman" w:hAnsi="Times New Roman" w:cs="Times New Roman"/>
          <w:color w:val="000000"/>
          <w:sz w:val="24"/>
          <w:szCs w:val="24"/>
        </w:rPr>
        <w:t>.</w:t>
      </w:r>
      <w:r w:rsidR="00886DA0">
        <w:rPr>
          <w:rFonts w:ascii="Times New Roman" w:eastAsia="Times New Roman" w:hAnsi="Times New Roman" w:cs="Times New Roman"/>
          <w:color w:val="000000"/>
          <w:sz w:val="24"/>
          <w:szCs w:val="24"/>
        </w:rPr>
        <w:tab/>
      </w:r>
      <w:r w:rsidR="00886DA0" w:rsidRPr="00886DA0">
        <w:rPr>
          <w:rFonts w:ascii="Times New Roman" w:eastAsia="Times New Roman" w:hAnsi="Times New Roman" w:cs="Times New Roman"/>
          <w:color w:val="000000"/>
          <w:sz w:val="24"/>
          <w:szCs w:val="24"/>
        </w:rPr>
        <w:t xml:space="preserve">Sibley MH, Arnold LE, Swanson JM, Hechtman LT, Kennedy TM, Owens E, Molina BSG, Jensen PS, Hinshaw SP, Roy A, Chronis-Tuscano A, </w:t>
      </w:r>
      <w:proofErr w:type="spellStart"/>
      <w:r w:rsidR="00886DA0" w:rsidRPr="00886DA0">
        <w:rPr>
          <w:rFonts w:ascii="Times New Roman" w:eastAsia="Times New Roman" w:hAnsi="Times New Roman" w:cs="Times New Roman"/>
          <w:color w:val="000000"/>
          <w:sz w:val="24"/>
          <w:szCs w:val="24"/>
        </w:rPr>
        <w:t>Newcorn</w:t>
      </w:r>
      <w:proofErr w:type="spellEnd"/>
      <w:r w:rsidR="00886DA0" w:rsidRPr="00886DA0">
        <w:rPr>
          <w:rFonts w:ascii="Times New Roman" w:eastAsia="Times New Roman" w:hAnsi="Times New Roman" w:cs="Times New Roman"/>
          <w:color w:val="000000"/>
          <w:sz w:val="24"/>
          <w:szCs w:val="24"/>
        </w:rPr>
        <w:t xml:space="preserve"> JH, Rohde LA; MTA Cooperative Group. Variable Patterns of Remission </w:t>
      </w:r>
      <w:proofErr w:type="gramStart"/>
      <w:r w:rsidR="00886DA0" w:rsidRPr="00886DA0">
        <w:rPr>
          <w:rFonts w:ascii="Times New Roman" w:eastAsia="Times New Roman" w:hAnsi="Times New Roman" w:cs="Times New Roman"/>
          <w:color w:val="000000"/>
          <w:sz w:val="24"/>
          <w:szCs w:val="24"/>
        </w:rPr>
        <w:t>From</w:t>
      </w:r>
      <w:proofErr w:type="gramEnd"/>
      <w:r w:rsidR="00886DA0" w:rsidRPr="00886DA0">
        <w:rPr>
          <w:rFonts w:ascii="Times New Roman" w:eastAsia="Times New Roman" w:hAnsi="Times New Roman" w:cs="Times New Roman"/>
          <w:color w:val="000000"/>
          <w:sz w:val="24"/>
          <w:szCs w:val="24"/>
        </w:rPr>
        <w:t xml:space="preserve"> ADHD in the Multimodal Treatment Study of ADHD. </w:t>
      </w:r>
      <w:r w:rsidR="00886DA0" w:rsidRPr="00C33ECB">
        <w:rPr>
          <w:rFonts w:ascii="Times New Roman" w:eastAsia="Times New Roman" w:hAnsi="Times New Roman" w:cs="Times New Roman"/>
          <w:i/>
          <w:iCs/>
          <w:color w:val="000000"/>
          <w:sz w:val="24"/>
          <w:szCs w:val="24"/>
        </w:rPr>
        <w:t>Am J Psychiatry</w:t>
      </w:r>
      <w:r w:rsidR="00886DA0" w:rsidRPr="00886DA0">
        <w:rPr>
          <w:rFonts w:ascii="Times New Roman" w:eastAsia="Times New Roman" w:hAnsi="Times New Roman" w:cs="Times New Roman"/>
          <w:color w:val="000000"/>
          <w:sz w:val="24"/>
          <w:szCs w:val="24"/>
        </w:rPr>
        <w:t>. 2022;</w:t>
      </w:r>
      <w:r w:rsidR="00886DA0" w:rsidRPr="00C33ECB">
        <w:rPr>
          <w:rFonts w:ascii="Times New Roman" w:eastAsia="Times New Roman" w:hAnsi="Times New Roman" w:cs="Times New Roman"/>
          <w:b/>
          <w:bCs/>
          <w:color w:val="000000"/>
          <w:sz w:val="24"/>
          <w:szCs w:val="24"/>
        </w:rPr>
        <w:t>179</w:t>
      </w:r>
      <w:r w:rsidR="00886DA0" w:rsidRPr="00886DA0">
        <w:rPr>
          <w:rFonts w:ascii="Times New Roman" w:eastAsia="Times New Roman" w:hAnsi="Times New Roman" w:cs="Times New Roman"/>
          <w:color w:val="000000"/>
          <w:sz w:val="24"/>
          <w:szCs w:val="24"/>
        </w:rPr>
        <w:t>(2):142-151.</w:t>
      </w:r>
    </w:p>
    <w:p w14:paraId="0000008A" w14:textId="1611AEBA" w:rsidR="00DA0672" w:rsidRDefault="00886DA0">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0692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Ahmadzad</w:t>
      </w:r>
      <w:proofErr w:type="spellEnd"/>
      <w:r>
        <w:rPr>
          <w:rFonts w:ascii="Times New Roman" w:eastAsia="Times New Roman" w:hAnsi="Times New Roman" w:cs="Times New Roman"/>
          <w:color w:val="000000"/>
          <w:sz w:val="24"/>
          <w:szCs w:val="24"/>
        </w:rPr>
        <w:t xml:space="preserve">-Asl M, Davoudi F, Mohamadi S, et al. Systematic review and meta-analysis of the placebo effect in panic disorder: Implications for research and clinical practice. </w:t>
      </w:r>
      <w:proofErr w:type="spellStart"/>
      <w:r>
        <w:rPr>
          <w:rFonts w:ascii="Times New Roman" w:eastAsia="Times New Roman" w:hAnsi="Times New Roman" w:cs="Times New Roman"/>
          <w:i/>
          <w:color w:val="000000"/>
          <w:sz w:val="24"/>
          <w:szCs w:val="24"/>
        </w:rPr>
        <w:t>Aust</w:t>
      </w:r>
      <w:proofErr w:type="spellEnd"/>
      <w:r>
        <w:rPr>
          <w:rFonts w:ascii="Times New Roman" w:eastAsia="Times New Roman" w:hAnsi="Times New Roman" w:cs="Times New Roman"/>
          <w:i/>
          <w:color w:val="000000"/>
          <w:sz w:val="24"/>
          <w:szCs w:val="24"/>
        </w:rPr>
        <w:t xml:space="preserve"> N Z J Psychiatry</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2022;</w:t>
      </w:r>
      <w:r>
        <w:rPr>
          <w:rFonts w:ascii="Times New Roman" w:eastAsia="Times New Roman" w:hAnsi="Times New Roman" w:cs="Times New Roman"/>
          <w:b/>
          <w:color w:val="000000"/>
          <w:sz w:val="24"/>
          <w:szCs w:val="24"/>
        </w:rPr>
        <w:t>56</w:t>
      </w:r>
      <w:r>
        <w:rPr>
          <w:rFonts w:ascii="Times New Roman" w:eastAsia="Times New Roman" w:hAnsi="Times New Roman" w:cs="Times New Roman"/>
          <w:color w:val="000000"/>
          <w:sz w:val="24"/>
          <w:szCs w:val="24"/>
        </w:rPr>
        <w:t>:1130</w:t>
      </w:r>
      <w:proofErr w:type="gramEnd"/>
      <w:r>
        <w:rPr>
          <w:rFonts w:ascii="Times New Roman" w:eastAsia="Times New Roman" w:hAnsi="Times New Roman" w:cs="Times New Roman"/>
          <w:color w:val="000000"/>
          <w:sz w:val="24"/>
          <w:szCs w:val="24"/>
        </w:rPr>
        <w:t>-1141.</w:t>
      </w:r>
    </w:p>
    <w:p w14:paraId="3BF53D0E" w14:textId="3F68D722" w:rsidR="00886DA0" w:rsidRDefault="00886DA0" w:rsidP="00DA4FA6">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7533B">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Cohen EA, Hassman HH, </w:t>
      </w:r>
      <w:proofErr w:type="spellStart"/>
      <w:r>
        <w:rPr>
          <w:rFonts w:ascii="Times New Roman" w:eastAsia="Times New Roman" w:hAnsi="Times New Roman" w:cs="Times New Roman"/>
          <w:color w:val="000000"/>
          <w:sz w:val="24"/>
          <w:szCs w:val="24"/>
        </w:rPr>
        <w:t>Ereshefsky</w:t>
      </w:r>
      <w:proofErr w:type="spellEnd"/>
      <w:r>
        <w:rPr>
          <w:rFonts w:ascii="Times New Roman" w:eastAsia="Times New Roman" w:hAnsi="Times New Roman" w:cs="Times New Roman"/>
          <w:color w:val="000000"/>
          <w:sz w:val="24"/>
          <w:szCs w:val="24"/>
        </w:rPr>
        <w:t xml:space="preserve"> L, et al. Placebo response mitigation with a participant-focused psychoeducational procedure: a randomized, single-blind, all placebo study in major depressive and psychotic disorders. </w:t>
      </w:r>
      <w:r>
        <w:rPr>
          <w:rFonts w:ascii="Times New Roman" w:eastAsia="Times New Roman" w:hAnsi="Times New Roman" w:cs="Times New Roman"/>
          <w:i/>
          <w:color w:val="000000"/>
          <w:sz w:val="24"/>
          <w:szCs w:val="24"/>
        </w:rPr>
        <w:t xml:space="preserve">Neuropsychopharmacology </w:t>
      </w:r>
      <w:proofErr w:type="gramStart"/>
      <w:r>
        <w:rPr>
          <w:rFonts w:ascii="Times New Roman" w:eastAsia="Times New Roman" w:hAnsi="Times New Roman" w:cs="Times New Roman"/>
          <w:color w:val="000000"/>
          <w:sz w:val="24"/>
          <w:szCs w:val="24"/>
        </w:rPr>
        <w:t>2021;</w:t>
      </w:r>
      <w:r>
        <w:rPr>
          <w:rFonts w:ascii="Times New Roman" w:eastAsia="Times New Roman" w:hAnsi="Times New Roman" w:cs="Times New Roman"/>
          <w:b/>
          <w:color w:val="000000"/>
          <w:sz w:val="24"/>
          <w:szCs w:val="24"/>
        </w:rPr>
        <w:t>46</w:t>
      </w:r>
      <w:r>
        <w:rPr>
          <w:rFonts w:ascii="Times New Roman" w:eastAsia="Times New Roman" w:hAnsi="Times New Roman" w:cs="Times New Roman"/>
          <w:color w:val="000000"/>
          <w:sz w:val="24"/>
          <w:szCs w:val="24"/>
        </w:rPr>
        <w:t>:844</w:t>
      </w:r>
      <w:proofErr w:type="gramEnd"/>
      <w:r>
        <w:rPr>
          <w:rFonts w:ascii="Times New Roman" w:eastAsia="Times New Roman" w:hAnsi="Times New Roman" w:cs="Times New Roman"/>
          <w:color w:val="000000"/>
          <w:sz w:val="24"/>
          <w:szCs w:val="24"/>
        </w:rPr>
        <w:t>-50.</w:t>
      </w:r>
    </w:p>
    <w:p w14:paraId="0000008F" w14:textId="25B232AC"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53E15">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Cortese S, Moreira-Maia CR, St Fleur D, Morcillo-Penalver C, Rohde LA, Faraone SV. Association Between ADHD and Obesity: A Systematic Review and Meta-Analysis. </w:t>
      </w:r>
      <w:r>
        <w:rPr>
          <w:rFonts w:ascii="Times New Roman" w:eastAsia="Times New Roman" w:hAnsi="Times New Roman" w:cs="Times New Roman"/>
          <w:i/>
          <w:color w:val="000000"/>
          <w:sz w:val="24"/>
          <w:szCs w:val="24"/>
        </w:rPr>
        <w:t>Am J Psychiatry</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2016;</w:t>
      </w:r>
      <w:r>
        <w:rPr>
          <w:rFonts w:ascii="Times New Roman" w:eastAsia="Times New Roman" w:hAnsi="Times New Roman" w:cs="Times New Roman"/>
          <w:b/>
          <w:color w:val="000000"/>
          <w:sz w:val="24"/>
          <w:szCs w:val="24"/>
        </w:rPr>
        <w:t>173</w:t>
      </w:r>
      <w:r>
        <w:rPr>
          <w:rFonts w:ascii="Times New Roman" w:eastAsia="Times New Roman" w:hAnsi="Times New Roman" w:cs="Times New Roman"/>
          <w:color w:val="000000"/>
          <w:sz w:val="24"/>
          <w:szCs w:val="24"/>
        </w:rPr>
        <w:t>:34</w:t>
      </w:r>
      <w:proofErr w:type="gramEnd"/>
      <w:r>
        <w:rPr>
          <w:rFonts w:ascii="Times New Roman" w:eastAsia="Times New Roman" w:hAnsi="Times New Roman" w:cs="Times New Roman"/>
          <w:color w:val="000000"/>
          <w:sz w:val="24"/>
          <w:szCs w:val="24"/>
        </w:rPr>
        <w:t>-43.</w:t>
      </w:r>
    </w:p>
    <w:p w14:paraId="00000090" w14:textId="404EAAC7" w:rsidR="00DA0672" w:rsidRDefault="00605679">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53E15">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Zhang L, Li L, Andell P, Garcia-Argibay M, et al. Attention-Deficit/Hyperactivity Disorder Medications and Long-Term Risk of Cardiovascular Diseases. </w:t>
      </w:r>
      <w:r>
        <w:rPr>
          <w:rFonts w:ascii="Times New Roman" w:eastAsia="Times New Roman" w:hAnsi="Times New Roman" w:cs="Times New Roman"/>
          <w:i/>
          <w:color w:val="000000"/>
          <w:sz w:val="24"/>
          <w:szCs w:val="24"/>
        </w:rPr>
        <w:t>JAMA Psychiatry</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2024;</w:t>
      </w:r>
      <w:r>
        <w:rPr>
          <w:rFonts w:ascii="Times New Roman" w:eastAsia="Times New Roman" w:hAnsi="Times New Roman" w:cs="Times New Roman"/>
          <w:b/>
          <w:color w:val="000000"/>
          <w:sz w:val="24"/>
          <w:szCs w:val="24"/>
        </w:rPr>
        <w:t>81</w:t>
      </w:r>
      <w:r>
        <w:rPr>
          <w:rFonts w:ascii="Times New Roman" w:eastAsia="Times New Roman" w:hAnsi="Times New Roman" w:cs="Times New Roman"/>
          <w:color w:val="000000"/>
          <w:sz w:val="24"/>
          <w:szCs w:val="24"/>
        </w:rPr>
        <w:t>:178</w:t>
      </w:r>
      <w:proofErr w:type="gramEnd"/>
      <w:r>
        <w:rPr>
          <w:rFonts w:ascii="Times New Roman" w:eastAsia="Times New Roman" w:hAnsi="Times New Roman" w:cs="Times New Roman"/>
          <w:color w:val="000000"/>
          <w:sz w:val="24"/>
          <w:szCs w:val="24"/>
        </w:rPr>
        <w:t>-87.</w:t>
      </w:r>
    </w:p>
    <w:p w14:paraId="72955395" w14:textId="3C7AE359" w:rsidR="00453E15" w:rsidRDefault="00453E15">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ab/>
      </w:r>
      <w:r w:rsidR="003C722F" w:rsidRPr="003C722F">
        <w:rPr>
          <w:rFonts w:ascii="Times New Roman" w:eastAsia="Times New Roman" w:hAnsi="Times New Roman" w:cs="Times New Roman"/>
          <w:color w:val="000000"/>
          <w:sz w:val="24"/>
          <w:szCs w:val="24"/>
        </w:rPr>
        <w:t xml:space="preserve">Faraone SV, </w:t>
      </w:r>
      <w:proofErr w:type="spellStart"/>
      <w:r w:rsidR="003C722F" w:rsidRPr="003C722F">
        <w:rPr>
          <w:rFonts w:ascii="Times New Roman" w:eastAsia="Times New Roman" w:hAnsi="Times New Roman" w:cs="Times New Roman"/>
          <w:color w:val="000000"/>
          <w:sz w:val="24"/>
          <w:szCs w:val="24"/>
        </w:rPr>
        <w:t>Rostain</w:t>
      </w:r>
      <w:proofErr w:type="spellEnd"/>
      <w:r w:rsidR="003C722F" w:rsidRPr="003C722F">
        <w:rPr>
          <w:rFonts w:ascii="Times New Roman" w:eastAsia="Times New Roman" w:hAnsi="Times New Roman" w:cs="Times New Roman"/>
          <w:color w:val="000000"/>
          <w:sz w:val="24"/>
          <w:szCs w:val="24"/>
        </w:rPr>
        <w:t xml:space="preserve"> AL, Blader J, Busch B, Childress AC, Connor DF, </w:t>
      </w:r>
      <w:proofErr w:type="spellStart"/>
      <w:r w:rsidR="003C722F" w:rsidRPr="003C722F">
        <w:rPr>
          <w:rFonts w:ascii="Times New Roman" w:eastAsia="Times New Roman" w:hAnsi="Times New Roman" w:cs="Times New Roman"/>
          <w:color w:val="000000"/>
          <w:sz w:val="24"/>
          <w:szCs w:val="24"/>
        </w:rPr>
        <w:t>Newcorn</w:t>
      </w:r>
      <w:proofErr w:type="spellEnd"/>
      <w:r w:rsidR="003C722F" w:rsidRPr="003C722F">
        <w:rPr>
          <w:rFonts w:ascii="Times New Roman" w:eastAsia="Times New Roman" w:hAnsi="Times New Roman" w:cs="Times New Roman"/>
          <w:color w:val="000000"/>
          <w:sz w:val="24"/>
          <w:szCs w:val="24"/>
        </w:rPr>
        <w:t xml:space="preserve"> JH. Practitioner Review: Emotional dysregulation in attention-deficit/hyperactivity disorder - implications for clinical recognition and intervention. </w:t>
      </w:r>
      <w:r w:rsidR="003C722F" w:rsidRPr="00883937">
        <w:rPr>
          <w:rFonts w:ascii="Times New Roman" w:eastAsia="Times New Roman" w:hAnsi="Times New Roman" w:cs="Times New Roman"/>
          <w:i/>
          <w:iCs/>
          <w:color w:val="000000"/>
          <w:sz w:val="24"/>
          <w:szCs w:val="24"/>
        </w:rPr>
        <w:t>J Child Psychol Psychiatry</w:t>
      </w:r>
      <w:r w:rsidR="003C722F" w:rsidRPr="003C722F">
        <w:rPr>
          <w:rFonts w:ascii="Times New Roman" w:eastAsia="Times New Roman" w:hAnsi="Times New Roman" w:cs="Times New Roman"/>
          <w:color w:val="000000"/>
          <w:sz w:val="24"/>
          <w:szCs w:val="24"/>
        </w:rPr>
        <w:t>. 2019;</w:t>
      </w:r>
      <w:r w:rsidR="003C722F" w:rsidRPr="00883937">
        <w:rPr>
          <w:rFonts w:ascii="Times New Roman" w:eastAsia="Times New Roman" w:hAnsi="Times New Roman" w:cs="Times New Roman"/>
          <w:b/>
          <w:bCs/>
          <w:color w:val="000000"/>
          <w:sz w:val="24"/>
          <w:szCs w:val="24"/>
        </w:rPr>
        <w:t>60</w:t>
      </w:r>
      <w:r w:rsidR="003C722F" w:rsidRPr="003C722F">
        <w:rPr>
          <w:rFonts w:ascii="Times New Roman" w:eastAsia="Times New Roman" w:hAnsi="Times New Roman" w:cs="Times New Roman"/>
          <w:color w:val="000000"/>
          <w:sz w:val="24"/>
          <w:szCs w:val="24"/>
        </w:rPr>
        <w:t>(2):133-150.</w:t>
      </w:r>
    </w:p>
    <w:p w14:paraId="4867385D" w14:textId="0E55D620" w:rsidR="00DA4FA6" w:rsidRDefault="00DA4FA6" w:rsidP="00DA4FA6">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7533B">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Westwood SJ, Parlatini V, Rubia K, Cortese S, Sonuga-Barke EJS. Computerized cognitive training in attention-deficit/hyperactivity disorder (ADHD): a meta-analysis of randomized controlled trials with blinded and objective outcomes. </w:t>
      </w:r>
      <w:r>
        <w:rPr>
          <w:rFonts w:ascii="Times New Roman" w:eastAsia="Times New Roman" w:hAnsi="Times New Roman" w:cs="Times New Roman"/>
          <w:i/>
          <w:color w:val="000000"/>
          <w:sz w:val="24"/>
          <w:szCs w:val="24"/>
        </w:rPr>
        <w:t>Mol Psychiatry</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2023;</w:t>
      </w:r>
      <w:r>
        <w:rPr>
          <w:rFonts w:ascii="Times New Roman" w:eastAsia="Times New Roman" w:hAnsi="Times New Roman" w:cs="Times New Roman"/>
          <w:b/>
          <w:color w:val="000000"/>
          <w:sz w:val="24"/>
          <w:szCs w:val="24"/>
        </w:rPr>
        <w:t>28</w:t>
      </w:r>
      <w:r>
        <w:rPr>
          <w:rFonts w:ascii="Times New Roman" w:eastAsia="Times New Roman" w:hAnsi="Times New Roman" w:cs="Times New Roman"/>
          <w:color w:val="000000"/>
          <w:sz w:val="24"/>
          <w:szCs w:val="24"/>
        </w:rPr>
        <w:t>:1402</w:t>
      </w:r>
      <w:proofErr w:type="gramEnd"/>
      <w:r>
        <w:rPr>
          <w:rFonts w:ascii="Times New Roman" w:eastAsia="Times New Roman" w:hAnsi="Times New Roman" w:cs="Times New Roman"/>
          <w:color w:val="000000"/>
          <w:sz w:val="24"/>
          <w:szCs w:val="24"/>
        </w:rPr>
        <w:t>-14.</w:t>
      </w:r>
    </w:p>
    <w:p w14:paraId="69AA5C3F" w14:textId="323566BB" w:rsidR="00F91AF2" w:rsidRDefault="00F91AF2" w:rsidP="00DA4FA6">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ab/>
      </w:r>
      <w:r w:rsidRPr="00F91AF2">
        <w:rPr>
          <w:rFonts w:ascii="Times New Roman" w:eastAsia="Times New Roman" w:hAnsi="Times New Roman" w:cs="Times New Roman"/>
          <w:color w:val="000000"/>
          <w:sz w:val="24"/>
          <w:szCs w:val="24"/>
        </w:rPr>
        <w:t xml:space="preserve">Bellato A, Perrott NJ, Marzulli L, Parlatini V, Coghill D, Cortese S. Systematic Review and Meta-Analysis: Effects of Pharmacological Treatment for Attention-Deficit/Hyperactivity Disorder on Quality of Life. J Am Acad Child Adolesc </w:t>
      </w:r>
      <w:r w:rsidRPr="00F91AF2">
        <w:rPr>
          <w:rFonts w:ascii="Times New Roman" w:eastAsia="Times New Roman" w:hAnsi="Times New Roman" w:cs="Times New Roman"/>
          <w:color w:val="000000"/>
          <w:sz w:val="24"/>
          <w:szCs w:val="24"/>
        </w:rPr>
        <w:lastRenderedPageBreak/>
        <w:t xml:space="preserve">Psychiatry. </w:t>
      </w:r>
      <w:proofErr w:type="gramStart"/>
      <w:r w:rsidRPr="00F91AF2">
        <w:rPr>
          <w:rFonts w:ascii="Times New Roman" w:eastAsia="Times New Roman" w:hAnsi="Times New Roman" w:cs="Times New Roman"/>
          <w:color w:val="000000"/>
          <w:sz w:val="24"/>
          <w:szCs w:val="24"/>
        </w:rPr>
        <w:t>2024:S</w:t>
      </w:r>
      <w:proofErr w:type="gramEnd"/>
      <w:r w:rsidRPr="00F91AF2">
        <w:rPr>
          <w:rFonts w:ascii="Times New Roman" w:eastAsia="Times New Roman" w:hAnsi="Times New Roman" w:cs="Times New Roman"/>
          <w:color w:val="000000"/>
          <w:sz w:val="24"/>
          <w:szCs w:val="24"/>
        </w:rPr>
        <w:t xml:space="preserve">0890-8567(24)00304-6. </w:t>
      </w:r>
      <w:proofErr w:type="spellStart"/>
      <w:r w:rsidRPr="00F91AF2">
        <w:rPr>
          <w:rFonts w:ascii="Times New Roman" w:eastAsia="Times New Roman" w:hAnsi="Times New Roman" w:cs="Times New Roman"/>
          <w:color w:val="000000"/>
          <w:sz w:val="24"/>
          <w:szCs w:val="24"/>
        </w:rPr>
        <w:t>doi</w:t>
      </w:r>
      <w:proofErr w:type="spellEnd"/>
      <w:r w:rsidRPr="00F91AF2">
        <w:rPr>
          <w:rFonts w:ascii="Times New Roman" w:eastAsia="Times New Roman" w:hAnsi="Times New Roman" w:cs="Times New Roman"/>
          <w:color w:val="000000"/>
          <w:sz w:val="24"/>
          <w:szCs w:val="24"/>
        </w:rPr>
        <w:t xml:space="preserve">: 10.1016/j.jaac.2024.05.023. </w:t>
      </w:r>
      <w:proofErr w:type="spellStart"/>
      <w:r w:rsidRPr="00F91AF2">
        <w:rPr>
          <w:rFonts w:ascii="Times New Roman" w:eastAsia="Times New Roman" w:hAnsi="Times New Roman" w:cs="Times New Roman"/>
          <w:color w:val="000000"/>
          <w:sz w:val="24"/>
          <w:szCs w:val="24"/>
        </w:rPr>
        <w:t>Epub</w:t>
      </w:r>
      <w:proofErr w:type="spellEnd"/>
      <w:r w:rsidRPr="00F91AF2">
        <w:rPr>
          <w:rFonts w:ascii="Times New Roman" w:eastAsia="Times New Roman" w:hAnsi="Times New Roman" w:cs="Times New Roman"/>
          <w:color w:val="000000"/>
          <w:sz w:val="24"/>
          <w:szCs w:val="24"/>
        </w:rPr>
        <w:t xml:space="preserve"> ahead of print. PMID: 38823477.</w:t>
      </w:r>
    </w:p>
    <w:p w14:paraId="3E20A956" w14:textId="5718788B" w:rsidR="00DA4FA6" w:rsidRDefault="0097533B" w:rsidP="00C33ECB">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3</w:t>
      </w:r>
      <w:r w:rsidR="00F91AF2">
        <w:rPr>
          <w:rFonts w:ascii="Times New Roman" w:eastAsia="Times New Roman" w:hAnsi="Times New Roman" w:cs="Times New Roman"/>
          <w:color w:val="000000"/>
          <w:sz w:val="24"/>
          <w:szCs w:val="24"/>
        </w:rPr>
        <w:t>1</w:t>
      </w:r>
      <w:r w:rsidR="00DA4FA6">
        <w:rPr>
          <w:rFonts w:ascii="Times New Roman" w:eastAsia="Times New Roman" w:hAnsi="Times New Roman" w:cs="Times New Roman"/>
          <w:color w:val="000000"/>
          <w:sz w:val="24"/>
          <w:szCs w:val="24"/>
        </w:rPr>
        <w:t>.</w:t>
      </w:r>
      <w:r w:rsidR="00DA4FA6">
        <w:rPr>
          <w:rFonts w:ascii="Times New Roman" w:eastAsia="Times New Roman" w:hAnsi="Times New Roman" w:cs="Times New Roman"/>
          <w:color w:val="000000"/>
          <w:sz w:val="24"/>
          <w:szCs w:val="24"/>
        </w:rPr>
        <w:tab/>
        <w:t xml:space="preserve">Tsujii N, Okada T, Usami M, et al. Effect of Continuing and Discontinuing Medications on Quality of Life After Symptomatic Remission in Attention-Deficit/Hyperactivity Disorder: A Systematic Review and Meta-Analysis. </w:t>
      </w:r>
      <w:r w:rsidR="00DA4FA6">
        <w:rPr>
          <w:rFonts w:ascii="Times New Roman" w:eastAsia="Times New Roman" w:hAnsi="Times New Roman" w:cs="Times New Roman"/>
          <w:i/>
          <w:color w:val="000000"/>
          <w:sz w:val="24"/>
          <w:szCs w:val="24"/>
        </w:rPr>
        <w:t>J Clin Psychiatry</w:t>
      </w:r>
      <w:r w:rsidR="00DA4FA6">
        <w:rPr>
          <w:rFonts w:ascii="Times New Roman" w:eastAsia="Times New Roman" w:hAnsi="Times New Roman" w:cs="Times New Roman"/>
          <w:color w:val="000000"/>
          <w:sz w:val="24"/>
          <w:szCs w:val="24"/>
        </w:rPr>
        <w:t xml:space="preserve"> 2020;</w:t>
      </w:r>
      <w:r w:rsidR="00DA4FA6">
        <w:rPr>
          <w:rFonts w:ascii="Times New Roman" w:eastAsia="Times New Roman" w:hAnsi="Times New Roman" w:cs="Times New Roman"/>
          <w:b/>
          <w:color w:val="000000"/>
          <w:sz w:val="24"/>
          <w:szCs w:val="24"/>
        </w:rPr>
        <w:t>81</w:t>
      </w:r>
      <w:r w:rsidR="00DA4FA6">
        <w:rPr>
          <w:rFonts w:ascii="Times New Roman" w:eastAsia="Times New Roman" w:hAnsi="Times New Roman" w:cs="Times New Roman"/>
          <w:color w:val="000000"/>
          <w:sz w:val="24"/>
          <w:szCs w:val="24"/>
        </w:rPr>
        <w:t xml:space="preserve">: </w:t>
      </w:r>
      <w:r w:rsidR="00DA4FA6">
        <w:rPr>
          <w:rFonts w:ascii="Times New Roman" w:eastAsia="Times New Roman" w:hAnsi="Times New Roman" w:cs="Times New Roman"/>
          <w:color w:val="000000"/>
          <w:sz w:val="24"/>
          <w:szCs w:val="24"/>
          <w:highlight w:val="white"/>
        </w:rPr>
        <w:t>19r13015.</w:t>
      </w:r>
    </w:p>
    <w:p w14:paraId="6F421554" w14:textId="60D54AD4" w:rsidR="00DA4FA6" w:rsidRDefault="00FD1FA2" w:rsidP="00C33ECB">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w:t>
      </w:r>
      <w:r w:rsidR="00F91AF2">
        <w:rPr>
          <w:rFonts w:ascii="Times New Roman" w:eastAsia="Times New Roman" w:hAnsi="Times New Roman" w:cs="Times New Roman"/>
          <w:color w:val="000000"/>
          <w:sz w:val="24"/>
          <w:szCs w:val="24"/>
          <w:highlight w:val="white"/>
        </w:rPr>
        <w:t>2</w:t>
      </w:r>
      <w:r w:rsidR="00DA4FA6">
        <w:rPr>
          <w:rFonts w:ascii="Times New Roman" w:eastAsia="Times New Roman" w:hAnsi="Times New Roman" w:cs="Times New Roman"/>
          <w:color w:val="000000"/>
          <w:sz w:val="24"/>
          <w:szCs w:val="24"/>
          <w:highlight w:val="white"/>
        </w:rPr>
        <w:t>.</w:t>
      </w:r>
      <w:r w:rsidR="00DA4FA6">
        <w:rPr>
          <w:rFonts w:ascii="Times New Roman" w:eastAsia="Times New Roman" w:hAnsi="Times New Roman" w:cs="Times New Roman"/>
          <w:color w:val="000000"/>
          <w:sz w:val="24"/>
          <w:szCs w:val="24"/>
          <w:highlight w:val="white"/>
        </w:rPr>
        <w:tab/>
      </w:r>
      <w:r w:rsidR="00DA4FA6">
        <w:rPr>
          <w:rFonts w:ascii="Times New Roman" w:eastAsia="Times New Roman" w:hAnsi="Times New Roman" w:cs="Times New Roman"/>
          <w:color w:val="000000"/>
          <w:sz w:val="24"/>
          <w:szCs w:val="24"/>
        </w:rPr>
        <w:t xml:space="preserve">Canadian ADHD Resource Alliance. </w:t>
      </w:r>
      <w:r w:rsidR="006F5E0F">
        <w:rPr>
          <w:rFonts w:ascii="Times New Roman" w:eastAsia="Times New Roman" w:hAnsi="Times New Roman" w:cs="Times New Roman"/>
          <w:color w:val="000000"/>
          <w:sz w:val="24"/>
          <w:szCs w:val="24"/>
        </w:rPr>
        <w:t xml:space="preserve">Practice </w:t>
      </w:r>
      <w:r w:rsidR="00DA4FA6">
        <w:rPr>
          <w:rFonts w:ascii="Times New Roman" w:eastAsia="Times New Roman" w:hAnsi="Times New Roman" w:cs="Times New Roman"/>
          <w:color w:val="000000"/>
          <w:sz w:val="24"/>
          <w:szCs w:val="24"/>
        </w:rPr>
        <w:t>201</w:t>
      </w:r>
      <w:r w:rsidR="006F5E0F">
        <w:rPr>
          <w:rFonts w:ascii="Times New Roman" w:eastAsia="Times New Roman" w:hAnsi="Times New Roman" w:cs="Times New Roman"/>
          <w:color w:val="000000"/>
          <w:sz w:val="24"/>
          <w:szCs w:val="24"/>
        </w:rPr>
        <w:t>8</w:t>
      </w:r>
      <w:r w:rsidR="00DA4FA6">
        <w:rPr>
          <w:rFonts w:ascii="Times New Roman" w:eastAsia="Times New Roman" w:hAnsi="Times New Roman" w:cs="Times New Roman"/>
          <w:color w:val="000000"/>
          <w:sz w:val="24"/>
          <w:szCs w:val="24"/>
        </w:rPr>
        <w:t xml:space="preserve"> [Available from: </w:t>
      </w:r>
      <w:r w:rsidR="006F5E0F" w:rsidRPr="00DA4FA6">
        <w:rPr>
          <w:rFonts w:ascii="Times New Roman" w:eastAsia="Times New Roman" w:hAnsi="Times New Roman" w:cs="Times New Roman"/>
          <w:sz w:val="24"/>
          <w:szCs w:val="24"/>
        </w:rPr>
        <w:t>https://www.caddra.ca/</w:t>
      </w:r>
      <w:r w:rsidR="00DA4FA6">
        <w:rPr>
          <w:rFonts w:ascii="Times New Roman" w:eastAsia="Times New Roman" w:hAnsi="Times New Roman" w:cs="Times New Roman"/>
          <w:color w:val="000000"/>
          <w:sz w:val="24"/>
          <w:szCs w:val="24"/>
          <w:u w:val="single"/>
        </w:rPr>
        <w:t>]</w:t>
      </w:r>
      <w:r w:rsidR="00DA4FA6">
        <w:rPr>
          <w:rFonts w:ascii="Times New Roman" w:eastAsia="Times New Roman" w:hAnsi="Times New Roman" w:cs="Times New Roman"/>
          <w:color w:val="000000"/>
          <w:sz w:val="24"/>
          <w:szCs w:val="24"/>
        </w:rPr>
        <w:t>.</w:t>
      </w:r>
    </w:p>
    <w:p w14:paraId="57A9FD59" w14:textId="71A49B27" w:rsidR="00DA4FA6" w:rsidRDefault="00FD1FA2" w:rsidP="00C33ECB">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F91AF2">
        <w:rPr>
          <w:rFonts w:ascii="Times New Roman" w:eastAsia="Times New Roman" w:hAnsi="Times New Roman" w:cs="Times New Roman"/>
          <w:color w:val="000000"/>
          <w:sz w:val="24"/>
          <w:szCs w:val="24"/>
        </w:rPr>
        <w:t>3</w:t>
      </w:r>
      <w:r w:rsidR="006F5E0F">
        <w:rPr>
          <w:rFonts w:ascii="Times New Roman" w:eastAsia="Times New Roman" w:hAnsi="Times New Roman" w:cs="Times New Roman"/>
          <w:color w:val="000000"/>
          <w:sz w:val="24"/>
          <w:szCs w:val="24"/>
        </w:rPr>
        <w:t>.</w:t>
      </w:r>
      <w:r w:rsidR="006F5E0F">
        <w:rPr>
          <w:rFonts w:ascii="Times New Roman" w:eastAsia="Times New Roman" w:hAnsi="Times New Roman" w:cs="Times New Roman"/>
          <w:color w:val="000000"/>
          <w:sz w:val="24"/>
          <w:szCs w:val="24"/>
        </w:rPr>
        <w:tab/>
        <w:t xml:space="preserve">AADPA. Australian Evidence-Based Clinical Guideline for Attention Deficit Hyperactivity Disorder (ADHD). Australian ADHD Professionals Association (AADPA). 2022. [Available from: </w:t>
      </w:r>
      <w:r w:rsidR="006F5E0F" w:rsidRPr="006F5E0F">
        <w:rPr>
          <w:rFonts w:ascii="Times New Roman" w:eastAsia="Times New Roman" w:hAnsi="Times New Roman" w:cs="Times New Roman"/>
          <w:color w:val="000000"/>
          <w:sz w:val="24"/>
          <w:szCs w:val="24"/>
        </w:rPr>
        <w:t>https://adhdguideline.aadpa.com.au/</w:t>
      </w:r>
      <w:r w:rsidR="006F5E0F">
        <w:rPr>
          <w:rFonts w:ascii="Times New Roman" w:eastAsia="Times New Roman" w:hAnsi="Times New Roman" w:cs="Times New Roman"/>
          <w:color w:val="000000"/>
          <w:sz w:val="24"/>
          <w:szCs w:val="24"/>
        </w:rPr>
        <w:t>]</w:t>
      </w:r>
    </w:p>
    <w:p w14:paraId="2C80B0DC" w14:textId="52E115D6" w:rsidR="00F85B49" w:rsidRPr="00C33ECB" w:rsidRDefault="00FD1FA2" w:rsidP="00C33ECB">
      <w:pPr>
        <w:pBdr>
          <w:top w:val="nil"/>
          <w:left w:val="nil"/>
          <w:bottom w:val="nil"/>
          <w:right w:val="nil"/>
          <w:between w:val="nil"/>
        </w:pBdr>
        <w:spacing w:after="0" w:line="36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sidR="00F91AF2">
        <w:rPr>
          <w:rFonts w:ascii="Times New Roman" w:eastAsia="Times New Roman" w:hAnsi="Times New Roman" w:cs="Times New Roman"/>
          <w:color w:val="000000"/>
          <w:sz w:val="24"/>
          <w:szCs w:val="24"/>
        </w:rPr>
        <w:t>4</w:t>
      </w:r>
      <w:r w:rsidR="00F85B49">
        <w:rPr>
          <w:rFonts w:ascii="Times New Roman" w:eastAsia="Times New Roman" w:hAnsi="Times New Roman" w:cs="Times New Roman"/>
          <w:color w:val="000000"/>
          <w:sz w:val="24"/>
          <w:szCs w:val="24"/>
        </w:rPr>
        <w:t>.</w:t>
      </w:r>
      <w:r w:rsidR="00F85B49">
        <w:rPr>
          <w:rFonts w:ascii="Times New Roman" w:eastAsia="Times New Roman" w:hAnsi="Times New Roman" w:cs="Times New Roman"/>
          <w:color w:val="000000"/>
          <w:sz w:val="24"/>
          <w:szCs w:val="24"/>
        </w:rPr>
        <w:tab/>
        <w:t xml:space="preserve">APSARD. </w:t>
      </w:r>
      <w:r w:rsidR="00F85B49" w:rsidRPr="00DA4FA6">
        <w:rPr>
          <w:rFonts w:ascii="Times New Roman" w:eastAsia="Times New Roman" w:hAnsi="Times New Roman" w:cs="Times New Roman"/>
          <w:sz w:val="24"/>
          <w:szCs w:val="24"/>
        </w:rPr>
        <w:t>American Professional Society of ADHD and Related Disorders (APSARD)</w:t>
      </w:r>
      <w:r w:rsidR="00F85B49">
        <w:rPr>
          <w:rFonts w:ascii="Times New Roman" w:eastAsia="Times New Roman" w:hAnsi="Times New Roman" w:cs="Times New Roman"/>
          <w:sz w:val="24"/>
          <w:szCs w:val="24"/>
        </w:rPr>
        <w:t xml:space="preserve">. [Available from: </w:t>
      </w:r>
      <w:r w:rsidR="00F85B49" w:rsidRPr="00DA4FA6">
        <w:rPr>
          <w:rFonts w:ascii="Times New Roman" w:eastAsia="Times New Roman" w:hAnsi="Times New Roman" w:cs="Times New Roman"/>
          <w:sz w:val="24"/>
          <w:szCs w:val="24"/>
        </w:rPr>
        <w:t>https://apsard.org/us-guidelines-for-adults-with-adhd/</w:t>
      </w:r>
      <w:r w:rsidR="00F85B49">
        <w:rPr>
          <w:rFonts w:ascii="Times New Roman" w:eastAsia="Times New Roman" w:hAnsi="Times New Roman" w:cs="Times New Roman"/>
          <w:sz w:val="24"/>
          <w:szCs w:val="24"/>
        </w:rPr>
        <w:t>"</w:t>
      </w:r>
      <w:r w:rsidR="00F85B49" w:rsidRPr="00461267">
        <w:rPr>
          <w:rStyle w:val="Hyperlink"/>
          <w:rFonts w:ascii="Times New Roman" w:eastAsia="Times New Roman" w:hAnsi="Times New Roman" w:cs="Times New Roman"/>
          <w:sz w:val="24"/>
          <w:szCs w:val="24"/>
        </w:rPr>
        <w:t>https://apsard.org/us-guidelines-for-adults-with-adhd/</w:t>
      </w:r>
      <w:r w:rsidR="00F85B49">
        <w:rPr>
          <w:rFonts w:ascii="Times New Roman" w:eastAsia="Times New Roman" w:hAnsi="Times New Roman" w:cs="Times New Roman"/>
          <w:sz w:val="24"/>
          <w:szCs w:val="24"/>
        </w:rPr>
        <w:t>].</w:t>
      </w:r>
    </w:p>
    <w:p w14:paraId="0000009C" w14:textId="77777777" w:rsidR="00DA0672" w:rsidRDefault="00DA0672" w:rsidP="00C33ECB">
      <w:p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p>
    <w:p w14:paraId="07F65C2C" w14:textId="77777777" w:rsidR="00DA4FA6" w:rsidRDefault="00DA4F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09D" w14:textId="2F69C6A4" w:rsidR="00DA0672" w:rsidRDefault="0060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FIGURES</w:t>
      </w:r>
    </w:p>
    <w:p w14:paraId="0000009E" w14:textId="77777777" w:rsidR="00DA0672" w:rsidRDefault="00605679">
      <w:pPr>
        <w:rPr>
          <w:rFonts w:ascii="Times New Roman" w:eastAsia="Times New Roman" w:hAnsi="Times New Roman" w:cs="Times New Roman"/>
        </w:rPr>
      </w:pPr>
      <w:r>
        <w:rPr>
          <w:noProof/>
        </w:rPr>
        <mc:AlternateContent>
          <mc:Choice Requires="wpg">
            <w:drawing>
              <wp:anchor distT="0" distB="0" distL="114300" distR="114300" simplePos="0" relativeHeight="251658240" behindDoc="0" locked="0" layoutInCell="1" hidden="0" allowOverlap="1" wp14:anchorId="5D13C10C" wp14:editId="59E1D8A0">
                <wp:simplePos x="0" y="0"/>
                <wp:positionH relativeFrom="column">
                  <wp:posOffset>-190499</wp:posOffset>
                </wp:positionH>
                <wp:positionV relativeFrom="paragraph">
                  <wp:posOffset>304800</wp:posOffset>
                </wp:positionV>
                <wp:extent cx="6120130" cy="8218805"/>
                <wp:effectExtent l="0" t="0" r="0" b="0"/>
                <wp:wrapTopAndBottom distT="0" distB="0"/>
                <wp:docPr id="866597021" name="Group 866597021"/>
                <wp:cNvGraphicFramePr/>
                <a:graphic xmlns:a="http://schemas.openxmlformats.org/drawingml/2006/main">
                  <a:graphicData uri="http://schemas.microsoft.com/office/word/2010/wordprocessingGroup">
                    <wpg:wgp>
                      <wpg:cNvGrpSpPr/>
                      <wpg:grpSpPr>
                        <a:xfrm>
                          <a:off x="0" y="0"/>
                          <a:ext cx="6120130" cy="8218805"/>
                          <a:chOff x="2279900" y="0"/>
                          <a:chExt cx="6132200" cy="7560000"/>
                        </a:xfrm>
                      </wpg:grpSpPr>
                      <wpg:grpSp>
                        <wpg:cNvPr id="1098655302" name="Group 1098655302"/>
                        <wpg:cNvGrpSpPr/>
                        <wpg:grpSpPr>
                          <a:xfrm>
                            <a:off x="2286253" y="0"/>
                            <a:ext cx="6119495" cy="7560000"/>
                            <a:chOff x="0" y="0"/>
                            <a:chExt cx="6121908" cy="8219415"/>
                          </a:xfrm>
                        </wpg:grpSpPr>
                        <wps:wsp>
                          <wps:cNvPr id="2038600656" name="Rectangle 2038600656"/>
                          <wps:cNvSpPr/>
                          <wps:spPr>
                            <a:xfrm>
                              <a:off x="0" y="0"/>
                              <a:ext cx="6121900" cy="8219400"/>
                            </a:xfrm>
                            <a:prstGeom prst="rect">
                              <a:avLst/>
                            </a:prstGeom>
                            <a:noFill/>
                            <a:ln>
                              <a:noFill/>
                            </a:ln>
                          </wps:spPr>
                          <wps:txbx>
                            <w:txbxContent>
                              <w:p w14:paraId="4D67F693" w14:textId="77777777" w:rsidR="00DA0672" w:rsidRDefault="00DA0672">
                                <w:pPr>
                                  <w:spacing w:after="0" w:line="240" w:lineRule="auto"/>
                                  <w:textDirection w:val="btLr"/>
                                </w:pPr>
                              </w:p>
                            </w:txbxContent>
                          </wps:txbx>
                          <wps:bodyPr spcFirstLastPara="1" wrap="square" lIns="91425" tIns="91425" rIns="91425" bIns="91425" anchor="ctr" anchorCtr="0">
                            <a:noAutofit/>
                          </wps:bodyPr>
                        </wps:wsp>
                        <wps:wsp>
                          <wps:cNvPr id="1763569138" name="Rectangle 1763569138"/>
                          <wps:cNvSpPr/>
                          <wps:spPr>
                            <a:xfrm>
                              <a:off x="0" y="0"/>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5FAE5139" w14:textId="77777777" w:rsidR="00DA0672" w:rsidRDefault="00605679">
                                <w:pPr>
                                  <w:spacing w:line="258" w:lineRule="auto"/>
                                  <w:jc w:val="center"/>
                                  <w:textDirection w:val="btLr"/>
                                </w:pPr>
                                <w:r>
                                  <w:rPr>
                                    <w:color w:val="3B3838"/>
                                  </w:rPr>
                                  <w:t>32,416 records identified through searches</w:t>
                                </w:r>
                                <w:r>
                                  <w:rPr>
                                    <w:color w:val="3B3838"/>
                                  </w:rPr>
                                  <w:br/>
                                </w:r>
                                <w:r>
                                  <w:rPr>
                                    <w:color w:val="3B3838"/>
                                    <w:sz w:val="20"/>
                                  </w:rPr>
                                  <w:t>(before deduplication)</w:t>
                                </w:r>
                              </w:p>
                            </w:txbxContent>
                          </wps:txbx>
                          <wps:bodyPr spcFirstLastPara="1" wrap="square" lIns="91425" tIns="144000" rIns="90000" bIns="45700" anchor="ctr" anchorCtr="0">
                            <a:noAutofit/>
                          </wps:bodyPr>
                        </wps:wsp>
                        <wps:wsp>
                          <wps:cNvPr id="185665897" name="Rectangle 185665897"/>
                          <wps:cNvSpPr/>
                          <wps:spPr>
                            <a:xfrm>
                              <a:off x="0" y="1258277"/>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3EEBC967" w14:textId="77777777" w:rsidR="00DA0672" w:rsidRDefault="00605679">
                                <w:pPr>
                                  <w:spacing w:line="258" w:lineRule="auto"/>
                                  <w:jc w:val="center"/>
                                  <w:textDirection w:val="btLr"/>
                                </w:pPr>
                                <w:r>
                                  <w:rPr>
                                    <w:color w:val="3B3838"/>
                                  </w:rPr>
                                  <w:t>18,200 records assessed at title/abstract screening</w:t>
                                </w:r>
                              </w:p>
                            </w:txbxContent>
                          </wps:txbx>
                          <wps:bodyPr spcFirstLastPara="1" wrap="square" lIns="91425" tIns="180000" rIns="91425" bIns="45700" anchor="ctr" anchorCtr="0">
                            <a:noAutofit/>
                          </wps:bodyPr>
                        </wps:wsp>
                        <wps:wsp>
                          <wps:cNvPr id="1637270080" name="Rectangle 1637270080"/>
                          <wps:cNvSpPr/>
                          <wps:spPr>
                            <a:xfrm>
                              <a:off x="0" y="2516554"/>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42D023B4" w14:textId="77777777" w:rsidR="00DA0672" w:rsidRDefault="00605679">
                                <w:pPr>
                                  <w:spacing w:line="258" w:lineRule="auto"/>
                                  <w:jc w:val="center"/>
                                  <w:textDirection w:val="btLr"/>
                                </w:pPr>
                                <w:r>
                                  <w:rPr>
                                    <w:color w:val="3B3838"/>
                                  </w:rPr>
                                  <w:t>2,614 full-text records assessed for eligibility</w:t>
                                </w:r>
                              </w:p>
                            </w:txbxContent>
                          </wps:txbx>
                          <wps:bodyPr spcFirstLastPara="1" wrap="square" lIns="91425" tIns="180000" rIns="91425" bIns="45700" anchor="ctr" anchorCtr="0">
                            <a:noAutofit/>
                          </wps:bodyPr>
                        </wps:wsp>
                        <wps:wsp>
                          <wps:cNvPr id="951623437" name="Rectangle 951623437"/>
                          <wps:cNvSpPr/>
                          <wps:spPr>
                            <a:xfrm>
                              <a:off x="2157046" y="1891323"/>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3B3D0E25" w14:textId="77777777" w:rsidR="00DA0672" w:rsidRDefault="00605679">
                                <w:pPr>
                                  <w:spacing w:line="258" w:lineRule="auto"/>
                                  <w:jc w:val="center"/>
                                  <w:textDirection w:val="btLr"/>
                                </w:pPr>
                                <w:r>
                                  <w:rPr>
                                    <w:color w:val="3B3838"/>
                                  </w:rPr>
                                  <w:t>15,586 records excluded at title/abstract screening</w:t>
                                </w:r>
                              </w:p>
                            </w:txbxContent>
                          </wps:txbx>
                          <wps:bodyPr spcFirstLastPara="1" wrap="square" lIns="91425" tIns="180000" rIns="91425" bIns="45700" anchor="ctr" anchorCtr="0">
                            <a:noAutofit/>
                          </wps:bodyPr>
                        </wps:wsp>
                        <wps:wsp>
                          <wps:cNvPr id="1190036138" name="Rectangle 1190036138"/>
                          <wps:cNvSpPr/>
                          <wps:spPr>
                            <a:xfrm>
                              <a:off x="4321908" y="0"/>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2FBC051E" w14:textId="77777777" w:rsidR="00DA0672" w:rsidRDefault="00605679">
                                <w:pPr>
                                  <w:spacing w:line="258" w:lineRule="auto"/>
                                  <w:jc w:val="center"/>
                                  <w:textDirection w:val="btLr"/>
                                </w:pPr>
                                <w:r>
                                  <w:rPr>
                                    <w:color w:val="3B3838"/>
                                  </w:rPr>
                                  <w:t>3,655 records identified through other publications</w:t>
                                </w:r>
                              </w:p>
                            </w:txbxContent>
                          </wps:txbx>
                          <wps:bodyPr spcFirstLastPara="1" wrap="square" lIns="91425" tIns="180000" rIns="91425" bIns="45700" anchor="ctr" anchorCtr="0">
                            <a:noAutofit/>
                          </wps:bodyPr>
                        </wps:wsp>
                        <wps:wsp>
                          <wps:cNvPr id="22860421" name="Straight Arrow Connector 22860421"/>
                          <wps:cNvCnPr/>
                          <wps:spPr>
                            <a:xfrm>
                              <a:off x="899746" y="898769"/>
                              <a:ext cx="0" cy="360000"/>
                            </a:xfrm>
                            <a:prstGeom prst="straightConnector1">
                              <a:avLst/>
                            </a:prstGeom>
                            <a:noFill/>
                            <a:ln w="12700" cap="flat" cmpd="sng">
                              <a:solidFill>
                                <a:srgbClr val="555555"/>
                              </a:solidFill>
                              <a:prstDash val="solid"/>
                              <a:miter lim="800000"/>
                              <a:headEnd type="none" w="sm" len="sm"/>
                              <a:tailEnd type="triangle" w="med" len="med"/>
                            </a:ln>
                          </wps:spPr>
                          <wps:bodyPr/>
                        </wps:wsp>
                        <wps:wsp>
                          <wps:cNvPr id="823074060" name="Straight Arrow Connector 823074060"/>
                          <wps:cNvCnPr/>
                          <wps:spPr>
                            <a:xfrm>
                              <a:off x="899746" y="2157046"/>
                              <a:ext cx="0" cy="360000"/>
                            </a:xfrm>
                            <a:prstGeom prst="straightConnector1">
                              <a:avLst/>
                            </a:prstGeom>
                            <a:noFill/>
                            <a:ln w="12700" cap="flat" cmpd="sng">
                              <a:solidFill>
                                <a:srgbClr val="555555"/>
                              </a:solidFill>
                              <a:prstDash val="solid"/>
                              <a:miter lim="800000"/>
                              <a:headEnd type="none" w="sm" len="sm"/>
                              <a:tailEnd type="triangle" w="med" len="med"/>
                            </a:ln>
                          </wps:spPr>
                          <wps:bodyPr/>
                        </wps:wsp>
                        <wps:wsp>
                          <wps:cNvPr id="765211285" name="Straight Arrow Connector 765211285"/>
                          <wps:cNvCnPr/>
                          <wps:spPr>
                            <a:xfrm>
                              <a:off x="898769" y="2387600"/>
                              <a:ext cx="1260001" cy="0"/>
                            </a:xfrm>
                            <a:prstGeom prst="straightConnector1">
                              <a:avLst/>
                            </a:prstGeom>
                            <a:noFill/>
                            <a:ln w="12700" cap="flat" cmpd="sng">
                              <a:solidFill>
                                <a:srgbClr val="555555"/>
                              </a:solidFill>
                              <a:prstDash val="solid"/>
                              <a:miter lim="800000"/>
                              <a:headEnd type="none" w="sm" len="sm"/>
                              <a:tailEnd type="triangle" w="med" len="med"/>
                            </a:ln>
                          </wps:spPr>
                          <wps:bodyPr/>
                        </wps:wsp>
                        <wps:wsp>
                          <wps:cNvPr id="1559159363" name="Straight Arrow Connector 1559159363"/>
                          <wps:cNvCnPr/>
                          <wps:spPr>
                            <a:xfrm rot="10800000" flipH="1">
                              <a:off x="3055815" y="7194062"/>
                              <a:ext cx="1260002" cy="4539"/>
                            </a:xfrm>
                            <a:prstGeom prst="straightConnector1">
                              <a:avLst/>
                            </a:prstGeom>
                            <a:noFill/>
                            <a:ln w="12700" cap="flat" cmpd="sng">
                              <a:solidFill>
                                <a:srgbClr val="555555"/>
                              </a:solidFill>
                              <a:prstDash val="solid"/>
                              <a:miter lim="800000"/>
                              <a:headEnd type="none" w="sm" len="sm"/>
                              <a:tailEnd type="triangle" w="med" len="med"/>
                            </a:ln>
                          </wps:spPr>
                          <wps:bodyPr/>
                        </wps:wsp>
                        <wps:wsp>
                          <wps:cNvPr id="83707291" name="Straight Arrow Connector 83707291"/>
                          <wps:cNvCnPr/>
                          <wps:spPr>
                            <a:xfrm>
                              <a:off x="5221654" y="898769"/>
                              <a:ext cx="0" cy="1620000"/>
                            </a:xfrm>
                            <a:prstGeom prst="straightConnector1">
                              <a:avLst/>
                            </a:prstGeom>
                            <a:noFill/>
                            <a:ln w="12700" cap="flat" cmpd="sng">
                              <a:solidFill>
                                <a:srgbClr val="555555"/>
                              </a:solidFill>
                              <a:prstDash val="solid"/>
                              <a:miter lim="800000"/>
                              <a:headEnd type="none" w="sm" len="sm"/>
                              <a:tailEnd type="triangle" w="med" len="med"/>
                            </a:ln>
                          </wps:spPr>
                          <wps:bodyPr/>
                        </wps:wsp>
                        <wps:wsp>
                          <wps:cNvPr id="1160317758" name="Rectangle 1160317758"/>
                          <wps:cNvSpPr/>
                          <wps:spPr>
                            <a:xfrm>
                              <a:off x="4321908" y="2516554"/>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4EC3E5CE" w14:textId="77777777" w:rsidR="00DA0672" w:rsidRDefault="00605679">
                                <w:pPr>
                                  <w:spacing w:line="258" w:lineRule="auto"/>
                                  <w:jc w:val="center"/>
                                  <w:textDirection w:val="btLr"/>
                                </w:pPr>
                                <w:r>
                                  <w:rPr>
                                    <w:color w:val="3B3838"/>
                                  </w:rPr>
                                  <w:t>3,655 full-text records assessed for eligibility</w:t>
                                </w:r>
                              </w:p>
                            </w:txbxContent>
                          </wps:txbx>
                          <wps:bodyPr spcFirstLastPara="1" wrap="square" lIns="91425" tIns="180000" rIns="91425" bIns="45700" anchor="ctr" anchorCtr="0">
                            <a:noAutofit/>
                          </wps:bodyPr>
                        </wps:wsp>
                        <wps:wsp>
                          <wps:cNvPr id="306984766" name="Rectangle 306984766"/>
                          <wps:cNvSpPr/>
                          <wps:spPr>
                            <a:xfrm>
                              <a:off x="2157046" y="6064738"/>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2D362E66" w14:textId="77777777" w:rsidR="00DA0672" w:rsidRDefault="00605679">
                                <w:pPr>
                                  <w:spacing w:line="258" w:lineRule="auto"/>
                                  <w:jc w:val="center"/>
                                  <w:textDirection w:val="btLr"/>
                                </w:pPr>
                                <w:r>
                                  <w:rPr>
                                    <w:color w:val="3B3838"/>
                                  </w:rPr>
                                  <w:t>2,832 RCTs assessed for eligibility</w:t>
                                </w:r>
                              </w:p>
                            </w:txbxContent>
                          </wps:txbx>
                          <wps:bodyPr spcFirstLastPara="1" wrap="square" lIns="91425" tIns="180000" rIns="91425" bIns="45700" anchor="ctr" anchorCtr="0">
                            <a:noAutofit/>
                          </wps:bodyPr>
                        </wps:wsp>
                        <wps:wsp>
                          <wps:cNvPr id="993743941" name="Elbow Connector 993743941"/>
                          <wps:cNvCnPr/>
                          <wps:spPr>
                            <a:xfrm rot="-5400000" flipH="1">
                              <a:off x="1285411" y="3033126"/>
                              <a:ext cx="1388709" cy="2160000"/>
                            </a:xfrm>
                            <a:prstGeom prst="bentConnector3">
                              <a:avLst>
                                <a:gd name="adj1" fmla="val 16089"/>
                              </a:avLst>
                            </a:prstGeom>
                            <a:noFill/>
                            <a:ln w="12700" cap="flat" cmpd="sng">
                              <a:solidFill>
                                <a:srgbClr val="555555"/>
                              </a:solidFill>
                              <a:prstDash val="solid"/>
                              <a:miter lim="800000"/>
                              <a:headEnd type="none" w="sm" len="sm"/>
                              <a:tailEnd type="triangle" w="med" len="med"/>
                            </a:ln>
                          </wps:spPr>
                          <wps:bodyPr/>
                        </wps:wsp>
                        <wps:wsp>
                          <wps:cNvPr id="229496885" name="Elbow Connector 229496885"/>
                          <wps:cNvCnPr/>
                          <wps:spPr>
                            <a:xfrm rot="5400000">
                              <a:off x="3447244" y="3033029"/>
                              <a:ext cx="1388709" cy="2160002"/>
                            </a:xfrm>
                            <a:prstGeom prst="bentConnector3">
                              <a:avLst>
                                <a:gd name="adj1" fmla="val 16089"/>
                              </a:avLst>
                            </a:prstGeom>
                            <a:noFill/>
                            <a:ln w="12700" cap="flat" cmpd="sng">
                              <a:solidFill>
                                <a:srgbClr val="555555"/>
                              </a:solidFill>
                              <a:prstDash val="solid"/>
                              <a:miter lim="800000"/>
                              <a:headEnd type="none" w="sm" len="sm"/>
                              <a:tailEnd type="triangle" w="med" len="med"/>
                            </a:ln>
                          </wps:spPr>
                          <wps:bodyPr/>
                        </wps:wsp>
                        <wps:wsp>
                          <wps:cNvPr id="580408597" name="Rectangle 580408597"/>
                          <wps:cNvSpPr/>
                          <wps:spPr>
                            <a:xfrm>
                              <a:off x="4321908" y="6541477"/>
                              <a:ext cx="1800000" cy="1178177"/>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6598330D" w14:textId="77777777" w:rsidR="00DA0672" w:rsidRDefault="00605679">
                                <w:pPr>
                                  <w:spacing w:line="258" w:lineRule="auto"/>
                                  <w:textDirection w:val="btLr"/>
                                </w:pPr>
                                <w:r>
                                  <w:rPr>
                                    <w:color w:val="3B3838"/>
                                  </w:rPr>
                                  <w:t xml:space="preserve">        2,719 excluded</w:t>
                                </w:r>
                                <w:r>
                                  <w:rPr>
                                    <w:color w:val="3B3838"/>
                                  </w:rPr>
                                  <w:br/>
                                </w:r>
                                <w:r>
                                  <w:rPr>
                                    <w:color w:val="3B3838"/>
                                    <w:sz w:val="20"/>
                                  </w:rPr>
                                  <w:t xml:space="preserve">             1,307 wrong population</w:t>
                                </w:r>
                                <w:r>
                                  <w:rPr>
                                    <w:color w:val="3B3838"/>
                                    <w:sz w:val="20"/>
                                  </w:rPr>
                                  <w:br/>
                                  <w:t xml:space="preserve">             1,016 wrong study type</w:t>
                                </w:r>
                                <w:r>
                                  <w:rPr>
                                    <w:color w:val="3B3838"/>
                                    <w:sz w:val="20"/>
                                  </w:rPr>
                                  <w:br/>
                                  <w:t xml:space="preserve">             327 wrong intervention</w:t>
                                </w:r>
                                <w:r>
                                  <w:rPr>
                                    <w:color w:val="3B3838"/>
                                    <w:sz w:val="20"/>
                                  </w:rPr>
                                  <w:br/>
                                  <w:t xml:space="preserve">             3 wrong comparison</w:t>
                                </w:r>
                                <w:r>
                                  <w:rPr>
                                    <w:color w:val="3B3838"/>
                                    <w:sz w:val="20"/>
                                  </w:rPr>
                                  <w:br/>
                                  <w:t xml:space="preserve">             66 other</w:t>
                                </w:r>
                              </w:p>
                            </w:txbxContent>
                          </wps:txbx>
                          <wps:bodyPr spcFirstLastPara="1" wrap="square" lIns="0" tIns="45700" rIns="0" bIns="45700" anchor="ctr" anchorCtr="0">
                            <a:noAutofit/>
                          </wps:bodyPr>
                        </wps:wsp>
                        <wps:wsp>
                          <wps:cNvPr id="904901797" name="Rectangle 904901797"/>
                          <wps:cNvSpPr/>
                          <wps:spPr>
                            <a:xfrm>
                              <a:off x="2157046" y="4806462"/>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27B3EADD" w14:textId="77777777" w:rsidR="00DA0672" w:rsidRDefault="00605679">
                                <w:pPr>
                                  <w:spacing w:line="258" w:lineRule="auto"/>
                                  <w:jc w:val="center"/>
                                  <w:textDirection w:val="btLr"/>
                                </w:pPr>
                                <w:r>
                                  <w:rPr>
                                    <w:color w:val="3B3838"/>
                                  </w:rPr>
                                  <w:t>4,460 full-text records assessed for eligibility</w:t>
                                </w:r>
                              </w:p>
                            </w:txbxContent>
                          </wps:txbx>
                          <wps:bodyPr spcFirstLastPara="1" wrap="square" lIns="91425" tIns="180000" rIns="91425" bIns="45700" anchor="ctr" anchorCtr="0">
                            <a:noAutofit/>
                          </wps:bodyPr>
                        </wps:wsp>
                        <wps:wsp>
                          <wps:cNvPr id="368249197" name="Straight Arrow Connector 368249197"/>
                          <wps:cNvCnPr/>
                          <wps:spPr>
                            <a:xfrm>
                              <a:off x="3059723" y="5705231"/>
                              <a:ext cx="0" cy="355729"/>
                            </a:xfrm>
                            <a:prstGeom prst="straightConnector1">
                              <a:avLst/>
                            </a:prstGeom>
                            <a:noFill/>
                            <a:ln w="12700" cap="flat" cmpd="sng">
                              <a:solidFill>
                                <a:srgbClr val="555555"/>
                              </a:solidFill>
                              <a:prstDash val="solid"/>
                              <a:miter lim="800000"/>
                              <a:headEnd type="none" w="sm" len="sm"/>
                              <a:tailEnd type="triangle" w="med" len="med"/>
                            </a:ln>
                          </wps:spPr>
                          <wps:bodyPr/>
                        </wps:wsp>
                        <wps:wsp>
                          <wps:cNvPr id="1674938551" name="Rectangle 1674938551"/>
                          <wps:cNvSpPr/>
                          <wps:spPr>
                            <a:xfrm>
                              <a:off x="2157046" y="7323015"/>
                              <a:ext cx="1800000" cy="8964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7D69C477" w14:textId="77777777" w:rsidR="00DA0672" w:rsidRDefault="00605679">
                                <w:pPr>
                                  <w:spacing w:line="258" w:lineRule="auto"/>
                                  <w:jc w:val="center"/>
                                  <w:textDirection w:val="btLr"/>
                                </w:pPr>
                                <w:r>
                                  <w:rPr>
                                    <w:color w:val="3B3838"/>
                                  </w:rPr>
                                  <w:t>113 RCTs eligible for inclusion</w:t>
                                </w:r>
                              </w:p>
                            </w:txbxContent>
                          </wps:txbx>
                          <wps:bodyPr spcFirstLastPara="1" wrap="square" lIns="91425" tIns="180000" rIns="91425" bIns="45700" anchor="ctr" anchorCtr="0">
                            <a:noAutofit/>
                          </wps:bodyPr>
                        </wps:wsp>
                        <wps:wsp>
                          <wps:cNvPr id="162113004" name="Straight Arrow Connector 162113004"/>
                          <wps:cNvCnPr/>
                          <wps:spPr>
                            <a:xfrm>
                              <a:off x="3059723" y="6963508"/>
                              <a:ext cx="0" cy="355729"/>
                            </a:xfrm>
                            <a:prstGeom prst="straightConnector1">
                              <a:avLst/>
                            </a:prstGeom>
                            <a:noFill/>
                            <a:ln w="12700" cap="flat" cmpd="sng">
                              <a:solidFill>
                                <a:srgbClr val="555555"/>
                              </a:solidFill>
                              <a:prstDash val="solid"/>
                              <a:miter lim="800000"/>
                              <a:headEnd type="none" w="sm" len="sm"/>
                              <a:tailEnd type="triangle" w="med" len="med"/>
                            </a:ln>
                          </wps:spPr>
                          <wps:bodyPr/>
                        </wps:wsp>
                        <wps:wsp>
                          <wps:cNvPr id="1257556615" name="Rectangle 1257556615"/>
                          <wps:cNvSpPr/>
                          <wps:spPr>
                            <a:xfrm>
                              <a:off x="4321908" y="3946769"/>
                              <a:ext cx="1800000" cy="900000"/>
                            </a:xfrm>
                            <a:prstGeom prst="rect">
                              <a:avLst/>
                            </a:prstGeom>
                            <a:solidFill>
                              <a:srgbClr val="F5E0D8"/>
                            </a:solidFill>
                            <a:ln w="12700" cap="flat" cmpd="sng">
                              <a:solidFill>
                                <a:srgbClr val="757070"/>
                              </a:solidFill>
                              <a:prstDash val="solid"/>
                              <a:miter lim="800000"/>
                              <a:headEnd type="none" w="sm" len="sm"/>
                              <a:tailEnd type="none" w="sm" len="sm"/>
                            </a:ln>
                          </wps:spPr>
                          <wps:txbx>
                            <w:txbxContent>
                              <w:p w14:paraId="7DD1D142" w14:textId="77777777" w:rsidR="00DA0672" w:rsidRDefault="00605679">
                                <w:pPr>
                                  <w:spacing w:line="258" w:lineRule="auto"/>
                                  <w:jc w:val="center"/>
                                  <w:textDirection w:val="btLr"/>
                                </w:pPr>
                                <w:r>
                                  <w:rPr>
                                    <w:color w:val="3B3838"/>
                                  </w:rPr>
                                  <w:t xml:space="preserve">1,809 duplicate records identified from both sources </w:t>
                                </w:r>
                              </w:p>
                            </w:txbxContent>
                          </wps:txbx>
                          <wps:bodyPr spcFirstLastPara="1" wrap="square" lIns="91425" tIns="144000" rIns="91425" bIns="45700" anchor="ctr" anchorCtr="0">
                            <a:noAutofit/>
                          </wps:bodyPr>
                        </wps:wsp>
                        <wps:wsp>
                          <wps:cNvPr id="1206714755" name="Straight Arrow Connector 1206714755"/>
                          <wps:cNvCnPr/>
                          <wps:spPr>
                            <a:xfrm>
                              <a:off x="3055815" y="4443046"/>
                              <a:ext cx="1260001" cy="0"/>
                            </a:xfrm>
                            <a:prstGeom prst="straightConnector1">
                              <a:avLst/>
                            </a:prstGeom>
                            <a:noFill/>
                            <a:ln w="12700" cap="flat" cmpd="sng">
                              <a:solidFill>
                                <a:srgbClr val="555555"/>
                              </a:solidFill>
                              <a:prstDash val="solid"/>
                              <a:miter lim="800000"/>
                              <a:headEnd type="none" w="sm" len="sm"/>
                              <a:tailEnd type="triangle" w="med" len="med"/>
                            </a:ln>
                          </wps:spPr>
                          <wps:bodyPr/>
                        </wps:wsp>
                      </wpg:grpSp>
                    </wpg:wgp>
                  </a:graphicData>
                </a:graphic>
              </wp:anchor>
            </w:drawing>
          </mc:Choice>
          <mc:Fallback>
            <w:pict>
              <v:group w14:anchorId="5D13C10C" id="Group 866597021" o:spid="_x0000_s1026" style="position:absolute;margin-left:-15pt;margin-top:24pt;width:481.9pt;height:647.15pt;z-index:251658240" coordorigin="22799" coordsize="6132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">
                <v:group id="Group 1098655302" o:spid="_x0000_s1027" style="position:absolute;left:22862;width:61195;height:75600" coordsize="61219,8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">
                  <v:rect id="Rectangle 2038600656" o:spid="_x0000_s1028" style="position:absolute;width:61219;height:8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" filled="f" stroked="f">
                    <v:textbox inset="2.53958mm,2.53958mm,2.53958mm,2.53958mm">
                      <w:txbxContent>
                        <w:p w14:paraId="4D67F693" w14:textId="77777777" w:rsidR="00DA0672" w:rsidRDefault="00DA0672">
                          <w:pPr>
                            <w:spacing w:after="0" w:line="240" w:lineRule="auto"/>
                            <w:textDirection w:val="btLr"/>
                          </w:pPr>
                        </w:p>
                      </w:txbxContent>
                    </v:textbox>
                  </v:rect>
                  <v:rect id="Rectangle 1763569138" o:spid="_x0000_s1029" style="position:absolute;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" fillcolor="#f5e0d8" strokecolor="#757070" strokeweight="1pt">
                    <v:stroke startarrowwidth="narrow" startarrowlength="short" endarrowwidth="narrow" endarrowlength="short"/>
                    <v:textbox inset="2.53958mm,4mm,2.5mm,1.2694mm">
                      <w:txbxContent>
                        <w:p w14:paraId="5FAE5139" w14:textId="77777777" w:rsidR="00DA0672" w:rsidRDefault="00605679">
                          <w:pPr>
                            <w:spacing w:line="258" w:lineRule="auto"/>
                            <w:jc w:val="center"/>
                            <w:textDirection w:val="btLr"/>
                          </w:pPr>
                          <w:r>
                            <w:rPr>
                              <w:color w:val="3B3838"/>
                            </w:rPr>
                            <w:t>32,416 records identified through searches</w:t>
                          </w:r>
                          <w:r>
                            <w:rPr>
                              <w:color w:val="3B3838"/>
                            </w:rPr>
                            <w:br/>
                          </w:r>
                          <w:r>
                            <w:rPr>
                              <w:color w:val="3B3838"/>
                              <w:sz w:val="20"/>
                            </w:rPr>
                            <w:t>(before deduplication)</w:t>
                          </w:r>
                        </w:p>
                      </w:txbxContent>
                    </v:textbox>
                  </v:rect>
                  <v:rect id="Rectangle 185665897" o:spid="_x0000_s1030" style="position:absolute;top:12582;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" fillcolor="#f5e0d8" strokecolor="#757070" strokeweight="1pt">
                    <v:stroke startarrowwidth="narrow" startarrowlength="short" endarrowwidth="narrow" endarrowlength="short"/>
                    <v:textbox inset="2.53958mm,5mm,2.53958mm,1.2694mm">
                      <w:txbxContent>
                        <w:p w14:paraId="3EEBC967" w14:textId="77777777" w:rsidR="00DA0672" w:rsidRDefault="00605679">
                          <w:pPr>
                            <w:spacing w:line="258" w:lineRule="auto"/>
                            <w:jc w:val="center"/>
                            <w:textDirection w:val="btLr"/>
                          </w:pPr>
                          <w:r>
                            <w:rPr>
                              <w:color w:val="3B3838"/>
                            </w:rPr>
                            <w:t>18,200 records assessed at title/abstract screening</w:t>
                          </w:r>
                        </w:p>
                      </w:txbxContent>
                    </v:textbox>
                  </v:rect>
                  <v:rect id="Rectangle 1637270080" o:spid="_x0000_s1031" style="position:absolute;top:25165;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" fillcolor="#f5e0d8" strokecolor="#757070" strokeweight="1pt">
                    <v:stroke startarrowwidth="narrow" startarrowlength="short" endarrowwidth="narrow" endarrowlength="short"/>
                    <v:textbox inset="2.53958mm,5mm,2.53958mm,1.2694mm">
                      <w:txbxContent>
                        <w:p w14:paraId="42D023B4" w14:textId="77777777" w:rsidR="00DA0672" w:rsidRDefault="00605679">
                          <w:pPr>
                            <w:spacing w:line="258" w:lineRule="auto"/>
                            <w:jc w:val="center"/>
                            <w:textDirection w:val="btLr"/>
                          </w:pPr>
                          <w:r>
                            <w:rPr>
                              <w:color w:val="3B3838"/>
                            </w:rPr>
                            <w:t>2,614 full-text records assessed for eligibility</w:t>
                          </w:r>
                        </w:p>
                      </w:txbxContent>
                    </v:textbox>
                  </v:rect>
                  <v:rect id="Rectangle 951623437" o:spid="_x0000_s1032" style="position:absolute;left:21570;top:18913;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" fillcolor="#f5e0d8" strokecolor="#757070" strokeweight="1pt">
                    <v:stroke startarrowwidth="narrow" startarrowlength="short" endarrowwidth="narrow" endarrowlength="short"/>
                    <v:textbox inset="2.53958mm,5mm,2.53958mm,1.2694mm">
                      <w:txbxContent>
                        <w:p w14:paraId="3B3D0E25" w14:textId="77777777" w:rsidR="00DA0672" w:rsidRDefault="00605679">
                          <w:pPr>
                            <w:spacing w:line="258" w:lineRule="auto"/>
                            <w:jc w:val="center"/>
                            <w:textDirection w:val="btLr"/>
                          </w:pPr>
                          <w:r>
                            <w:rPr>
                              <w:color w:val="3B3838"/>
                            </w:rPr>
                            <w:t>15,586 records excluded at title/abstract screening</w:t>
                          </w:r>
                        </w:p>
                      </w:txbxContent>
                    </v:textbox>
                  </v:rect>
                  <v:rect id="Rectangle 1190036138" o:spid="_x0000_s1033" style="position:absolute;left:43219;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" fillcolor="#f5e0d8" strokecolor="#757070" strokeweight="1pt">
                    <v:stroke startarrowwidth="narrow" startarrowlength="short" endarrowwidth="narrow" endarrowlength="short"/>
                    <v:textbox inset="2.53958mm,5mm,2.53958mm,1.2694mm">
                      <w:txbxContent>
                        <w:p w14:paraId="2FBC051E" w14:textId="77777777" w:rsidR="00DA0672" w:rsidRDefault="00605679">
                          <w:pPr>
                            <w:spacing w:line="258" w:lineRule="auto"/>
                            <w:jc w:val="center"/>
                            <w:textDirection w:val="btLr"/>
                          </w:pPr>
                          <w:r>
                            <w:rPr>
                              <w:color w:val="3B3838"/>
                            </w:rPr>
                            <w:t>3,655 records identified through other publications</w:t>
                          </w:r>
                        </w:p>
                      </w:txbxContent>
                    </v:textbox>
                  </v:rect>
                  <v:shapetype id="_x0000_t32" coordsize="21600,21600" o:spt="32" o:oned="t" path="m,l21600,21600e" filled="f">
                    <v:path arrowok="t" fillok="f" o:connecttype="none"/>
                    <o:lock v:ext="edit" shapetype="t"/>
                  </v:shapetype>
                  <v:shape id="Straight Arrow Connector 22860421" o:spid="_x0000_s1034" type="#_x0000_t32" style="position:absolute;left:8997;top:8987;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" strokecolor="#555" strokeweight="1pt">
                    <v:stroke startarrowwidth="narrow" startarrowlength="short" endarrow="block" joinstyle="miter"/>
                  </v:shape>
                  <v:shape id="Straight Arrow Connector 823074060" o:spid="_x0000_s1035" type="#_x0000_t32" style="position:absolute;left:8997;top:2157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" strokecolor="#555" strokeweight="1pt">
                    <v:stroke startarrowwidth="narrow" startarrowlength="short" endarrow="block" joinstyle="miter"/>
                  </v:shape>
                  <v:shape id="Straight Arrow Connector 765211285" o:spid="_x0000_s1036" type="#_x0000_t32" style="position:absolute;left:8987;top:23876;width:12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" strokecolor="#555" strokeweight="1pt">
                    <v:stroke startarrowwidth="narrow" startarrowlength="short" endarrow="block" joinstyle="miter"/>
                  </v:shape>
                  <v:shape id="Straight Arrow Connector 1559159363" o:spid="_x0000_s1037" type="#_x0000_t32" style="position:absolute;left:30558;top:71940;width:12600;height:4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" strokecolor="#555" strokeweight="1pt">
                    <v:stroke startarrowwidth="narrow" startarrowlength="short" endarrow="block" joinstyle="miter"/>
                  </v:shape>
                  <v:shape id="Straight Arrow Connector 83707291" o:spid="_x0000_s1038" type="#_x0000_t32" style="position:absolute;left:52216;top:8987;width:0;height:16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" strokecolor="#555" strokeweight="1pt">
                    <v:stroke startarrowwidth="narrow" startarrowlength="short" endarrow="block" joinstyle="miter"/>
                  </v:shape>
                  <v:rect id="Rectangle 1160317758" o:spid="_x0000_s1039" style="position:absolute;left:43219;top:25165;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" fillcolor="#f5e0d8" strokecolor="#757070" strokeweight="1pt">
                    <v:stroke startarrowwidth="narrow" startarrowlength="short" endarrowwidth="narrow" endarrowlength="short"/>
                    <v:textbox inset="2.53958mm,5mm,2.53958mm,1.2694mm">
                      <w:txbxContent>
                        <w:p w14:paraId="4EC3E5CE" w14:textId="77777777" w:rsidR="00DA0672" w:rsidRDefault="00605679">
                          <w:pPr>
                            <w:spacing w:line="258" w:lineRule="auto"/>
                            <w:jc w:val="center"/>
                            <w:textDirection w:val="btLr"/>
                          </w:pPr>
                          <w:r>
                            <w:rPr>
                              <w:color w:val="3B3838"/>
                            </w:rPr>
                            <w:t>3,655 full-text records assessed for eligibility</w:t>
                          </w:r>
                        </w:p>
                      </w:txbxContent>
                    </v:textbox>
                  </v:rect>
                  <v:rect id="Rectangle 306984766" o:spid="_x0000_s1040" style="position:absolute;left:21570;top:60647;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" fillcolor="#f5e0d8" strokecolor="#757070" strokeweight="1pt">
                    <v:stroke startarrowwidth="narrow" startarrowlength="short" endarrowwidth="narrow" endarrowlength="short"/>
                    <v:textbox inset="2.53958mm,5mm,2.53958mm,1.2694mm">
                      <w:txbxContent>
                        <w:p w14:paraId="2D362E66" w14:textId="77777777" w:rsidR="00DA0672" w:rsidRDefault="00605679">
                          <w:pPr>
                            <w:spacing w:line="258" w:lineRule="auto"/>
                            <w:jc w:val="center"/>
                            <w:textDirection w:val="btLr"/>
                          </w:pPr>
                          <w:r>
                            <w:rPr>
                              <w:color w:val="3B3838"/>
                            </w:rPr>
                            <w:t>2,832 RCTs assessed for eligibility</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93743941" o:spid="_x0000_s1041" type="#_x0000_t34" style="position:absolute;left:12853;top:30331;width:13887;height:216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" adj="3475" strokecolor="#555" strokeweight="1pt">
                    <v:stroke startarrowwidth="narrow" startarrowlength="short" endarrow="block"/>
                  </v:shape>
                  <v:shape id="Elbow Connector 229496885" o:spid="_x0000_s1042" type="#_x0000_t34" style="position:absolute;left:34472;top:30329;width:13887;height:216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" adj="3475" strokecolor="#555" strokeweight="1pt">
                    <v:stroke startarrowwidth="narrow" startarrowlength="short" endarrow="block"/>
                  </v:shape>
                  <v:rect id="Rectangle 580408597" o:spid="_x0000_s1043" style="position:absolute;left:43219;top:65414;width:18000;height:1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" fillcolor="#f5e0d8" strokecolor="#757070" strokeweight="1pt">
                    <v:stroke startarrowwidth="narrow" startarrowlength="short" endarrowwidth="narrow" endarrowlength="short"/>
                    <v:textbox inset="0,1.2694mm,0,1.2694mm">
                      <w:txbxContent>
                        <w:p w14:paraId="6598330D" w14:textId="77777777" w:rsidR="00DA0672" w:rsidRDefault="00605679">
                          <w:pPr>
                            <w:spacing w:line="258" w:lineRule="auto"/>
                            <w:textDirection w:val="btLr"/>
                          </w:pPr>
                          <w:r>
                            <w:rPr>
                              <w:color w:val="3B3838"/>
                            </w:rPr>
                            <w:t xml:space="preserve">        2,719 excluded</w:t>
                          </w:r>
                          <w:r>
                            <w:rPr>
                              <w:color w:val="3B3838"/>
                            </w:rPr>
                            <w:br/>
                          </w:r>
                          <w:r>
                            <w:rPr>
                              <w:color w:val="3B3838"/>
                              <w:sz w:val="20"/>
                            </w:rPr>
                            <w:t xml:space="preserve">             1,307 wrong population</w:t>
                          </w:r>
                          <w:r>
                            <w:rPr>
                              <w:color w:val="3B3838"/>
                              <w:sz w:val="20"/>
                            </w:rPr>
                            <w:br/>
                            <w:t xml:space="preserve">             1,016 wrong study type</w:t>
                          </w:r>
                          <w:r>
                            <w:rPr>
                              <w:color w:val="3B3838"/>
                              <w:sz w:val="20"/>
                            </w:rPr>
                            <w:br/>
                            <w:t xml:space="preserve">             327 wrong intervention</w:t>
                          </w:r>
                          <w:r>
                            <w:rPr>
                              <w:color w:val="3B3838"/>
                              <w:sz w:val="20"/>
                            </w:rPr>
                            <w:br/>
                            <w:t xml:space="preserve">             3 wrong comparison</w:t>
                          </w:r>
                          <w:r>
                            <w:rPr>
                              <w:color w:val="3B3838"/>
                              <w:sz w:val="20"/>
                            </w:rPr>
                            <w:br/>
                            <w:t xml:space="preserve">             66 other</w:t>
                          </w:r>
                        </w:p>
                      </w:txbxContent>
                    </v:textbox>
                  </v:rect>
                  <v:rect id="Rectangle 904901797" o:spid="_x0000_s1044" style="position:absolute;left:21570;top:48064;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" fillcolor="#f5e0d8" strokecolor="#757070" strokeweight="1pt">
                    <v:stroke startarrowwidth="narrow" startarrowlength="short" endarrowwidth="narrow" endarrowlength="short"/>
                    <v:textbox inset="2.53958mm,5mm,2.53958mm,1.2694mm">
                      <w:txbxContent>
                        <w:p w14:paraId="27B3EADD" w14:textId="77777777" w:rsidR="00DA0672" w:rsidRDefault="00605679">
                          <w:pPr>
                            <w:spacing w:line="258" w:lineRule="auto"/>
                            <w:jc w:val="center"/>
                            <w:textDirection w:val="btLr"/>
                          </w:pPr>
                          <w:r>
                            <w:rPr>
                              <w:color w:val="3B3838"/>
                            </w:rPr>
                            <w:t>4,460 full-text records assessed for eligibility</w:t>
                          </w:r>
                        </w:p>
                      </w:txbxContent>
                    </v:textbox>
                  </v:rect>
                  <v:shape id="Straight Arrow Connector 368249197" o:spid="_x0000_s1045" type="#_x0000_t32" style="position:absolute;left:30597;top:57052;width:0;height:3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" strokecolor="#555" strokeweight="1pt">
                    <v:stroke startarrowwidth="narrow" startarrowlength="short" endarrow="block" joinstyle="miter"/>
                  </v:shape>
                  <v:rect id="Rectangle 1674938551" o:spid="_x0000_s1046" style="position:absolute;left:21570;top:73230;width:18000;height:8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" fillcolor="#f5e0d8" strokecolor="#757070" strokeweight="1pt">
                    <v:stroke startarrowwidth="narrow" startarrowlength="short" endarrowwidth="narrow" endarrowlength="short"/>
                    <v:textbox inset="2.53958mm,5mm,2.53958mm,1.2694mm">
                      <w:txbxContent>
                        <w:p w14:paraId="7D69C477" w14:textId="77777777" w:rsidR="00DA0672" w:rsidRDefault="00605679">
                          <w:pPr>
                            <w:spacing w:line="258" w:lineRule="auto"/>
                            <w:jc w:val="center"/>
                            <w:textDirection w:val="btLr"/>
                          </w:pPr>
                          <w:r>
                            <w:rPr>
                              <w:color w:val="3B3838"/>
                            </w:rPr>
                            <w:t>113 RCTs eligible for inclusion</w:t>
                          </w:r>
                        </w:p>
                      </w:txbxContent>
                    </v:textbox>
                  </v:rect>
                  <v:shape id="Straight Arrow Connector 162113004" o:spid="_x0000_s1047" type="#_x0000_t32" style="position:absolute;left:30597;top:69635;width:0;height:3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" strokecolor="#555" strokeweight="1pt">
                    <v:stroke startarrowwidth="narrow" startarrowlength="short" endarrow="block" joinstyle="miter"/>
                  </v:shape>
                  <v:rect id="Rectangle 1257556615" o:spid="_x0000_s1048" style="position:absolute;left:43219;top:39467;width:18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" fillcolor="#f5e0d8" strokecolor="#757070" strokeweight="1pt">
                    <v:stroke startarrowwidth="narrow" startarrowlength="short" endarrowwidth="narrow" endarrowlength="short"/>
                    <v:textbox inset="2.53958mm,4mm,2.53958mm,1.2694mm">
                      <w:txbxContent>
                        <w:p w14:paraId="7DD1D142" w14:textId="77777777" w:rsidR="00DA0672" w:rsidRDefault="00605679">
                          <w:pPr>
                            <w:spacing w:line="258" w:lineRule="auto"/>
                            <w:jc w:val="center"/>
                            <w:textDirection w:val="btLr"/>
                          </w:pPr>
                          <w:r>
                            <w:rPr>
                              <w:color w:val="3B3838"/>
                            </w:rPr>
                            <w:t xml:space="preserve">1,809 duplicate records identified from both sources </w:t>
                          </w:r>
                        </w:p>
                      </w:txbxContent>
                    </v:textbox>
                  </v:rect>
                  <v:shape id="Straight Arrow Connector 1206714755" o:spid="_x0000_s1049" type="#_x0000_t32" style="position:absolute;left:30558;top:44430;width:12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" strokecolor="#555" strokeweight="1pt">
                    <v:stroke startarrowwidth="narrow" startarrowlength="short" endarrow="block" joinstyle="miter"/>
                  </v:shape>
                </v:group>
                <w10:wrap type="topAndBottom"/>
              </v:group>
            </w:pict>
          </mc:Fallback>
        </mc:AlternateContent>
      </w:r>
    </w:p>
    <w:p w14:paraId="0000009F" w14:textId="77777777" w:rsidR="00DA0672" w:rsidRDefault="00DA0672">
      <w:pPr>
        <w:rPr>
          <w:rFonts w:ascii="Times New Roman" w:eastAsia="Times New Roman" w:hAnsi="Times New Roman" w:cs="Times New Roman"/>
        </w:rPr>
      </w:pPr>
    </w:p>
    <w:p w14:paraId="000000A0" w14:textId="77777777" w:rsidR="00DA0672" w:rsidRDefault="00605679">
      <w:pPr>
        <w:rPr>
          <w:rFonts w:ascii="Times New Roman" w:eastAsia="Times New Roman" w:hAnsi="Times New Roman" w:cs="Times New Roman"/>
          <w:b/>
        </w:rPr>
      </w:pPr>
      <w:r>
        <w:rPr>
          <w:rFonts w:ascii="Times New Roman" w:eastAsia="Times New Roman" w:hAnsi="Times New Roman" w:cs="Times New Roman"/>
          <w:b/>
        </w:rPr>
        <w:t>Figure 1. Study selection process</w:t>
      </w:r>
    </w:p>
    <w:p w14:paraId="000000A1" w14:textId="77777777" w:rsidR="00DA0672" w:rsidRDefault="00605679">
      <w:pPr>
        <w:rPr>
          <w:rFonts w:ascii="Times New Roman" w:eastAsia="Times New Roman" w:hAnsi="Times New Roman" w:cs="Times New Roman"/>
        </w:rPr>
      </w:pPr>
      <w:r>
        <w:rPr>
          <w:rFonts w:ascii="Times New Roman" w:eastAsia="Times New Roman" w:hAnsi="Times New Roman" w:cs="Times New Roman"/>
        </w:rPr>
        <w:t>In total, 113 RCTs were included in one or more network meta-analyses. For the primary outcomes, 56 trials (7,375 participants) were analysed for pain freedom at 2 hours, and 77 trials (13,008 participants) were analysed for acceptability (any-cause drop-out). RCTs: randomised controlled trials.</w:t>
      </w:r>
    </w:p>
    <w:p w14:paraId="000000A2" w14:textId="77777777" w:rsidR="00DA0672" w:rsidRDefault="00DA0672">
      <w:pPr>
        <w:rPr>
          <w:rFonts w:ascii="Times New Roman" w:eastAsia="Times New Roman" w:hAnsi="Times New Roman" w:cs="Times New Roman"/>
        </w:rPr>
        <w:sectPr w:rsidR="00DA0672">
          <w:headerReference w:type="default" r:id="rId13"/>
          <w:pgSz w:w="11906" w:h="16838"/>
          <w:pgMar w:top="1440" w:right="1440" w:bottom="1440" w:left="1440" w:header="708" w:footer="708" w:gutter="0"/>
          <w:pgNumType w:start="1"/>
          <w:cols w:space="720"/>
        </w:sectPr>
      </w:pPr>
    </w:p>
    <w:p w14:paraId="000000A3" w14:textId="77777777" w:rsidR="00DA0672" w:rsidRDefault="00DA0672">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
        <w:tblW w:w="15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
        <w:gridCol w:w="902"/>
        <w:gridCol w:w="903"/>
        <w:gridCol w:w="903"/>
        <w:gridCol w:w="893"/>
        <w:gridCol w:w="893"/>
        <w:gridCol w:w="900"/>
        <w:gridCol w:w="893"/>
        <w:gridCol w:w="900"/>
        <w:gridCol w:w="900"/>
        <w:gridCol w:w="893"/>
        <w:gridCol w:w="893"/>
        <w:gridCol w:w="893"/>
        <w:gridCol w:w="900"/>
        <w:gridCol w:w="893"/>
        <w:gridCol w:w="900"/>
        <w:gridCol w:w="887"/>
      </w:tblGrid>
      <w:tr w:rsidR="00DA0672" w14:paraId="7B8070D7" w14:textId="77777777" w:rsidTr="00B37037">
        <w:trPr>
          <w:trHeight w:val="559"/>
          <w:jc w:val="center"/>
        </w:trPr>
        <w:tc>
          <w:tcPr>
            <w:tcW w:w="907" w:type="dxa"/>
            <w:tcBorders>
              <w:top w:val="single" w:sz="4" w:space="0" w:color="000000"/>
              <w:left w:val="single" w:sz="4" w:space="0" w:color="000000"/>
              <w:bottom w:val="single" w:sz="4" w:space="0" w:color="000000"/>
              <w:right w:val="single" w:sz="4" w:space="0" w:color="000000"/>
            </w:tcBorders>
            <w:shd w:val="clear" w:color="auto" w:fill="001E41"/>
            <w:vAlign w:val="center"/>
          </w:tcPr>
          <w:p w14:paraId="000000A4" w14:textId="77777777" w:rsidR="00DA0672" w:rsidRDefault="00605679">
            <w:pPr>
              <w:spacing w:after="0" w:line="240" w:lineRule="auto"/>
              <w:jc w:val="center"/>
              <w:rPr>
                <w:b/>
                <w:color w:val="FFFFFF"/>
                <w:sz w:val="11"/>
                <w:szCs w:val="11"/>
              </w:rPr>
            </w:pPr>
            <w:r>
              <w:rPr>
                <w:b/>
                <w:color w:val="FFFFFF"/>
                <w:sz w:val="11"/>
                <w:szCs w:val="11"/>
              </w:rPr>
              <w:t>ATO</w:t>
            </w:r>
          </w:p>
        </w:tc>
        <w:tc>
          <w:tcPr>
            <w:tcW w:w="902"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5" w14:textId="77777777" w:rsidR="00DA0672" w:rsidRDefault="00605679">
            <w:pPr>
              <w:spacing w:after="0" w:line="240" w:lineRule="auto"/>
              <w:jc w:val="center"/>
              <w:rPr>
                <w:color w:val="000000"/>
                <w:sz w:val="11"/>
                <w:szCs w:val="11"/>
              </w:rPr>
            </w:pPr>
            <w:r>
              <w:rPr>
                <w:color w:val="000000"/>
                <w:sz w:val="11"/>
                <w:szCs w:val="11"/>
              </w:rPr>
              <w:t>1·62 §</w:t>
            </w:r>
            <w:r>
              <w:rPr>
                <w:color w:val="000000"/>
                <w:sz w:val="11"/>
                <w:szCs w:val="11"/>
              </w:rPr>
              <w:br/>
            </w:r>
            <w:r>
              <w:rPr>
                <w:color w:val="000000"/>
                <w:sz w:val="8"/>
                <w:szCs w:val="8"/>
              </w:rPr>
              <w:t>(0·43 to 6·08)</w:t>
            </w:r>
          </w:p>
        </w:tc>
        <w:tc>
          <w:tcPr>
            <w:tcW w:w="90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6" w14:textId="77777777" w:rsidR="00DA0672" w:rsidRDefault="00605679">
            <w:pPr>
              <w:spacing w:after="0" w:line="240" w:lineRule="auto"/>
              <w:jc w:val="center"/>
              <w:rPr>
                <w:color w:val="000000"/>
                <w:sz w:val="11"/>
                <w:szCs w:val="11"/>
              </w:rPr>
            </w:pPr>
            <w:r>
              <w:rPr>
                <w:color w:val="000000"/>
                <w:sz w:val="11"/>
                <w:szCs w:val="11"/>
              </w:rPr>
              <w:t>4·39</w:t>
            </w:r>
            <w:r>
              <w:rPr>
                <w:color w:val="000000"/>
                <w:sz w:val="11"/>
                <w:szCs w:val="11"/>
              </w:rPr>
              <w:br/>
            </w:r>
            <w:r>
              <w:rPr>
                <w:color w:val="000000"/>
                <w:sz w:val="8"/>
                <w:szCs w:val="8"/>
              </w:rPr>
              <w:t>(0·82 to 23·66)</w:t>
            </w:r>
          </w:p>
        </w:tc>
        <w:tc>
          <w:tcPr>
            <w:tcW w:w="90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7" w14:textId="77777777" w:rsidR="00DA0672" w:rsidRDefault="00605679">
            <w:pPr>
              <w:spacing w:after="0" w:line="240" w:lineRule="auto"/>
              <w:jc w:val="center"/>
              <w:rPr>
                <w:b/>
                <w:color w:val="000000"/>
                <w:sz w:val="11"/>
                <w:szCs w:val="11"/>
              </w:rPr>
            </w:pPr>
            <w:r>
              <w:rPr>
                <w:b/>
                <w:color w:val="000000"/>
                <w:sz w:val="11"/>
                <w:szCs w:val="11"/>
              </w:rPr>
              <w:t>4·93</w:t>
            </w:r>
            <w:r>
              <w:rPr>
                <w:b/>
                <w:color w:val="000000"/>
                <w:sz w:val="11"/>
                <w:szCs w:val="11"/>
              </w:rPr>
              <w:br/>
            </w:r>
            <w:r>
              <w:rPr>
                <w:b/>
                <w:color w:val="000000"/>
                <w:sz w:val="8"/>
                <w:szCs w:val="8"/>
              </w:rPr>
              <w:t>(1·07 to 22·71)</w:t>
            </w:r>
          </w:p>
        </w:tc>
        <w:tc>
          <w:tcPr>
            <w:tcW w:w="89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8" w14:textId="77777777" w:rsidR="00DA0672" w:rsidRDefault="00605679">
            <w:pPr>
              <w:spacing w:after="0" w:line="240" w:lineRule="auto"/>
              <w:jc w:val="center"/>
              <w:rPr>
                <w:color w:val="000000"/>
                <w:sz w:val="11"/>
                <w:szCs w:val="11"/>
              </w:rPr>
            </w:pPr>
            <w:r>
              <w:rPr>
                <w:color w:val="000000"/>
                <w:sz w:val="11"/>
                <w:szCs w:val="11"/>
              </w:rPr>
              <w:t>3·12</w:t>
            </w:r>
            <w:r>
              <w:rPr>
                <w:color w:val="000000"/>
                <w:sz w:val="11"/>
                <w:szCs w:val="11"/>
              </w:rPr>
              <w:br/>
            </w:r>
            <w:r>
              <w:rPr>
                <w:color w:val="000000"/>
                <w:sz w:val="8"/>
                <w:szCs w:val="8"/>
              </w:rPr>
              <w:t>(0·64 to 15·26)</w:t>
            </w:r>
          </w:p>
        </w:tc>
        <w:tc>
          <w:tcPr>
            <w:tcW w:w="89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9" w14:textId="77777777" w:rsidR="00DA0672" w:rsidRDefault="00605679">
            <w:pPr>
              <w:spacing w:after="0" w:line="240" w:lineRule="auto"/>
              <w:jc w:val="center"/>
              <w:rPr>
                <w:color w:val="000000"/>
                <w:sz w:val="11"/>
                <w:szCs w:val="11"/>
              </w:rPr>
            </w:pPr>
            <w:r>
              <w:rPr>
                <w:color w:val="000000"/>
                <w:sz w:val="11"/>
                <w:szCs w:val="11"/>
              </w:rPr>
              <w:t>0·39 †</w:t>
            </w:r>
            <w:r>
              <w:rPr>
                <w:color w:val="000000"/>
                <w:sz w:val="11"/>
                <w:szCs w:val="11"/>
              </w:rPr>
              <w:br/>
            </w:r>
            <w:r>
              <w:rPr>
                <w:color w:val="000000"/>
                <w:sz w:val="8"/>
                <w:szCs w:val="8"/>
              </w:rPr>
              <w:t>(0·13 to 1·20)</w:t>
            </w:r>
          </w:p>
        </w:tc>
        <w:tc>
          <w:tcPr>
            <w:tcW w:w="900"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A" w14:textId="77777777" w:rsidR="00DA0672" w:rsidRDefault="00605679">
            <w:pPr>
              <w:spacing w:after="0" w:line="240" w:lineRule="auto"/>
              <w:jc w:val="center"/>
              <w:rPr>
                <w:color w:val="000000"/>
                <w:sz w:val="11"/>
                <w:szCs w:val="11"/>
              </w:rPr>
            </w:pPr>
            <w:r>
              <w:rPr>
                <w:color w:val="000000"/>
                <w:sz w:val="11"/>
                <w:szCs w:val="11"/>
              </w:rPr>
              <w:t>3·38</w:t>
            </w:r>
            <w:r>
              <w:rPr>
                <w:color w:val="000000"/>
                <w:sz w:val="11"/>
                <w:szCs w:val="11"/>
              </w:rPr>
              <w:br/>
            </w:r>
            <w:r>
              <w:rPr>
                <w:color w:val="000000"/>
                <w:sz w:val="8"/>
                <w:szCs w:val="8"/>
              </w:rPr>
              <w:t>(0·46 to 24·72)</w:t>
            </w:r>
          </w:p>
        </w:tc>
        <w:tc>
          <w:tcPr>
            <w:tcW w:w="89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B" w14:textId="77777777" w:rsidR="00DA0672" w:rsidRDefault="00605679">
            <w:pPr>
              <w:spacing w:after="0" w:line="240" w:lineRule="auto"/>
              <w:jc w:val="center"/>
              <w:rPr>
                <w:color w:val="000000"/>
                <w:sz w:val="11"/>
                <w:szCs w:val="11"/>
              </w:rPr>
            </w:pPr>
            <w:r>
              <w:rPr>
                <w:color w:val="000000"/>
                <w:sz w:val="11"/>
                <w:szCs w:val="11"/>
              </w:rPr>
              <w:t>0·78</w:t>
            </w:r>
            <w:r>
              <w:rPr>
                <w:color w:val="000000"/>
                <w:sz w:val="11"/>
                <w:szCs w:val="11"/>
              </w:rPr>
              <w:br/>
            </w:r>
            <w:r>
              <w:rPr>
                <w:color w:val="000000"/>
                <w:sz w:val="8"/>
                <w:szCs w:val="8"/>
              </w:rPr>
              <w:t>(0·32 to 1·93)</w:t>
            </w:r>
          </w:p>
        </w:tc>
        <w:tc>
          <w:tcPr>
            <w:tcW w:w="900"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C" w14:textId="77777777" w:rsidR="00DA0672" w:rsidRDefault="00605679">
            <w:pPr>
              <w:spacing w:after="0" w:line="240" w:lineRule="auto"/>
              <w:jc w:val="center"/>
              <w:rPr>
                <w:color w:val="000000"/>
                <w:sz w:val="11"/>
                <w:szCs w:val="11"/>
              </w:rPr>
            </w:pPr>
            <w:r>
              <w:rPr>
                <w:color w:val="000000"/>
                <w:sz w:val="11"/>
                <w:szCs w:val="11"/>
              </w:rPr>
              <w:t>4·05</w:t>
            </w:r>
            <w:r>
              <w:rPr>
                <w:color w:val="000000"/>
                <w:sz w:val="11"/>
                <w:szCs w:val="11"/>
              </w:rPr>
              <w:br/>
            </w:r>
            <w:r>
              <w:rPr>
                <w:color w:val="000000"/>
                <w:sz w:val="8"/>
                <w:szCs w:val="8"/>
              </w:rPr>
              <w:t>(0·35 to 47·03)</w:t>
            </w:r>
          </w:p>
        </w:tc>
        <w:tc>
          <w:tcPr>
            <w:tcW w:w="900"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D" w14:textId="77777777" w:rsidR="00DA0672" w:rsidRDefault="00605679">
            <w:pPr>
              <w:spacing w:after="0" w:line="240" w:lineRule="auto"/>
              <w:jc w:val="center"/>
              <w:rPr>
                <w:b/>
                <w:color w:val="000000"/>
                <w:sz w:val="11"/>
                <w:szCs w:val="11"/>
              </w:rPr>
            </w:pPr>
            <w:r>
              <w:rPr>
                <w:b/>
                <w:color w:val="000000"/>
                <w:sz w:val="11"/>
                <w:szCs w:val="11"/>
              </w:rPr>
              <w:t>1·43 †</w:t>
            </w:r>
            <w:r>
              <w:rPr>
                <w:b/>
                <w:color w:val="000000"/>
                <w:sz w:val="11"/>
                <w:szCs w:val="11"/>
              </w:rPr>
              <w:br/>
            </w:r>
            <w:r>
              <w:rPr>
                <w:b/>
                <w:color w:val="000000"/>
                <w:sz w:val="8"/>
                <w:szCs w:val="8"/>
              </w:rPr>
              <w:t>(1·14 to 1·80)</w:t>
            </w:r>
          </w:p>
        </w:tc>
        <w:tc>
          <w:tcPr>
            <w:tcW w:w="89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E" w14:textId="77777777" w:rsidR="00DA0672" w:rsidRDefault="00605679">
            <w:pPr>
              <w:spacing w:after="0" w:line="240" w:lineRule="auto"/>
              <w:jc w:val="center"/>
              <w:rPr>
                <w:color w:val="000000"/>
                <w:sz w:val="11"/>
                <w:szCs w:val="11"/>
              </w:rPr>
            </w:pPr>
            <w:r>
              <w:rPr>
                <w:color w:val="000000"/>
                <w:sz w:val="11"/>
                <w:szCs w:val="11"/>
              </w:rPr>
              <w:t>3·64</w:t>
            </w:r>
            <w:r>
              <w:rPr>
                <w:color w:val="000000"/>
                <w:sz w:val="11"/>
                <w:szCs w:val="11"/>
              </w:rPr>
              <w:br/>
            </w:r>
            <w:r>
              <w:rPr>
                <w:color w:val="000000"/>
                <w:sz w:val="8"/>
                <w:szCs w:val="8"/>
              </w:rPr>
              <w:t>(0·50 to 26·60)</w:t>
            </w:r>
          </w:p>
        </w:tc>
        <w:tc>
          <w:tcPr>
            <w:tcW w:w="89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AF" w14:textId="77777777" w:rsidR="00DA0672" w:rsidRDefault="00605679">
            <w:pPr>
              <w:spacing w:after="0" w:line="240" w:lineRule="auto"/>
              <w:jc w:val="center"/>
              <w:rPr>
                <w:color w:val="000000"/>
                <w:sz w:val="11"/>
                <w:szCs w:val="11"/>
              </w:rPr>
            </w:pPr>
            <w:r>
              <w:rPr>
                <w:color w:val="000000"/>
                <w:sz w:val="11"/>
                <w:szCs w:val="11"/>
              </w:rPr>
              <w:t>1·63</w:t>
            </w:r>
            <w:r>
              <w:rPr>
                <w:color w:val="000000"/>
                <w:sz w:val="11"/>
                <w:szCs w:val="11"/>
              </w:rPr>
              <w:br/>
            </w:r>
            <w:r>
              <w:rPr>
                <w:color w:val="000000"/>
                <w:sz w:val="8"/>
                <w:szCs w:val="8"/>
              </w:rPr>
              <w:t>(0·14 to 19·37)</w:t>
            </w:r>
          </w:p>
        </w:tc>
        <w:tc>
          <w:tcPr>
            <w:tcW w:w="89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B0" w14:textId="77777777" w:rsidR="00DA0672" w:rsidRDefault="00605679">
            <w:pPr>
              <w:spacing w:after="0" w:line="240" w:lineRule="auto"/>
              <w:jc w:val="center"/>
              <w:rPr>
                <w:b/>
                <w:color w:val="000000"/>
                <w:sz w:val="11"/>
                <w:szCs w:val="11"/>
              </w:rPr>
            </w:pPr>
            <w:r>
              <w:rPr>
                <w:b/>
                <w:color w:val="000000"/>
                <w:sz w:val="11"/>
                <w:szCs w:val="11"/>
              </w:rPr>
              <w:t>1·59 †</w:t>
            </w:r>
            <w:r>
              <w:rPr>
                <w:b/>
                <w:color w:val="000000"/>
                <w:sz w:val="11"/>
                <w:szCs w:val="11"/>
              </w:rPr>
              <w:br/>
            </w:r>
            <w:r>
              <w:rPr>
                <w:b/>
                <w:color w:val="000000"/>
                <w:sz w:val="8"/>
                <w:szCs w:val="8"/>
              </w:rPr>
              <w:t>(1·18 to 2·15)</w:t>
            </w:r>
          </w:p>
        </w:tc>
        <w:tc>
          <w:tcPr>
            <w:tcW w:w="900"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B1" w14:textId="77777777" w:rsidR="00DA0672" w:rsidRDefault="00605679">
            <w:pPr>
              <w:spacing w:after="0" w:line="240" w:lineRule="auto"/>
              <w:jc w:val="center"/>
              <w:rPr>
                <w:color w:val="000000"/>
                <w:sz w:val="11"/>
                <w:szCs w:val="11"/>
              </w:rPr>
            </w:pPr>
            <w:r>
              <w:rPr>
                <w:color w:val="000000"/>
                <w:sz w:val="11"/>
                <w:szCs w:val="11"/>
              </w:rPr>
              <w:t>1·03</w:t>
            </w:r>
            <w:r>
              <w:rPr>
                <w:color w:val="000000"/>
                <w:sz w:val="11"/>
                <w:szCs w:val="11"/>
              </w:rPr>
              <w:br/>
            </w:r>
            <w:r>
              <w:rPr>
                <w:color w:val="000000"/>
                <w:sz w:val="8"/>
                <w:szCs w:val="8"/>
              </w:rPr>
              <w:t>(0·06 to 16·95)</w:t>
            </w:r>
          </w:p>
        </w:tc>
        <w:tc>
          <w:tcPr>
            <w:tcW w:w="893"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B2" w14:textId="77777777" w:rsidR="00DA0672" w:rsidRDefault="00605679">
            <w:pPr>
              <w:spacing w:after="0" w:line="240" w:lineRule="auto"/>
              <w:jc w:val="center"/>
              <w:rPr>
                <w:color w:val="000000"/>
                <w:sz w:val="11"/>
                <w:szCs w:val="11"/>
              </w:rPr>
            </w:pPr>
            <w:r>
              <w:rPr>
                <w:color w:val="000000"/>
                <w:sz w:val="11"/>
                <w:szCs w:val="11"/>
              </w:rPr>
              <w:t>0·93</w:t>
            </w:r>
            <w:r>
              <w:rPr>
                <w:color w:val="000000"/>
                <w:sz w:val="11"/>
                <w:szCs w:val="11"/>
              </w:rPr>
              <w:br/>
            </w:r>
            <w:r>
              <w:rPr>
                <w:color w:val="000000"/>
                <w:sz w:val="8"/>
                <w:szCs w:val="8"/>
              </w:rPr>
              <w:t>(0·03 to 28·08)</w:t>
            </w:r>
          </w:p>
        </w:tc>
        <w:tc>
          <w:tcPr>
            <w:tcW w:w="900"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B3" w14:textId="77777777" w:rsidR="00DA0672" w:rsidRDefault="00605679">
            <w:pPr>
              <w:spacing w:after="0" w:line="240" w:lineRule="auto"/>
              <w:jc w:val="center"/>
              <w:rPr>
                <w:color w:val="000000"/>
                <w:sz w:val="11"/>
                <w:szCs w:val="11"/>
              </w:rPr>
            </w:pPr>
            <w:r>
              <w:rPr>
                <w:color w:val="000000"/>
                <w:sz w:val="11"/>
                <w:szCs w:val="11"/>
              </w:rPr>
              <w:t>2·13</w:t>
            </w:r>
            <w:r>
              <w:rPr>
                <w:color w:val="000000"/>
                <w:sz w:val="11"/>
                <w:szCs w:val="11"/>
              </w:rPr>
              <w:br/>
            </w:r>
            <w:r>
              <w:rPr>
                <w:color w:val="000000"/>
                <w:sz w:val="8"/>
                <w:szCs w:val="8"/>
              </w:rPr>
              <w:t>(0·15 to 30·79)</w:t>
            </w:r>
          </w:p>
        </w:tc>
        <w:tc>
          <w:tcPr>
            <w:tcW w:w="887" w:type="dxa"/>
            <w:tcBorders>
              <w:top w:val="single" w:sz="4" w:space="0" w:color="000000"/>
              <w:left w:val="single" w:sz="4" w:space="0" w:color="000000"/>
              <w:bottom w:val="single" w:sz="4" w:space="0" w:color="000000"/>
              <w:right w:val="single" w:sz="4" w:space="0" w:color="000000"/>
            </w:tcBorders>
            <w:shd w:val="clear" w:color="auto" w:fill="D1B4B4"/>
            <w:vAlign w:val="center"/>
          </w:tcPr>
          <w:p w14:paraId="000000B4" w14:textId="77777777" w:rsidR="00DA0672" w:rsidRDefault="00605679">
            <w:pPr>
              <w:spacing w:after="0" w:line="240" w:lineRule="auto"/>
              <w:jc w:val="center"/>
              <w:rPr>
                <w:color w:val="000000"/>
                <w:sz w:val="11"/>
                <w:szCs w:val="11"/>
              </w:rPr>
            </w:pPr>
            <w:r>
              <w:rPr>
                <w:color w:val="000000"/>
                <w:sz w:val="11"/>
                <w:szCs w:val="11"/>
              </w:rPr>
              <w:t>2·93</w:t>
            </w:r>
            <w:r>
              <w:rPr>
                <w:color w:val="000000"/>
                <w:sz w:val="11"/>
                <w:szCs w:val="11"/>
              </w:rPr>
              <w:br/>
            </w:r>
            <w:r>
              <w:rPr>
                <w:color w:val="000000"/>
                <w:sz w:val="8"/>
                <w:szCs w:val="8"/>
              </w:rPr>
              <w:t>(0·22 to 39·77)</w:t>
            </w:r>
          </w:p>
        </w:tc>
      </w:tr>
      <w:tr w:rsidR="001542A7" w14:paraId="0975D3DB" w14:textId="77777777" w:rsidTr="00B37037">
        <w:trPr>
          <w:trHeight w:val="179"/>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0B5" w14:textId="77777777" w:rsidR="001542A7" w:rsidRDefault="001542A7">
            <w:pPr>
              <w:spacing w:after="0" w:line="240" w:lineRule="auto"/>
              <w:jc w:val="center"/>
              <w:rPr>
                <w:color w:val="000000"/>
                <w:sz w:val="11"/>
                <w:szCs w:val="11"/>
              </w:rPr>
            </w:pPr>
            <w:r>
              <w:rPr>
                <w:color w:val="000000"/>
                <w:sz w:val="11"/>
                <w:szCs w:val="11"/>
              </w:rPr>
              <w:t>-0·18 §</w:t>
            </w:r>
            <w:r>
              <w:rPr>
                <w:color w:val="000000"/>
                <w:sz w:val="11"/>
                <w:szCs w:val="11"/>
              </w:rPr>
              <w:br/>
            </w:r>
            <w:r>
              <w:rPr>
                <w:color w:val="000000"/>
                <w:sz w:val="8"/>
                <w:szCs w:val="8"/>
              </w:rPr>
              <w:t>(-0·78 to 0·42)</w:t>
            </w:r>
          </w:p>
        </w:tc>
        <w:tc>
          <w:tcPr>
            <w:tcW w:w="902" w:type="dxa"/>
            <w:vMerge w:val="restart"/>
            <w:tcBorders>
              <w:top w:val="single" w:sz="4" w:space="0" w:color="000000"/>
              <w:left w:val="single" w:sz="4" w:space="0" w:color="000000"/>
              <w:right w:val="single" w:sz="4" w:space="0" w:color="000000"/>
            </w:tcBorders>
            <w:shd w:val="clear" w:color="auto" w:fill="001E41"/>
            <w:vAlign w:val="center"/>
          </w:tcPr>
          <w:p w14:paraId="000000B6" w14:textId="77777777" w:rsidR="001542A7" w:rsidRDefault="001542A7">
            <w:pPr>
              <w:spacing w:after="0" w:line="240" w:lineRule="auto"/>
              <w:jc w:val="center"/>
              <w:rPr>
                <w:b/>
                <w:color w:val="FFFFFF"/>
                <w:sz w:val="11"/>
                <w:szCs w:val="11"/>
              </w:rPr>
            </w:pPr>
            <w:r>
              <w:rPr>
                <w:b/>
                <w:color w:val="FFFFFF"/>
                <w:sz w:val="11"/>
                <w:szCs w:val="11"/>
              </w:rPr>
              <w:t>BUP</w:t>
            </w:r>
          </w:p>
        </w:tc>
        <w:tc>
          <w:tcPr>
            <w:tcW w:w="903" w:type="dxa"/>
            <w:vMerge w:val="restart"/>
            <w:tcBorders>
              <w:top w:val="single" w:sz="4" w:space="0" w:color="000000"/>
              <w:left w:val="single" w:sz="4" w:space="0" w:color="000000"/>
              <w:right w:val="single" w:sz="4" w:space="0" w:color="000000"/>
            </w:tcBorders>
            <w:shd w:val="clear" w:color="auto" w:fill="D1B4B4"/>
            <w:vAlign w:val="center"/>
          </w:tcPr>
          <w:p w14:paraId="000000B7" w14:textId="77777777" w:rsidR="001542A7" w:rsidRDefault="001542A7">
            <w:pPr>
              <w:spacing w:after="0" w:line="240" w:lineRule="auto"/>
              <w:jc w:val="center"/>
              <w:rPr>
                <w:color w:val="000000"/>
                <w:sz w:val="11"/>
                <w:szCs w:val="11"/>
              </w:rPr>
            </w:pPr>
            <w:r>
              <w:rPr>
                <w:color w:val="000000"/>
                <w:sz w:val="11"/>
                <w:szCs w:val="11"/>
              </w:rPr>
              <w:t>2·71</w:t>
            </w:r>
            <w:r>
              <w:rPr>
                <w:color w:val="000000"/>
                <w:sz w:val="11"/>
                <w:szCs w:val="11"/>
              </w:rPr>
              <w:br/>
            </w:r>
            <w:r>
              <w:rPr>
                <w:color w:val="000000"/>
                <w:sz w:val="8"/>
                <w:szCs w:val="8"/>
              </w:rPr>
              <w:t>(0·33 to 22·46)</w:t>
            </w:r>
          </w:p>
        </w:tc>
        <w:tc>
          <w:tcPr>
            <w:tcW w:w="903" w:type="dxa"/>
            <w:vMerge w:val="restart"/>
            <w:tcBorders>
              <w:top w:val="single" w:sz="4" w:space="0" w:color="000000"/>
              <w:left w:val="single" w:sz="4" w:space="0" w:color="000000"/>
              <w:right w:val="single" w:sz="4" w:space="0" w:color="000000"/>
            </w:tcBorders>
            <w:shd w:val="clear" w:color="auto" w:fill="D1B4B4"/>
            <w:vAlign w:val="center"/>
          </w:tcPr>
          <w:p w14:paraId="000000B8" w14:textId="77777777" w:rsidR="001542A7" w:rsidRDefault="001542A7">
            <w:pPr>
              <w:spacing w:after="0" w:line="240" w:lineRule="auto"/>
              <w:jc w:val="center"/>
              <w:rPr>
                <w:color w:val="000000"/>
                <w:sz w:val="11"/>
                <w:szCs w:val="11"/>
              </w:rPr>
            </w:pPr>
            <w:r>
              <w:rPr>
                <w:color w:val="000000"/>
                <w:sz w:val="11"/>
                <w:szCs w:val="11"/>
              </w:rPr>
              <w:t>3·04</w:t>
            </w:r>
            <w:r>
              <w:rPr>
                <w:color w:val="000000"/>
                <w:sz w:val="11"/>
                <w:szCs w:val="11"/>
              </w:rPr>
              <w:br/>
            </w:r>
            <w:r>
              <w:rPr>
                <w:color w:val="000000"/>
                <w:sz w:val="8"/>
                <w:szCs w:val="8"/>
              </w:rPr>
              <w:t>(0·41 to 22·32)</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B9" w14:textId="77777777" w:rsidR="001542A7" w:rsidRDefault="001542A7">
            <w:pPr>
              <w:spacing w:after="0" w:line="240" w:lineRule="auto"/>
              <w:jc w:val="center"/>
              <w:rPr>
                <w:color w:val="000000"/>
                <w:sz w:val="11"/>
                <w:szCs w:val="11"/>
              </w:rPr>
            </w:pPr>
            <w:r>
              <w:rPr>
                <w:color w:val="000000"/>
                <w:sz w:val="11"/>
                <w:szCs w:val="11"/>
              </w:rPr>
              <w:t>1·93</w:t>
            </w:r>
            <w:r>
              <w:rPr>
                <w:color w:val="000000"/>
                <w:sz w:val="11"/>
                <w:szCs w:val="11"/>
              </w:rPr>
              <w:br/>
            </w:r>
            <w:r>
              <w:rPr>
                <w:color w:val="000000"/>
                <w:sz w:val="8"/>
                <w:szCs w:val="8"/>
              </w:rPr>
              <w:t>(0·25 to 14·8)</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BA" w14:textId="77777777" w:rsidR="001542A7" w:rsidRDefault="001542A7">
            <w:pPr>
              <w:spacing w:after="0" w:line="240" w:lineRule="auto"/>
              <w:jc w:val="center"/>
              <w:rPr>
                <w:color w:val="000000"/>
                <w:sz w:val="11"/>
                <w:szCs w:val="11"/>
              </w:rPr>
            </w:pPr>
            <w:r>
              <w:rPr>
                <w:color w:val="000000"/>
                <w:sz w:val="11"/>
                <w:szCs w:val="11"/>
              </w:rPr>
              <w:t>0·24</w:t>
            </w:r>
            <w:r>
              <w:rPr>
                <w:color w:val="000000"/>
                <w:sz w:val="11"/>
                <w:szCs w:val="11"/>
              </w:rPr>
              <w:br/>
            </w:r>
            <w:r>
              <w:rPr>
                <w:color w:val="000000"/>
                <w:sz w:val="8"/>
                <w:szCs w:val="8"/>
              </w:rPr>
              <w:t>(0·04 to 1·32)</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BB" w14:textId="77777777" w:rsidR="001542A7" w:rsidRDefault="001542A7">
            <w:pPr>
              <w:spacing w:after="0" w:line="240" w:lineRule="auto"/>
              <w:jc w:val="center"/>
              <w:rPr>
                <w:color w:val="000000"/>
                <w:sz w:val="11"/>
                <w:szCs w:val="11"/>
              </w:rPr>
            </w:pPr>
            <w:r>
              <w:rPr>
                <w:color w:val="000000"/>
                <w:sz w:val="11"/>
                <w:szCs w:val="11"/>
              </w:rPr>
              <w:t>2·08</w:t>
            </w:r>
            <w:r>
              <w:rPr>
                <w:color w:val="000000"/>
                <w:sz w:val="11"/>
                <w:szCs w:val="11"/>
              </w:rPr>
              <w:br/>
            </w:r>
            <w:r>
              <w:rPr>
                <w:color w:val="000000"/>
                <w:sz w:val="8"/>
                <w:szCs w:val="8"/>
              </w:rPr>
              <w:t>(0·20 to 22·21)</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BC" w14:textId="77777777" w:rsidR="001542A7" w:rsidRDefault="001542A7">
            <w:pPr>
              <w:spacing w:after="0" w:line="240" w:lineRule="auto"/>
              <w:jc w:val="center"/>
              <w:rPr>
                <w:color w:val="000000"/>
                <w:sz w:val="11"/>
                <w:szCs w:val="11"/>
              </w:rPr>
            </w:pPr>
            <w:r>
              <w:rPr>
                <w:color w:val="000000"/>
                <w:sz w:val="11"/>
                <w:szCs w:val="11"/>
              </w:rPr>
              <w:t>0·48 §</w:t>
            </w:r>
            <w:r>
              <w:rPr>
                <w:color w:val="000000"/>
                <w:sz w:val="11"/>
                <w:szCs w:val="11"/>
              </w:rPr>
              <w:br/>
            </w:r>
            <w:r>
              <w:rPr>
                <w:color w:val="000000"/>
                <w:sz w:val="8"/>
                <w:szCs w:val="8"/>
              </w:rPr>
              <w:t>(0·10 to 2·31)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BD" w14:textId="77777777" w:rsidR="001542A7" w:rsidRDefault="001542A7">
            <w:pPr>
              <w:spacing w:after="0" w:line="240" w:lineRule="auto"/>
              <w:jc w:val="center"/>
              <w:rPr>
                <w:color w:val="000000"/>
                <w:sz w:val="11"/>
                <w:szCs w:val="11"/>
              </w:rPr>
            </w:pPr>
            <w:r>
              <w:rPr>
                <w:color w:val="000000"/>
                <w:sz w:val="11"/>
                <w:szCs w:val="11"/>
              </w:rPr>
              <w:t>2·49</w:t>
            </w:r>
            <w:r>
              <w:rPr>
                <w:color w:val="000000"/>
                <w:sz w:val="11"/>
                <w:szCs w:val="11"/>
              </w:rPr>
              <w:br/>
            </w:r>
            <w:r>
              <w:rPr>
                <w:color w:val="000000"/>
                <w:sz w:val="8"/>
                <w:szCs w:val="8"/>
              </w:rPr>
              <w:t>(0·16 to 39·7)</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BE" w14:textId="77777777" w:rsidR="001542A7" w:rsidRDefault="001542A7">
            <w:pPr>
              <w:spacing w:after="0" w:line="240" w:lineRule="auto"/>
              <w:jc w:val="center"/>
              <w:rPr>
                <w:color w:val="000000"/>
                <w:sz w:val="11"/>
                <w:szCs w:val="11"/>
              </w:rPr>
            </w:pPr>
            <w:r>
              <w:rPr>
                <w:color w:val="000000"/>
                <w:sz w:val="11"/>
                <w:szCs w:val="11"/>
              </w:rPr>
              <w:t>0·88 §</w:t>
            </w:r>
            <w:r>
              <w:rPr>
                <w:color w:val="000000"/>
                <w:sz w:val="11"/>
                <w:szCs w:val="11"/>
              </w:rPr>
              <w:br/>
            </w:r>
            <w:r>
              <w:rPr>
                <w:color w:val="000000"/>
                <w:sz w:val="8"/>
                <w:szCs w:val="8"/>
              </w:rPr>
              <w:t>(0·24 to 3·24)</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BF" w14:textId="77777777" w:rsidR="001542A7" w:rsidRDefault="001542A7">
            <w:pPr>
              <w:spacing w:after="0" w:line="240" w:lineRule="auto"/>
              <w:jc w:val="center"/>
              <w:rPr>
                <w:color w:val="000000"/>
                <w:sz w:val="11"/>
                <w:szCs w:val="11"/>
              </w:rPr>
            </w:pPr>
            <w:r>
              <w:rPr>
                <w:color w:val="000000"/>
                <w:sz w:val="11"/>
                <w:szCs w:val="11"/>
              </w:rPr>
              <w:t>2·24</w:t>
            </w:r>
            <w:r>
              <w:rPr>
                <w:color w:val="000000"/>
                <w:sz w:val="11"/>
                <w:szCs w:val="11"/>
              </w:rPr>
              <w:br/>
            </w:r>
            <w:r>
              <w:rPr>
                <w:color w:val="000000"/>
                <w:sz w:val="8"/>
                <w:szCs w:val="8"/>
              </w:rPr>
              <w:t>(0·21 to 23·90)</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C0" w14:textId="77777777" w:rsidR="001542A7" w:rsidRDefault="001542A7">
            <w:pPr>
              <w:spacing w:after="0" w:line="240" w:lineRule="auto"/>
              <w:jc w:val="center"/>
              <w:rPr>
                <w:color w:val="000000"/>
                <w:sz w:val="11"/>
                <w:szCs w:val="11"/>
              </w:rPr>
            </w:pPr>
            <w:r>
              <w:rPr>
                <w:color w:val="000000"/>
                <w:sz w:val="11"/>
                <w:szCs w:val="11"/>
              </w:rPr>
              <w:t>1.00</w:t>
            </w:r>
            <w:r>
              <w:rPr>
                <w:color w:val="000000"/>
                <w:sz w:val="11"/>
                <w:szCs w:val="11"/>
              </w:rPr>
              <w:br/>
            </w:r>
            <w:r>
              <w:rPr>
                <w:color w:val="000000"/>
                <w:sz w:val="8"/>
                <w:szCs w:val="8"/>
              </w:rPr>
              <w:t>(0·06 to 16·31)</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C1" w14:textId="77777777" w:rsidR="001542A7" w:rsidRDefault="001542A7">
            <w:pPr>
              <w:spacing w:after="0" w:line="240" w:lineRule="auto"/>
              <w:jc w:val="center"/>
              <w:rPr>
                <w:color w:val="000000"/>
                <w:sz w:val="11"/>
                <w:szCs w:val="11"/>
              </w:rPr>
            </w:pPr>
            <w:r>
              <w:rPr>
                <w:color w:val="000000"/>
                <w:sz w:val="11"/>
                <w:szCs w:val="11"/>
              </w:rPr>
              <w:t>0·98 §</w:t>
            </w:r>
            <w:r>
              <w:rPr>
                <w:color w:val="000000"/>
                <w:sz w:val="11"/>
                <w:szCs w:val="11"/>
              </w:rPr>
              <w:br/>
            </w:r>
            <w:r>
              <w:rPr>
                <w:color w:val="000000"/>
                <w:sz w:val="8"/>
                <w:szCs w:val="8"/>
              </w:rPr>
              <w:t>(0·26 to 3·66)</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C2" w14:textId="77777777" w:rsidR="001542A7" w:rsidRDefault="001542A7">
            <w:pPr>
              <w:spacing w:after="0" w:line="240" w:lineRule="auto"/>
              <w:jc w:val="center"/>
              <w:rPr>
                <w:color w:val="000000"/>
                <w:sz w:val="11"/>
                <w:szCs w:val="11"/>
              </w:rPr>
            </w:pPr>
            <w:r>
              <w:rPr>
                <w:color w:val="000000"/>
                <w:sz w:val="11"/>
                <w:szCs w:val="11"/>
              </w:rPr>
              <w:t>0·64</w:t>
            </w:r>
            <w:r>
              <w:rPr>
                <w:color w:val="000000"/>
                <w:sz w:val="11"/>
                <w:szCs w:val="11"/>
              </w:rPr>
              <w:br/>
            </w:r>
            <w:r>
              <w:rPr>
                <w:color w:val="000000"/>
                <w:sz w:val="8"/>
                <w:szCs w:val="8"/>
              </w:rPr>
              <w:t>(0·03 to 13·82)</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C3" w14:textId="77777777" w:rsidR="001542A7" w:rsidRDefault="001542A7">
            <w:pPr>
              <w:spacing w:after="0" w:line="240" w:lineRule="auto"/>
              <w:jc w:val="center"/>
              <w:rPr>
                <w:color w:val="000000"/>
                <w:sz w:val="11"/>
                <w:szCs w:val="11"/>
              </w:rPr>
            </w:pPr>
            <w:r>
              <w:rPr>
                <w:color w:val="000000"/>
                <w:sz w:val="11"/>
                <w:szCs w:val="11"/>
              </w:rPr>
              <w:t>0·58</w:t>
            </w:r>
            <w:r>
              <w:rPr>
                <w:color w:val="000000"/>
                <w:sz w:val="11"/>
                <w:szCs w:val="11"/>
              </w:rPr>
              <w:br/>
            </w:r>
            <w:r>
              <w:rPr>
                <w:color w:val="000000"/>
                <w:sz w:val="8"/>
                <w:szCs w:val="8"/>
              </w:rPr>
              <w:t>(0·02 to 21·85)</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C4" w14:textId="77777777" w:rsidR="001542A7" w:rsidRDefault="001542A7">
            <w:pPr>
              <w:spacing w:after="0" w:line="240" w:lineRule="auto"/>
              <w:jc w:val="center"/>
              <w:rPr>
                <w:color w:val="000000"/>
                <w:sz w:val="11"/>
                <w:szCs w:val="11"/>
              </w:rPr>
            </w:pPr>
            <w:r>
              <w:rPr>
                <w:color w:val="000000"/>
                <w:sz w:val="11"/>
                <w:szCs w:val="11"/>
              </w:rPr>
              <w:t>1·32</w:t>
            </w:r>
            <w:r>
              <w:rPr>
                <w:color w:val="000000"/>
                <w:sz w:val="11"/>
                <w:szCs w:val="11"/>
              </w:rPr>
              <w:br/>
            </w:r>
            <w:r>
              <w:rPr>
                <w:color w:val="000000"/>
                <w:sz w:val="8"/>
                <w:szCs w:val="8"/>
              </w:rPr>
              <w:t>(0·07 to 25·4)</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0C5" w14:textId="77777777" w:rsidR="001542A7" w:rsidRDefault="001542A7">
            <w:pPr>
              <w:spacing w:after="0" w:line="240" w:lineRule="auto"/>
              <w:jc w:val="center"/>
              <w:rPr>
                <w:color w:val="000000"/>
                <w:sz w:val="11"/>
                <w:szCs w:val="11"/>
              </w:rPr>
            </w:pPr>
            <w:r>
              <w:rPr>
                <w:color w:val="000000"/>
                <w:sz w:val="11"/>
                <w:szCs w:val="11"/>
              </w:rPr>
              <w:t>1·80</w:t>
            </w:r>
            <w:r>
              <w:rPr>
                <w:color w:val="000000"/>
                <w:sz w:val="11"/>
                <w:szCs w:val="11"/>
              </w:rPr>
              <w:br/>
            </w:r>
            <w:r>
              <w:rPr>
                <w:color w:val="000000"/>
                <w:sz w:val="8"/>
                <w:szCs w:val="8"/>
              </w:rPr>
              <w:t>(0·10 to 33·01)</w:t>
            </w:r>
          </w:p>
        </w:tc>
      </w:tr>
      <w:tr w:rsidR="001542A7" w14:paraId="6C3AD08B" w14:textId="77777777" w:rsidTr="00B37037">
        <w:trPr>
          <w:trHeight w:val="17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6A5D20C7" w14:textId="52B0228F" w:rsidR="001542A7" w:rsidRDefault="00607ABD">
            <w:pPr>
              <w:spacing w:after="0" w:line="240" w:lineRule="auto"/>
              <w:jc w:val="center"/>
              <w:rPr>
                <w:color w:val="000000"/>
                <w:sz w:val="11"/>
                <w:szCs w:val="11"/>
              </w:rPr>
            </w:pPr>
            <w:r w:rsidRPr="00607ABD">
              <w:rPr>
                <w:color w:val="000000"/>
                <w:sz w:val="11"/>
                <w:szCs w:val="11"/>
              </w:rPr>
              <w:t>0</w:t>
            </w:r>
            <w:r w:rsidR="00167FA7">
              <w:rPr>
                <w:color w:val="000000"/>
                <w:sz w:val="11"/>
                <w:szCs w:val="11"/>
              </w:rPr>
              <w:t>·</w:t>
            </w:r>
            <w:r w:rsidRPr="00607ABD">
              <w:rPr>
                <w:color w:val="000000"/>
                <w:sz w:val="11"/>
                <w:szCs w:val="11"/>
              </w:rPr>
              <w:t>1</w:t>
            </w:r>
            <w:r>
              <w:rPr>
                <w:color w:val="000000"/>
                <w:sz w:val="11"/>
                <w:szCs w:val="11"/>
              </w:rPr>
              <w:br/>
            </w:r>
            <w:r w:rsidRPr="00167FA7">
              <w:rPr>
                <w:color w:val="000000"/>
                <w:sz w:val="8"/>
                <w:szCs w:val="8"/>
              </w:rPr>
              <w:t>(-0</w:t>
            </w:r>
            <w:r w:rsidR="00167FA7" w:rsidRPr="00167FA7">
              <w:rPr>
                <w:color w:val="000000"/>
                <w:sz w:val="8"/>
                <w:szCs w:val="8"/>
              </w:rPr>
              <w:t>·</w:t>
            </w:r>
            <w:r w:rsidRPr="00167FA7">
              <w:rPr>
                <w:color w:val="000000"/>
                <w:sz w:val="8"/>
                <w:szCs w:val="8"/>
              </w:rPr>
              <w:t>64 to 0</w:t>
            </w:r>
            <w:r w:rsidR="00167FA7" w:rsidRPr="00167FA7">
              <w:rPr>
                <w:color w:val="000000"/>
                <w:sz w:val="8"/>
                <w:szCs w:val="8"/>
              </w:rPr>
              <w:t>·</w:t>
            </w:r>
            <w:r w:rsidRPr="00167FA7">
              <w:rPr>
                <w:color w:val="000000"/>
                <w:sz w:val="8"/>
                <w:szCs w:val="8"/>
              </w:rPr>
              <w:t>84)</w:t>
            </w:r>
          </w:p>
        </w:tc>
        <w:tc>
          <w:tcPr>
            <w:tcW w:w="902" w:type="dxa"/>
            <w:vMerge/>
            <w:tcBorders>
              <w:left w:val="single" w:sz="4" w:space="0" w:color="000000"/>
              <w:bottom w:val="single" w:sz="4" w:space="0" w:color="000000"/>
              <w:right w:val="single" w:sz="4" w:space="0" w:color="000000"/>
            </w:tcBorders>
            <w:shd w:val="clear" w:color="auto" w:fill="001E41"/>
            <w:vAlign w:val="center"/>
          </w:tcPr>
          <w:p w14:paraId="11BF6157" w14:textId="77777777" w:rsidR="001542A7" w:rsidRDefault="001542A7">
            <w:pPr>
              <w:spacing w:after="0" w:line="240" w:lineRule="auto"/>
              <w:jc w:val="center"/>
              <w:rPr>
                <w:b/>
                <w:color w:val="FFFFFF"/>
                <w:sz w:val="11"/>
                <w:szCs w:val="11"/>
              </w:rPr>
            </w:pPr>
          </w:p>
        </w:tc>
        <w:tc>
          <w:tcPr>
            <w:tcW w:w="903" w:type="dxa"/>
            <w:vMerge/>
            <w:tcBorders>
              <w:left w:val="single" w:sz="4" w:space="0" w:color="000000"/>
              <w:bottom w:val="single" w:sz="4" w:space="0" w:color="000000"/>
              <w:right w:val="single" w:sz="4" w:space="0" w:color="000000"/>
            </w:tcBorders>
            <w:shd w:val="clear" w:color="auto" w:fill="D1B4B4"/>
            <w:vAlign w:val="center"/>
          </w:tcPr>
          <w:p w14:paraId="7606016C" w14:textId="77777777" w:rsidR="001542A7" w:rsidRDefault="001542A7">
            <w:pPr>
              <w:spacing w:after="0" w:line="240" w:lineRule="auto"/>
              <w:jc w:val="center"/>
              <w:rPr>
                <w:color w:val="000000"/>
                <w:sz w:val="11"/>
                <w:szCs w:val="11"/>
              </w:rPr>
            </w:pPr>
          </w:p>
        </w:tc>
        <w:tc>
          <w:tcPr>
            <w:tcW w:w="903" w:type="dxa"/>
            <w:vMerge/>
            <w:tcBorders>
              <w:left w:val="single" w:sz="4" w:space="0" w:color="000000"/>
              <w:bottom w:val="single" w:sz="4" w:space="0" w:color="000000"/>
              <w:right w:val="single" w:sz="4" w:space="0" w:color="000000"/>
            </w:tcBorders>
            <w:shd w:val="clear" w:color="auto" w:fill="D1B4B4"/>
            <w:vAlign w:val="center"/>
          </w:tcPr>
          <w:p w14:paraId="5F717CA0"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1FC6F1A6"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2E3139E2"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31865F01"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AF78348"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5474136F"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041A5E99"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2ABBBD3"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11512F86"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298DF0D"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6DB1EF7B"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E3D21F7"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6A4CEA4D" w14:textId="77777777" w:rsidR="001542A7" w:rsidRDefault="001542A7">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23C5898E" w14:textId="77777777" w:rsidR="001542A7" w:rsidRDefault="001542A7">
            <w:pPr>
              <w:spacing w:after="0" w:line="240" w:lineRule="auto"/>
              <w:jc w:val="center"/>
              <w:rPr>
                <w:color w:val="000000"/>
                <w:sz w:val="11"/>
                <w:szCs w:val="11"/>
              </w:rPr>
            </w:pPr>
          </w:p>
        </w:tc>
      </w:tr>
      <w:tr w:rsidR="001542A7" w14:paraId="084D33AE" w14:textId="77777777" w:rsidTr="00B37037">
        <w:trPr>
          <w:trHeight w:val="179"/>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2732A230" w14:textId="77777777" w:rsidR="001542A7" w:rsidRDefault="001542A7">
            <w:pPr>
              <w:spacing w:after="0" w:line="240" w:lineRule="auto"/>
              <w:jc w:val="center"/>
              <w:rPr>
                <w:b/>
                <w:color w:val="000000"/>
                <w:sz w:val="11"/>
                <w:szCs w:val="11"/>
              </w:rPr>
            </w:pPr>
            <w:r>
              <w:rPr>
                <w:b/>
                <w:color w:val="000000"/>
                <w:sz w:val="11"/>
                <w:szCs w:val="11"/>
              </w:rPr>
              <w:t>0·93</w:t>
            </w:r>
            <w:r>
              <w:rPr>
                <w:b/>
                <w:color w:val="000000"/>
                <w:sz w:val="11"/>
                <w:szCs w:val="11"/>
              </w:rPr>
              <w:br/>
            </w:r>
            <w:r>
              <w:rPr>
                <w:b/>
                <w:color w:val="000000"/>
                <w:sz w:val="8"/>
                <w:szCs w:val="8"/>
              </w:rPr>
              <w:t>(0·22 to 1·64)</w:t>
            </w:r>
          </w:p>
        </w:tc>
        <w:tc>
          <w:tcPr>
            <w:tcW w:w="902"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0C7" w14:textId="7CFD9463" w:rsidR="001542A7" w:rsidRDefault="001542A7">
            <w:pPr>
              <w:spacing w:after="0" w:line="240" w:lineRule="auto"/>
              <w:jc w:val="center"/>
              <w:rPr>
                <w:b/>
                <w:color w:val="000000"/>
                <w:sz w:val="11"/>
                <w:szCs w:val="11"/>
              </w:rPr>
            </w:pPr>
            <w:r>
              <w:rPr>
                <w:b/>
                <w:color w:val="000000"/>
                <w:sz w:val="11"/>
                <w:szCs w:val="11"/>
              </w:rPr>
              <w:t>1·11</w:t>
            </w:r>
            <w:r>
              <w:rPr>
                <w:b/>
                <w:color w:val="000000"/>
                <w:sz w:val="11"/>
                <w:szCs w:val="11"/>
              </w:rPr>
              <w:br/>
            </w:r>
            <w:r>
              <w:rPr>
                <w:b/>
                <w:color w:val="000000"/>
                <w:sz w:val="8"/>
                <w:szCs w:val="8"/>
              </w:rPr>
              <w:t>(0·21 to 2·01)</w:t>
            </w:r>
          </w:p>
        </w:tc>
        <w:tc>
          <w:tcPr>
            <w:tcW w:w="903" w:type="dxa"/>
            <w:vMerge w:val="restart"/>
            <w:tcBorders>
              <w:top w:val="single" w:sz="4" w:space="0" w:color="000000"/>
              <w:left w:val="single" w:sz="4" w:space="0" w:color="000000"/>
              <w:right w:val="single" w:sz="4" w:space="0" w:color="000000"/>
            </w:tcBorders>
            <w:shd w:val="clear" w:color="auto" w:fill="001E41"/>
            <w:vAlign w:val="center"/>
          </w:tcPr>
          <w:p w14:paraId="000000C8" w14:textId="5A778AEA" w:rsidR="001542A7" w:rsidRDefault="001542A7">
            <w:pPr>
              <w:spacing w:after="0" w:line="240" w:lineRule="auto"/>
              <w:jc w:val="center"/>
              <w:rPr>
                <w:b/>
                <w:color w:val="FFFFFF"/>
                <w:sz w:val="11"/>
                <w:szCs w:val="11"/>
              </w:rPr>
            </w:pPr>
            <w:r>
              <w:rPr>
                <w:b/>
                <w:color w:val="FFFFFF"/>
                <w:sz w:val="11"/>
                <w:szCs w:val="11"/>
              </w:rPr>
              <w:t>CBT</w:t>
            </w:r>
          </w:p>
        </w:tc>
        <w:tc>
          <w:tcPr>
            <w:tcW w:w="903" w:type="dxa"/>
            <w:vMerge w:val="restart"/>
            <w:tcBorders>
              <w:top w:val="single" w:sz="4" w:space="0" w:color="000000"/>
              <w:left w:val="single" w:sz="4" w:space="0" w:color="000000"/>
              <w:right w:val="single" w:sz="4" w:space="0" w:color="000000"/>
            </w:tcBorders>
            <w:shd w:val="clear" w:color="auto" w:fill="D1B4B4"/>
            <w:vAlign w:val="center"/>
          </w:tcPr>
          <w:p w14:paraId="000000C9" w14:textId="77777777" w:rsidR="001542A7" w:rsidRDefault="001542A7">
            <w:pPr>
              <w:spacing w:after="0" w:line="240" w:lineRule="auto"/>
              <w:jc w:val="center"/>
              <w:rPr>
                <w:color w:val="000000"/>
                <w:sz w:val="11"/>
                <w:szCs w:val="11"/>
              </w:rPr>
            </w:pPr>
            <w:r>
              <w:rPr>
                <w:color w:val="000000"/>
                <w:sz w:val="11"/>
                <w:szCs w:val="11"/>
              </w:rPr>
              <w:t>1·12</w:t>
            </w:r>
            <w:r>
              <w:rPr>
                <w:color w:val="000000"/>
                <w:sz w:val="11"/>
                <w:szCs w:val="11"/>
              </w:rPr>
              <w:br/>
            </w:r>
            <w:r>
              <w:rPr>
                <w:color w:val="000000"/>
                <w:sz w:val="8"/>
                <w:szCs w:val="8"/>
              </w:rPr>
              <w:t>(0·44 to 2·86)</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CA" w14:textId="77777777" w:rsidR="001542A7" w:rsidRDefault="001542A7">
            <w:pPr>
              <w:spacing w:after="0" w:line="240" w:lineRule="auto"/>
              <w:jc w:val="center"/>
              <w:rPr>
                <w:color w:val="000000"/>
                <w:sz w:val="11"/>
                <w:szCs w:val="11"/>
              </w:rPr>
            </w:pPr>
            <w:r>
              <w:rPr>
                <w:color w:val="000000"/>
                <w:sz w:val="11"/>
                <w:szCs w:val="11"/>
              </w:rPr>
              <w:t>0·71 §</w:t>
            </w:r>
            <w:r>
              <w:rPr>
                <w:color w:val="000000"/>
                <w:sz w:val="11"/>
                <w:szCs w:val="11"/>
              </w:rPr>
              <w:br/>
            </w:r>
            <w:r>
              <w:rPr>
                <w:color w:val="000000"/>
                <w:sz w:val="8"/>
                <w:szCs w:val="8"/>
              </w:rPr>
              <w:t>(0·29 to 1·73)</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CB" w14:textId="77777777" w:rsidR="001542A7" w:rsidRDefault="001542A7">
            <w:pPr>
              <w:spacing w:after="0" w:line="240" w:lineRule="auto"/>
              <w:jc w:val="center"/>
              <w:rPr>
                <w:b/>
                <w:color w:val="000000"/>
                <w:sz w:val="11"/>
                <w:szCs w:val="11"/>
              </w:rPr>
            </w:pPr>
            <w:r>
              <w:rPr>
                <w:b/>
                <w:color w:val="000000"/>
                <w:sz w:val="11"/>
                <w:szCs w:val="11"/>
              </w:rPr>
              <w:t>0·09</w:t>
            </w:r>
            <w:r>
              <w:rPr>
                <w:b/>
                <w:color w:val="000000"/>
                <w:sz w:val="11"/>
                <w:szCs w:val="11"/>
              </w:rPr>
              <w:br/>
            </w:r>
            <w:r>
              <w:rPr>
                <w:b/>
                <w:color w:val="000000"/>
                <w:sz w:val="8"/>
                <w:szCs w:val="8"/>
              </w:rPr>
              <w:t>(0·01 to 0·65)</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CC" w14:textId="77777777" w:rsidR="001542A7" w:rsidRDefault="001542A7">
            <w:pPr>
              <w:spacing w:after="0" w:line="240" w:lineRule="auto"/>
              <w:jc w:val="center"/>
              <w:rPr>
                <w:color w:val="000000"/>
                <w:sz w:val="11"/>
                <w:szCs w:val="11"/>
              </w:rPr>
            </w:pPr>
            <w:r>
              <w:rPr>
                <w:color w:val="000000"/>
                <w:sz w:val="11"/>
                <w:szCs w:val="11"/>
              </w:rPr>
              <w:t>0·77 §</w:t>
            </w:r>
            <w:r>
              <w:rPr>
                <w:color w:val="000000"/>
                <w:sz w:val="11"/>
                <w:szCs w:val="11"/>
              </w:rPr>
              <w:br/>
            </w:r>
            <w:r>
              <w:rPr>
                <w:color w:val="000000"/>
                <w:sz w:val="8"/>
                <w:szCs w:val="8"/>
              </w:rPr>
              <w:t>(0·23 to 2·59)</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CD" w14:textId="77777777" w:rsidR="001542A7" w:rsidRDefault="001542A7">
            <w:pPr>
              <w:spacing w:after="0" w:line="240" w:lineRule="auto"/>
              <w:jc w:val="center"/>
              <w:rPr>
                <w:color w:val="000000"/>
                <w:sz w:val="11"/>
                <w:szCs w:val="11"/>
              </w:rPr>
            </w:pPr>
            <w:r>
              <w:rPr>
                <w:color w:val="000000"/>
                <w:sz w:val="11"/>
                <w:szCs w:val="11"/>
              </w:rPr>
              <w:t>0·18</w:t>
            </w:r>
            <w:r>
              <w:rPr>
                <w:color w:val="000000"/>
                <w:sz w:val="11"/>
                <w:szCs w:val="11"/>
              </w:rPr>
              <w:br/>
            </w:r>
            <w:r>
              <w:rPr>
                <w:color w:val="000000"/>
                <w:sz w:val="8"/>
                <w:szCs w:val="8"/>
              </w:rPr>
              <w:t>(0·03 to 1·17)</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CE" w14:textId="77777777" w:rsidR="001542A7" w:rsidRDefault="001542A7">
            <w:pPr>
              <w:spacing w:after="0" w:line="240" w:lineRule="auto"/>
              <w:jc w:val="center"/>
              <w:rPr>
                <w:color w:val="000000"/>
                <w:sz w:val="11"/>
                <w:szCs w:val="11"/>
              </w:rPr>
            </w:pPr>
            <w:r>
              <w:rPr>
                <w:color w:val="000000"/>
                <w:sz w:val="11"/>
                <w:szCs w:val="11"/>
              </w:rPr>
              <w:t>0·92 §</w:t>
            </w:r>
            <w:r>
              <w:rPr>
                <w:color w:val="000000"/>
                <w:sz w:val="11"/>
                <w:szCs w:val="11"/>
              </w:rPr>
              <w:br/>
            </w:r>
            <w:r>
              <w:rPr>
                <w:color w:val="000000"/>
                <w:sz w:val="8"/>
                <w:szCs w:val="8"/>
              </w:rPr>
              <w:t>(0·15 to 5·48)</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CF" w14:textId="77777777" w:rsidR="001542A7" w:rsidRDefault="001542A7">
            <w:pPr>
              <w:spacing w:after="0" w:line="240" w:lineRule="auto"/>
              <w:jc w:val="center"/>
              <w:rPr>
                <w:color w:val="000000"/>
                <w:sz w:val="11"/>
                <w:szCs w:val="11"/>
              </w:rPr>
            </w:pPr>
            <w:r>
              <w:rPr>
                <w:color w:val="000000"/>
                <w:sz w:val="11"/>
                <w:szCs w:val="11"/>
              </w:rPr>
              <w:t>0·33</w:t>
            </w:r>
            <w:r>
              <w:rPr>
                <w:color w:val="000000"/>
                <w:sz w:val="11"/>
                <w:szCs w:val="11"/>
              </w:rPr>
              <w:br/>
            </w:r>
            <w:r>
              <w:rPr>
                <w:color w:val="000000"/>
                <w:sz w:val="8"/>
                <w:szCs w:val="8"/>
              </w:rPr>
              <w:t>(0·06 to 1·73)</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D0" w14:textId="77777777" w:rsidR="001542A7" w:rsidRDefault="001542A7">
            <w:pPr>
              <w:spacing w:after="0" w:line="240" w:lineRule="auto"/>
              <w:jc w:val="center"/>
              <w:rPr>
                <w:color w:val="000000"/>
                <w:sz w:val="11"/>
                <w:szCs w:val="11"/>
              </w:rPr>
            </w:pPr>
            <w:r>
              <w:rPr>
                <w:color w:val="000000"/>
                <w:sz w:val="11"/>
                <w:szCs w:val="11"/>
              </w:rPr>
              <w:t>0·83 §</w:t>
            </w:r>
            <w:r>
              <w:rPr>
                <w:color w:val="000000"/>
                <w:sz w:val="11"/>
                <w:szCs w:val="11"/>
              </w:rPr>
              <w:br/>
            </w:r>
            <w:r>
              <w:rPr>
                <w:color w:val="000000"/>
                <w:sz w:val="8"/>
                <w:szCs w:val="8"/>
              </w:rPr>
              <w:t>(0·25 to 2·70)</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D1" w14:textId="77777777" w:rsidR="001542A7" w:rsidRDefault="001542A7">
            <w:pPr>
              <w:spacing w:after="0" w:line="240" w:lineRule="auto"/>
              <w:jc w:val="center"/>
              <w:rPr>
                <w:color w:val="000000"/>
                <w:sz w:val="11"/>
                <w:szCs w:val="11"/>
              </w:rPr>
            </w:pPr>
            <w:r>
              <w:rPr>
                <w:color w:val="000000"/>
                <w:sz w:val="11"/>
                <w:szCs w:val="11"/>
              </w:rPr>
              <w:t>0·37 §</w:t>
            </w:r>
            <w:r>
              <w:rPr>
                <w:color w:val="000000"/>
                <w:sz w:val="11"/>
                <w:szCs w:val="11"/>
              </w:rPr>
              <w:br/>
            </w:r>
            <w:r>
              <w:rPr>
                <w:color w:val="000000"/>
                <w:sz w:val="8"/>
                <w:szCs w:val="8"/>
              </w:rPr>
              <w:t>(0·06 to 2·28)</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D2" w14:textId="77777777" w:rsidR="001542A7" w:rsidRDefault="001542A7">
            <w:pPr>
              <w:spacing w:after="0" w:line="240" w:lineRule="auto"/>
              <w:jc w:val="center"/>
              <w:rPr>
                <w:color w:val="000000"/>
                <w:sz w:val="11"/>
                <w:szCs w:val="11"/>
              </w:rPr>
            </w:pPr>
            <w:r>
              <w:rPr>
                <w:color w:val="000000"/>
                <w:sz w:val="11"/>
                <w:szCs w:val="11"/>
              </w:rPr>
              <w:t>0·36</w:t>
            </w:r>
            <w:r>
              <w:rPr>
                <w:color w:val="000000"/>
                <w:sz w:val="11"/>
                <w:szCs w:val="11"/>
              </w:rPr>
              <w:br/>
            </w:r>
            <w:r>
              <w:rPr>
                <w:color w:val="000000"/>
                <w:sz w:val="8"/>
                <w:szCs w:val="8"/>
              </w:rPr>
              <w:t>(0·07 to 1·90)</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D3" w14:textId="77777777" w:rsidR="001542A7" w:rsidRDefault="001542A7">
            <w:pPr>
              <w:spacing w:after="0" w:line="240" w:lineRule="auto"/>
              <w:jc w:val="center"/>
              <w:rPr>
                <w:color w:val="000000"/>
                <w:sz w:val="11"/>
                <w:szCs w:val="11"/>
              </w:rPr>
            </w:pPr>
            <w:r>
              <w:rPr>
                <w:color w:val="000000"/>
                <w:sz w:val="11"/>
                <w:szCs w:val="11"/>
              </w:rPr>
              <w:t>0·24</w:t>
            </w:r>
            <w:r>
              <w:rPr>
                <w:color w:val="000000"/>
                <w:sz w:val="11"/>
                <w:szCs w:val="11"/>
              </w:rPr>
              <w:br/>
            </w:r>
            <w:r>
              <w:rPr>
                <w:color w:val="000000"/>
                <w:sz w:val="8"/>
                <w:szCs w:val="8"/>
              </w:rPr>
              <w:t>(0·02 to 2·93)</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D4" w14:textId="77777777" w:rsidR="001542A7" w:rsidRDefault="001542A7">
            <w:pPr>
              <w:spacing w:after="0" w:line="240" w:lineRule="auto"/>
              <w:jc w:val="center"/>
              <w:rPr>
                <w:color w:val="000000"/>
                <w:sz w:val="11"/>
                <w:szCs w:val="11"/>
              </w:rPr>
            </w:pPr>
            <w:r>
              <w:rPr>
                <w:color w:val="000000"/>
                <w:sz w:val="11"/>
                <w:szCs w:val="11"/>
              </w:rPr>
              <w:t>0·21</w:t>
            </w:r>
            <w:r>
              <w:rPr>
                <w:color w:val="000000"/>
                <w:sz w:val="11"/>
                <w:szCs w:val="11"/>
              </w:rPr>
              <w:br/>
            </w:r>
            <w:r>
              <w:rPr>
                <w:color w:val="000000"/>
                <w:sz w:val="8"/>
                <w:szCs w:val="8"/>
              </w:rPr>
              <w:t>(0·01 to 5·12)</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D5" w14:textId="77777777" w:rsidR="001542A7" w:rsidRDefault="001542A7">
            <w:pPr>
              <w:spacing w:after="0" w:line="240" w:lineRule="auto"/>
              <w:jc w:val="center"/>
              <w:rPr>
                <w:color w:val="000000"/>
                <w:sz w:val="11"/>
                <w:szCs w:val="11"/>
              </w:rPr>
            </w:pPr>
            <w:r>
              <w:rPr>
                <w:color w:val="000000"/>
                <w:sz w:val="11"/>
                <w:szCs w:val="11"/>
              </w:rPr>
              <w:t>0·49</w:t>
            </w:r>
            <w:r>
              <w:rPr>
                <w:color w:val="000000"/>
                <w:sz w:val="11"/>
                <w:szCs w:val="11"/>
              </w:rPr>
              <w:br/>
            </w:r>
            <w:r>
              <w:rPr>
                <w:color w:val="000000"/>
                <w:sz w:val="8"/>
                <w:szCs w:val="8"/>
              </w:rPr>
              <w:t>(0·04 to 5·25)</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0D6" w14:textId="77777777" w:rsidR="001542A7" w:rsidRDefault="001542A7">
            <w:pPr>
              <w:spacing w:after="0" w:line="240" w:lineRule="auto"/>
              <w:jc w:val="center"/>
              <w:rPr>
                <w:color w:val="000000"/>
                <w:sz w:val="11"/>
                <w:szCs w:val="11"/>
              </w:rPr>
            </w:pPr>
            <w:r>
              <w:rPr>
                <w:color w:val="000000"/>
                <w:sz w:val="11"/>
                <w:szCs w:val="11"/>
              </w:rPr>
              <w:t>0·67</w:t>
            </w:r>
            <w:r>
              <w:rPr>
                <w:color w:val="000000"/>
                <w:sz w:val="11"/>
                <w:szCs w:val="11"/>
              </w:rPr>
              <w:br/>
            </w:r>
            <w:r>
              <w:rPr>
                <w:color w:val="000000"/>
                <w:sz w:val="8"/>
                <w:szCs w:val="8"/>
              </w:rPr>
              <w:t>(0·07 to 6·73)</w:t>
            </w:r>
          </w:p>
        </w:tc>
      </w:tr>
      <w:tr w:rsidR="001542A7" w14:paraId="5AB080D5" w14:textId="77777777" w:rsidTr="00B37037">
        <w:trPr>
          <w:trHeight w:val="17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330096C3" w14:textId="1AA1A5DB" w:rsidR="001542A7" w:rsidRDefault="00DA14A3">
            <w:pPr>
              <w:spacing w:after="0" w:line="240" w:lineRule="auto"/>
              <w:jc w:val="center"/>
              <w:rPr>
                <w:b/>
                <w:color w:val="000000"/>
                <w:sz w:val="11"/>
                <w:szCs w:val="11"/>
              </w:rPr>
            </w:pPr>
            <w:r w:rsidRPr="00DA14A3">
              <w:rPr>
                <w:bCs/>
                <w:color w:val="000000"/>
                <w:sz w:val="11"/>
                <w:szCs w:val="11"/>
              </w:rPr>
              <w:t>-0·26</w:t>
            </w:r>
            <w:r w:rsidRPr="00DA14A3">
              <w:rPr>
                <w:bCs/>
                <w:color w:val="000000"/>
                <w:sz w:val="11"/>
                <w:szCs w:val="11"/>
              </w:rPr>
              <w:br/>
            </w:r>
            <w:r w:rsidRPr="00DA14A3">
              <w:rPr>
                <w:color w:val="000000"/>
                <w:sz w:val="8"/>
                <w:szCs w:val="8"/>
              </w:rPr>
              <w:t>(-0·77 to 0·26)</w:t>
            </w:r>
          </w:p>
        </w:tc>
        <w:tc>
          <w:tcPr>
            <w:tcW w:w="902"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78027BE0" w14:textId="7D6F33FB" w:rsidR="001542A7" w:rsidRDefault="005B3B1C">
            <w:pPr>
              <w:spacing w:after="0" w:line="240" w:lineRule="auto"/>
              <w:jc w:val="center"/>
              <w:rPr>
                <w:b/>
                <w:color w:val="000000"/>
                <w:sz w:val="11"/>
                <w:szCs w:val="11"/>
              </w:rPr>
            </w:pPr>
            <w:r w:rsidRPr="005B3B1C">
              <w:rPr>
                <w:bCs/>
                <w:color w:val="000000"/>
                <w:sz w:val="11"/>
                <w:szCs w:val="11"/>
              </w:rPr>
              <w:t>-0·36</w:t>
            </w:r>
            <w:r w:rsidRPr="005B3B1C">
              <w:rPr>
                <w:bCs/>
                <w:color w:val="000000"/>
                <w:sz w:val="11"/>
                <w:szCs w:val="11"/>
              </w:rPr>
              <w:br/>
            </w:r>
            <w:r w:rsidRPr="005B3B1C">
              <w:rPr>
                <w:color w:val="000000"/>
                <w:sz w:val="8"/>
                <w:szCs w:val="8"/>
              </w:rPr>
              <w:t>(-1·15 to 0·44)</w:t>
            </w:r>
          </w:p>
        </w:tc>
        <w:tc>
          <w:tcPr>
            <w:tcW w:w="903" w:type="dxa"/>
            <w:vMerge/>
            <w:tcBorders>
              <w:left w:val="single" w:sz="4" w:space="0" w:color="000000"/>
              <w:bottom w:val="single" w:sz="4" w:space="0" w:color="000000"/>
              <w:right w:val="single" w:sz="4" w:space="0" w:color="000000"/>
            </w:tcBorders>
            <w:shd w:val="clear" w:color="auto" w:fill="001E41"/>
            <w:vAlign w:val="center"/>
          </w:tcPr>
          <w:p w14:paraId="1257375D" w14:textId="1F38FA1B" w:rsidR="001542A7" w:rsidRDefault="001542A7">
            <w:pPr>
              <w:spacing w:after="0" w:line="240" w:lineRule="auto"/>
              <w:jc w:val="center"/>
              <w:rPr>
                <w:b/>
                <w:color w:val="FFFFFF"/>
                <w:sz w:val="11"/>
                <w:szCs w:val="11"/>
              </w:rPr>
            </w:pPr>
          </w:p>
        </w:tc>
        <w:tc>
          <w:tcPr>
            <w:tcW w:w="903" w:type="dxa"/>
            <w:vMerge/>
            <w:tcBorders>
              <w:left w:val="single" w:sz="4" w:space="0" w:color="000000"/>
              <w:bottom w:val="single" w:sz="4" w:space="0" w:color="000000"/>
              <w:right w:val="single" w:sz="4" w:space="0" w:color="000000"/>
            </w:tcBorders>
            <w:shd w:val="clear" w:color="auto" w:fill="D1B4B4"/>
            <w:vAlign w:val="center"/>
          </w:tcPr>
          <w:p w14:paraId="36F3AF58"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3D9AA487"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0A6958C" w14:textId="77777777" w:rsidR="001542A7" w:rsidRDefault="001542A7">
            <w:pPr>
              <w:spacing w:after="0" w:line="240" w:lineRule="auto"/>
              <w:jc w:val="center"/>
              <w:rPr>
                <w:b/>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1C41924"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1B054888"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34BC43B4"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357E1001"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4038D85F"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FD17E77"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2ED7FCA"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6C4C12B7" w14:textId="77777777" w:rsidR="001542A7" w:rsidRDefault="001542A7">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3D76E860" w14:textId="77777777" w:rsidR="001542A7" w:rsidRDefault="001542A7">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15BD78E1" w14:textId="77777777" w:rsidR="001542A7" w:rsidRDefault="001542A7">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20D30697" w14:textId="77777777" w:rsidR="001542A7" w:rsidRDefault="001542A7">
            <w:pPr>
              <w:spacing w:after="0" w:line="240" w:lineRule="auto"/>
              <w:jc w:val="center"/>
              <w:rPr>
                <w:color w:val="000000"/>
                <w:sz w:val="11"/>
                <w:szCs w:val="11"/>
              </w:rPr>
            </w:pPr>
          </w:p>
        </w:tc>
      </w:tr>
      <w:tr w:rsidR="002014A0" w14:paraId="14C459C1"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0D7" w14:textId="44FEB1A7" w:rsidR="002014A0" w:rsidRDefault="002014A0">
            <w:pPr>
              <w:spacing w:after="0" w:line="240" w:lineRule="auto"/>
              <w:jc w:val="center"/>
              <w:rPr>
                <w:color w:val="000000"/>
                <w:sz w:val="11"/>
                <w:szCs w:val="11"/>
              </w:rPr>
            </w:pPr>
            <w:r>
              <w:rPr>
                <w:color w:val="000000"/>
                <w:sz w:val="11"/>
                <w:szCs w:val="11"/>
              </w:rPr>
              <w:t>0·4</w:t>
            </w:r>
            <w:r w:rsidR="004D79D9">
              <w:rPr>
                <w:color w:val="000000"/>
                <w:sz w:val="11"/>
                <w:szCs w:val="11"/>
              </w:rPr>
              <w:t>0</w:t>
            </w:r>
            <w:r>
              <w:rPr>
                <w:color w:val="000000"/>
                <w:sz w:val="11"/>
                <w:szCs w:val="11"/>
              </w:rPr>
              <w:br/>
            </w:r>
            <w:r>
              <w:rPr>
                <w:color w:val="000000"/>
                <w:sz w:val="8"/>
                <w:szCs w:val="8"/>
              </w:rPr>
              <w:t>(-0·68 to 1·48)</w:t>
            </w:r>
          </w:p>
        </w:tc>
        <w:tc>
          <w:tcPr>
            <w:tcW w:w="902" w:type="dxa"/>
            <w:tcBorders>
              <w:top w:val="single" w:sz="4" w:space="0" w:color="000000"/>
              <w:left w:val="single" w:sz="4" w:space="0" w:color="000000"/>
              <w:right w:val="single" w:sz="4" w:space="0" w:color="000000"/>
            </w:tcBorders>
            <w:shd w:val="clear" w:color="auto" w:fill="E7D7EB"/>
            <w:vAlign w:val="center"/>
          </w:tcPr>
          <w:p w14:paraId="000000D8" w14:textId="77777777" w:rsidR="002014A0" w:rsidRDefault="002014A0">
            <w:pPr>
              <w:spacing w:after="0" w:line="240" w:lineRule="auto"/>
              <w:jc w:val="center"/>
              <w:rPr>
                <w:color w:val="000000"/>
                <w:sz w:val="11"/>
                <w:szCs w:val="11"/>
              </w:rPr>
            </w:pPr>
            <w:r>
              <w:rPr>
                <w:color w:val="000000"/>
                <w:sz w:val="11"/>
                <w:szCs w:val="11"/>
              </w:rPr>
              <w:t>0·58</w:t>
            </w:r>
            <w:r>
              <w:rPr>
                <w:color w:val="000000"/>
                <w:sz w:val="11"/>
                <w:szCs w:val="11"/>
              </w:rPr>
              <w:br/>
            </w:r>
            <w:r>
              <w:rPr>
                <w:color w:val="000000"/>
                <w:sz w:val="8"/>
                <w:szCs w:val="8"/>
              </w:rPr>
              <w:t>(-0·64 to 1·79)</w:t>
            </w:r>
          </w:p>
        </w:tc>
        <w:tc>
          <w:tcPr>
            <w:tcW w:w="903" w:type="dxa"/>
            <w:tcBorders>
              <w:top w:val="single" w:sz="4" w:space="0" w:color="000000"/>
              <w:left w:val="single" w:sz="4" w:space="0" w:color="000000"/>
              <w:right w:val="single" w:sz="4" w:space="0" w:color="000000"/>
            </w:tcBorders>
            <w:shd w:val="clear" w:color="auto" w:fill="E7D7EB"/>
            <w:vAlign w:val="center"/>
          </w:tcPr>
          <w:p w14:paraId="000000D9" w14:textId="77777777" w:rsidR="002014A0" w:rsidRDefault="002014A0">
            <w:pPr>
              <w:spacing w:after="0" w:line="240" w:lineRule="auto"/>
              <w:jc w:val="center"/>
              <w:rPr>
                <w:color w:val="000000"/>
                <w:sz w:val="11"/>
                <w:szCs w:val="11"/>
              </w:rPr>
            </w:pPr>
            <w:r>
              <w:rPr>
                <w:color w:val="000000"/>
                <w:sz w:val="11"/>
                <w:szCs w:val="11"/>
              </w:rPr>
              <w:t>-0·53 §</w:t>
            </w:r>
            <w:r>
              <w:rPr>
                <w:color w:val="000000"/>
                <w:sz w:val="11"/>
                <w:szCs w:val="11"/>
              </w:rPr>
              <w:br/>
            </w:r>
            <w:r>
              <w:rPr>
                <w:color w:val="000000"/>
                <w:sz w:val="8"/>
                <w:szCs w:val="8"/>
              </w:rPr>
              <w:t>(-1·41 to 0·35)</w:t>
            </w:r>
          </w:p>
        </w:tc>
        <w:tc>
          <w:tcPr>
            <w:tcW w:w="903" w:type="dxa"/>
            <w:vMerge w:val="restart"/>
            <w:tcBorders>
              <w:top w:val="single" w:sz="4" w:space="0" w:color="000000"/>
              <w:left w:val="single" w:sz="4" w:space="0" w:color="000000"/>
              <w:right w:val="single" w:sz="4" w:space="0" w:color="000000"/>
            </w:tcBorders>
            <w:shd w:val="clear" w:color="auto" w:fill="001E41"/>
            <w:vAlign w:val="center"/>
          </w:tcPr>
          <w:p w14:paraId="000000DA" w14:textId="77777777" w:rsidR="002014A0" w:rsidRDefault="002014A0">
            <w:pPr>
              <w:spacing w:after="0" w:line="240" w:lineRule="auto"/>
              <w:jc w:val="center"/>
              <w:rPr>
                <w:b/>
                <w:color w:val="FFFFFF"/>
                <w:sz w:val="11"/>
                <w:szCs w:val="11"/>
              </w:rPr>
            </w:pPr>
            <w:proofErr w:type="spellStart"/>
            <w:r>
              <w:rPr>
                <w:b/>
                <w:color w:val="FFFFFF"/>
                <w:sz w:val="11"/>
                <w:szCs w:val="11"/>
              </w:rPr>
              <w:t>CTr</w:t>
            </w:r>
            <w:proofErr w:type="spellEnd"/>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DB" w14:textId="77777777" w:rsidR="002014A0" w:rsidRDefault="002014A0">
            <w:pPr>
              <w:spacing w:after="0" w:line="240" w:lineRule="auto"/>
              <w:jc w:val="center"/>
              <w:rPr>
                <w:color w:val="000000"/>
                <w:sz w:val="11"/>
                <w:szCs w:val="11"/>
              </w:rPr>
            </w:pPr>
            <w:r>
              <w:rPr>
                <w:color w:val="000000"/>
                <w:sz w:val="11"/>
                <w:szCs w:val="11"/>
              </w:rPr>
              <w:t>0·63</w:t>
            </w:r>
            <w:r>
              <w:rPr>
                <w:color w:val="000000"/>
                <w:sz w:val="11"/>
                <w:szCs w:val="11"/>
              </w:rPr>
              <w:br/>
            </w:r>
            <w:r>
              <w:rPr>
                <w:color w:val="000000"/>
                <w:sz w:val="8"/>
                <w:szCs w:val="8"/>
              </w:rPr>
              <w:t>(0·3 to 1·34)</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DC" w14:textId="77777777" w:rsidR="002014A0" w:rsidRDefault="002014A0">
            <w:pPr>
              <w:spacing w:after="0" w:line="240" w:lineRule="auto"/>
              <w:jc w:val="center"/>
              <w:rPr>
                <w:b/>
                <w:color w:val="000000"/>
                <w:sz w:val="11"/>
                <w:szCs w:val="11"/>
              </w:rPr>
            </w:pPr>
            <w:r>
              <w:rPr>
                <w:b/>
                <w:color w:val="000000"/>
                <w:sz w:val="11"/>
                <w:szCs w:val="11"/>
              </w:rPr>
              <w:t>0·08</w:t>
            </w:r>
            <w:r>
              <w:rPr>
                <w:b/>
                <w:color w:val="000000"/>
                <w:sz w:val="11"/>
                <w:szCs w:val="11"/>
              </w:rPr>
              <w:br/>
            </w:r>
            <w:r>
              <w:rPr>
                <w:b/>
                <w:color w:val="000000"/>
                <w:sz w:val="8"/>
                <w:szCs w:val="8"/>
              </w:rPr>
              <w:t>(0·01 to 0·51)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DD" w14:textId="77777777" w:rsidR="002014A0" w:rsidRDefault="002014A0">
            <w:pPr>
              <w:spacing w:after="0" w:line="240" w:lineRule="auto"/>
              <w:jc w:val="center"/>
              <w:rPr>
                <w:color w:val="000000"/>
                <w:sz w:val="11"/>
                <w:szCs w:val="11"/>
              </w:rPr>
            </w:pPr>
            <w:r>
              <w:rPr>
                <w:color w:val="000000"/>
                <w:sz w:val="11"/>
                <w:szCs w:val="11"/>
              </w:rPr>
              <w:t>0·68</w:t>
            </w:r>
            <w:r>
              <w:rPr>
                <w:color w:val="000000"/>
                <w:sz w:val="11"/>
                <w:szCs w:val="11"/>
              </w:rPr>
              <w:br/>
            </w:r>
            <w:r>
              <w:rPr>
                <w:color w:val="000000"/>
                <w:sz w:val="8"/>
                <w:szCs w:val="8"/>
              </w:rPr>
              <w:t>(0·17 to 2·82)</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DE" w14:textId="77777777" w:rsidR="002014A0" w:rsidRDefault="002014A0">
            <w:pPr>
              <w:spacing w:after="0" w:line="240" w:lineRule="auto"/>
              <w:jc w:val="center"/>
              <w:rPr>
                <w:b/>
                <w:color w:val="000000"/>
                <w:sz w:val="11"/>
                <w:szCs w:val="11"/>
              </w:rPr>
            </w:pPr>
            <w:r>
              <w:rPr>
                <w:b/>
                <w:color w:val="000000"/>
                <w:sz w:val="11"/>
                <w:szCs w:val="11"/>
              </w:rPr>
              <w:t>0·16</w:t>
            </w:r>
            <w:r>
              <w:rPr>
                <w:b/>
                <w:color w:val="000000"/>
                <w:sz w:val="11"/>
                <w:szCs w:val="11"/>
              </w:rPr>
              <w:br/>
            </w:r>
            <w:r>
              <w:rPr>
                <w:b/>
                <w:color w:val="000000"/>
                <w:sz w:val="8"/>
                <w:szCs w:val="8"/>
              </w:rPr>
              <w:t>(0·03 to 0·91)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DF" w14:textId="77777777" w:rsidR="002014A0" w:rsidRDefault="002014A0">
            <w:pPr>
              <w:spacing w:after="0" w:line="240" w:lineRule="auto"/>
              <w:jc w:val="center"/>
              <w:rPr>
                <w:color w:val="000000"/>
                <w:sz w:val="11"/>
                <w:szCs w:val="11"/>
              </w:rPr>
            </w:pPr>
            <w:r>
              <w:rPr>
                <w:color w:val="000000"/>
                <w:sz w:val="11"/>
                <w:szCs w:val="11"/>
              </w:rPr>
              <w:t>0·82</w:t>
            </w:r>
            <w:r>
              <w:rPr>
                <w:color w:val="000000"/>
                <w:sz w:val="11"/>
                <w:szCs w:val="11"/>
              </w:rPr>
              <w:br/>
            </w:r>
            <w:r>
              <w:rPr>
                <w:color w:val="000000"/>
                <w:sz w:val="8"/>
                <w:szCs w:val="8"/>
              </w:rPr>
              <w:t>(0·11 to 6·15)</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E0" w14:textId="77777777" w:rsidR="002014A0" w:rsidRDefault="002014A0">
            <w:pPr>
              <w:spacing w:after="0" w:line="240" w:lineRule="auto"/>
              <w:jc w:val="center"/>
              <w:rPr>
                <w:color w:val="000000"/>
                <w:sz w:val="11"/>
                <w:szCs w:val="11"/>
              </w:rPr>
            </w:pPr>
            <w:r>
              <w:rPr>
                <w:color w:val="000000"/>
                <w:sz w:val="11"/>
                <w:szCs w:val="11"/>
              </w:rPr>
              <w:t>0·29</w:t>
            </w:r>
            <w:r>
              <w:rPr>
                <w:color w:val="000000"/>
                <w:sz w:val="11"/>
                <w:szCs w:val="11"/>
              </w:rPr>
              <w:br/>
            </w:r>
            <w:r>
              <w:rPr>
                <w:color w:val="000000"/>
                <w:sz w:val="8"/>
                <w:szCs w:val="8"/>
              </w:rPr>
              <w:t>(0·06 to 1·32)</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E1" w14:textId="77777777" w:rsidR="002014A0" w:rsidRDefault="002014A0">
            <w:pPr>
              <w:spacing w:after="0" w:line="240" w:lineRule="auto"/>
              <w:jc w:val="center"/>
              <w:rPr>
                <w:color w:val="000000"/>
                <w:sz w:val="11"/>
                <w:szCs w:val="11"/>
              </w:rPr>
            </w:pPr>
            <w:r>
              <w:rPr>
                <w:color w:val="000000"/>
                <w:sz w:val="11"/>
                <w:szCs w:val="11"/>
              </w:rPr>
              <w:t>0·74</w:t>
            </w:r>
            <w:r>
              <w:rPr>
                <w:color w:val="000000"/>
                <w:sz w:val="11"/>
                <w:szCs w:val="11"/>
              </w:rPr>
              <w:br/>
            </w:r>
            <w:r>
              <w:rPr>
                <w:color w:val="000000"/>
                <w:sz w:val="8"/>
                <w:szCs w:val="8"/>
              </w:rPr>
              <w:t>(0·18 to 3·03)</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E2" w14:textId="77777777" w:rsidR="002014A0" w:rsidRDefault="002014A0">
            <w:pPr>
              <w:spacing w:after="0" w:line="240" w:lineRule="auto"/>
              <w:jc w:val="center"/>
              <w:rPr>
                <w:color w:val="000000"/>
                <w:sz w:val="11"/>
                <w:szCs w:val="11"/>
              </w:rPr>
            </w:pPr>
            <w:r>
              <w:rPr>
                <w:color w:val="000000"/>
                <w:sz w:val="11"/>
                <w:szCs w:val="11"/>
              </w:rPr>
              <w:t>0·33</w:t>
            </w:r>
            <w:r>
              <w:rPr>
                <w:color w:val="000000"/>
                <w:sz w:val="11"/>
                <w:szCs w:val="11"/>
              </w:rPr>
              <w:br/>
            </w:r>
            <w:r>
              <w:rPr>
                <w:color w:val="000000"/>
                <w:sz w:val="8"/>
                <w:szCs w:val="8"/>
              </w:rPr>
              <w:t>(0·04 to 2·54)</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E3" w14:textId="77777777" w:rsidR="002014A0" w:rsidRDefault="002014A0">
            <w:pPr>
              <w:spacing w:after="0" w:line="240" w:lineRule="auto"/>
              <w:jc w:val="center"/>
              <w:rPr>
                <w:color w:val="000000"/>
                <w:sz w:val="11"/>
                <w:szCs w:val="11"/>
              </w:rPr>
            </w:pPr>
            <w:r>
              <w:rPr>
                <w:color w:val="000000"/>
                <w:sz w:val="11"/>
                <w:szCs w:val="11"/>
              </w:rPr>
              <w:t>0·32</w:t>
            </w:r>
            <w:r>
              <w:rPr>
                <w:color w:val="000000"/>
                <w:sz w:val="11"/>
                <w:szCs w:val="11"/>
              </w:rPr>
              <w:br/>
            </w:r>
            <w:r>
              <w:rPr>
                <w:color w:val="000000"/>
                <w:sz w:val="8"/>
                <w:szCs w:val="8"/>
              </w:rPr>
              <w:t>(0·07 to 1·44)</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E4" w14:textId="77777777" w:rsidR="002014A0" w:rsidRDefault="002014A0">
            <w:pPr>
              <w:spacing w:after="0" w:line="240" w:lineRule="auto"/>
              <w:jc w:val="center"/>
              <w:rPr>
                <w:color w:val="000000"/>
                <w:sz w:val="11"/>
                <w:szCs w:val="11"/>
              </w:rPr>
            </w:pPr>
            <w:r>
              <w:rPr>
                <w:color w:val="000000"/>
                <w:sz w:val="11"/>
                <w:szCs w:val="11"/>
              </w:rPr>
              <w:t>0·21</w:t>
            </w:r>
            <w:r>
              <w:rPr>
                <w:color w:val="000000"/>
                <w:sz w:val="11"/>
                <w:szCs w:val="11"/>
              </w:rPr>
              <w:br/>
            </w:r>
            <w:r>
              <w:rPr>
                <w:color w:val="000000"/>
                <w:sz w:val="8"/>
                <w:szCs w:val="8"/>
              </w:rPr>
              <w:t>(0·02 to 2·36)</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E5" w14:textId="77777777" w:rsidR="002014A0" w:rsidRDefault="002014A0">
            <w:pPr>
              <w:spacing w:after="0" w:line="240" w:lineRule="auto"/>
              <w:jc w:val="center"/>
              <w:rPr>
                <w:color w:val="000000"/>
                <w:sz w:val="11"/>
                <w:szCs w:val="11"/>
              </w:rPr>
            </w:pPr>
            <w:r>
              <w:rPr>
                <w:color w:val="000000"/>
                <w:sz w:val="11"/>
                <w:szCs w:val="11"/>
              </w:rPr>
              <w:t>0·19</w:t>
            </w:r>
            <w:r>
              <w:rPr>
                <w:color w:val="000000"/>
                <w:sz w:val="11"/>
                <w:szCs w:val="11"/>
              </w:rPr>
              <w:br/>
            </w:r>
            <w:r>
              <w:rPr>
                <w:color w:val="000000"/>
                <w:sz w:val="8"/>
                <w:szCs w:val="8"/>
              </w:rPr>
              <w:t>(0·01 to 4·21)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E6" w14:textId="77777777" w:rsidR="002014A0" w:rsidRDefault="002014A0">
            <w:pPr>
              <w:spacing w:after="0" w:line="240" w:lineRule="auto"/>
              <w:jc w:val="center"/>
              <w:rPr>
                <w:color w:val="000000"/>
                <w:sz w:val="11"/>
                <w:szCs w:val="11"/>
              </w:rPr>
            </w:pPr>
            <w:r>
              <w:rPr>
                <w:color w:val="000000"/>
                <w:sz w:val="11"/>
                <w:szCs w:val="11"/>
              </w:rPr>
              <w:t>0·43</w:t>
            </w:r>
            <w:r>
              <w:rPr>
                <w:color w:val="000000"/>
                <w:sz w:val="11"/>
                <w:szCs w:val="11"/>
              </w:rPr>
              <w:br/>
            </w:r>
            <w:r>
              <w:rPr>
                <w:color w:val="000000"/>
                <w:sz w:val="8"/>
                <w:szCs w:val="8"/>
              </w:rPr>
              <w:t>(0·04 to 4·2)</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0E7" w14:textId="77777777" w:rsidR="002014A0" w:rsidRDefault="002014A0">
            <w:pPr>
              <w:spacing w:after="0" w:line="240" w:lineRule="auto"/>
              <w:jc w:val="center"/>
              <w:rPr>
                <w:color w:val="000000"/>
                <w:sz w:val="11"/>
                <w:szCs w:val="11"/>
              </w:rPr>
            </w:pPr>
            <w:r>
              <w:rPr>
                <w:color w:val="000000"/>
                <w:sz w:val="11"/>
                <w:szCs w:val="11"/>
              </w:rPr>
              <w:t>0·59</w:t>
            </w:r>
            <w:r>
              <w:rPr>
                <w:color w:val="000000"/>
                <w:sz w:val="11"/>
                <w:szCs w:val="11"/>
              </w:rPr>
              <w:br/>
            </w:r>
            <w:r>
              <w:rPr>
                <w:color w:val="000000"/>
                <w:sz w:val="8"/>
                <w:szCs w:val="8"/>
              </w:rPr>
              <w:t>(0·07 to 5·36)</w:t>
            </w:r>
          </w:p>
        </w:tc>
      </w:tr>
      <w:tr w:rsidR="002014A0" w14:paraId="42230333" w14:textId="77777777" w:rsidTr="00B37037">
        <w:trPr>
          <w:trHeight w:val="227"/>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0D107CB5" w14:textId="2AA3BD62" w:rsidR="002014A0" w:rsidRDefault="00614B5F">
            <w:pPr>
              <w:spacing w:after="0" w:line="240" w:lineRule="auto"/>
              <w:jc w:val="center"/>
              <w:rPr>
                <w:color w:val="000000"/>
                <w:sz w:val="11"/>
                <w:szCs w:val="11"/>
              </w:rPr>
            </w:pPr>
            <w:r>
              <w:rPr>
                <w:color w:val="000000"/>
                <w:sz w:val="11"/>
                <w:szCs w:val="11"/>
              </w:rPr>
              <w:t>-</w:t>
            </w:r>
          </w:p>
        </w:tc>
        <w:tc>
          <w:tcPr>
            <w:tcW w:w="902" w:type="dxa"/>
            <w:tcBorders>
              <w:left w:val="single" w:sz="4" w:space="0" w:color="000000"/>
              <w:bottom w:val="single" w:sz="4" w:space="0" w:color="000000"/>
              <w:right w:val="single" w:sz="4" w:space="0" w:color="000000"/>
            </w:tcBorders>
            <w:shd w:val="clear" w:color="auto" w:fill="C9A8D2"/>
            <w:vAlign w:val="center"/>
          </w:tcPr>
          <w:p w14:paraId="4C8CED04" w14:textId="0C8524A4" w:rsidR="002014A0" w:rsidRDefault="004919C3">
            <w:pPr>
              <w:spacing w:after="0" w:line="240" w:lineRule="auto"/>
              <w:jc w:val="center"/>
              <w:rPr>
                <w:color w:val="000000"/>
                <w:sz w:val="11"/>
                <w:szCs w:val="11"/>
              </w:rPr>
            </w:pPr>
            <w:r>
              <w:rPr>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556D944F" w14:textId="00C48DFC" w:rsidR="002014A0" w:rsidRDefault="004919C3">
            <w:pPr>
              <w:spacing w:after="0" w:line="240" w:lineRule="auto"/>
              <w:jc w:val="center"/>
              <w:rPr>
                <w:color w:val="000000"/>
                <w:sz w:val="11"/>
                <w:szCs w:val="11"/>
              </w:rPr>
            </w:pPr>
            <w:r>
              <w:rPr>
                <w:color w:val="000000"/>
                <w:sz w:val="11"/>
                <w:szCs w:val="11"/>
              </w:rPr>
              <w:t>-</w:t>
            </w:r>
          </w:p>
        </w:tc>
        <w:tc>
          <w:tcPr>
            <w:tcW w:w="903" w:type="dxa"/>
            <w:vMerge/>
            <w:tcBorders>
              <w:left w:val="single" w:sz="4" w:space="0" w:color="000000"/>
              <w:bottom w:val="single" w:sz="4" w:space="0" w:color="000000"/>
              <w:right w:val="single" w:sz="4" w:space="0" w:color="000000"/>
            </w:tcBorders>
            <w:shd w:val="clear" w:color="auto" w:fill="001E41"/>
            <w:vAlign w:val="center"/>
          </w:tcPr>
          <w:p w14:paraId="67DF7D14" w14:textId="77777777" w:rsidR="002014A0" w:rsidRDefault="002014A0">
            <w:pPr>
              <w:spacing w:after="0" w:line="240" w:lineRule="auto"/>
              <w:jc w:val="center"/>
              <w:rPr>
                <w:b/>
                <w:color w:val="FFFFFF"/>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3CE5511"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1DA216C3" w14:textId="77777777" w:rsidR="002014A0" w:rsidRDefault="002014A0">
            <w:pPr>
              <w:spacing w:after="0" w:line="240" w:lineRule="auto"/>
              <w:jc w:val="center"/>
              <w:rPr>
                <w:b/>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6E500969"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F85E16E" w14:textId="77777777" w:rsidR="002014A0" w:rsidRDefault="002014A0">
            <w:pPr>
              <w:spacing w:after="0" w:line="240" w:lineRule="auto"/>
              <w:jc w:val="center"/>
              <w:rPr>
                <w:b/>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1E25FC2D"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3247FB34"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E7CBDDB"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628C245E"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355C11A0"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281CFB0C"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AD7BF9E"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1DEFC72"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22877868" w14:textId="77777777" w:rsidR="002014A0" w:rsidRDefault="002014A0">
            <w:pPr>
              <w:spacing w:after="0" w:line="240" w:lineRule="auto"/>
              <w:jc w:val="center"/>
              <w:rPr>
                <w:color w:val="000000"/>
                <w:sz w:val="11"/>
                <w:szCs w:val="11"/>
              </w:rPr>
            </w:pPr>
          </w:p>
        </w:tc>
      </w:tr>
      <w:tr w:rsidR="002014A0" w14:paraId="4BB3F5CA"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0E8" w14:textId="77777777" w:rsidR="002014A0" w:rsidRDefault="002014A0">
            <w:pPr>
              <w:spacing w:after="0" w:line="240" w:lineRule="auto"/>
              <w:jc w:val="center"/>
              <w:rPr>
                <w:b/>
                <w:color w:val="000000"/>
                <w:sz w:val="11"/>
                <w:szCs w:val="11"/>
              </w:rPr>
            </w:pPr>
            <w:r>
              <w:rPr>
                <w:b/>
                <w:color w:val="000000"/>
                <w:sz w:val="11"/>
                <w:szCs w:val="11"/>
              </w:rPr>
              <w:t>0·89</w:t>
            </w:r>
            <w:r>
              <w:rPr>
                <w:b/>
                <w:color w:val="000000"/>
                <w:sz w:val="11"/>
                <w:szCs w:val="11"/>
              </w:rPr>
              <w:br/>
            </w:r>
            <w:r>
              <w:rPr>
                <w:b/>
                <w:color w:val="000000"/>
                <w:sz w:val="8"/>
                <w:szCs w:val="8"/>
              </w:rPr>
              <w:t>(0·20 to 1·58)</w:t>
            </w:r>
          </w:p>
        </w:tc>
        <w:tc>
          <w:tcPr>
            <w:tcW w:w="902" w:type="dxa"/>
            <w:tcBorders>
              <w:top w:val="single" w:sz="4" w:space="0" w:color="000000"/>
              <w:left w:val="single" w:sz="4" w:space="0" w:color="000000"/>
              <w:right w:val="single" w:sz="4" w:space="0" w:color="000000"/>
            </w:tcBorders>
            <w:shd w:val="clear" w:color="auto" w:fill="E7D7EB"/>
            <w:vAlign w:val="center"/>
          </w:tcPr>
          <w:p w14:paraId="000000E9" w14:textId="77777777" w:rsidR="002014A0" w:rsidRDefault="002014A0">
            <w:pPr>
              <w:spacing w:after="0" w:line="240" w:lineRule="auto"/>
              <w:jc w:val="center"/>
              <w:rPr>
                <w:b/>
                <w:color w:val="000000"/>
                <w:sz w:val="11"/>
                <w:szCs w:val="11"/>
              </w:rPr>
            </w:pPr>
            <w:r>
              <w:rPr>
                <w:b/>
                <w:color w:val="000000"/>
                <w:sz w:val="11"/>
                <w:szCs w:val="11"/>
              </w:rPr>
              <w:t>1·07</w:t>
            </w:r>
            <w:r>
              <w:rPr>
                <w:b/>
                <w:color w:val="000000"/>
                <w:sz w:val="11"/>
                <w:szCs w:val="11"/>
              </w:rPr>
              <w:br/>
            </w:r>
            <w:r>
              <w:rPr>
                <w:b/>
                <w:color w:val="000000"/>
                <w:sz w:val="8"/>
                <w:szCs w:val="8"/>
              </w:rPr>
              <w:t>(0·19 to 1·95)</w:t>
            </w:r>
          </w:p>
        </w:tc>
        <w:tc>
          <w:tcPr>
            <w:tcW w:w="903" w:type="dxa"/>
            <w:tcBorders>
              <w:top w:val="single" w:sz="4" w:space="0" w:color="000000"/>
              <w:left w:val="single" w:sz="4" w:space="0" w:color="000000"/>
              <w:right w:val="single" w:sz="4" w:space="0" w:color="000000"/>
            </w:tcBorders>
            <w:shd w:val="clear" w:color="auto" w:fill="E7D7EB"/>
            <w:vAlign w:val="center"/>
          </w:tcPr>
          <w:p w14:paraId="000000EA" w14:textId="77777777" w:rsidR="002014A0" w:rsidRDefault="002014A0">
            <w:pPr>
              <w:spacing w:after="0" w:line="240" w:lineRule="auto"/>
              <w:jc w:val="center"/>
              <w:rPr>
                <w:color w:val="000000"/>
                <w:sz w:val="11"/>
                <w:szCs w:val="11"/>
              </w:rPr>
            </w:pPr>
            <w:r>
              <w:rPr>
                <w:color w:val="000000"/>
                <w:sz w:val="11"/>
                <w:szCs w:val="11"/>
              </w:rPr>
              <w:t>-0·04 ‡</w:t>
            </w:r>
            <w:r>
              <w:rPr>
                <w:color w:val="000000"/>
                <w:sz w:val="11"/>
                <w:szCs w:val="11"/>
              </w:rPr>
              <w:br/>
            </w:r>
            <w:r>
              <w:rPr>
                <w:color w:val="000000"/>
                <w:sz w:val="8"/>
                <w:szCs w:val="8"/>
              </w:rPr>
              <w:t>(-0·4 to 0·33)</w:t>
            </w:r>
          </w:p>
        </w:tc>
        <w:tc>
          <w:tcPr>
            <w:tcW w:w="903" w:type="dxa"/>
            <w:tcBorders>
              <w:top w:val="single" w:sz="4" w:space="0" w:color="000000"/>
              <w:left w:val="single" w:sz="4" w:space="0" w:color="000000"/>
              <w:right w:val="single" w:sz="4" w:space="0" w:color="000000"/>
            </w:tcBorders>
            <w:shd w:val="clear" w:color="auto" w:fill="E7D7EB"/>
            <w:vAlign w:val="center"/>
          </w:tcPr>
          <w:p w14:paraId="000000EB" w14:textId="77777777" w:rsidR="002014A0" w:rsidRDefault="002014A0">
            <w:pPr>
              <w:spacing w:after="0" w:line="240" w:lineRule="auto"/>
              <w:jc w:val="center"/>
              <w:rPr>
                <w:color w:val="000000"/>
                <w:sz w:val="11"/>
                <w:szCs w:val="11"/>
              </w:rPr>
            </w:pPr>
            <w:r>
              <w:rPr>
                <w:color w:val="000000"/>
                <w:sz w:val="11"/>
                <w:szCs w:val="11"/>
              </w:rPr>
              <w:t>0·49 §</w:t>
            </w:r>
            <w:r>
              <w:rPr>
                <w:color w:val="000000"/>
                <w:sz w:val="11"/>
                <w:szCs w:val="11"/>
              </w:rPr>
              <w:br/>
            </w:r>
            <w:r>
              <w:rPr>
                <w:color w:val="000000"/>
                <w:sz w:val="8"/>
                <w:szCs w:val="8"/>
              </w:rPr>
              <w:t>(-0·42 to 1·40)</w:t>
            </w:r>
          </w:p>
        </w:tc>
        <w:tc>
          <w:tcPr>
            <w:tcW w:w="893" w:type="dxa"/>
            <w:vMerge w:val="restart"/>
            <w:tcBorders>
              <w:top w:val="single" w:sz="4" w:space="0" w:color="000000"/>
              <w:left w:val="single" w:sz="4" w:space="0" w:color="000000"/>
              <w:right w:val="single" w:sz="4" w:space="0" w:color="000000"/>
            </w:tcBorders>
            <w:shd w:val="clear" w:color="auto" w:fill="001E41"/>
            <w:vAlign w:val="center"/>
          </w:tcPr>
          <w:p w14:paraId="000000EC" w14:textId="77777777" w:rsidR="002014A0" w:rsidRDefault="002014A0">
            <w:pPr>
              <w:spacing w:after="0" w:line="240" w:lineRule="auto"/>
              <w:jc w:val="center"/>
              <w:rPr>
                <w:b/>
                <w:color w:val="FFFFFF"/>
                <w:sz w:val="11"/>
                <w:szCs w:val="11"/>
              </w:rPr>
            </w:pPr>
            <w:r>
              <w:rPr>
                <w:b/>
                <w:color w:val="FFFFFF"/>
                <w:sz w:val="11"/>
                <w:szCs w:val="11"/>
              </w:rPr>
              <w:t>DBT</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ED" w14:textId="77777777" w:rsidR="002014A0" w:rsidRDefault="002014A0">
            <w:pPr>
              <w:spacing w:after="0" w:line="240" w:lineRule="auto"/>
              <w:jc w:val="center"/>
              <w:rPr>
                <w:b/>
                <w:color w:val="000000"/>
                <w:sz w:val="11"/>
                <w:szCs w:val="11"/>
              </w:rPr>
            </w:pPr>
            <w:r>
              <w:rPr>
                <w:b/>
                <w:color w:val="000000"/>
                <w:sz w:val="11"/>
                <w:szCs w:val="11"/>
              </w:rPr>
              <w:t>0·12</w:t>
            </w:r>
            <w:r>
              <w:rPr>
                <w:b/>
                <w:color w:val="000000"/>
                <w:sz w:val="11"/>
                <w:szCs w:val="11"/>
              </w:rPr>
              <w:br/>
            </w:r>
            <w:r>
              <w:rPr>
                <w:b/>
                <w:color w:val="000000"/>
                <w:sz w:val="8"/>
                <w:szCs w:val="8"/>
              </w:rPr>
              <w:t>(0·02 to 0·85)</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EE" w14:textId="77777777" w:rsidR="002014A0" w:rsidRDefault="002014A0">
            <w:pPr>
              <w:spacing w:after="0" w:line="240" w:lineRule="auto"/>
              <w:jc w:val="center"/>
              <w:rPr>
                <w:color w:val="000000"/>
                <w:sz w:val="11"/>
                <w:szCs w:val="11"/>
              </w:rPr>
            </w:pPr>
            <w:r>
              <w:rPr>
                <w:color w:val="000000"/>
                <w:sz w:val="11"/>
                <w:szCs w:val="11"/>
              </w:rPr>
              <w:t>1·08 §</w:t>
            </w:r>
            <w:r>
              <w:rPr>
                <w:color w:val="000000"/>
                <w:sz w:val="11"/>
                <w:szCs w:val="11"/>
              </w:rPr>
              <w:br/>
            </w:r>
            <w:r>
              <w:rPr>
                <w:color w:val="000000"/>
                <w:sz w:val="8"/>
                <w:szCs w:val="8"/>
              </w:rPr>
              <w:t>(0·27 to 4·31)</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EF" w14:textId="77777777" w:rsidR="002014A0" w:rsidRDefault="002014A0">
            <w:pPr>
              <w:spacing w:after="0" w:line="240" w:lineRule="auto"/>
              <w:jc w:val="center"/>
              <w:rPr>
                <w:color w:val="000000"/>
                <w:sz w:val="11"/>
                <w:szCs w:val="11"/>
              </w:rPr>
            </w:pPr>
            <w:r>
              <w:rPr>
                <w:color w:val="000000"/>
                <w:sz w:val="11"/>
                <w:szCs w:val="11"/>
              </w:rPr>
              <w:t>0·25</w:t>
            </w:r>
            <w:r>
              <w:rPr>
                <w:color w:val="000000"/>
                <w:sz w:val="11"/>
                <w:szCs w:val="11"/>
              </w:rPr>
              <w:br/>
            </w:r>
            <w:r>
              <w:rPr>
                <w:color w:val="000000"/>
                <w:sz w:val="8"/>
                <w:szCs w:val="8"/>
              </w:rPr>
              <w:t>(0·04 to 1·51)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F0" w14:textId="77777777" w:rsidR="002014A0" w:rsidRDefault="002014A0">
            <w:pPr>
              <w:spacing w:after="0" w:line="240" w:lineRule="auto"/>
              <w:jc w:val="center"/>
              <w:rPr>
                <w:color w:val="000000"/>
                <w:sz w:val="11"/>
                <w:szCs w:val="11"/>
              </w:rPr>
            </w:pPr>
            <w:r>
              <w:rPr>
                <w:color w:val="000000"/>
                <w:sz w:val="11"/>
                <w:szCs w:val="11"/>
              </w:rPr>
              <w:t>1·30 §</w:t>
            </w:r>
            <w:r>
              <w:rPr>
                <w:color w:val="000000"/>
                <w:sz w:val="11"/>
                <w:szCs w:val="11"/>
              </w:rPr>
              <w:br/>
            </w:r>
            <w:r>
              <w:rPr>
                <w:color w:val="000000"/>
                <w:sz w:val="8"/>
                <w:szCs w:val="8"/>
              </w:rPr>
              <w:t>(0·18 to 9·52)</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F1" w14:textId="77777777" w:rsidR="002014A0" w:rsidRDefault="002014A0">
            <w:pPr>
              <w:spacing w:after="0" w:line="240" w:lineRule="auto"/>
              <w:jc w:val="center"/>
              <w:rPr>
                <w:color w:val="000000"/>
                <w:sz w:val="11"/>
                <w:szCs w:val="11"/>
              </w:rPr>
            </w:pPr>
            <w:r>
              <w:rPr>
                <w:color w:val="000000"/>
                <w:sz w:val="11"/>
                <w:szCs w:val="11"/>
              </w:rPr>
              <w:t>0·46</w:t>
            </w:r>
            <w:r>
              <w:rPr>
                <w:color w:val="000000"/>
                <w:sz w:val="11"/>
                <w:szCs w:val="11"/>
              </w:rPr>
              <w:br/>
            </w:r>
            <w:r>
              <w:rPr>
                <w:color w:val="000000"/>
                <w:sz w:val="8"/>
                <w:szCs w:val="8"/>
              </w:rPr>
              <w:t>(0·10 to 2·20)</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F2" w14:textId="77777777" w:rsidR="002014A0" w:rsidRDefault="002014A0">
            <w:pPr>
              <w:spacing w:after="0" w:line="240" w:lineRule="auto"/>
              <w:jc w:val="center"/>
              <w:rPr>
                <w:color w:val="000000"/>
                <w:sz w:val="11"/>
                <w:szCs w:val="11"/>
              </w:rPr>
            </w:pPr>
            <w:r>
              <w:rPr>
                <w:color w:val="000000"/>
                <w:sz w:val="11"/>
                <w:szCs w:val="11"/>
              </w:rPr>
              <w:t>1·16 §</w:t>
            </w:r>
            <w:r>
              <w:rPr>
                <w:color w:val="000000"/>
                <w:sz w:val="11"/>
                <w:szCs w:val="11"/>
              </w:rPr>
              <w:br/>
            </w:r>
            <w:r>
              <w:rPr>
                <w:color w:val="000000"/>
                <w:sz w:val="8"/>
                <w:szCs w:val="8"/>
              </w:rPr>
              <w:t>(0·29 to 4·62)</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F3" w14:textId="77777777" w:rsidR="002014A0" w:rsidRDefault="002014A0">
            <w:pPr>
              <w:spacing w:after="0" w:line="240" w:lineRule="auto"/>
              <w:jc w:val="center"/>
              <w:rPr>
                <w:color w:val="000000"/>
                <w:sz w:val="11"/>
                <w:szCs w:val="11"/>
              </w:rPr>
            </w:pPr>
            <w:r>
              <w:rPr>
                <w:color w:val="000000"/>
                <w:sz w:val="11"/>
                <w:szCs w:val="11"/>
              </w:rPr>
              <w:t>0·52 §</w:t>
            </w:r>
            <w:r>
              <w:rPr>
                <w:color w:val="000000"/>
                <w:sz w:val="11"/>
                <w:szCs w:val="11"/>
              </w:rPr>
              <w:br/>
            </w:r>
            <w:r>
              <w:rPr>
                <w:color w:val="000000"/>
                <w:sz w:val="8"/>
                <w:szCs w:val="8"/>
              </w:rPr>
              <w:t>(0·07 to 3·94)</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F4" w14:textId="77777777" w:rsidR="002014A0" w:rsidRDefault="002014A0">
            <w:pPr>
              <w:spacing w:after="0" w:line="240" w:lineRule="auto"/>
              <w:jc w:val="center"/>
              <w:rPr>
                <w:color w:val="000000"/>
                <w:sz w:val="11"/>
                <w:szCs w:val="11"/>
              </w:rPr>
            </w:pPr>
            <w:r>
              <w:rPr>
                <w:color w:val="000000"/>
                <w:sz w:val="11"/>
                <w:szCs w:val="11"/>
              </w:rPr>
              <w:t>0·51</w:t>
            </w:r>
            <w:r>
              <w:rPr>
                <w:color w:val="000000"/>
                <w:sz w:val="11"/>
                <w:szCs w:val="11"/>
              </w:rPr>
              <w:br/>
            </w:r>
            <w:r>
              <w:rPr>
                <w:color w:val="000000"/>
                <w:sz w:val="8"/>
                <w:szCs w:val="8"/>
              </w:rPr>
              <w:t>(0·11 to 2·42)</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F5" w14:textId="77777777" w:rsidR="002014A0" w:rsidRDefault="002014A0">
            <w:pPr>
              <w:spacing w:after="0" w:line="240" w:lineRule="auto"/>
              <w:jc w:val="center"/>
              <w:rPr>
                <w:color w:val="000000"/>
                <w:sz w:val="11"/>
                <w:szCs w:val="11"/>
              </w:rPr>
            </w:pPr>
            <w:r>
              <w:rPr>
                <w:color w:val="000000"/>
                <w:sz w:val="11"/>
                <w:szCs w:val="11"/>
              </w:rPr>
              <w:t>0·33</w:t>
            </w:r>
            <w:r>
              <w:rPr>
                <w:color w:val="000000"/>
                <w:sz w:val="11"/>
                <w:szCs w:val="11"/>
              </w:rPr>
              <w:br/>
            </w:r>
            <w:r>
              <w:rPr>
                <w:color w:val="000000"/>
                <w:sz w:val="8"/>
                <w:szCs w:val="8"/>
              </w:rPr>
              <w:t>(0·03 to 3·87)</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0F6" w14:textId="77777777" w:rsidR="002014A0" w:rsidRDefault="002014A0">
            <w:pPr>
              <w:spacing w:after="0" w:line="240" w:lineRule="auto"/>
              <w:jc w:val="center"/>
              <w:rPr>
                <w:color w:val="000000"/>
                <w:sz w:val="11"/>
                <w:szCs w:val="11"/>
              </w:rPr>
            </w:pPr>
            <w:r>
              <w:rPr>
                <w:color w:val="000000"/>
                <w:sz w:val="11"/>
                <w:szCs w:val="11"/>
              </w:rPr>
              <w:t>0·30</w:t>
            </w:r>
            <w:r>
              <w:rPr>
                <w:color w:val="000000"/>
                <w:sz w:val="11"/>
                <w:szCs w:val="11"/>
              </w:rPr>
              <w:br/>
            </w:r>
            <w:r>
              <w:rPr>
                <w:color w:val="000000"/>
                <w:sz w:val="8"/>
                <w:szCs w:val="8"/>
              </w:rPr>
              <w:t>(0·01 to 6·85)</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F7" w14:textId="77777777" w:rsidR="002014A0" w:rsidRDefault="002014A0">
            <w:pPr>
              <w:spacing w:after="0" w:line="240" w:lineRule="auto"/>
              <w:jc w:val="center"/>
              <w:rPr>
                <w:color w:val="000000"/>
                <w:sz w:val="11"/>
                <w:szCs w:val="11"/>
              </w:rPr>
            </w:pPr>
            <w:r>
              <w:rPr>
                <w:color w:val="000000"/>
                <w:sz w:val="11"/>
                <w:szCs w:val="11"/>
              </w:rPr>
              <w:t>0·68</w:t>
            </w:r>
            <w:r>
              <w:rPr>
                <w:color w:val="000000"/>
                <w:sz w:val="11"/>
                <w:szCs w:val="11"/>
              </w:rPr>
              <w:br/>
            </w:r>
            <w:r>
              <w:rPr>
                <w:color w:val="000000"/>
                <w:sz w:val="8"/>
                <w:szCs w:val="8"/>
              </w:rPr>
              <w:t>(0·07 to 6·90)</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0F8" w14:textId="77777777" w:rsidR="002014A0" w:rsidRDefault="002014A0">
            <w:pPr>
              <w:spacing w:after="0" w:line="240" w:lineRule="auto"/>
              <w:jc w:val="center"/>
              <w:rPr>
                <w:color w:val="000000"/>
                <w:sz w:val="11"/>
                <w:szCs w:val="11"/>
              </w:rPr>
            </w:pPr>
            <w:r>
              <w:rPr>
                <w:color w:val="000000"/>
                <w:sz w:val="11"/>
                <w:szCs w:val="11"/>
              </w:rPr>
              <w:t>0·94</w:t>
            </w:r>
            <w:r>
              <w:rPr>
                <w:color w:val="000000"/>
                <w:sz w:val="11"/>
                <w:szCs w:val="11"/>
              </w:rPr>
              <w:br/>
            </w:r>
            <w:r>
              <w:rPr>
                <w:color w:val="000000"/>
                <w:sz w:val="8"/>
                <w:szCs w:val="8"/>
              </w:rPr>
              <w:t>(0·10 to 8·84)</w:t>
            </w:r>
          </w:p>
        </w:tc>
      </w:tr>
      <w:tr w:rsidR="002014A0" w14:paraId="0900F84E" w14:textId="77777777" w:rsidTr="00B37037">
        <w:trPr>
          <w:trHeight w:val="227"/>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6CC60ACE" w14:textId="2F825B8F" w:rsidR="002014A0" w:rsidRDefault="00614B5F">
            <w:pPr>
              <w:spacing w:after="0" w:line="240" w:lineRule="auto"/>
              <w:jc w:val="center"/>
              <w:rPr>
                <w:b/>
                <w:color w:val="000000"/>
                <w:sz w:val="11"/>
                <w:szCs w:val="11"/>
              </w:rPr>
            </w:pPr>
            <w:r w:rsidRPr="00614B5F">
              <w:rPr>
                <w:bCs/>
                <w:color w:val="000000"/>
                <w:sz w:val="11"/>
                <w:szCs w:val="11"/>
              </w:rPr>
              <w:t>0·31</w:t>
            </w:r>
            <w:r>
              <w:rPr>
                <w:color w:val="000000"/>
                <w:sz w:val="11"/>
                <w:szCs w:val="11"/>
              </w:rPr>
              <w:br/>
            </w:r>
            <w:r w:rsidRPr="00614B5F">
              <w:rPr>
                <w:color w:val="000000"/>
                <w:sz w:val="8"/>
                <w:szCs w:val="8"/>
              </w:rPr>
              <w:t>(-0·08 to 0·69)</w:t>
            </w:r>
          </w:p>
        </w:tc>
        <w:tc>
          <w:tcPr>
            <w:tcW w:w="902" w:type="dxa"/>
            <w:tcBorders>
              <w:left w:val="single" w:sz="4" w:space="0" w:color="000000"/>
              <w:bottom w:val="single" w:sz="4" w:space="0" w:color="000000"/>
              <w:right w:val="single" w:sz="4" w:space="0" w:color="000000"/>
            </w:tcBorders>
            <w:shd w:val="clear" w:color="auto" w:fill="C9A8D2"/>
            <w:vAlign w:val="center"/>
          </w:tcPr>
          <w:p w14:paraId="04997E32" w14:textId="36781F4B" w:rsidR="002014A0" w:rsidRPr="004919C3" w:rsidRDefault="004919C3">
            <w:pPr>
              <w:spacing w:after="0" w:line="240" w:lineRule="auto"/>
              <w:jc w:val="center"/>
              <w:rPr>
                <w:bCs/>
                <w:color w:val="000000"/>
                <w:sz w:val="11"/>
                <w:szCs w:val="11"/>
              </w:rPr>
            </w:pPr>
            <w:r w:rsidRPr="004919C3">
              <w:rPr>
                <w:bCs/>
                <w:color w:val="000000"/>
                <w:sz w:val="11"/>
                <w:szCs w:val="11"/>
              </w:rPr>
              <w:t>0·21</w:t>
            </w:r>
            <w:r>
              <w:rPr>
                <w:bCs/>
                <w:color w:val="000000"/>
                <w:sz w:val="11"/>
                <w:szCs w:val="11"/>
              </w:rPr>
              <w:br/>
            </w:r>
            <w:r w:rsidRPr="004919C3">
              <w:rPr>
                <w:bCs/>
                <w:color w:val="000000"/>
                <w:sz w:val="8"/>
                <w:szCs w:val="8"/>
              </w:rPr>
              <w:t>(-0</w:t>
            </w:r>
            <w:r w:rsidRPr="004919C3">
              <w:rPr>
                <w:color w:val="000000"/>
                <w:sz w:val="8"/>
                <w:szCs w:val="8"/>
              </w:rPr>
              <w:t>·51 to 0·92</w:t>
            </w:r>
            <w:r w:rsidRPr="004919C3">
              <w:rPr>
                <w:bCs/>
                <w:color w:val="000000"/>
                <w:sz w:val="8"/>
                <w:szCs w:val="8"/>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0F8AF34C" w14:textId="3E8341A9" w:rsidR="002014A0" w:rsidRDefault="00E97C3D">
            <w:pPr>
              <w:spacing w:after="0" w:line="240" w:lineRule="auto"/>
              <w:jc w:val="center"/>
              <w:rPr>
                <w:color w:val="000000"/>
                <w:sz w:val="11"/>
                <w:szCs w:val="11"/>
              </w:rPr>
            </w:pPr>
            <w:r>
              <w:rPr>
                <w:color w:val="000000"/>
                <w:sz w:val="11"/>
                <w:szCs w:val="11"/>
              </w:rPr>
              <w:t>0·56</w:t>
            </w:r>
            <w:r>
              <w:rPr>
                <w:color w:val="000000"/>
                <w:sz w:val="11"/>
                <w:szCs w:val="11"/>
              </w:rPr>
              <w:br/>
            </w:r>
            <w:r w:rsidRPr="00E97C3D">
              <w:rPr>
                <w:color w:val="000000"/>
                <w:sz w:val="8"/>
                <w:szCs w:val="8"/>
              </w:rPr>
              <w:t>(-0·02 to 1·15)</w:t>
            </w:r>
          </w:p>
        </w:tc>
        <w:tc>
          <w:tcPr>
            <w:tcW w:w="903" w:type="dxa"/>
            <w:tcBorders>
              <w:left w:val="single" w:sz="4" w:space="0" w:color="000000"/>
              <w:bottom w:val="single" w:sz="4" w:space="0" w:color="000000"/>
              <w:right w:val="single" w:sz="4" w:space="0" w:color="000000"/>
            </w:tcBorders>
            <w:shd w:val="clear" w:color="auto" w:fill="C9A8D2"/>
            <w:vAlign w:val="center"/>
          </w:tcPr>
          <w:p w14:paraId="60A467C0" w14:textId="3DFD222A" w:rsidR="002014A0" w:rsidRDefault="00551229">
            <w:pPr>
              <w:spacing w:after="0" w:line="240" w:lineRule="auto"/>
              <w:jc w:val="center"/>
              <w:rPr>
                <w:color w:val="000000"/>
                <w:sz w:val="11"/>
                <w:szCs w:val="11"/>
              </w:rPr>
            </w:pPr>
            <w:r>
              <w:rPr>
                <w:color w:val="000000"/>
                <w:sz w:val="11"/>
                <w:szCs w:val="11"/>
              </w:rPr>
              <w:t>-</w:t>
            </w:r>
          </w:p>
        </w:tc>
        <w:tc>
          <w:tcPr>
            <w:tcW w:w="893" w:type="dxa"/>
            <w:vMerge/>
            <w:tcBorders>
              <w:left w:val="single" w:sz="4" w:space="0" w:color="000000"/>
              <w:bottom w:val="single" w:sz="4" w:space="0" w:color="000000"/>
              <w:right w:val="single" w:sz="4" w:space="0" w:color="000000"/>
            </w:tcBorders>
            <w:shd w:val="clear" w:color="auto" w:fill="001E41"/>
            <w:vAlign w:val="center"/>
          </w:tcPr>
          <w:p w14:paraId="1E2D12FC" w14:textId="77777777" w:rsidR="002014A0" w:rsidRDefault="002014A0">
            <w:pPr>
              <w:spacing w:after="0" w:line="240" w:lineRule="auto"/>
              <w:jc w:val="center"/>
              <w:rPr>
                <w:b/>
                <w:color w:val="FFFFFF"/>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423E060B" w14:textId="77777777" w:rsidR="002014A0" w:rsidRDefault="002014A0">
            <w:pPr>
              <w:spacing w:after="0" w:line="240" w:lineRule="auto"/>
              <w:jc w:val="center"/>
              <w:rPr>
                <w:b/>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607AAC2F"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D2C7F42"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0F1AEE4E"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1734EC52"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645AD24A"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B424C2F"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9715EC0"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5D4C9DA7"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F48E875"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0B0AB3B6"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349D137A" w14:textId="77777777" w:rsidR="002014A0" w:rsidRDefault="002014A0">
            <w:pPr>
              <w:spacing w:after="0" w:line="240" w:lineRule="auto"/>
              <w:jc w:val="center"/>
              <w:rPr>
                <w:color w:val="000000"/>
                <w:sz w:val="11"/>
                <w:szCs w:val="11"/>
              </w:rPr>
            </w:pPr>
          </w:p>
        </w:tc>
      </w:tr>
      <w:tr w:rsidR="002014A0" w14:paraId="51E91475"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0F9" w14:textId="77777777" w:rsidR="002014A0" w:rsidRDefault="002014A0">
            <w:pPr>
              <w:spacing w:after="0" w:line="240" w:lineRule="auto"/>
              <w:jc w:val="center"/>
              <w:rPr>
                <w:color w:val="000000"/>
                <w:sz w:val="11"/>
                <w:szCs w:val="11"/>
              </w:rPr>
            </w:pPr>
            <w:r>
              <w:rPr>
                <w:color w:val="000000"/>
                <w:sz w:val="11"/>
                <w:szCs w:val="11"/>
              </w:rPr>
              <w:t>-0·29 §</w:t>
            </w:r>
            <w:r>
              <w:rPr>
                <w:color w:val="000000"/>
                <w:sz w:val="11"/>
                <w:szCs w:val="11"/>
              </w:rPr>
              <w:br/>
            </w:r>
            <w:r>
              <w:rPr>
                <w:color w:val="000000"/>
                <w:sz w:val="8"/>
                <w:szCs w:val="8"/>
              </w:rPr>
              <w:t>(-1.00 to 0·41)</w:t>
            </w:r>
          </w:p>
        </w:tc>
        <w:tc>
          <w:tcPr>
            <w:tcW w:w="902" w:type="dxa"/>
            <w:tcBorders>
              <w:top w:val="single" w:sz="4" w:space="0" w:color="000000"/>
              <w:left w:val="single" w:sz="4" w:space="0" w:color="000000"/>
              <w:right w:val="single" w:sz="4" w:space="0" w:color="000000"/>
            </w:tcBorders>
            <w:shd w:val="clear" w:color="auto" w:fill="E7D7EB"/>
            <w:vAlign w:val="center"/>
          </w:tcPr>
          <w:p w14:paraId="000000FA" w14:textId="77777777" w:rsidR="002014A0" w:rsidRDefault="002014A0">
            <w:pPr>
              <w:spacing w:after="0" w:line="240" w:lineRule="auto"/>
              <w:jc w:val="center"/>
              <w:rPr>
                <w:color w:val="000000"/>
                <w:sz w:val="11"/>
                <w:szCs w:val="11"/>
              </w:rPr>
            </w:pPr>
            <w:r>
              <w:rPr>
                <w:color w:val="000000"/>
                <w:sz w:val="11"/>
                <w:szCs w:val="11"/>
              </w:rPr>
              <w:t>-0·11 §</w:t>
            </w:r>
            <w:r>
              <w:rPr>
                <w:color w:val="000000"/>
                <w:sz w:val="11"/>
                <w:szCs w:val="11"/>
              </w:rPr>
              <w:br/>
            </w:r>
            <w:r>
              <w:rPr>
                <w:color w:val="000000"/>
                <w:sz w:val="8"/>
                <w:szCs w:val="8"/>
              </w:rPr>
              <w:t>(-1·01 to 0·78)</w:t>
            </w:r>
          </w:p>
        </w:tc>
        <w:tc>
          <w:tcPr>
            <w:tcW w:w="903" w:type="dxa"/>
            <w:tcBorders>
              <w:top w:val="single" w:sz="4" w:space="0" w:color="000000"/>
              <w:left w:val="single" w:sz="4" w:space="0" w:color="000000"/>
              <w:right w:val="single" w:sz="4" w:space="0" w:color="000000"/>
            </w:tcBorders>
            <w:shd w:val="clear" w:color="auto" w:fill="E7D7EB"/>
            <w:vAlign w:val="center"/>
          </w:tcPr>
          <w:p w14:paraId="000000FB" w14:textId="77777777" w:rsidR="002014A0" w:rsidRDefault="002014A0">
            <w:pPr>
              <w:spacing w:after="0" w:line="240" w:lineRule="auto"/>
              <w:jc w:val="center"/>
              <w:rPr>
                <w:b/>
                <w:color w:val="000000"/>
                <w:sz w:val="11"/>
                <w:szCs w:val="11"/>
              </w:rPr>
            </w:pPr>
            <w:r>
              <w:rPr>
                <w:b/>
                <w:color w:val="000000"/>
                <w:sz w:val="11"/>
                <w:szCs w:val="11"/>
              </w:rPr>
              <w:t>-1·22</w:t>
            </w:r>
            <w:r>
              <w:rPr>
                <w:b/>
                <w:color w:val="000000"/>
                <w:sz w:val="11"/>
                <w:szCs w:val="11"/>
              </w:rPr>
              <w:br/>
            </w:r>
            <w:r>
              <w:rPr>
                <w:b/>
                <w:color w:val="000000"/>
                <w:sz w:val="8"/>
                <w:szCs w:val="8"/>
              </w:rPr>
              <w:t>(-2·18 to -0·26)</w:t>
            </w:r>
          </w:p>
        </w:tc>
        <w:tc>
          <w:tcPr>
            <w:tcW w:w="903" w:type="dxa"/>
            <w:tcBorders>
              <w:top w:val="single" w:sz="4" w:space="0" w:color="000000"/>
              <w:left w:val="single" w:sz="4" w:space="0" w:color="000000"/>
              <w:right w:val="single" w:sz="4" w:space="0" w:color="000000"/>
            </w:tcBorders>
            <w:shd w:val="clear" w:color="auto" w:fill="E7D7EB"/>
            <w:vAlign w:val="center"/>
          </w:tcPr>
          <w:p w14:paraId="000000FC" w14:textId="77777777" w:rsidR="002014A0" w:rsidRDefault="002014A0">
            <w:pPr>
              <w:spacing w:after="0" w:line="240" w:lineRule="auto"/>
              <w:jc w:val="center"/>
              <w:rPr>
                <w:color w:val="000000"/>
                <w:sz w:val="11"/>
                <w:szCs w:val="11"/>
              </w:rPr>
            </w:pPr>
            <w:r>
              <w:rPr>
                <w:color w:val="000000"/>
                <w:sz w:val="11"/>
                <w:szCs w:val="11"/>
              </w:rPr>
              <w:t>-0·69</w:t>
            </w:r>
            <w:r>
              <w:rPr>
                <w:color w:val="000000"/>
                <w:sz w:val="11"/>
                <w:szCs w:val="11"/>
              </w:rPr>
              <w:br/>
            </w:r>
            <w:r>
              <w:rPr>
                <w:color w:val="000000"/>
                <w:sz w:val="8"/>
                <w:szCs w:val="8"/>
              </w:rPr>
              <w:t>(-1·95 to 0·57)</w:t>
            </w:r>
          </w:p>
        </w:tc>
        <w:tc>
          <w:tcPr>
            <w:tcW w:w="893" w:type="dxa"/>
            <w:tcBorders>
              <w:top w:val="single" w:sz="4" w:space="0" w:color="000000"/>
              <w:left w:val="single" w:sz="4" w:space="0" w:color="000000"/>
              <w:right w:val="single" w:sz="4" w:space="0" w:color="000000"/>
            </w:tcBorders>
            <w:shd w:val="clear" w:color="auto" w:fill="E7D7EB"/>
            <w:vAlign w:val="center"/>
          </w:tcPr>
          <w:p w14:paraId="000000FD" w14:textId="77777777" w:rsidR="002014A0" w:rsidRDefault="002014A0">
            <w:pPr>
              <w:spacing w:after="0" w:line="240" w:lineRule="auto"/>
              <w:jc w:val="center"/>
              <w:rPr>
                <w:b/>
                <w:color w:val="000000"/>
                <w:sz w:val="11"/>
                <w:szCs w:val="11"/>
              </w:rPr>
            </w:pPr>
            <w:r>
              <w:rPr>
                <w:b/>
                <w:color w:val="000000"/>
                <w:sz w:val="11"/>
                <w:szCs w:val="11"/>
              </w:rPr>
              <w:t>-1·18</w:t>
            </w:r>
            <w:r>
              <w:rPr>
                <w:b/>
                <w:color w:val="000000"/>
                <w:sz w:val="11"/>
                <w:szCs w:val="11"/>
              </w:rPr>
              <w:br/>
            </w:r>
            <w:r>
              <w:rPr>
                <w:b/>
                <w:color w:val="000000"/>
                <w:sz w:val="8"/>
                <w:szCs w:val="8"/>
              </w:rPr>
              <w:t>(-2·13 to -0·24)</w:t>
            </w:r>
          </w:p>
        </w:tc>
        <w:tc>
          <w:tcPr>
            <w:tcW w:w="893" w:type="dxa"/>
            <w:vMerge w:val="restart"/>
            <w:tcBorders>
              <w:top w:val="single" w:sz="4" w:space="0" w:color="000000"/>
              <w:left w:val="single" w:sz="4" w:space="0" w:color="000000"/>
              <w:right w:val="single" w:sz="4" w:space="0" w:color="000000"/>
            </w:tcBorders>
            <w:shd w:val="clear" w:color="auto" w:fill="001E41"/>
            <w:vAlign w:val="center"/>
          </w:tcPr>
          <w:p w14:paraId="000000FE" w14:textId="77777777" w:rsidR="002014A0" w:rsidRDefault="002014A0">
            <w:pPr>
              <w:spacing w:after="0" w:line="240" w:lineRule="auto"/>
              <w:jc w:val="center"/>
              <w:rPr>
                <w:b/>
                <w:color w:val="FFFFFF"/>
                <w:sz w:val="11"/>
                <w:szCs w:val="11"/>
              </w:rPr>
            </w:pPr>
            <w:r>
              <w:rPr>
                <w:b/>
                <w:color w:val="FFFFFF"/>
                <w:sz w:val="11"/>
                <w:szCs w:val="11"/>
              </w:rPr>
              <w:t>GUA</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0FF" w14:textId="77777777" w:rsidR="002014A0" w:rsidRDefault="002014A0">
            <w:pPr>
              <w:spacing w:after="0" w:line="240" w:lineRule="auto"/>
              <w:jc w:val="center"/>
              <w:rPr>
                <w:color w:val="000000"/>
                <w:sz w:val="11"/>
                <w:szCs w:val="11"/>
              </w:rPr>
            </w:pPr>
            <w:r>
              <w:rPr>
                <w:color w:val="000000"/>
                <w:sz w:val="11"/>
                <w:szCs w:val="11"/>
              </w:rPr>
              <w:t>8·72</w:t>
            </w:r>
            <w:r>
              <w:rPr>
                <w:color w:val="000000"/>
                <w:sz w:val="11"/>
                <w:szCs w:val="11"/>
              </w:rPr>
              <w:br/>
            </w:r>
            <w:r>
              <w:rPr>
                <w:color w:val="000000"/>
                <w:sz w:val="8"/>
                <w:szCs w:val="8"/>
              </w:rPr>
              <w:t>(0·90 to 84·1)</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00" w14:textId="77777777" w:rsidR="002014A0" w:rsidRDefault="002014A0">
            <w:pPr>
              <w:spacing w:after="0" w:line="240" w:lineRule="auto"/>
              <w:jc w:val="center"/>
              <w:rPr>
                <w:color w:val="000000"/>
                <w:sz w:val="11"/>
                <w:szCs w:val="11"/>
              </w:rPr>
            </w:pPr>
            <w:r>
              <w:rPr>
                <w:color w:val="000000"/>
                <w:sz w:val="11"/>
                <w:szCs w:val="11"/>
              </w:rPr>
              <w:t>2·02 †</w:t>
            </w:r>
            <w:r>
              <w:rPr>
                <w:color w:val="000000"/>
                <w:sz w:val="11"/>
                <w:szCs w:val="11"/>
              </w:rPr>
              <w:br/>
            </w:r>
            <w:r>
              <w:rPr>
                <w:color w:val="000000"/>
                <w:sz w:val="8"/>
                <w:szCs w:val="8"/>
              </w:rPr>
              <w:t>(0·49 to 8·27)</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01" w14:textId="77777777" w:rsidR="002014A0" w:rsidRDefault="002014A0">
            <w:pPr>
              <w:spacing w:after="0" w:line="240" w:lineRule="auto"/>
              <w:jc w:val="center"/>
              <w:rPr>
                <w:color w:val="000000"/>
                <w:sz w:val="11"/>
                <w:szCs w:val="11"/>
              </w:rPr>
            </w:pPr>
            <w:r>
              <w:rPr>
                <w:color w:val="000000"/>
                <w:sz w:val="11"/>
                <w:szCs w:val="11"/>
              </w:rPr>
              <w:t>10·45</w:t>
            </w:r>
            <w:r>
              <w:rPr>
                <w:color w:val="000000"/>
                <w:sz w:val="11"/>
                <w:szCs w:val="11"/>
              </w:rPr>
              <w:br/>
            </w:r>
            <w:r>
              <w:rPr>
                <w:color w:val="000000"/>
                <w:sz w:val="8"/>
                <w:szCs w:val="8"/>
              </w:rPr>
              <w:t>(0·72 to 152·66)</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02" w14:textId="77777777" w:rsidR="002014A0" w:rsidRDefault="002014A0">
            <w:pPr>
              <w:spacing w:after="0" w:line="240" w:lineRule="auto"/>
              <w:jc w:val="center"/>
              <w:rPr>
                <w:b/>
                <w:color w:val="000000"/>
                <w:sz w:val="11"/>
                <w:szCs w:val="11"/>
              </w:rPr>
            </w:pPr>
            <w:r>
              <w:rPr>
                <w:b/>
                <w:color w:val="000000"/>
                <w:sz w:val="11"/>
                <w:szCs w:val="11"/>
              </w:rPr>
              <w:t>3·7 *</w:t>
            </w:r>
            <w:r>
              <w:rPr>
                <w:b/>
                <w:color w:val="000000"/>
                <w:sz w:val="11"/>
                <w:szCs w:val="11"/>
              </w:rPr>
              <w:br/>
            </w:r>
            <w:r>
              <w:rPr>
                <w:b/>
                <w:color w:val="000000"/>
                <w:sz w:val="8"/>
                <w:szCs w:val="8"/>
              </w:rPr>
              <w:t>(1·22 to 11·19)</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03" w14:textId="77777777" w:rsidR="002014A0" w:rsidRDefault="002014A0">
            <w:pPr>
              <w:spacing w:after="0" w:line="240" w:lineRule="auto"/>
              <w:jc w:val="center"/>
              <w:rPr>
                <w:color w:val="000000"/>
                <w:sz w:val="11"/>
                <w:szCs w:val="11"/>
              </w:rPr>
            </w:pPr>
            <w:r>
              <w:rPr>
                <w:color w:val="000000"/>
                <w:sz w:val="11"/>
                <w:szCs w:val="11"/>
              </w:rPr>
              <w:t>9·39</w:t>
            </w:r>
            <w:r>
              <w:rPr>
                <w:color w:val="000000"/>
                <w:sz w:val="11"/>
                <w:szCs w:val="11"/>
              </w:rPr>
              <w:br/>
            </w:r>
            <w:r>
              <w:rPr>
                <w:color w:val="000000"/>
                <w:sz w:val="8"/>
                <w:szCs w:val="8"/>
              </w:rPr>
              <w:t>(0·98 to 90·52)</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04" w14:textId="77777777" w:rsidR="002014A0" w:rsidRDefault="002014A0">
            <w:pPr>
              <w:spacing w:after="0" w:line="240" w:lineRule="auto"/>
              <w:jc w:val="center"/>
              <w:rPr>
                <w:color w:val="000000"/>
                <w:sz w:val="11"/>
                <w:szCs w:val="11"/>
              </w:rPr>
            </w:pPr>
            <w:r>
              <w:rPr>
                <w:color w:val="000000"/>
                <w:sz w:val="11"/>
                <w:szCs w:val="11"/>
              </w:rPr>
              <w:t>4·21</w:t>
            </w:r>
            <w:r>
              <w:rPr>
                <w:color w:val="000000"/>
                <w:sz w:val="11"/>
                <w:szCs w:val="11"/>
              </w:rPr>
              <w:br/>
            </w:r>
            <w:r>
              <w:rPr>
                <w:color w:val="000000"/>
                <w:sz w:val="8"/>
                <w:szCs w:val="8"/>
              </w:rPr>
              <w:t>(0·28 to 62·74)</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05" w14:textId="77777777" w:rsidR="002014A0" w:rsidRDefault="002014A0">
            <w:pPr>
              <w:spacing w:after="0" w:line="240" w:lineRule="auto"/>
              <w:jc w:val="center"/>
              <w:rPr>
                <w:b/>
                <w:color w:val="000000"/>
                <w:sz w:val="11"/>
                <w:szCs w:val="11"/>
              </w:rPr>
            </w:pPr>
            <w:r>
              <w:rPr>
                <w:b/>
                <w:color w:val="000000"/>
                <w:sz w:val="11"/>
                <w:szCs w:val="11"/>
              </w:rPr>
              <w:t>4·11 *</w:t>
            </w:r>
            <w:r>
              <w:rPr>
                <w:b/>
                <w:color w:val="000000"/>
                <w:sz w:val="11"/>
                <w:szCs w:val="11"/>
              </w:rPr>
              <w:br/>
            </w:r>
            <w:r>
              <w:rPr>
                <w:b/>
                <w:color w:val="000000"/>
                <w:sz w:val="8"/>
                <w:szCs w:val="8"/>
              </w:rPr>
              <w:t>(1·33 to 12·65)</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06" w14:textId="77777777" w:rsidR="002014A0" w:rsidRDefault="002014A0">
            <w:pPr>
              <w:spacing w:after="0" w:line="240" w:lineRule="auto"/>
              <w:jc w:val="center"/>
              <w:rPr>
                <w:color w:val="000000"/>
                <w:sz w:val="11"/>
                <w:szCs w:val="11"/>
              </w:rPr>
            </w:pPr>
            <w:r>
              <w:rPr>
                <w:color w:val="000000"/>
                <w:sz w:val="11"/>
                <w:szCs w:val="11"/>
              </w:rPr>
              <w:t>2·67</w:t>
            </w:r>
            <w:r>
              <w:rPr>
                <w:color w:val="000000"/>
                <w:sz w:val="11"/>
                <w:szCs w:val="11"/>
              </w:rPr>
              <w:br/>
            </w:r>
            <w:r>
              <w:rPr>
                <w:color w:val="000000"/>
                <w:sz w:val="8"/>
                <w:szCs w:val="8"/>
              </w:rPr>
              <w:t>(0·13 to 53·6)</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07" w14:textId="77777777" w:rsidR="002014A0" w:rsidRDefault="002014A0">
            <w:pPr>
              <w:spacing w:after="0" w:line="240" w:lineRule="auto"/>
              <w:jc w:val="center"/>
              <w:rPr>
                <w:color w:val="000000"/>
                <w:sz w:val="11"/>
                <w:szCs w:val="11"/>
              </w:rPr>
            </w:pPr>
            <w:r>
              <w:rPr>
                <w:color w:val="000000"/>
                <w:sz w:val="11"/>
                <w:szCs w:val="11"/>
              </w:rPr>
              <w:t>2·41</w:t>
            </w:r>
            <w:r>
              <w:rPr>
                <w:color w:val="000000"/>
                <w:sz w:val="11"/>
                <w:szCs w:val="11"/>
              </w:rPr>
              <w:br/>
            </w:r>
            <w:r>
              <w:rPr>
                <w:color w:val="000000"/>
                <w:sz w:val="8"/>
                <w:szCs w:val="8"/>
              </w:rPr>
              <w:t>(0·07 to 85·81)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08" w14:textId="77777777" w:rsidR="002014A0" w:rsidRDefault="002014A0">
            <w:pPr>
              <w:spacing w:after="0" w:line="240" w:lineRule="auto"/>
              <w:jc w:val="center"/>
              <w:rPr>
                <w:color w:val="000000"/>
                <w:sz w:val="11"/>
                <w:szCs w:val="11"/>
              </w:rPr>
            </w:pPr>
            <w:r>
              <w:rPr>
                <w:color w:val="000000"/>
                <w:sz w:val="11"/>
                <w:szCs w:val="11"/>
              </w:rPr>
              <w:t>5·51</w:t>
            </w:r>
            <w:r>
              <w:rPr>
                <w:color w:val="000000"/>
                <w:sz w:val="11"/>
                <w:szCs w:val="11"/>
              </w:rPr>
              <w:br/>
            </w:r>
            <w:r>
              <w:rPr>
                <w:color w:val="000000"/>
                <w:sz w:val="8"/>
                <w:szCs w:val="8"/>
              </w:rPr>
              <w:t>(0·31 to 98·24)</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09" w14:textId="77777777" w:rsidR="002014A0" w:rsidRDefault="002014A0">
            <w:pPr>
              <w:spacing w:after="0" w:line="240" w:lineRule="auto"/>
              <w:jc w:val="center"/>
              <w:rPr>
                <w:color w:val="000000"/>
                <w:sz w:val="11"/>
                <w:szCs w:val="11"/>
              </w:rPr>
            </w:pPr>
            <w:r>
              <w:rPr>
                <w:color w:val="000000"/>
                <w:sz w:val="11"/>
                <w:szCs w:val="11"/>
              </w:rPr>
              <w:t>7·55</w:t>
            </w:r>
            <w:r>
              <w:rPr>
                <w:color w:val="000000"/>
                <w:sz w:val="11"/>
                <w:szCs w:val="11"/>
              </w:rPr>
              <w:br/>
            </w:r>
            <w:r>
              <w:rPr>
                <w:color w:val="000000"/>
                <w:sz w:val="8"/>
                <w:szCs w:val="8"/>
              </w:rPr>
              <w:t>(0·45 to 127·46)</w:t>
            </w:r>
          </w:p>
        </w:tc>
      </w:tr>
      <w:tr w:rsidR="002014A0" w14:paraId="76268A10"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40B78F0E" w14:textId="69051E93" w:rsidR="002014A0" w:rsidRDefault="00614B5F">
            <w:pPr>
              <w:spacing w:after="0" w:line="240" w:lineRule="auto"/>
              <w:jc w:val="center"/>
              <w:rPr>
                <w:color w:val="000000"/>
                <w:sz w:val="11"/>
                <w:szCs w:val="11"/>
              </w:rPr>
            </w:pPr>
            <w:r>
              <w:rPr>
                <w:color w:val="000000"/>
                <w:sz w:val="11"/>
                <w:szCs w:val="11"/>
              </w:rPr>
              <w:t>0·11</w:t>
            </w:r>
            <w:r>
              <w:rPr>
                <w:color w:val="000000"/>
                <w:sz w:val="11"/>
                <w:szCs w:val="11"/>
              </w:rPr>
              <w:br/>
            </w:r>
            <w:r w:rsidRPr="00614B5F">
              <w:rPr>
                <w:color w:val="000000"/>
                <w:sz w:val="8"/>
                <w:szCs w:val="8"/>
              </w:rPr>
              <w:t>(-0·37 to 0·59)</w:t>
            </w:r>
          </w:p>
        </w:tc>
        <w:tc>
          <w:tcPr>
            <w:tcW w:w="902" w:type="dxa"/>
            <w:tcBorders>
              <w:left w:val="single" w:sz="4" w:space="0" w:color="000000"/>
              <w:bottom w:val="single" w:sz="4" w:space="0" w:color="000000"/>
              <w:right w:val="single" w:sz="4" w:space="0" w:color="000000"/>
            </w:tcBorders>
            <w:shd w:val="clear" w:color="auto" w:fill="C9A8D2"/>
            <w:vAlign w:val="center"/>
          </w:tcPr>
          <w:p w14:paraId="5CF7D07E" w14:textId="5042B2D0" w:rsidR="002014A0" w:rsidRDefault="004919C3">
            <w:pPr>
              <w:spacing w:after="0" w:line="240" w:lineRule="auto"/>
              <w:jc w:val="center"/>
              <w:rPr>
                <w:color w:val="000000"/>
                <w:sz w:val="11"/>
                <w:szCs w:val="11"/>
              </w:rPr>
            </w:pPr>
            <w:r>
              <w:rPr>
                <w:color w:val="000000"/>
                <w:sz w:val="11"/>
                <w:szCs w:val="11"/>
              </w:rPr>
              <w:t>0·01</w:t>
            </w:r>
            <w:r>
              <w:rPr>
                <w:color w:val="000000"/>
                <w:sz w:val="11"/>
                <w:szCs w:val="11"/>
              </w:rPr>
              <w:br/>
            </w:r>
            <w:r w:rsidRPr="004919C3">
              <w:rPr>
                <w:color w:val="000000"/>
                <w:sz w:val="8"/>
                <w:szCs w:val="8"/>
              </w:rPr>
              <w:t>(-0·85 to 0·87)</w:t>
            </w:r>
          </w:p>
        </w:tc>
        <w:tc>
          <w:tcPr>
            <w:tcW w:w="903" w:type="dxa"/>
            <w:tcBorders>
              <w:left w:val="single" w:sz="4" w:space="0" w:color="000000"/>
              <w:bottom w:val="single" w:sz="4" w:space="0" w:color="000000"/>
              <w:right w:val="single" w:sz="4" w:space="0" w:color="000000"/>
            </w:tcBorders>
            <w:shd w:val="clear" w:color="auto" w:fill="C9A8D2"/>
            <w:vAlign w:val="center"/>
          </w:tcPr>
          <w:p w14:paraId="2A066BC2" w14:textId="1A5B76EA" w:rsidR="002014A0" w:rsidRPr="00FB468B" w:rsidRDefault="00FB468B">
            <w:pPr>
              <w:spacing w:after="0" w:line="240" w:lineRule="auto"/>
              <w:jc w:val="center"/>
              <w:rPr>
                <w:bCs/>
                <w:color w:val="000000"/>
                <w:sz w:val="11"/>
                <w:szCs w:val="11"/>
              </w:rPr>
            </w:pPr>
            <w:r>
              <w:rPr>
                <w:bCs/>
                <w:color w:val="000000"/>
                <w:sz w:val="11"/>
                <w:szCs w:val="11"/>
              </w:rPr>
              <w:t>0</w:t>
            </w:r>
            <w:r>
              <w:rPr>
                <w:color w:val="000000"/>
                <w:sz w:val="11"/>
                <w:szCs w:val="11"/>
              </w:rPr>
              <w:t>·37</w:t>
            </w:r>
            <w:r>
              <w:rPr>
                <w:color w:val="000000"/>
                <w:sz w:val="11"/>
                <w:szCs w:val="11"/>
              </w:rPr>
              <w:br/>
            </w:r>
            <w:r w:rsidRPr="00FB468B">
              <w:rPr>
                <w:color w:val="000000"/>
                <w:sz w:val="8"/>
                <w:szCs w:val="8"/>
              </w:rPr>
              <w:t>(-0·27 to 1.00)</w:t>
            </w:r>
          </w:p>
        </w:tc>
        <w:tc>
          <w:tcPr>
            <w:tcW w:w="903" w:type="dxa"/>
            <w:tcBorders>
              <w:left w:val="single" w:sz="4" w:space="0" w:color="000000"/>
              <w:bottom w:val="single" w:sz="4" w:space="0" w:color="000000"/>
              <w:right w:val="single" w:sz="4" w:space="0" w:color="000000"/>
            </w:tcBorders>
            <w:shd w:val="clear" w:color="auto" w:fill="C9A8D2"/>
            <w:vAlign w:val="center"/>
          </w:tcPr>
          <w:p w14:paraId="5360C03A" w14:textId="33553341" w:rsidR="002014A0" w:rsidRDefault="00551229">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41BB473D" w14:textId="60C8D9C2" w:rsidR="002014A0" w:rsidRPr="00206454" w:rsidRDefault="004D79D9">
            <w:pPr>
              <w:spacing w:after="0" w:line="240" w:lineRule="auto"/>
              <w:jc w:val="center"/>
              <w:rPr>
                <w:bCs/>
                <w:color w:val="000000"/>
                <w:sz w:val="11"/>
                <w:szCs w:val="11"/>
              </w:rPr>
            </w:pPr>
            <w:r w:rsidRPr="00206454">
              <w:rPr>
                <w:bCs/>
                <w:color w:val="000000"/>
                <w:sz w:val="11"/>
                <w:szCs w:val="11"/>
              </w:rPr>
              <w:t>-0·20</w:t>
            </w:r>
            <w:r w:rsidR="00206454">
              <w:rPr>
                <w:bCs/>
                <w:color w:val="000000"/>
                <w:sz w:val="11"/>
                <w:szCs w:val="11"/>
              </w:rPr>
              <w:br/>
            </w:r>
            <w:r w:rsidR="00206454" w:rsidRPr="00206454">
              <w:rPr>
                <w:bCs/>
                <w:color w:val="000000"/>
                <w:sz w:val="8"/>
                <w:szCs w:val="8"/>
              </w:rPr>
              <w:t>(-0</w:t>
            </w:r>
            <w:r w:rsidR="00206454" w:rsidRPr="00206454">
              <w:rPr>
                <w:color w:val="000000"/>
                <w:sz w:val="8"/>
                <w:szCs w:val="8"/>
              </w:rPr>
              <w:t>·73 to 0·34</w:t>
            </w:r>
            <w:r w:rsidR="00206454" w:rsidRPr="00206454">
              <w:rPr>
                <w:bCs/>
                <w:color w:val="000000"/>
                <w:sz w:val="8"/>
                <w:szCs w:val="8"/>
              </w:rPr>
              <w:t>)</w:t>
            </w:r>
          </w:p>
        </w:tc>
        <w:tc>
          <w:tcPr>
            <w:tcW w:w="893" w:type="dxa"/>
            <w:vMerge/>
            <w:tcBorders>
              <w:left w:val="single" w:sz="4" w:space="0" w:color="000000"/>
              <w:bottom w:val="single" w:sz="4" w:space="0" w:color="000000"/>
              <w:right w:val="single" w:sz="4" w:space="0" w:color="000000"/>
            </w:tcBorders>
            <w:shd w:val="clear" w:color="auto" w:fill="001E41"/>
            <w:vAlign w:val="center"/>
          </w:tcPr>
          <w:p w14:paraId="48A8C4A7" w14:textId="77777777" w:rsidR="002014A0" w:rsidRDefault="002014A0">
            <w:pPr>
              <w:spacing w:after="0" w:line="240" w:lineRule="auto"/>
              <w:jc w:val="center"/>
              <w:rPr>
                <w:b/>
                <w:color w:val="FFFFFF"/>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0D8D1E2D"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9CB6036"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0A36FCD8"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7A8E9C4B" w14:textId="77777777" w:rsidR="002014A0" w:rsidRDefault="002014A0">
            <w:pPr>
              <w:spacing w:after="0" w:line="240" w:lineRule="auto"/>
              <w:jc w:val="center"/>
              <w:rPr>
                <w:b/>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4C0EE16E"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1EB2049"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64427CDD" w14:textId="77777777" w:rsidR="002014A0" w:rsidRDefault="002014A0">
            <w:pPr>
              <w:spacing w:after="0" w:line="240" w:lineRule="auto"/>
              <w:jc w:val="center"/>
              <w:rPr>
                <w:b/>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65BD1D26"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2314261B"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5706917B"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3207F3F3" w14:textId="77777777" w:rsidR="002014A0" w:rsidRDefault="002014A0">
            <w:pPr>
              <w:spacing w:after="0" w:line="240" w:lineRule="auto"/>
              <w:jc w:val="center"/>
              <w:rPr>
                <w:color w:val="000000"/>
                <w:sz w:val="11"/>
                <w:szCs w:val="11"/>
              </w:rPr>
            </w:pPr>
          </w:p>
        </w:tc>
      </w:tr>
      <w:tr w:rsidR="002014A0" w14:paraId="75C2B0AE"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0A" w14:textId="77777777" w:rsidR="002014A0" w:rsidRDefault="002014A0">
            <w:pPr>
              <w:spacing w:after="0" w:line="240" w:lineRule="auto"/>
              <w:jc w:val="center"/>
              <w:rPr>
                <w:color w:val="000000"/>
                <w:sz w:val="11"/>
                <w:szCs w:val="11"/>
              </w:rPr>
            </w:pPr>
            <w:r>
              <w:rPr>
                <w:color w:val="000000"/>
                <w:sz w:val="11"/>
                <w:szCs w:val="11"/>
              </w:rPr>
              <w:t>0·46</w:t>
            </w:r>
            <w:r>
              <w:rPr>
                <w:color w:val="000000"/>
                <w:sz w:val="11"/>
                <w:szCs w:val="11"/>
              </w:rPr>
              <w:br/>
            </w:r>
            <w:r>
              <w:rPr>
                <w:color w:val="000000"/>
                <w:sz w:val="8"/>
                <w:szCs w:val="8"/>
              </w:rPr>
              <w:t>(-0·28 to 1·19)</w:t>
            </w:r>
          </w:p>
        </w:tc>
        <w:tc>
          <w:tcPr>
            <w:tcW w:w="902" w:type="dxa"/>
            <w:tcBorders>
              <w:top w:val="single" w:sz="4" w:space="0" w:color="000000"/>
              <w:left w:val="single" w:sz="4" w:space="0" w:color="000000"/>
              <w:right w:val="single" w:sz="4" w:space="0" w:color="000000"/>
            </w:tcBorders>
            <w:shd w:val="clear" w:color="auto" w:fill="E7D7EB"/>
            <w:vAlign w:val="center"/>
          </w:tcPr>
          <w:p w14:paraId="0000010B" w14:textId="77777777" w:rsidR="002014A0" w:rsidRDefault="002014A0">
            <w:pPr>
              <w:spacing w:after="0" w:line="240" w:lineRule="auto"/>
              <w:jc w:val="center"/>
              <w:rPr>
                <w:color w:val="000000"/>
                <w:sz w:val="11"/>
                <w:szCs w:val="11"/>
              </w:rPr>
            </w:pPr>
            <w:r>
              <w:rPr>
                <w:color w:val="000000"/>
                <w:sz w:val="11"/>
                <w:szCs w:val="11"/>
              </w:rPr>
              <w:t>0·64</w:t>
            </w:r>
            <w:r>
              <w:rPr>
                <w:color w:val="000000"/>
                <w:sz w:val="11"/>
                <w:szCs w:val="11"/>
              </w:rPr>
              <w:br/>
            </w:r>
            <w:r>
              <w:rPr>
                <w:color w:val="000000"/>
                <w:sz w:val="8"/>
                <w:szCs w:val="8"/>
              </w:rPr>
              <w:t>(-0·28 to 1·55)</w:t>
            </w:r>
          </w:p>
        </w:tc>
        <w:tc>
          <w:tcPr>
            <w:tcW w:w="903" w:type="dxa"/>
            <w:tcBorders>
              <w:top w:val="single" w:sz="4" w:space="0" w:color="000000"/>
              <w:left w:val="single" w:sz="4" w:space="0" w:color="000000"/>
              <w:right w:val="single" w:sz="4" w:space="0" w:color="000000"/>
            </w:tcBorders>
            <w:shd w:val="clear" w:color="auto" w:fill="E7D7EB"/>
            <w:vAlign w:val="center"/>
          </w:tcPr>
          <w:p w14:paraId="0000010C" w14:textId="77777777" w:rsidR="002014A0" w:rsidRDefault="002014A0">
            <w:pPr>
              <w:spacing w:after="0" w:line="240" w:lineRule="auto"/>
              <w:jc w:val="center"/>
              <w:rPr>
                <w:b/>
                <w:color w:val="000000"/>
                <w:sz w:val="11"/>
                <w:szCs w:val="11"/>
              </w:rPr>
            </w:pPr>
            <w:r>
              <w:rPr>
                <w:b/>
                <w:color w:val="000000"/>
                <w:sz w:val="11"/>
                <w:szCs w:val="11"/>
              </w:rPr>
              <w:t>-0·47 ‡</w:t>
            </w:r>
            <w:r>
              <w:rPr>
                <w:b/>
                <w:color w:val="000000"/>
                <w:sz w:val="11"/>
                <w:szCs w:val="11"/>
              </w:rPr>
              <w:br/>
            </w:r>
            <w:r>
              <w:rPr>
                <w:b/>
                <w:color w:val="000000"/>
                <w:sz w:val="8"/>
                <w:szCs w:val="8"/>
              </w:rPr>
              <w:t>(-0·85 to -0·09)</w:t>
            </w:r>
          </w:p>
        </w:tc>
        <w:tc>
          <w:tcPr>
            <w:tcW w:w="903" w:type="dxa"/>
            <w:tcBorders>
              <w:top w:val="single" w:sz="4" w:space="0" w:color="000000"/>
              <w:left w:val="single" w:sz="4" w:space="0" w:color="000000"/>
              <w:right w:val="single" w:sz="4" w:space="0" w:color="000000"/>
            </w:tcBorders>
            <w:shd w:val="clear" w:color="auto" w:fill="E7D7EB"/>
            <w:vAlign w:val="center"/>
          </w:tcPr>
          <w:p w14:paraId="0000010D" w14:textId="77777777" w:rsidR="002014A0" w:rsidRDefault="002014A0">
            <w:pPr>
              <w:spacing w:after="0" w:line="240" w:lineRule="auto"/>
              <w:jc w:val="center"/>
              <w:rPr>
                <w:color w:val="000000"/>
                <w:sz w:val="11"/>
                <w:szCs w:val="11"/>
              </w:rPr>
            </w:pPr>
            <w:r>
              <w:rPr>
                <w:color w:val="000000"/>
                <w:sz w:val="11"/>
                <w:szCs w:val="11"/>
              </w:rPr>
              <w:t>0·06 §</w:t>
            </w:r>
            <w:r>
              <w:rPr>
                <w:color w:val="000000"/>
                <w:sz w:val="11"/>
                <w:szCs w:val="11"/>
              </w:rPr>
              <w:br/>
            </w:r>
            <w:r>
              <w:rPr>
                <w:color w:val="000000"/>
                <w:sz w:val="8"/>
                <w:szCs w:val="8"/>
              </w:rPr>
              <w:t>(-0·87 to 0·99)</w:t>
            </w:r>
          </w:p>
        </w:tc>
        <w:tc>
          <w:tcPr>
            <w:tcW w:w="893" w:type="dxa"/>
            <w:tcBorders>
              <w:top w:val="single" w:sz="4" w:space="0" w:color="000000"/>
              <w:left w:val="single" w:sz="4" w:space="0" w:color="000000"/>
              <w:right w:val="single" w:sz="4" w:space="0" w:color="000000"/>
            </w:tcBorders>
            <w:shd w:val="clear" w:color="auto" w:fill="E7D7EB"/>
            <w:vAlign w:val="center"/>
          </w:tcPr>
          <w:p w14:paraId="0000010E" w14:textId="77777777" w:rsidR="002014A0" w:rsidRDefault="002014A0">
            <w:pPr>
              <w:spacing w:after="0" w:line="240" w:lineRule="auto"/>
              <w:jc w:val="center"/>
              <w:rPr>
                <w:b/>
                <w:color w:val="000000"/>
                <w:sz w:val="11"/>
                <w:szCs w:val="11"/>
              </w:rPr>
            </w:pPr>
            <w:r>
              <w:rPr>
                <w:b/>
                <w:color w:val="000000"/>
                <w:sz w:val="11"/>
                <w:szCs w:val="11"/>
              </w:rPr>
              <w:t>-0·43 §</w:t>
            </w:r>
            <w:r>
              <w:rPr>
                <w:b/>
                <w:color w:val="000000"/>
                <w:sz w:val="11"/>
                <w:szCs w:val="11"/>
              </w:rPr>
              <w:br/>
            </w:r>
            <w:r>
              <w:rPr>
                <w:b/>
                <w:color w:val="000000"/>
                <w:sz w:val="8"/>
                <w:szCs w:val="8"/>
              </w:rPr>
              <w:t>(-0·86 to -0·01)</w:t>
            </w:r>
          </w:p>
        </w:tc>
        <w:tc>
          <w:tcPr>
            <w:tcW w:w="893" w:type="dxa"/>
            <w:tcBorders>
              <w:top w:val="single" w:sz="4" w:space="0" w:color="000000"/>
              <w:left w:val="single" w:sz="4" w:space="0" w:color="000000"/>
              <w:right w:val="single" w:sz="4" w:space="0" w:color="000000"/>
            </w:tcBorders>
            <w:shd w:val="clear" w:color="auto" w:fill="E7D7EB"/>
            <w:vAlign w:val="center"/>
          </w:tcPr>
          <w:p w14:paraId="0000010F" w14:textId="77777777" w:rsidR="002014A0" w:rsidRDefault="002014A0">
            <w:pPr>
              <w:spacing w:after="0" w:line="240" w:lineRule="auto"/>
              <w:jc w:val="center"/>
              <w:rPr>
                <w:color w:val="000000"/>
                <w:sz w:val="11"/>
                <w:szCs w:val="11"/>
              </w:rPr>
            </w:pPr>
            <w:r>
              <w:rPr>
                <w:color w:val="000000"/>
                <w:sz w:val="11"/>
                <w:szCs w:val="11"/>
              </w:rPr>
              <w:t>0·75</w:t>
            </w:r>
            <w:r>
              <w:rPr>
                <w:color w:val="000000"/>
                <w:sz w:val="11"/>
                <w:szCs w:val="11"/>
              </w:rPr>
              <w:br/>
            </w:r>
            <w:r>
              <w:rPr>
                <w:color w:val="000000"/>
                <w:sz w:val="8"/>
                <w:szCs w:val="8"/>
              </w:rPr>
              <w:t>(-0·23 to 1·73)</w:t>
            </w:r>
          </w:p>
        </w:tc>
        <w:tc>
          <w:tcPr>
            <w:tcW w:w="900" w:type="dxa"/>
            <w:vMerge w:val="restart"/>
            <w:tcBorders>
              <w:top w:val="single" w:sz="4" w:space="0" w:color="000000"/>
              <w:left w:val="single" w:sz="4" w:space="0" w:color="000000"/>
              <w:right w:val="single" w:sz="4" w:space="0" w:color="000000"/>
            </w:tcBorders>
            <w:shd w:val="clear" w:color="auto" w:fill="001E41"/>
            <w:vAlign w:val="center"/>
          </w:tcPr>
          <w:p w14:paraId="00000110" w14:textId="77777777" w:rsidR="002014A0" w:rsidRDefault="002014A0">
            <w:pPr>
              <w:spacing w:after="0" w:line="240" w:lineRule="auto"/>
              <w:jc w:val="center"/>
              <w:rPr>
                <w:b/>
                <w:color w:val="FFFFFF"/>
                <w:sz w:val="11"/>
                <w:szCs w:val="11"/>
              </w:rPr>
            </w:pPr>
            <w:r>
              <w:rPr>
                <w:b/>
                <w:color w:val="FFFFFF"/>
                <w:sz w:val="11"/>
                <w:szCs w:val="11"/>
              </w:rPr>
              <w:t>MIND</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11" w14:textId="77777777" w:rsidR="002014A0" w:rsidRDefault="002014A0">
            <w:pPr>
              <w:spacing w:after="0" w:line="240" w:lineRule="auto"/>
              <w:jc w:val="center"/>
              <w:rPr>
                <w:color w:val="000000"/>
                <w:sz w:val="11"/>
                <w:szCs w:val="11"/>
              </w:rPr>
            </w:pPr>
            <w:r>
              <w:rPr>
                <w:color w:val="000000"/>
                <w:sz w:val="11"/>
                <w:szCs w:val="11"/>
              </w:rPr>
              <w:t>0·23</w:t>
            </w:r>
            <w:r>
              <w:rPr>
                <w:color w:val="000000"/>
                <w:sz w:val="11"/>
                <w:szCs w:val="11"/>
              </w:rPr>
              <w:br/>
            </w:r>
            <w:r>
              <w:rPr>
                <w:color w:val="000000"/>
                <w:sz w:val="8"/>
                <w:szCs w:val="8"/>
              </w:rPr>
              <w:t>(0·03 to 2·01)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12" w14:textId="77777777" w:rsidR="002014A0" w:rsidRDefault="002014A0">
            <w:pPr>
              <w:spacing w:after="0" w:line="240" w:lineRule="auto"/>
              <w:jc w:val="center"/>
              <w:rPr>
                <w:color w:val="000000"/>
                <w:sz w:val="11"/>
                <w:szCs w:val="11"/>
              </w:rPr>
            </w:pPr>
            <w:r>
              <w:rPr>
                <w:color w:val="000000"/>
                <w:sz w:val="11"/>
                <w:szCs w:val="11"/>
              </w:rPr>
              <w:t>1·2 §</w:t>
            </w:r>
            <w:r>
              <w:rPr>
                <w:color w:val="000000"/>
                <w:sz w:val="11"/>
                <w:szCs w:val="11"/>
              </w:rPr>
              <w:br/>
            </w:r>
            <w:r>
              <w:rPr>
                <w:color w:val="000000"/>
                <w:sz w:val="8"/>
                <w:szCs w:val="8"/>
              </w:rPr>
              <w:t>(0·14 to 10·38)</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13" w14:textId="77777777" w:rsidR="002014A0" w:rsidRDefault="002014A0">
            <w:pPr>
              <w:spacing w:after="0" w:line="240" w:lineRule="auto"/>
              <w:jc w:val="center"/>
              <w:rPr>
                <w:color w:val="000000"/>
                <w:sz w:val="11"/>
                <w:szCs w:val="11"/>
              </w:rPr>
            </w:pPr>
            <w:r>
              <w:rPr>
                <w:color w:val="000000"/>
                <w:sz w:val="11"/>
                <w:szCs w:val="11"/>
              </w:rPr>
              <w:t>0·42</w:t>
            </w:r>
            <w:r>
              <w:rPr>
                <w:color w:val="000000"/>
                <w:sz w:val="11"/>
                <w:szCs w:val="11"/>
              </w:rPr>
              <w:br/>
            </w:r>
            <w:r>
              <w:rPr>
                <w:color w:val="000000"/>
                <w:sz w:val="8"/>
                <w:szCs w:val="8"/>
              </w:rPr>
              <w:t>(0·06 to 3·07)</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14" w14:textId="77777777" w:rsidR="002014A0" w:rsidRDefault="002014A0">
            <w:pPr>
              <w:spacing w:after="0" w:line="240" w:lineRule="auto"/>
              <w:jc w:val="center"/>
              <w:rPr>
                <w:color w:val="000000"/>
                <w:sz w:val="11"/>
                <w:szCs w:val="11"/>
              </w:rPr>
            </w:pPr>
            <w:r>
              <w:rPr>
                <w:color w:val="000000"/>
                <w:sz w:val="11"/>
                <w:szCs w:val="11"/>
              </w:rPr>
              <w:t>1·08 §</w:t>
            </w:r>
            <w:r>
              <w:rPr>
                <w:color w:val="000000"/>
                <w:sz w:val="11"/>
                <w:szCs w:val="11"/>
              </w:rPr>
              <w:br/>
            </w:r>
            <w:r>
              <w:rPr>
                <w:color w:val="000000"/>
                <w:sz w:val="8"/>
                <w:szCs w:val="8"/>
              </w:rPr>
              <w:t>(0·45 to 2·58)</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15" w14:textId="77777777" w:rsidR="002014A0" w:rsidRDefault="002014A0">
            <w:pPr>
              <w:spacing w:after="0" w:line="240" w:lineRule="auto"/>
              <w:jc w:val="center"/>
              <w:rPr>
                <w:color w:val="000000"/>
                <w:sz w:val="11"/>
                <w:szCs w:val="11"/>
              </w:rPr>
            </w:pPr>
            <w:r>
              <w:rPr>
                <w:color w:val="000000"/>
                <w:sz w:val="11"/>
                <w:szCs w:val="11"/>
              </w:rPr>
              <w:t>0·48 §</w:t>
            </w:r>
            <w:r>
              <w:rPr>
                <w:color w:val="000000"/>
                <w:sz w:val="11"/>
                <w:szCs w:val="11"/>
              </w:rPr>
              <w:br/>
            </w:r>
            <w:r>
              <w:rPr>
                <w:color w:val="000000"/>
                <w:sz w:val="8"/>
                <w:szCs w:val="8"/>
              </w:rPr>
              <w:t>(0·05 to 4·29)</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16" w14:textId="77777777" w:rsidR="002014A0" w:rsidRDefault="002014A0">
            <w:pPr>
              <w:spacing w:after="0" w:line="240" w:lineRule="auto"/>
              <w:jc w:val="center"/>
              <w:rPr>
                <w:color w:val="000000"/>
                <w:sz w:val="11"/>
                <w:szCs w:val="11"/>
              </w:rPr>
            </w:pPr>
            <w:r>
              <w:rPr>
                <w:color w:val="000000"/>
                <w:sz w:val="11"/>
                <w:szCs w:val="11"/>
              </w:rPr>
              <w:t>0·47</w:t>
            </w:r>
            <w:r>
              <w:rPr>
                <w:color w:val="000000"/>
                <w:sz w:val="11"/>
                <w:szCs w:val="11"/>
              </w:rPr>
              <w:br/>
            </w:r>
            <w:r>
              <w:rPr>
                <w:color w:val="000000"/>
                <w:sz w:val="8"/>
                <w:szCs w:val="8"/>
              </w:rPr>
              <w:t>(0·07 to 3·37)</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17" w14:textId="77777777" w:rsidR="002014A0" w:rsidRDefault="002014A0">
            <w:pPr>
              <w:spacing w:after="0" w:line="240" w:lineRule="auto"/>
              <w:jc w:val="center"/>
              <w:rPr>
                <w:color w:val="000000"/>
                <w:sz w:val="11"/>
                <w:szCs w:val="11"/>
              </w:rPr>
            </w:pPr>
            <w:r>
              <w:rPr>
                <w:color w:val="000000"/>
                <w:sz w:val="11"/>
                <w:szCs w:val="11"/>
              </w:rPr>
              <w:t>0·31</w:t>
            </w:r>
            <w:r>
              <w:rPr>
                <w:color w:val="000000"/>
                <w:sz w:val="11"/>
                <w:szCs w:val="11"/>
              </w:rPr>
              <w:br/>
            </w:r>
            <w:r>
              <w:rPr>
                <w:color w:val="000000"/>
                <w:sz w:val="8"/>
                <w:szCs w:val="8"/>
              </w:rPr>
              <w:t>(0·02 to 4·73)</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18" w14:textId="77777777" w:rsidR="002014A0" w:rsidRDefault="002014A0">
            <w:pPr>
              <w:spacing w:after="0" w:line="240" w:lineRule="auto"/>
              <w:jc w:val="center"/>
              <w:rPr>
                <w:color w:val="000000"/>
                <w:sz w:val="11"/>
                <w:szCs w:val="11"/>
              </w:rPr>
            </w:pPr>
            <w:r>
              <w:rPr>
                <w:color w:val="000000"/>
                <w:sz w:val="11"/>
                <w:szCs w:val="11"/>
              </w:rPr>
              <w:t>0·28</w:t>
            </w:r>
            <w:r>
              <w:rPr>
                <w:color w:val="000000"/>
                <w:sz w:val="11"/>
                <w:szCs w:val="11"/>
              </w:rPr>
              <w:br/>
            </w:r>
            <w:r>
              <w:rPr>
                <w:color w:val="000000"/>
                <w:sz w:val="8"/>
                <w:szCs w:val="8"/>
              </w:rPr>
              <w:t>(0·01 to 7·92)</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19" w14:textId="77777777" w:rsidR="002014A0" w:rsidRDefault="002014A0">
            <w:pPr>
              <w:spacing w:after="0" w:line="240" w:lineRule="auto"/>
              <w:jc w:val="center"/>
              <w:rPr>
                <w:color w:val="000000"/>
                <w:sz w:val="11"/>
                <w:szCs w:val="11"/>
              </w:rPr>
            </w:pPr>
            <w:r>
              <w:rPr>
                <w:color w:val="000000"/>
                <w:sz w:val="11"/>
                <w:szCs w:val="11"/>
              </w:rPr>
              <w:t>0·63</w:t>
            </w:r>
            <w:r>
              <w:rPr>
                <w:color w:val="000000"/>
                <w:sz w:val="11"/>
                <w:szCs w:val="11"/>
              </w:rPr>
              <w:br/>
            </w:r>
            <w:r>
              <w:rPr>
                <w:color w:val="000000"/>
                <w:sz w:val="8"/>
                <w:szCs w:val="8"/>
              </w:rPr>
              <w:t>(0·05 to 8·57)</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1A" w14:textId="77777777" w:rsidR="002014A0" w:rsidRDefault="002014A0">
            <w:pPr>
              <w:spacing w:after="0" w:line="240" w:lineRule="auto"/>
              <w:jc w:val="center"/>
              <w:rPr>
                <w:color w:val="000000"/>
                <w:sz w:val="11"/>
                <w:szCs w:val="11"/>
              </w:rPr>
            </w:pPr>
            <w:r>
              <w:rPr>
                <w:color w:val="000000"/>
                <w:sz w:val="11"/>
                <w:szCs w:val="11"/>
              </w:rPr>
              <w:t>0·87</w:t>
            </w:r>
            <w:r>
              <w:rPr>
                <w:color w:val="000000"/>
                <w:sz w:val="11"/>
                <w:szCs w:val="11"/>
              </w:rPr>
              <w:br/>
            </w:r>
            <w:r>
              <w:rPr>
                <w:color w:val="000000"/>
                <w:sz w:val="8"/>
                <w:szCs w:val="8"/>
              </w:rPr>
              <w:t>(0·07 to 11·05)</w:t>
            </w:r>
          </w:p>
        </w:tc>
      </w:tr>
      <w:tr w:rsidR="002014A0" w14:paraId="5C230108"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5F8643B2" w14:textId="0E37ABC3" w:rsidR="002014A0" w:rsidRDefault="00614B5F">
            <w:pPr>
              <w:spacing w:after="0" w:line="240" w:lineRule="auto"/>
              <w:jc w:val="center"/>
              <w:rPr>
                <w:color w:val="000000"/>
                <w:sz w:val="11"/>
                <w:szCs w:val="11"/>
              </w:rPr>
            </w:pPr>
            <w:r>
              <w:rPr>
                <w:color w:val="000000"/>
                <w:sz w:val="11"/>
                <w:szCs w:val="11"/>
              </w:rPr>
              <w:t>-0·29</w:t>
            </w:r>
            <w:r>
              <w:rPr>
                <w:color w:val="000000"/>
                <w:sz w:val="11"/>
                <w:szCs w:val="11"/>
              </w:rPr>
              <w:br/>
            </w:r>
            <w:r w:rsidRPr="00614B5F">
              <w:rPr>
                <w:color w:val="000000"/>
                <w:sz w:val="8"/>
                <w:szCs w:val="8"/>
              </w:rPr>
              <w:t>(-0·80 to 0·23)</w:t>
            </w:r>
          </w:p>
        </w:tc>
        <w:tc>
          <w:tcPr>
            <w:tcW w:w="902" w:type="dxa"/>
            <w:tcBorders>
              <w:left w:val="single" w:sz="4" w:space="0" w:color="000000"/>
              <w:bottom w:val="single" w:sz="4" w:space="0" w:color="000000"/>
              <w:right w:val="single" w:sz="4" w:space="0" w:color="000000"/>
            </w:tcBorders>
            <w:shd w:val="clear" w:color="auto" w:fill="C9A8D2"/>
            <w:vAlign w:val="center"/>
          </w:tcPr>
          <w:p w14:paraId="3CDFED8A" w14:textId="4A0448EB" w:rsidR="002014A0" w:rsidRDefault="00601B7B">
            <w:pPr>
              <w:spacing w:after="0" w:line="240" w:lineRule="auto"/>
              <w:jc w:val="center"/>
              <w:rPr>
                <w:color w:val="000000"/>
                <w:sz w:val="11"/>
                <w:szCs w:val="11"/>
              </w:rPr>
            </w:pPr>
            <w:r>
              <w:rPr>
                <w:color w:val="000000"/>
                <w:sz w:val="11"/>
                <w:szCs w:val="11"/>
              </w:rPr>
              <w:t>-0·39</w:t>
            </w:r>
            <w:r>
              <w:rPr>
                <w:color w:val="000000"/>
                <w:sz w:val="11"/>
                <w:szCs w:val="11"/>
              </w:rPr>
              <w:br/>
            </w:r>
            <w:r w:rsidRPr="00601B7B">
              <w:rPr>
                <w:color w:val="000000"/>
                <w:sz w:val="8"/>
                <w:szCs w:val="8"/>
              </w:rPr>
              <w:t>(-1·18 to 0·40)</w:t>
            </w:r>
          </w:p>
        </w:tc>
        <w:tc>
          <w:tcPr>
            <w:tcW w:w="903" w:type="dxa"/>
            <w:tcBorders>
              <w:left w:val="single" w:sz="4" w:space="0" w:color="000000"/>
              <w:bottom w:val="single" w:sz="4" w:space="0" w:color="000000"/>
              <w:right w:val="single" w:sz="4" w:space="0" w:color="000000"/>
            </w:tcBorders>
            <w:shd w:val="clear" w:color="auto" w:fill="C9A8D2"/>
            <w:vAlign w:val="center"/>
          </w:tcPr>
          <w:p w14:paraId="75A893DB" w14:textId="2E5CC6EC" w:rsidR="002014A0" w:rsidRPr="006673E1" w:rsidRDefault="006673E1">
            <w:pPr>
              <w:spacing w:after="0" w:line="240" w:lineRule="auto"/>
              <w:jc w:val="center"/>
              <w:rPr>
                <w:bCs/>
                <w:color w:val="000000"/>
                <w:sz w:val="11"/>
                <w:szCs w:val="11"/>
              </w:rPr>
            </w:pPr>
            <w:r w:rsidRPr="006673E1">
              <w:rPr>
                <w:bCs/>
                <w:color w:val="000000"/>
                <w:sz w:val="11"/>
                <w:szCs w:val="11"/>
              </w:rPr>
              <w:t>-0·03</w:t>
            </w:r>
            <w:r>
              <w:rPr>
                <w:bCs/>
                <w:color w:val="000000"/>
                <w:sz w:val="11"/>
                <w:szCs w:val="11"/>
              </w:rPr>
              <w:br/>
            </w:r>
            <w:r w:rsidRPr="006673E1">
              <w:rPr>
                <w:bCs/>
                <w:color w:val="000000"/>
                <w:sz w:val="8"/>
                <w:szCs w:val="8"/>
              </w:rPr>
              <w:t>(-0</w:t>
            </w:r>
            <w:r w:rsidRPr="006673E1">
              <w:rPr>
                <w:color w:val="000000"/>
                <w:sz w:val="8"/>
                <w:szCs w:val="8"/>
              </w:rPr>
              <w:t>·61 to 0·55</w:t>
            </w:r>
            <w:r w:rsidRPr="006673E1">
              <w:rPr>
                <w:bCs/>
                <w:color w:val="000000"/>
                <w:sz w:val="8"/>
                <w:szCs w:val="8"/>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5F3D38C2" w14:textId="62063229" w:rsidR="002014A0" w:rsidRDefault="00551229">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4AB76296" w14:textId="25445162" w:rsidR="002014A0" w:rsidRPr="00206454" w:rsidRDefault="00206454">
            <w:pPr>
              <w:spacing w:after="0" w:line="240" w:lineRule="auto"/>
              <w:jc w:val="center"/>
              <w:rPr>
                <w:b/>
                <w:color w:val="000000"/>
                <w:sz w:val="11"/>
                <w:szCs w:val="11"/>
              </w:rPr>
            </w:pPr>
            <w:r w:rsidRPr="00206454">
              <w:rPr>
                <w:b/>
                <w:color w:val="000000"/>
                <w:sz w:val="11"/>
                <w:szCs w:val="11"/>
              </w:rPr>
              <w:t>-0·59</w:t>
            </w:r>
            <w:r w:rsidRPr="00206454">
              <w:rPr>
                <w:b/>
                <w:color w:val="000000"/>
                <w:sz w:val="11"/>
                <w:szCs w:val="11"/>
              </w:rPr>
              <w:br/>
            </w:r>
            <w:r w:rsidRPr="00206454">
              <w:rPr>
                <w:b/>
                <w:color w:val="000000"/>
                <w:sz w:val="8"/>
                <w:szCs w:val="8"/>
              </w:rPr>
              <w:t>(-1·18 to -0·01)</w:t>
            </w:r>
          </w:p>
        </w:tc>
        <w:tc>
          <w:tcPr>
            <w:tcW w:w="893" w:type="dxa"/>
            <w:tcBorders>
              <w:left w:val="single" w:sz="4" w:space="0" w:color="000000"/>
              <w:bottom w:val="single" w:sz="4" w:space="0" w:color="000000"/>
              <w:right w:val="single" w:sz="4" w:space="0" w:color="000000"/>
            </w:tcBorders>
            <w:shd w:val="clear" w:color="auto" w:fill="C9A8D2"/>
            <w:vAlign w:val="center"/>
          </w:tcPr>
          <w:p w14:paraId="784DF4D9" w14:textId="0B15CB90" w:rsidR="002014A0" w:rsidRDefault="00F146CB">
            <w:pPr>
              <w:spacing w:after="0" w:line="240" w:lineRule="auto"/>
              <w:jc w:val="center"/>
              <w:rPr>
                <w:color w:val="000000"/>
                <w:sz w:val="11"/>
                <w:szCs w:val="11"/>
              </w:rPr>
            </w:pPr>
            <w:r>
              <w:rPr>
                <w:color w:val="000000"/>
                <w:sz w:val="11"/>
                <w:szCs w:val="11"/>
              </w:rPr>
              <w:t>-0·40</w:t>
            </w:r>
            <w:r>
              <w:rPr>
                <w:color w:val="000000"/>
                <w:sz w:val="11"/>
                <w:szCs w:val="11"/>
              </w:rPr>
              <w:br/>
            </w:r>
            <w:r w:rsidRPr="00F146CB">
              <w:rPr>
                <w:color w:val="000000"/>
                <w:sz w:val="8"/>
                <w:szCs w:val="8"/>
              </w:rPr>
              <w:t>(-1·03 to 0·24)</w:t>
            </w:r>
          </w:p>
        </w:tc>
        <w:tc>
          <w:tcPr>
            <w:tcW w:w="900" w:type="dxa"/>
            <w:vMerge/>
            <w:tcBorders>
              <w:left w:val="single" w:sz="4" w:space="0" w:color="000000"/>
              <w:bottom w:val="single" w:sz="4" w:space="0" w:color="000000"/>
              <w:right w:val="single" w:sz="4" w:space="0" w:color="000000"/>
            </w:tcBorders>
            <w:shd w:val="clear" w:color="auto" w:fill="001E41"/>
            <w:vAlign w:val="center"/>
          </w:tcPr>
          <w:p w14:paraId="61B7194C" w14:textId="77777777" w:rsidR="002014A0" w:rsidRDefault="002014A0">
            <w:pPr>
              <w:spacing w:after="0" w:line="240" w:lineRule="auto"/>
              <w:jc w:val="center"/>
              <w:rPr>
                <w:b/>
                <w:color w:val="FFFFFF"/>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48526B2D"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1CE66CC6"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EE7B016"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295B12C3"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25EB835B"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71AFC98"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1593872"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16D75677"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5E1CE008"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14CB73B7" w14:textId="77777777" w:rsidR="002014A0" w:rsidRDefault="002014A0">
            <w:pPr>
              <w:spacing w:after="0" w:line="240" w:lineRule="auto"/>
              <w:jc w:val="center"/>
              <w:rPr>
                <w:color w:val="000000"/>
                <w:sz w:val="11"/>
                <w:szCs w:val="11"/>
              </w:rPr>
            </w:pPr>
          </w:p>
        </w:tc>
      </w:tr>
      <w:tr w:rsidR="002014A0" w14:paraId="4900FDCB"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1B" w14:textId="77777777" w:rsidR="002014A0" w:rsidRDefault="002014A0">
            <w:pPr>
              <w:spacing w:after="0" w:line="240" w:lineRule="auto"/>
              <w:jc w:val="center"/>
              <w:rPr>
                <w:color w:val="000000"/>
                <w:sz w:val="11"/>
                <w:szCs w:val="11"/>
              </w:rPr>
            </w:pPr>
            <w:r>
              <w:rPr>
                <w:color w:val="000000"/>
                <w:sz w:val="11"/>
                <w:szCs w:val="11"/>
              </w:rPr>
              <w:t>0·14 †</w:t>
            </w:r>
            <w:r>
              <w:rPr>
                <w:color w:val="000000"/>
                <w:sz w:val="11"/>
                <w:szCs w:val="11"/>
              </w:rPr>
              <w:br/>
            </w:r>
            <w:r>
              <w:rPr>
                <w:color w:val="000000"/>
                <w:sz w:val="8"/>
                <w:szCs w:val="8"/>
              </w:rPr>
              <w:t>(-0·28 to 0·55)</w:t>
            </w:r>
          </w:p>
        </w:tc>
        <w:tc>
          <w:tcPr>
            <w:tcW w:w="902" w:type="dxa"/>
            <w:tcBorders>
              <w:top w:val="single" w:sz="4" w:space="0" w:color="000000"/>
              <w:left w:val="single" w:sz="4" w:space="0" w:color="000000"/>
              <w:right w:val="single" w:sz="4" w:space="0" w:color="000000"/>
            </w:tcBorders>
            <w:shd w:val="clear" w:color="auto" w:fill="E7D7EB"/>
            <w:vAlign w:val="center"/>
          </w:tcPr>
          <w:p w14:paraId="0000011C" w14:textId="77777777" w:rsidR="002014A0" w:rsidRDefault="002014A0">
            <w:pPr>
              <w:spacing w:after="0" w:line="240" w:lineRule="auto"/>
              <w:jc w:val="center"/>
              <w:rPr>
                <w:color w:val="000000"/>
                <w:sz w:val="11"/>
                <w:szCs w:val="11"/>
              </w:rPr>
            </w:pPr>
            <w:r>
              <w:rPr>
                <w:color w:val="000000"/>
                <w:sz w:val="11"/>
                <w:szCs w:val="11"/>
              </w:rPr>
              <w:t>0·31 ‡</w:t>
            </w:r>
            <w:r>
              <w:rPr>
                <w:color w:val="000000"/>
                <w:sz w:val="11"/>
                <w:szCs w:val="11"/>
              </w:rPr>
              <w:br/>
            </w:r>
            <w:r>
              <w:rPr>
                <w:color w:val="000000"/>
                <w:sz w:val="8"/>
                <w:szCs w:val="8"/>
              </w:rPr>
              <w:t>(-0·38 to 1.00)</w:t>
            </w:r>
          </w:p>
        </w:tc>
        <w:tc>
          <w:tcPr>
            <w:tcW w:w="903" w:type="dxa"/>
            <w:tcBorders>
              <w:top w:val="single" w:sz="4" w:space="0" w:color="000000"/>
              <w:left w:val="single" w:sz="4" w:space="0" w:color="000000"/>
              <w:right w:val="single" w:sz="4" w:space="0" w:color="000000"/>
            </w:tcBorders>
            <w:shd w:val="clear" w:color="auto" w:fill="E7D7EB"/>
            <w:vAlign w:val="center"/>
          </w:tcPr>
          <w:p w14:paraId="0000011D" w14:textId="77777777" w:rsidR="002014A0" w:rsidRDefault="002014A0">
            <w:pPr>
              <w:spacing w:after="0" w:line="240" w:lineRule="auto"/>
              <w:jc w:val="center"/>
              <w:rPr>
                <w:b/>
                <w:color w:val="000000"/>
                <w:sz w:val="11"/>
                <w:szCs w:val="11"/>
              </w:rPr>
            </w:pPr>
            <w:r>
              <w:rPr>
                <w:b/>
                <w:color w:val="000000"/>
                <w:sz w:val="11"/>
                <w:szCs w:val="11"/>
              </w:rPr>
              <w:t>-0·79</w:t>
            </w:r>
            <w:r>
              <w:rPr>
                <w:b/>
                <w:color w:val="000000"/>
                <w:sz w:val="11"/>
                <w:szCs w:val="11"/>
              </w:rPr>
              <w:br/>
            </w:r>
            <w:r>
              <w:rPr>
                <w:b/>
                <w:color w:val="000000"/>
                <w:sz w:val="8"/>
                <w:szCs w:val="8"/>
              </w:rPr>
              <w:t>(-1·58 to -0·01)</w:t>
            </w:r>
          </w:p>
        </w:tc>
        <w:tc>
          <w:tcPr>
            <w:tcW w:w="903" w:type="dxa"/>
            <w:tcBorders>
              <w:top w:val="single" w:sz="4" w:space="0" w:color="000000"/>
              <w:left w:val="single" w:sz="4" w:space="0" w:color="000000"/>
              <w:right w:val="single" w:sz="4" w:space="0" w:color="000000"/>
            </w:tcBorders>
            <w:shd w:val="clear" w:color="auto" w:fill="E7D7EB"/>
            <w:vAlign w:val="center"/>
          </w:tcPr>
          <w:p w14:paraId="0000011E" w14:textId="77777777" w:rsidR="002014A0" w:rsidRDefault="002014A0">
            <w:pPr>
              <w:spacing w:after="0" w:line="240" w:lineRule="auto"/>
              <w:jc w:val="center"/>
              <w:rPr>
                <w:color w:val="000000"/>
                <w:sz w:val="11"/>
                <w:szCs w:val="11"/>
              </w:rPr>
            </w:pPr>
            <w:r>
              <w:rPr>
                <w:color w:val="000000"/>
                <w:sz w:val="11"/>
                <w:szCs w:val="11"/>
              </w:rPr>
              <w:t>-0·26</w:t>
            </w:r>
            <w:r>
              <w:rPr>
                <w:color w:val="000000"/>
                <w:sz w:val="11"/>
                <w:szCs w:val="11"/>
              </w:rPr>
              <w:br/>
            </w:r>
            <w:r>
              <w:rPr>
                <w:color w:val="000000"/>
                <w:sz w:val="8"/>
                <w:szCs w:val="8"/>
              </w:rPr>
              <w:t>(-1·39 to 0·87)</w:t>
            </w:r>
          </w:p>
        </w:tc>
        <w:tc>
          <w:tcPr>
            <w:tcW w:w="893" w:type="dxa"/>
            <w:tcBorders>
              <w:top w:val="single" w:sz="4" w:space="0" w:color="000000"/>
              <w:left w:val="single" w:sz="4" w:space="0" w:color="000000"/>
              <w:right w:val="single" w:sz="4" w:space="0" w:color="000000"/>
            </w:tcBorders>
            <w:shd w:val="clear" w:color="auto" w:fill="E7D7EB"/>
            <w:vAlign w:val="center"/>
          </w:tcPr>
          <w:p w14:paraId="0000011F" w14:textId="77777777" w:rsidR="002014A0" w:rsidRDefault="002014A0">
            <w:pPr>
              <w:spacing w:after="0" w:line="240" w:lineRule="auto"/>
              <w:jc w:val="center"/>
              <w:rPr>
                <w:color w:val="000000"/>
                <w:sz w:val="11"/>
                <w:szCs w:val="11"/>
              </w:rPr>
            </w:pPr>
            <w:r>
              <w:rPr>
                <w:color w:val="000000"/>
                <w:sz w:val="11"/>
                <w:szCs w:val="11"/>
              </w:rPr>
              <w:t>-0·76</w:t>
            </w:r>
            <w:r>
              <w:rPr>
                <w:color w:val="000000"/>
                <w:sz w:val="11"/>
                <w:szCs w:val="11"/>
              </w:rPr>
              <w:br/>
            </w:r>
            <w:r>
              <w:rPr>
                <w:color w:val="000000"/>
                <w:sz w:val="8"/>
                <w:szCs w:val="8"/>
              </w:rPr>
              <w:t>(-1·52 to 0·01)</w:t>
            </w:r>
          </w:p>
        </w:tc>
        <w:tc>
          <w:tcPr>
            <w:tcW w:w="893" w:type="dxa"/>
            <w:tcBorders>
              <w:top w:val="single" w:sz="4" w:space="0" w:color="000000"/>
              <w:left w:val="single" w:sz="4" w:space="0" w:color="000000"/>
              <w:right w:val="single" w:sz="4" w:space="0" w:color="000000"/>
            </w:tcBorders>
            <w:shd w:val="clear" w:color="auto" w:fill="E7D7EB"/>
            <w:vAlign w:val="center"/>
          </w:tcPr>
          <w:p w14:paraId="00000120" w14:textId="77777777" w:rsidR="002014A0" w:rsidRDefault="002014A0">
            <w:pPr>
              <w:spacing w:after="0" w:line="240" w:lineRule="auto"/>
              <w:jc w:val="center"/>
              <w:rPr>
                <w:color w:val="000000"/>
                <w:sz w:val="11"/>
                <w:szCs w:val="11"/>
              </w:rPr>
            </w:pPr>
            <w:r>
              <w:rPr>
                <w:color w:val="000000"/>
                <w:sz w:val="11"/>
                <w:szCs w:val="11"/>
              </w:rPr>
              <w:t>0·43 ‡</w:t>
            </w:r>
            <w:r>
              <w:rPr>
                <w:color w:val="000000"/>
                <w:sz w:val="11"/>
                <w:szCs w:val="11"/>
              </w:rPr>
              <w:br/>
            </w:r>
            <w:r>
              <w:rPr>
                <w:color w:val="000000"/>
                <w:sz w:val="8"/>
                <w:szCs w:val="8"/>
              </w:rPr>
              <w:t>(-0·35 to 1·21)</w:t>
            </w:r>
          </w:p>
        </w:tc>
        <w:tc>
          <w:tcPr>
            <w:tcW w:w="900" w:type="dxa"/>
            <w:tcBorders>
              <w:top w:val="single" w:sz="4" w:space="0" w:color="000000"/>
              <w:left w:val="single" w:sz="4" w:space="0" w:color="000000"/>
              <w:right w:val="single" w:sz="4" w:space="0" w:color="000000"/>
            </w:tcBorders>
            <w:shd w:val="clear" w:color="auto" w:fill="E7D7EB"/>
            <w:vAlign w:val="center"/>
          </w:tcPr>
          <w:p w14:paraId="00000121" w14:textId="77777777" w:rsidR="002014A0" w:rsidRDefault="002014A0">
            <w:pPr>
              <w:spacing w:after="0" w:line="240" w:lineRule="auto"/>
              <w:jc w:val="center"/>
              <w:rPr>
                <w:color w:val="000000"/>
                <w:sz w:val="11"/>
                <w:szCs w:val="11"/>
              </w:rPr>
            </w:pPr>
            <w:r>
              <w:rPr>
                <w:color w:val="000000"/>
                <w:sz w:val="11"/>
                <w:szCs w:val="11"/>
              </w:rPr>
              <w:t>-0·32</w:t>
            </w:r>
            <w:r>
              <w:rPr>
                <w:color w:val="000000"/>
                <w:sz w:val="11"/>
                <w:szCs w:val="11"/>
              </w:rPr>
              <w:br/>
            </w:r>
            <w:r>
              <w:rPr>
                <w:color w:val="000000"/>
                <w:sz w:val="8"/>
                <w:szCs w:val="8"/>
              </w:rPr>
              <w:t>(-1·13 to 0·48)</w:t>
            </w:r>
          </w:p>
        </w:tc>
        <w:tc>
          <w:tcPr>
            <w:tcW w:w="893" w:type="dxa"/>
            <w:vMerge w:val="restart"/>
            <w:tcBorders>
              <w:top w:val="single" w:sz="4" w:space="0" w:color="000000"/>
              <w:left w:val="single" w:sz="4" w:space="0" w:color="000000"/>
              <w:right w:val="single" w:sz="4" w:space="0" w:color="000000"/>
            </w:tcBorders>
            <w:shd w:val="clear" w:color="auto" w:fill="001E41"/>
            <w:vAlign w:val="center"/>
          </w:tcPr>
          <w:p w14:paraId="00000122" w14:textId="77777777" w:rsidR="002014A0" w:rsidRDefault="002014A0">
            <w:pPr>
              <w:spacing w:after="0" w:line="240" w:lineRule="auto"/>
              <w:jc w:val="center"/>
              <w:rPr>
                <w:b/>
                <w:color w:val="FFFFFF"/>
                <w:sz w:val="11"/>
                <w:szCs w:val="11"/>
              </w:rPr>
            </w:pPr>
            <w:r>
              <w:rPr>
                <w:b/>
                <w:color w:val="FFFFFF"/>
                <w:sz w:val="11"/>
                <w:szCs w:val="11"/>
              </w:rPr>
              <w:t>MOD</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23" w14:textId="77777777" w:rsidR="002014A0" w:rsidRDefault="002014A0">
            <w:pPr>
              <w:spacing w:after="0" w:line="240" w:lineRule="auto"/>
              <w:jc w:val="center"/>
              <w:rPr>
                <w:color w:val="000000"/>
                <w:sz w:val="11"/>
                <w:szCs w:val="11"/>
              </w:rPr>
            </w:pPr>
            <w:r>
              <w:rPr>
                <w:color w:val="000000"/>
                <w:sz w:val="11"/>
                <w:szCs w:val="11"/>
              </w:rPr>
              <w:t>5·17</w:t>
            </w:r>
            <w:r>
              <w:rPr>
                <w:color w:val="000000"/>
                <w:sz w:val="11"/>
                <w:szCs w:val="11"/>
              </w:rPr>
              <w:br/>
            </w:r>
            <w:r>
              <w:rPr>
                <w:color w:val="000000"/>
                <w:sz w:val="8"/>
                <w:szCs w:val="8"/>
              </w:rPr>
              <w:t>(0·39 to 69·12)</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24" w14:textId="77777777" w:rsidR="002014A0" w:rsidRDefault="002014A0">
            <w:pPr>
              <w:spacing w:after="0" w:line="240" w:lineRule="auto"/>
              <w:jc w:val="center"/>
              <w:rPr>
                <w:color w:val="000000"/>
                <w:sz w:val="11"/>
                <w:szCs w:val="11"/>
              </w:rPr>
            </w:pPr>
            <w:r>
              <w:rPr>
                <w:color w:val="000000"/>
                <w:sz w:val="11"/>
                <w:szCs w:val="11"/>
              </w:rPr>
              <w:t>1·83 †</w:t>
            </w:r>
            <w:r>
              <w:rPr>
                <w:color w:val="000000"/>
                <w:sz w:val="11"/>
                <w:szCs w:val="11"/>
              </w:rPr>
              <w:br/>
            </w:r>
            <w:r>
              <w:rPr>
                <w:color w:val="000000"/>
                <w:sz w:val="8"/>
                <w:szCs w:val="8"/>
              </w:rPr>
              <w:t>(0·77 to 4·37)</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25" w14:textId="77777777" w:rsidR="002014A0" w:rsidRDefault="002014A0">
            <w:pPr>
              <w:spacing w:after="0" w:line="240" w:lineRule="auto"/>
              <w:jc w:val="center"/>
              <w:rPr>
                <w:color w:val="000000"/>
                <w:sz w:val="11"/>
                <w:szCs w:val="11"/>
              </w:rPr>
            </w:pPr>
            <w:r>
              <w:rPr>
                <w:color w:val="000000"/>
                <w:sz w:val="11"/>
                <w:szCs w:val="11"/>
              </w:rPr>
              <w:t>4·65</w:t>
            </w:r>
            <w:r>
              <w:rPr>
                <w:color w:val="000000"/>
                <w:sz w:val="11"/>
                <w:szCs w:val="11"/>
              </w:rPr>
              <w:br/>
            </w:r>
            <w:r>
              <w:rPr>
                <w:color w:val="000000"/>
                <w:sz w:val="8"/>
                <w:szCs w:val="8"/>
              </w:rPr>
              <w:t>(0·54 to 40·29)</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26" w14:textId="77777777" w:rsidR="002014A0" w:rsidRDefault="002014A0">
            <w:pPr>
              <w:spacing w:after="0" w:line="240" w:lineRule="auto"/>
              <w:jc w:val="center"/>
              <w:rPr>
                <w:color w:val="000000"/>
                <w:sz w:val="11"/>
                <w:szCs w:val="11"/>
              </w:rPr>
            </w:pPr>
            <w:r>
              <w:rPr>
                <w:color w:val="000000"/>
                <w:sz w:val="11"/>
                <w:szCs w:val="11"/>
              </w:rPr>
              <w:t>2·08</w:t>
            </w:r>
            <w:r>
              <w:rPr>
                <w:color w:val="000000"/>
                <w:sz w:val="11"/>
                <w:szCs w:val="11"/>
              </w:rPr>
              <w:br/>
            </w:r>
            <w:r>
              <w:rPr>
                <w:color w:val="000000"/>
                <w:sz w:val="8"/>
                <w:szCs w:val="8"/>
              </w:rPr>
              <w:t>(0·15 to 28·42)</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27" w14:textId="77777777" w:rsidR="002014A0" w:rsidRDefault="002014A0">
            <w:pPr>
              <w:spacing w:after="0" w:line="240" w:lineRule="auto"/>
              <w:jc w:val="center"/>
              <w:rPr>
                <w:color w:val="000000"/>
                <w:sz w:val="11"/>
                <w:szCs w:val="11"/>
              </w:rPr>
            </w:pPr>
            <w:r>
              <w:rPr>
                <w:color w:val="000000"/>
                <w:sz w:val="11"/>
                <w:szCs w:val="11"/>
              </w:rPr>
              <w:t>2·03 †</w:t>
            </w:r>
            <w:r>
              <w:rPr>
                <w:color w:val="000000"/>
                <w:sz w:val="11"/>
                <w:szCs w:val="11"/>
              </w:rPr>
              <w:br/>
            </w:r>
            <w:r>
              <w:rPr>
                <w:color w:val="000000"/>
                <w:sz w:val="8"/>
                <w:szCs w:val="8"/>
              </w:rPr>
              <w:t>(0·83 to 4·97)</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28" w14:textId="77777777" w:rsidR="002014A0" w:rsidRDefault="002014A0">
            <w:pPr>
              <w:spacing w:after="0" w:line="240" w:lineRule="auto"/>
              <w:jc w:val="center"/>
              <w:rPr>
                <w:color w:val="000000"/>
                <w:sz w:val="11"/>
                <w:szCs w:val="11"/>
              </w:rPr>
            </w:pPr>
            <w:r>
              <w:rPr>
                <w:color w:val="000000"/>
                <w:sz w:val="11"/>
                <w:szCs w:val="11"/>
              </w:rPr>
              <w:t>1·32</w:t>
            </w:r>
            <w:r>
              <w:rPr>
                <w:color w:val="000000"/>
                <w:sz w:val="11"/>
                <w:szCs w:val="11"/>
              </w:rPr>
              <w:br/>
            </w:r>
            <w:r>
              <w:rPr>
                <w:color w:val="000000"/>
                <w:sz w:val="8"/>
                <w:szCs w:val="8"/>
              </w:rPr>
              <w:t>(0·07 to 24·5)</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29" w14:textId="77777777" w:rsidR="002014A0" w:rsidRDefault="002014A0">
            <w:pPr>
              <w:spacing w:after="0" w:line="240" w:lineRule="auto"/>
              <w:jc w:val="center"/>
              <w:rPr>
                <w:color w:val="000000"/>
                <w:sz w:val="11"/>
                <w:szCs w:val="11"/>
              </w:rPr>
            </w:pPr>
            <w:r>
              <w:rPr>
                <w:color w:val="000000"/>
                <w:sz w:val="11"/>
                <w:szCs w:val="11"/>
              </w:rPr>
              <w:t>1·19</w:t>
            </w:r>
            <w:r>
              <w:rPr>
                <w:color w:val="000000"/>
                <w:sz w:val="11"/>
                <w:szCs w:val="11"/>
              </w:rPr>
              <w:br/>
            </w:r>
            <w:r>
              <w:rPr>
                <w:color w:val="000000"/>
                <w:sz w:val="8"/>
                <w:szCs w:val="8"/>
              </w:rPr>
              <w:t>(0·04 to 39·73)</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2A" w14:textId="77777777" w:rsidR="002014A0" w:rsidRDefault="002014A0">
            <w:pPr>
              <w:spacing w:after="0" w:line="240" w:lineRule="auto"/>
              <w:jc w:val="center"/>
              <w:rPr>
                <w:color w:val="000000"/>
                <w:sz w:val="11"/>
                <w:szCs w:val="11"/>
              </w:rPr>
            </w:pPr>
            <w:r>
              <w:rPr>
                <w:color w:val="000000"/>
                <w:sz w:val="11"/>
                <w:szCs w:val="11"/>
              </w:rPr>
              <w:t>2·72</w:t>
            </w:r>
            <w:r>
              <w:rPr>
                <w:color w:val="000000"/>
                <w:sz w:val="11"/>
                <w:szCs w:val="11"/>
              </w:rPr>
              <w:br/>
            </w:r>
            <w:r>
              <w:rPr>
                <w:color w:val="000000"/>
                <w:sz w:val="8"/>
                <w:szCs w:val="8"/>
              </w:rPr>
              <w:t>(0·17 to 44·76)</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2B" w14:textId="77777777" w:rsidR="002014A0" w:rsidRDefault="002014A0">
            <w:pPr>
              <w:spacing w:after="0" w:line="240" w:lineRule="auto"/>
              <w:jc w:val="center"/>
              <w:rPr>
                <w:color w:val="000000"/>
                <w:sz w:val="11"/>
                <w:szCs w:val="11"/>
              </w:rPr>
            </w:pPr>
            <w:r>
              <w:rPr>
                <w:color w:val="000000"/>
                <w:sz w:val="11"/>
                <w:szCs w:val="11"/>
              </w:rPr>
              <w:t>3·73</w:t>
            </w:r>
            <w:r>
              <w:rPr>
                <w:color w:val="000000"/>
                <w:sz w:val="11"/>
                <w:szCs w:val="11"/>
              </w:rPr>
              <w:br/>
            </w:r>
            <w:r>
              <w:rPr>
                <w:color w:val="000000"/>
                <w:sz w:val="8"/>
                <w:szCs w:val="8"/>
              </w:rPr>
              <w:t>(0·24 to 57·98)</w:t>
            </w:r>
          </w:p>
        </w:tc>
      </w:tr>
      <w:tr w:rsidR="002014A0" w14:paraId="4CB497FF"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5319EED1" w14:textId="06A5D79D" w:rsidR="002014A0" w:rsidRPr="0064019A" w:rsidRDefault="0064019A">
            <w:pPr>
              <w:spacing w:after="0" w:line="240" w:lineRule="auto"/>
              <w:jc w:val="center"/>
              <w:rPr>
                <w:b/>
                <w:bCs/>
                <w:color w:val="000000"/>
                <w:sz w:val="11"/>
                <w:szCs w:val="11"/>
              </w:rPr>
            </w:pPr>
            <w:r w:rsidRPr="0064019A">
              <w:rPr>
                <w:b/>
                <w:bCs/>
                <w:color w:val="000000"/>
                <w:sz w:val="11"/>
                <w:szCs w:val="11"/>
              </w:rPr>
              <w:t>0·63</w:t>
            </w:r>
            <w:r w:rsidRPr="0064019A">
              <w:rPr>
                <w:b/>
                <w:bCs/>
                <w:color w:val="000000"/>
                <w:sz w:val="11"/>
                <w:szCs w:val="11"/>
              </w:rPr>
              <w:br/>
            </w:r>
            <w:r w:rsidRPr="0064019A">
              <w:rPr>
                <w:b/>
                <w:bCs/>
                <w:color w:val="000000"/>
                <w:sz w:val="8"/>
                <w:szCs w:val="8"/>
              </w:rPr>
              <w:t>(0·15 to 1·12)</w:t>
            </w:r>
          </w:p>
        </w:tc>
        <w:tc>
          <w:tcPr>
            <w:tcW w:w="902" w:type="dxa"/>
            <w:tcBorders>
              <w:left w:val="single" w:sz="4" w:space="0" w:color="000000"/>
              <w:bottom w:val="single" w:sz="4" w:space="0" w:color="000000"/>
              <w:right w:val="single" w:sz="4" w:space="0" w:color="000000"/>
            </w:tcBorders>
            <w:shd w:val="clear" w:color="auto" w:fill="C9A8D2"/>
            <w:vAlign w:val="center"/>
          </w:tcPr>
          <w:p w14:paraId="24EBAAAF" w14:textId="5FAD90A2" w:rsidR="002014A0" w:rsidRDefault="00BD78A4">
            <w:pPr>
              <w:spacing w:after="0" w:line="240" w:lineRule="auto"/>
              <w:jc w:val="center"/>
              <w:rPr>
                <w:color w:val="000000"/>
                <w:sz w:val="11"/>
                <w:szCs w:val="11"/>
              </w:rPr>
            </w:pPr>
            <w:r>
              <w:rPr>
                <w:color w:val="000000"/>
                <w:sz w:val="11"/>
                <w:szCs w:val="11"/>
              </w:rPr>
              <w:t>0·53</w:t>
            </w:r>
            <w:r>
              <w:rPr>
                <w:color w:val="000000"/>
                <w:sz w:val="11"/>
                <w:szCs w:val="11"/>
              </w:rPr>
              <w:br/>
            </w:r>
            <w:r w:rsidRPr="00BD78A4">
              <w:rPr>
                <w:color w:val="000000"/>
                <w:sz w:val="8"/>
                <w:szCs w:val="8"/>
              </w:rPr>
              <w:t>(-0·33 to 1·39)</w:t>
            </w:r>
          </w:p>
        </w:tc>
        <w:tc>
          <w:tcPr>
            <w:tcW w:w="903" w:type="dxa"/>
            <w:tcBorders>
              <w:left w:val="single" w:sz="4" w:space="0" w:color="000000"/>
              <w:bottom w:val="single" w:sz="4" w:space="0" w:color="000000"/>
              <w:right w:val="single" w:sz="4" w:space="0" w:color="000000"/>
            </w:tcBorders>
            <w:shd w:val="clear" w:color="auto" w:fill="C9A8D2"/>
            <w:vAlign w:val="center"/>
          </w:tcPr>
          <w:p w14:paraId="7FFFBE7B" w14:textId="7FAC2C6F" w:rsidR="002014A0" w:rsidRPr="00AD41E2" w:rsidRDefault="00AD41E2">
            <w:pPr>
              <w:spacing w:after="0" w:line="240" w:lineRule="auto"/>
              <w:jc w:val="center"/>
              <w:rPr>
                <w:b/>
                <w:color w:val="000000"/>
                <w:sz w:val="11"/>
                <w:szCs w:val="11"/>
              </w:rPr>
            </w:pPr>
            <w:r w:rsidRPr="00AD41E2">
              <w:rPr>
                <w:b/>
                <w:color w:val="000000"/>
                <w:sz w:val="11"/>
                <w:szCs w:val="11"/>
              </w:rPr>
              <w:t>0·89</w:t>
            </w:r>
            <w:r w:rsidRPr="00AD41E2">
              <w:rPr>
                <w:b/>
                <w:color w:val="000000"/>
                <w:sz w:val="11"/>
                <w:szCs w:val="11"/>
              </w:rPr>
              <w:br/>
            </w:r>
            <w:r w:rsidRPr="00AD41E2">
              <w:rPr>
                <w:b/>
                <w:color w:val="000000"/>
                <w:sz w:val="8"/>
                <w:szCs w:val="8"/>
              </w:rPr>
              <w:t>(0·25 to 1·53)</w:t>
            </w:r>
          </w:p>
        </w:tc>
        <w:tc>
          <w:tcPr>
            <w:tcW w:w="903" w:type="dxa"/>
            <w:tcBorders>
              <w:left w:val="single" w:sz="4" w:space="0" w:color="000000"/>
              <w:bottom w:val="single" w:sz="4" w:space="0" w:color="000000"/>
              <w:right w:val="single" w:sz="4" w:space="0" w:color="000000"/>
            </w:tcBorders>
            <w:shd w:val="clear" w:color="auto" w:fill="C9A8D2"/>
            <w:vAlign w:val="center"/>
          </w:tcPr>
          <w:p w14:paraId="113B7CC2" w14:textId="0C8C5756" w:rsidR="002014A0" w:rsidRDefault="00551229">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322DCC8F" w14:textId="4B305220" w:rsidR="002014A0" w:rsidRDefault="00417B0A">
            <w:pPr>
              <w:spacing w:after="0" w:line="240" w:lineRule="auto"/>
              <w:jc w:val="center"/>
              <w:rPr>
                <w:color w:val="000000"/>
                <w:sz w:val="11"/>
                <w:szCs w:val="11"/>
              </w:rPr>
            </w:pPr>
            <w:r>
              <w:rPr>
                <w:color w:val="000000"/>
                <w:sz w:val="11"/>
                <w:szCs w:val="11"/>
              </w:rPr>
              <w:t>0·32</w:t>
            </w:r>
            <w:r>
              <w:rPr>
                <w:color w:val="000000"/>
                <w:sz w:val="11"/>
                <w:szCs w:val="11"/>
              </w:rPr>
              <w:br/>
            </w:r>
            <w:r w:rsidRPr="00417B0A">
              <w:rPr>
                <w:color w:val="000000"/>
                <w:sz w:val="8"/>
                <w:szCs w:val="8"/>
              </w:rPr>
              <w:t>(-0·22 to 0·86)</w:t>
            </w:r>
          </w:p>
        </w:tc>
        <w:tc>
          <w:tcPr>
            <w:tcW w:w="893" w:type="dxa"/>
            <w:tcBorders>
              <w:left w:val="single" w:sz="4" w:space="0" w:color="000000"/>
              <w:bottom w:val="single" w:sz="4" w:space="0" w:color="000000"/>
              <w:right w:val="single" w:sz="4" w:space="0" w:color="000000"/>
            </w:tcBorders>
            <w:shd w:val="clear" w:color="auto" w:fill="C9A8D2"/>
            <w:vAlign w:val="center"/>
          </w:tcPr>
          <w:p w14:paraId="220D58A0" w14:textId="37673C8E" w:rsidR="002014A0" w:rsidRDefault="009C2676">
            <w:pPr>
              <w:spacing w:after="0" w:line="240" w:lineRule="auto"/>
              <w:jc w:val="center"/>
              <w:rPr>
                <w:color w:val="000000"/>
                <w:sz w:val="11"/>
                <w:szCs w:val="11"/>
              </w:rPr>
            </w:pPr>
            <w:r>
              <w:rPr>
                <w:color w:val="000000"/>
                <w:sz w:val="11"/>
                <w:szCs w:val="11"/>
              </w:rPr>
              <w:t>0·52</w:t>
            </w:r>
            <w:r>
              <w:rPr>
                <w:color w:val="000000"/>
                <w:sz w:val="11"/>
                <w:szCs w:val="11"/>
              </w:rPr>
              <w:br/>
            </w:r>
            <w:r w:rsidRPr="009C2676">
              <w:rPr>
                <w:color w:val="000000"/>
                <w:sz w:val="8"/>
                <w:szCs w:val="8"/>
              </w:rPr>
              <w:t>(-0·14 to 1·18)</w:t>
            </w:r>
          </w:p>
        </w:tc>
        <w:tc>
          <w:tcPr>
            <w:tcW w:w="900" w:type="dxa"/>
            <w:tcBorders>
              <w:left w:val="single" w:sz="4" w:space="0" w:color="000000"/>
              <w:bottom w:val="single" w:sz="4" w:space="0" w:color="000000"/>
              <w:right w:val="single" w:sz="4" w:space="0" w:color="000000"/>
            </w:tcBorders>
            <w:shd w:val="clear" w:color="auto" w:fill="C9A8D2"/>
            <w:vAlign w:val="center"/>
          </w:tcPr>
          <w:p w14:paraId="750DC152" w14:textId="24462326" w:rsidR="002014A0" w:rsidRPr="000573AD" w:rsidRDefault="000573AD">
            <w:pPr>
              <w:spacing w:after="0" w:line="240" w:lineRule="auto"/>
              <w:jc w:val="center"/>
              <w:rPr>
                <w:b/>
                <w:bCs/>
                <w:color w:val="000000"/>
                <w:sz w:val="11"/>
                <w:szCs w:val="11"/>
              </w:rPr>
            </w:pPr>
            <w:r w:rsidRPr="000573AD">
              <w:rPr>
                <w:b/>
                <w:bCs/>
                <w:color w:val="000000"/>
                <w:sz w:val="11"/>
                <w:szCs w:val="11"/>
              </w:rPr>
              <w:t>0·92</w:t>
            </w:r>
            <w:r w:rsidRPr="000573AD">
              <w:rPr>
                <w:b/>
                <w:bCs/>
                <w:color w:val="000000"/>
                <w:sz w:val="11"/>
                <w:szCs w:val="11"/>
              </w:rPr>
              <w:br/>
            </w:r>
            <w:r w:rsidRPr="000573AD">
              <w:rPr>
                <w:b/>
                <w:bCs/>
                <w:color w:val="000000"/>
                <w:sz w:val="8"/>
                <w:szCs w:val="8"/>
              </w:rPr>
              <w:t>(0·28 to 1·56)</w:t>
            </w:r>
          </w:p>
        </w:tc>
        <w:tc>
          <w:tcPr>
            <w:tcW w:w="893" w:type="dxa"/>
            <w:vMerge/>
            <w:tcBorders>
              <w:left w:val="single" w:sz="4" w:space="0" w:color="000000"/>
              <w:bottom w:val="single" w:sz="4" w:space="0" w:color="000000"/>
              <w:right w:val="single" w:sz="4" w:space="0" w:color="000000"/>
            </w:tcBorders>
            <w:shd w:val="clear" w:color="auto" w:fill="001E41"/>
            <w:vAlign w:val="center"/>
          </w:tcPr>
          <w:p w14:paraId="2BBE66C5" w14:textId="77777777" w:rsidR="002014A0" w:rsidRDefault="002014A0">
            <w:pPr>
              <w:spacing w:after="0" w:line="240" w:lineRule="auto"/>
              <w:jc w:val="center"/>
              <w:rPr>
                <w:b/>
                <w:color w:val="FFFFFF"/>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2795055"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30BB2A2"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32D0BDF4"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D140FF6"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5B50D6F"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1DD13697"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E27FB78"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5EE728C5"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65140945" w14:textId="77777777" w:rsidR="002014A0" w:rsidRDefault="002014A0">
            <w:pPr>
              <w:spacing w:after="0" w:line="240" w:lineRule="auto"/>
              <w:jc w:val="center"/>
              <w:rPr>
                <w:color w:val="000000"/>
                <w:sz w:val="11"/>
                <w:szCs w:val="11"/>
              </w:rPr>
            </w:pPr>
          </w:p>
        </w:tc>
      </w:tr>
      <w:tr w:rsidR="002014A0" w14:paraId="461534E1"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2C" w14:textId="77777777" w:rsidR="002014A0" w:rsidRDefault="002014A0">
            <w:pPr>
              <w:spacing w:after="0" w:line="240" w:lineRule="auto"/>
              <w:jc w:val="center"/>
              <w:rPr>
                <w:b/>
                <w:color w:val="000000"/>
                <w:sz w:val="11"/>
                <w:szCs w:val="11"/>
              </w:rPr>
            </w:pPr>
            <w:r>
              <w:rPr>
                <w:b/>
                <w:color w:val="000000"/>
                <w:sz w:val="11"/>
                <w:szCs w:val="11"/>
              </w:rPr>
              <w:t>1·04</w:t>
            </w:r>
            <w:r>
              <w:rPr>
                <w:b/>
                <w:color w:val="000000"/>
                <w:sz w:val="11"/>
                <w:szCs w:val="11"/>
              </w:rPr>
              <w:br/>
            </w:r>
            <w:r>
              <w:rPr>
                <w:b/>
                <w:color w:val="000000"/>
                <w:sz w:val="8"/>
                <w:szCs w:val="8"/>
              </w:rPr>
              <w:t>(0·11 to 1·97)</w:t>
            </w:r>
          </w:p>
        </w:tc>
        <w:tc>
          <w:tcPr>
            <w:tcW w:w="902" w:type="dxa"/>
            <w:tcBorders>
              <w:top w:val="single" w:sz="4" w:space="0" w:color="000000"/>
              <w:left w:val="single" w:sz="4" w:space="0" w:color="000000"/>
              <w:right w:val="single" w:sz="4" w:space="0" w:color="000000"/>
            </w:tcBorders>
            <w:shd w:val="clear" w:color="auto" w:fill="E7D7EB"/>
            <w:vAlign w:val="center"/>
          </w:tcPr>
          <w:p w14:paraId="0000012D" w14:textId="77777777" w:rsidR="002014A0" w:rsidRDefault="002014A0">
            <w:pPr>
              <w:spacing w:after="0" w:line="240" w:lineRule="auto"/>
              <w:jc w:val="center"/>
              <w:rPr>
                <w:b/>
                <w:color w:val="000000"/>
                <w:sz w:val="11"/>
                <w:szCs w:val="11"/>
              </w:rPr>
            </w:pPr>
            <w:r>
              <w:rPr>
                <w:b/>
                <w:color w:val="000000"/>
                <w:sz w:val="11"/>
                <w:szCs w:val="11"/>
              </w:rPr>
              <w:t>1·22</w:t>
            </w:r>
            <w:r>
              <w:rPr>
                <w:b/>
                <w:color w:val="000000"/>
                <w:sz w:val="11"/>
                <w:szCs w:val="11"/>
              </w:rPr>
              <w:br/>
            </w:r>
            <w:r>
              <w:rPr>
                <w:b/>
                <w:color w:val="000000"/>
                <w:sz w:val="8"/>
                <w:szCs w:val="8"/>
              </w:rPr>
              <w:t>(0·14 to 2·29)</w:t>
            </w:r>
          </w:p>
        </w:tc>
        <w:tc>
          <w:tcPr>
            <w:tcW w:w="903" w:type="dxa"/>
            <w:tcBorders>
              <w:top w:val="single" w:sz="4" w:space="0" w:color="000000"/>
              <w:left w:val="single" w:sz="4" w:space="0" w:color="000000"/>
              <w:right w:val="single" w:sz="4" w:space="0" w:color="000000"/>
            </w:tcBorders>
            <w:shd w:val="clear" w:color="auto" w:fill="E7D7EB"/>
            <w:vAlign w:val="center"/>
          </w:tcPr>
          <w:p w14:paraId="0000012E" w14:textId="77777777" w:rsidR="002014A0" w:rsidRDefault="002014A0">
            <w:pPr>
              <w:spacing w:after="0" w:line="240" w:lineRule="auto"/>
              <w:jc w:val="center"/>
              <w:rPr>
                <w:color w:val="000000"/>
                <w:sz w:val="11"/>
                <w:szCs w:val="11"/>
              </w:rPr>
            </w:pPr>
            <w:r>
              <w:rPr>
                <w:color w:val="000000"/>
                <w:sz w:val="11"/>
                <w:szCs w:val="11"/>
              </w:rPr>
              <w:t>0·11 §</w:t>
            </w:r>
            <w:r>
              <w:rPr>
                <w:color w:val="000000"/>
                <w:sz w:val="11"/>
                <w:szCs w:val="11"/>
              </w:rPr>
              <w:br/>
            </w:r>
            <w:r>
              <w:rPr>
                <w:color w:val="000000"/>
                <w:sz w:val="8"/>
                <w:szCs w:val="8"/>
              </w:rPr>
              <w:t>(-0·49 to 0·70)</w:t>
            </w:r>
          </w:p>
        </w:tc>
        <w:tc>
          <w:tcPr>
            <w:tcW w:w="903" w:type="dxa"/>
            <w:tcBorders>
              <w:top w:val="single" w:sz="4" w:space="0" w:color="000000"/>
              <w:left w:val="single" w:sz="4" w:space="0" w:color="000000"/>
              <w:right w:val="single" w:sz="4" w:space="0" w:color="000000"/>
            </w:tcBorders>
            <w:shd w:val="clear" w:color="auto" w:fill="E7D7EB"/>
            <w:vAlign w:val="center"/>
          </w:tcPr>
          <w:p w14:paraId="0000012F" w14:textId="77777777" w:rsidR="002014A0" w:rsidRDefault="002014A0">
            <w:pPr>
              <w:spacing w:after="0" w:line="240" w:lineRule="auto"/>
              <w:jc w:val="center"/>
              <w:rPr>
                <w:color w:val="000000"/>
                <w:sz w:val="11"/>
                <w:szCs w:val="11"/>
              </w:rPr>
            </w:pPr>
            <w:r>
              <w:rPr>
                <w:color w:val="000000"/>
                <w:sz w:val="11"/>
                <w:szCs w:val="11"/>
              </w:rPr>
              <w:t>0·64 §</w:t>
            </w:r>
            <w:r>
              <w:rPr>
                <w:color w:val="000000"/>
                <w:sz w:val="11"/>
                <w:szCs w:val="11"/>
              </w:rPr>
              <w:br/>
            </w:r>
            <w:r>
              <w:rPr>
                <w:color w:val="000000"/>
                <w:sz w:val="8"/>
                <w:szCs w:val="8"/>
              </w:rPr>
              <w:t>(-0·42 to 1·70)</w:t>
            </w:r>
          </w:p>
        </w:tc>
        <w:tc>
          <w:tcPr>
            <w:tcW w:w="893" w:type="dxa"/>
            <w:tcBorders>
              <w:top w:val="single" w:sz="4" w:space="0" w:color="000000"/>
              <w:left w:val="single" w:sz="4" w:space="0" w:color="000000"/>
              <w:right w:val="single" w:sz="4" w:space="0" w:color="000000"/>
            </w:tcBorders>
            <w:shd w:val="clear" w:color="auto" w:fill="E7D7EB"/>
            <w:vAlign w:val="center"/>
          </w:tcPr>
          <w:p w14:paraId="00000130" w14:textId="77777777" w:rsidR="002014A0" w:rsidRDefault="002014A0">
            <w:pPr>
              <w:spacing w:after="0" w:line="240" w:lineRule="auto"/>
              <w:jc w:val="center"/>
              <w:rPr>
                <w:color w:val="000000"/>
                <w:sz w:val="11"/>
                <w:szCs w:val="11"/>
              </w:rPr>
            </w:pPr>
            <w:r>
              <w:rPr>
                <w:color w:val="000000"/>
                <w:sz w:val="11"/>
                <w:szCs w:val="11"/>
              </w:rPr>
              <w:t>0·15 §</w:t>
            </w:r>
            <w:r>
              <w:rPr>
                <w:color w:val="000000"/>
                <w:sz w:val="11"/>
                <w:szCs w:val="11"/>
              </w:rPr>
              <w:br/>
            </w:r>
            <w:r>
              <w:rPr>
                <w:color w:val="000000"/>
                <w:sz w:val="8"/>
                <w:szCs w:val="8"/>
              </w:rPr>
              <w:t>(-0·55 to 0·85)</w:t>
            </w:r>
          </w:p>
        </w:tc>
        <w:tc>
          <w:tcPr>
            <w:tcW w:w="893" w:type="dxa"/>
            <w:tcBorders>
              <w:top w:val="single" w:sz="4" w:space="0" w:color="000000"/>
              <w:left w:val="single" w:sz="4" w:space="0" w:color="000000"/>
              <w:right w:val="single" w:sz="4" w:space="0" w:color="000000"/>
            </w:tcBorders>
            <w:shd w:val="clear" w:color="auto" w:fill="E7D7EB"/>
            <w:vAlign w:val="center"/>
          </w:tcPr>
          <w:p w14:paraId="00000131" w14:textId="77777777" w:rsidR="002014A0" w:rsidRDefault="002014A0">
            <w:pPr>
              <w:spacing w:after="0" w:line="240" w:lineRule="auto"/>
              <w:jc w:val="center"/>
              <w:rPr>
                <w:b/>
                <w:color w:val="000000"/>
                <w:sz w:val="11"/>
                <w:szCs w:val="11"/>
              </w:rPr>
            </w:pPr>
            <w:r>
              <w:rPr>
                <w:b/>
                <w:color w:val="000000"/>
                <w:sz w:val="11"/>
                <w:szCs w:val="11"/>
              </w:rPr>
              <w:t>1·33</w:t>
            </w:r>
            <w:r>
              <w:rPr>
                <w:b/>
                <w:color w:val="000000"/>
                <w:sz w:val="11"/>
                <w:szCs w:val="11"/>
              </w:rPr>
              <w:br/>
            </w:r>
            <w:r>
              <w:rPr>
                <w:b/>
                <w:color w:val="000000"/>
                <w:sz w:val="8"/>
                <w:szCs w:val="8"/>
              </w:rPr>
              <w:t>(0·20 to 2·46)</w:t>
            </w:r>
          </w:p>
        </w:tc>
        <w:tc>
          <w:tcPr>
            <w:tcW w:w="900" w:type="dxa"/>
            <w:tcBorders>
              <w:top w:val="single" w:sz="4" w:space="0" w:color="000000"/>
              <w:left w:val="single" w:sz="4" w:space="0" w:color="000000"/>
              <w:right w:val="single" w:sz="4" w:space="0" w:color="000000"/>
            </w:tcBorders>
            <w:shd w:val="clear" w:color="auto" w:fill="E7D7EB"/>
            <w:vAlign w:val="center"/>
          </w:tcPr>
          <w:p w14:paraId="00000132" w14:textId="77777777" w:rsidR="002014A0" w:rsidRDefault="002014A0">
            <w:pPr>
              <w:spacing w:after="0" w:line="240" w:lineRule="auto"/>
              <w:jc w:val="center"/>
              <w:rPr>
                <w:color w:val="000000"/>
                <w:sz w:val="11"/>
                <w:szCs w:val="11"/>
              </w:rPr>
            </w:pPr>
            <w:r>
              <w:rPr>
                <w:color w:val="000000"/>
                <w:sz w:val="11"/>
                <w:szCs w:val="11"/>
              </w:rPr>
              <w:t>0·58 ‡</w:t>
            </w:r>
            <w:r>
              <w:rPr>
                <w:color w:val="000000"/>
                <w:sz w:val="11"/>
                <w:szCs w:val="11"/>
              </w:rPr>
              <w:br/>
            </w:r>
            <w:r>
              <w:rPr>
                <w:color w:val="000000"/>
                <w:sz w:val="8"/>
                <w:szCs w:val="8"/>
              </w:rPr>
              <w:t>(-0·13 to 1·29)</w:t>
            </w:r>
          </w:p>
        </w:tc>
        <w:tc>
          <w:tcPr>
            <w:tcW w:w="893" w:type="dxa"/>
            <w:tcBorders>
              <w:top w:val="single" w:sz="4" w:space="0" w:color="000000"/>
              <w:left w:val="single" w:sz="4" w:space="0" w:color="000000"/>
              <w:right w:val="single" w:sz="4" w:space="0" w:color="000000"/>
            </w:tcBorders>
            <w:shd w:val="clear" w:color="auto" w:fill="E7D7EB"/>
            <w:vAlign w:val="center"/>
          </w:tcPr>
          <w:p w14:paraId="00000133" w14:textId="77777777" w:rsidR="002014A0" w:rsidRDefault="002014A0">
            <w:pPr>
              <w:spacing w:after="0" w:line="240" w:lineRule="auto"/>
              <w:jc w:val="center"/>
              <w:rPr>
                <w:color w:val="000000"/>
                <w:sz w:val="11"/>
                <w:szCs w:val="11"/>
              </w:rPr>
            </w:pPr>
            <w:r>
              <w:rPr>
                <w:color w:val="000000"/>
                <w:sz w:val="11"/>
                <w:szCs w:val="11"/>
              </w:rPr>
              <w:t>0·90</w:t>
            </w:r>
            <w:r>
              <w:rPr>
                <w:color w:val="000000"/>
                <w:sz w:val="11"/>
                <w:szCs w:val="11"/>
              </w:rPr>
              <w:br/>
            </w:r>
            <w:r>
              <w:rPr>
                <w:color w:val="000000"/>
                <w:sz w:val="8"/>
                <w:szCs w:val="8"/>
              </w:rPr>
              <w:t>(-0·08 to 1·89)</w:t>
            </w:r>
          </w:p>
        </w:tc>
        <w:tc>
          <w:tcPr>
            <w:tcW w:w="900" w:type="dxa"/>
            <w:vMerge w:val="restart"/>
            <w:tcBorders>
              <w:top w:val="single" w:sz="4" w:space="0" w:color="000000"/>
              <w:left w:val="single" w:sz="4" w:space="0" w:color="000000"/>
              <w:right w:val="single" w:sz="4" w:space="0" w:color="000000"/>
            </w:tcBorders>
            <w:shd w:val="clear" w:color="auto" w:fill="001E41"/>
            <w:vAlign w:val="center"/>
          </w:tcPr>
          <w:p w14:paraId="00000134" w14:textId="77777777" w:rsidR="002014A0" w:rsidRDefault="002014A0">
            <w:pPr>
              <w:spacing w:after="0" w:line="240" w:lineRule="auto"/>
              <w:jc w:val="center"/>
              <w:rPr>
                <w:b/>
                <w:color w:val="FFFFFF"/>
                <w:sz w:val="11"/>
                <w:szCs w:val="11"/>
              </w:rPr>
            </w:pPr>
            <w:r>
              <w:rPr>
                <w:b/>
                <w:color w:val="FFFFFF"/>
                <w:sz w:val="11"/>
                <w:szCs w:val="11"/>
              </w:rPr>
              <w:t>NEU</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35" w14:textId="77777777" w:rsidR="002014A0" w:rsidRDefault="002014A0">
            <w:pPr>
              <w:spacing w:after="0" w:line="240" w:lineRule="auto"/>
              <w:jc w:val="center"/>
              <w:rPr>
                <w:color w:val="000000"/>
                <w:sz w:val="11"/>
                <w:szCs w:val="11"/>
              </w:rPr>
            </w:pPr>
            <w:r>
              <w:rPr>
                <w:color w:val="000000"/>
                <w:sz w:val="11"/>
                <w:szCs w:val="11"/>
              </w:rPr>
              <w:t>0·35</w:t>
            </w:r>
            <w:r>
              <w:rPr>
                <w:color w:val="000000"/>
                <w:sz w:val="11"/>
                <w:szCs w:val="11"/>
              </w:rPr>
              <w:br/>
            </w:r>
            <w:r>
              <w:rPr>
                <w:color w:val="000000"/>
                <w:sz w:val="8"/>
                <w:szCs w:val="8"/>
              </w:rPr>
              <w:t>(0·03 to 4·07)</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36" w14:textId="77777777" w:rsidR="002014A0" w:rsidRDefault="002014A0">
            <w:pPr>
              <w:spacing w:after="0" w:line="240" w:lineRule="auto"/>
              <w:jc w:val="center"/>
              <w:rPr>
                <w:color w:val="000000"/>
                <w:sz w:val="11"/>
                <w:szCs w:val="11"/>
              </w:rPr>
            </w:pPr>
            <w:r>
              <w:rPr>
                <w:color w:val="000000"/>
                <w:sz w:val="11"/>
                <w:szCs w:val="11"/>
              </w:rPr>
              <w:t>0·9 §</w:t>
            </w:r>
            <w:r>
              <w:rPr>
                <w:color w:val="000000"/>
                <w:sz w:val="11"/>
                <w:szCs w:val="11"/>
              </w:rPr>
              <w:br/>
            </w:r>
            <w:r>
              <w:rPr>
                <w:color w:val="000000"/>
                <w:sz w:val="8"/>
                <w:szCs w:val="8"/>
              </w:rPr>
              <w:t>(0·11 to 7·65)</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37" w14:textId="77777777" w:rsidR="002014A0" w:rsidRDefault="002014A0">
            <w:pPr>
              <w:spacing w:after="0" w:line="240" w:lineRule="auto"/>
              <w:jc w:val="center"/>
              <w:rPr>
                <w:color w:val="000000"/>
                <w:sz w:val="11"/>
                <w:szCs w:val="11"/>
              </w:rPr>
            </w:pPr>
            <w:r>
              <w:rPr>
                <w:color w:val="000000"/>
                <w:sz w:val="11"/>
                <w:szCs w:val="11"/>
              </w:rPr>
              <w:t>0·4 §</w:t>
            </w:r>
            <w:r>
              <w:rPr>
                <w:color w:val="000000"/>
                <w:sz w:val="11"/>
                <w:szCs w:val="11"/>
              </w:rPr>
              <w:br/>
            </w:r>
            <w:r>
              <w:rPr>
                <w:color w:val="000000"/>
                <w:sz w:val="8"/>
                <w:szCs w:val="8"/>
              </w:rPr>
              <w:t>(0·03 to 5·13)</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38" w14:textId="77777777" w:rsidR="002014A0" w:rsidRDefault="002014A0">
            <w:pPr>
              <w:spacing w:after="0" w:line="240" w:lineRule="auto"/>
              <w:jc w:val="center"/>
              <w:rPr>
                <w:color w:val="000000"/>
                <w:sz w:val="11"/>
                <w:szCs w:val="11"/>
              </w:rPr>
            </w:pPr>
            <w:r>
              <w:rPr>
                <w:color w:val="000000"/>
                <w:sz w:val="11"/>
                <w:szCs w:val="11"/>
              </w:rPr>
              <w:t>0·39</w:t>
            </w:r>
            <w:r>
              <w:rPr>
                <w:color w:val="000000"/>
                <w:sz w:val="11"/>
                <w:szCs w:val="11"/>
              </w:rPr>
              <w:br/>
            </w:r>
            <w:r>
              <w:rPr>
                <w:color w:val="000000"/>
                <w:sz w:val="8"/>
                <w:szCs w:val="8"/>
              </w:rPr>
              <w:t>(0·03 to 4·49)</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39" w14:textId="77777777" w:rsidR="002014A0" w:rsidRDefault="002014A0">
            <w:pPr>
              <w:spacing w:after="0" w:line="240" w:lineRule="auto"/>
              <w:jc w:val="center"/>
              <w:rPr>
                <w:color w:val="000000"/>
                <w:sz w:val="11"/>
                <w:szCs w:val="11"/>
              </w:rPr>
            </w:pPr>
            <w:r>
              <w:rPr>
                <w:color w:val="000000"/>
                <w:sz w:val="11"/>
                <w:szCs w:val="11"/>
              </w:rPr>
              <w:t>0·26</w:t>
            </w:r>
            <w:r>
              <w:rPr>
                <w:color w:val="000000"/>
                <w:sz w:val="11"/>
                <w:szCs w:val="11"/>
              </w:rPr>
              <w:br/>
            </w:r>
            <w:r>
              <w:rPr>
                <w:color w:val="000000"/>
                <w:sz w:val="8"/>
                <w:szCs w:val="8"/>
              </w:rPr>
              <w:t>(0·01 to 9·07)</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3A" w14:textId="77777777" w:rsidR="002014A0" w:rsidRDefault="002014A0">
            <w:pPr>
              <w:spacing w:after="0" w:line="240" w:lineRule="auto"/>
              <w:jc w:val="center"/>
              <w:rPr>
                <w:color w:val="000000"/>
                <w:sz w:val="11"/>
                <w:szCs w:val="11"/>
              </w:rPr>
            </w:pPr>
            <w:r>
              <w:rPr>
                <w:color w:val="000000"/>
                <w:sz w:val="11"/>
                <w:szCs w:val="11"/>
              </w:rPr>
              <w:t>0·23</w:t>
            </w:r>
            <w:r>
              <w:rPr>
                <w:color w:val="000000"/>
                <w:sz w:val="11"/>
                <w:szCs w:val="11"/>
              </w:rPr>
              <w:br/>
            </w:r>
            <w:r>
              <w:rPr>
                <w:color w:val="000000"/>
                <w:sz w:val="8"/>
                <w:szCs w:val="8"/>
              </w:rPr>
              <w:t>(0.00 to 13·41)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3B" w14:textId="77777777" w:rsidR="002014A0" w:rsidRDefault="002014A0">
            <w:pPr>
              <w:spacing w:after="0" w:line="240" w:lineRule="auto"/>
              <w:jc w:val="center"/>
              <w:rPr>
                <w:color w:val="000000"/>
                <w:sz w:val="11"/>
                <w:szCs w:val="11"/>
              </w:rPr>
            </w:pPr>
            <w:r>
              <w:rPr>
                <w:color w:val="000000"/>
                <w:sz w:val="11"/>
                <w:szCs w:val="11"/>
              </w:rPr>
              <w:t>0·53</w:t>
            </w:r>
            <w:r>
              <w:rPr>
                <w:color w:val="000000"/>
                <w:sz w:val="11"/>
                <w:szCs w:val="11"/>
              </w:rPr>
              <w:br/>
            </w:r>
            <w:r>
              <w:rPr>
                <w:color w:val="000000"/>
                <w:sz w:val="8"/>
                <w:szCs w:val="8"/>
              </w:rPr>
              <w:t>(0·02 to 16·95)</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3C" w14:textId="77777777" w:rsidR="002014A0" w:rsidRDefault="002014A0">
            <w:pPr>
              <w:spacing w:after="0" w:line="240" w:lineRule="auto"/>
              <w:jc w:val="center"/>
              <w:rPr>
                <w:color w:val="000000"/>
                <w:sz w:val="11"/>
                <w:szCs w:val="11"/>
              </w:rPr>
            </w:pPr>
            <w:r>
              <w:rPr>
                <w:color w:val="000000"/>
                <w:sz w:val="11"/>
                <w:szCs w:val="11"/>
              </w:rPr>
              <w:t>0·72</w:t>
            </w:r>
            <w:r>
              <w:rPr>
                <w:color w:val="000000"/>
                <w:sz w:val="11"/>
                <w:szCs w:val="11"/>
              </w:rPr>
              <w:br/>
            </w:r>
            <w:r>
              <w:rPr>
                <w:color w:val="000000"/>
                <w:sz w:val="8"/>
                <w:szCs w:val="8"/>
              </w:rPr>
              <w:t>(0·02 to 22·20)</w:t>
            </w:r>
          </w:p>
        </w:tc>
      </w:tr>
      <w:tr w:rsidR="002014A0" w14:paraId="31BA509E" w14:textId="77777777" w:rsidTr="00381D04">
        <w:trPr>
          <w:trHeight w:val="227"/>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644E8E12" w14:textId="5E4F96AE" w:rsidR="002014A0" w:rsidRPr="00BD78A4" w:rsidRDefault="00381D04">
            <w:pPr>
              <w:spacing w:after="0" w:line="240" w:lineRule="auto"/>
              <w:jc w:val="center"/>
              <w:rPr>
                <w:bCs/>
                <w:color w:val="000000"/>
                <w:sz w:val="11"/>
                <w:szCs w:val="11"/>
              </w:rPr>
            </w:pPr>
            <w:r w:rsidRPr="00BD78A4">
              <w:rPr>
                <w:bCs/>
                <w:color w:val="000000"/>
                <w:sz w:val="11"/>
                <w:szCs w:val="11"/>
              </w:rPr>
              <w:t>-</w:t>
            </w:r>
          </w:p>
        </w:tc>
        <w:tc>
          <w:tcPr>
            <w:tcW w:w="902" w:type="dxa"/>
            <w:tcBorders>
              <w:left w:val="single" w:sz="4" w:space="0" w:color="000000"/>
              <w:bottom w:val="single" w:sz="4" w:space="0" w:color="000000"/>
              <w:right w:val="single" w:sz="4" w:space="0" w:color="000000"/>
            </w:tcBorders>
            <w:shd w:val="clear" w:color="auto" w:fill="C9A8D2"/>
            <w:vAlign w:val="center"/>
          </w:tcPr>
          <w:p w14:paraId="34AD28E6" w14:textId="3D1E5EF4" w:rsidR="002014A0" w:rsidRPr="00BD78A4" w:rsidRDefault="00BD78A4">
            <w:pPr>
              <w:spacing w:after="0" w:line="240" w:lineRule="auto"/>
              <w:jc w:val="center"/>
              <w:rPr>
                <w:bCs/>
                <w:color w:val="000000"/>
                <w:sz w:val="11"/>
                <w:szCs w:val="11"/>
              </w:rPr>
            </w:pPr>
            <w:r w:rsidRPr="00BD78A4">
              <w:rPr>
                <w:bCs/>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7206C9A8" w14:textId="50877B88" w:rsidR="002014A0" w:rsidRDefault="00BD78A4">
            <w:pPr>
              <w:spacing w:after="0" w:line="240" w:lineRule="auto"/>
              <w:jc w:val="center"/>
              <w:rPr>
                <w:color w:val="000000"/>
                <w:sz w:val="11"/>
                <w:szCs w:val="11"/>
              </w:rPr>
            </w:pPr>
            <w:r>
              <w:rPr>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09732486" w14:textId="0864BA89" w:rsidR="002014A0" w:rsidRDefault="00BD78A4">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214CF123" w14:textId="4AD55E85" w:rsidR="002014A0" w:rsidRDefault="00BD78A4">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1FCB97FE" w14:textId="01F8715A" w:rsidR="002014A0" w:rsidRPr="00BD78A4" w:rsidRDefault="00BD78A4">
            <w:pPr>
              <w:spacing w:after="0" w:line="240" w:lineRule="auto"/>
              <w:jc w:val="center"/>
              <w:rPr>
                <w:bCs/>
                <w:color w:val="000000"/>
                <w:sz w:val="11"/>
                <w:szCs w:val="11"/>
              </w:rPr>
            </w:pPr>
            <w:r w:rsidRPr="00BD78A4">
              <w:rPr>
                <w:bCs/>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6092C1AA" w14:textId="67946570" w:rsidR="002014A0" w:rsidRDefault="00BD78A4">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791C8127" w14:textId="64CB5ED1" w:rsidR="002014A0" w:rsidRDefault="00BD78A4">
            <w:pPr>
              <w:spacing w:after="0" w:line="240" w:lineRule="auto"/>
              <w:jc w:val="center"/>
              <w:rPr>
                <w:color w:val="000000"/>
                <w:sz w:val="11"/>
                <w:szCs w:val="11"/>
              </w:rPr>
            </w:pPr>
            <w:r>
              <w:rPr>
                <w:color w:val="000000"/>
                <w:sz w:val="11"/>
                <w:szCs w:val="11"/>
              </w:rPr>
              <w:t>-</w:t>
            </w:r>
          </w:p>
        </w:tc>
        <w:tc>
          <w:tcPr>
            <w:tcW w:w="900" w:type="dxa"/>
            <w:vMerge/>
            <w:tcBorders>
              <w:left w:val="single" w:sz="4" w:space="0" w:color="000000"/>
              <w:bottom w:val="single" w:sz="4" w:space="0" w:color="000000"/>
              <w:right w:val="single" w:sz="4" w:space="0" w:color="000000"/>
            </w:tcBorders>
            <w:shd w:val="clear" w:color="auto" w:fill="001E41"/>
            <w:vAlign w:val="center"/>
          </w:tcPr>
          <w:p w14:paraId="5593B2AC" w14:textId="77777777" w:rsidR="002014A0" w:rsidRDefault="002014A0">
            <w:pPr>
              <w:spacing w:after="0" w:line="240" w:lineRule="auto"/>
              <w:jc w:val="center"/>
              <w:rPr>
                <w:b/>
                <w:color w:val="FFFFFF"/>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1E3A53EB"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3EB21345"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09A210C"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43F2A12D"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E1E10B1"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2732BDE"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766CE1F"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4DFE5972" w14:textId="77777777" w:rsidR="002014A0" w:rsidRDefault="002014A0">
            <w:pPr>
              <w:spacing w:after="0" w:line="240" w:lineRule="auto"/>
              <w:jc w:val="center"/>
              <w:rPr>
                <w:color w:val="000000"/>
                <w:sz w:val="11"/>
                <w:szCs w:val="11"/>
              </w:rPr>
            </w:pPr>
          </w:p>
        </w:tc>
      </w:tr>
      <w:tr w:rsidR="002014A0" w14:paraId="369A774D"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3D" w14:textId="77777777" w:rsidR="002014A0" w:rsidRDefault="002014A0">
            <w:pPr>
              <w:spacing w:after="0" w:line="240" w:lineRule="auto"/>
              <w:jc w:val="center"/>
              <w:rPr>
                <w:b/>
                <w:color w:val="000000"/>
                <w:sz w:val="11"/>
                <w:szCs w:val="11"/>
              </w:rPr>
            </w:pPr>
            <w:r>
              <w:rPr>
                <w:b/>
                <w:color w:val="000000"/>
                <w:sz w:val="11"/>
                <w:szCs w:val="11"/>
              </w:rPr>
              <w:t>0·38 †</w:t>
            </w:r>
            <w:r>
              <w:rPr>
                <w:b/>
                <w:color w:val="000000"/>
                <w:sz w:val="11"/>
                <w:szCs w:val="11"/>
              </w:rPr>
              <w:br/>
            </w:r>
            <w:r>
              <w:rPr>
                <w:b/>
                <w:color w:val="000000"/>
                <w:sz w:val="8"/>
                <w:szCs w:val="8"/>
              </w:rPr>
              <w:t>(0·21 to 0·56)</w:t>
            </w:r>
          </w:p>
        </w:tc>
        <w:tc>
          <w:tcPr>
            <w:tcW w:w="902" w:type="dxa"/>
            <w:tcBorders>
              <w:top w:val="single" w:sz="4" w:space="0" w:color="000000"/>
              <w:left w:val="single" w:sz="4" w:space="0" w:color="000000"/>
              <w:right w:val="single" w:sz="4" w:space="0" w:color="000000"/>
            </w:tcBorders>
            <w:shd w:val="clear" w:color="auto" w:fill="E7D7EB"/>
            <w:vAlign w:val="center"/>
          </w:tcPr>
          <w:p w14:paraId="0000013E" w14:textId="77777777" w:rsidR="002014A0" w:rsidRDefault="002014A0">
            <w:pPr>
              <w:spacing w:after="0" w:line="240" w:lineRule="auto"/>
              <w:jc w:val="center"/>
              <w:rPr>
                <w:color w:val="000000"/>
                <w:sz w:val="11"/>
                <w:szCs w:val="11"/>
              </w:rPr>
            </w:pPr>
            <w:r>
              <w:rPr>
                <w:color w:val="000000"/>
                <w:sz w:val="11"/>
                <w:szCs w:val="11"/>
              </w:rPr>
              <w:t>0·56 †</w:t>
            </w:r>
            <w:r>
              <w:rPr>
                <w:color w:val="000000"/>
                <w:sz w:val="11"/>
                <w:szCs w:val="11"/>
              </w:rPr>
              <w:br/>
            </w:r>
            <w:r>
              <w:rPr>
                <w:color w:val="000000"/>
                <w:sz w:val="8"/>
                <w:szCs w:val="8"/>
              </w:rPr>
              <w:t>(-0·02 to 1·14)</w:t>
            </w:r>
          </w:p>
        </w:tc>
        <w:tc>
          <w:tcPr>
            <w:tcW w:w="903" w:type="dxa"/>
            <w:tcBorders>
              <w:top w:val="single" w:sz="4" w:space="0" w:color="000000"/>
              <w:left w:val="single" w:sz="4" w:space="0" w:color="000000"/>
              <w:right w:val="single" w:sz="4" w:space="0" w:color="000000"/>
            </w:tcBorders>
            <w:shd w:val="clear" w:color="auto" w:fill="E7D7EB"/>
            <w:vAlign w:val="center"/>
          </w:tcPr>
          <w:p w14:paraId="0000013F" w14:textId="77777777" w:rsidR="002014A0" w:rsidRDefault="002014A0">
            <w:pPr>
              <w:spacing w:after="0" w:line="240" w:lineRule="auto"/>
              <w:jc w:val="center"/>
              <w:rPr>
                <w:color w:val="000000"/>
                <w:sz w:val="11"/>
                <w:szCs w:val="11"/>
              </w:rPr>
            </w:pPr>
            <w:r>
              <w:rPr>
                <w:color w:val="000000"/>
                <w:sz w:val="11"/>
                <w:szCs w:val="11"/>
              </w:rPr>
              <w:t>-0·55</w:t>
            </w:r>
            <w:r>
              <w:rPr>
                <w:color w:val="000000"/>
                <w:sz w:val="11"/>
                <w:szCs w:val="11"/>
              </w:rPr>
              <w:br/>
            </w:r>
            <w:r>
              <w:rPr>
                <w:color w:val="000000"/>
                <w:sz w:val="8"/>
                <w:szCs w:val="8"/>
              </w:rPr>
              <w:t>(-1·24 to 0·14)</w:t>
            </w:r>
          </w:p>
        </w:tc>
        <w:tc>
          <w:tcPr>
            <w:tcW w:w="903" w:type="dxa"/>
            <w:tcBorders>
              <w:top w:val="single" w:sz="4" w:space="0" w:color="000000"/>
              <w:left w:val="single" w:sz="4" w:space="0" w:color="000000"/>
              <w:right w:val="single" w:sz="4" w:space="0" w:color="000000"/>
            </w:tcBorders>
            <w:shd w:val="clear" w:color="auto" w:fill="E7D7EB"/>
            <w:vAlign w:val="center"/>
          </w:tcPr>
          <w:p w14:paraId="00000140" w14:textId="77777777" w:rsidR="002014A0" w:rsidRDefault="002014A0">
            <w:pPr>
              <w:spacing w:after="0" w:line="240" w:lineRule="auto"/>
              <w:jc w:val="center"/>
              <w:rPr>
                <w:color w:val="000000"/>
                <w:sz w:val="11"/>
                <w:szCs w:val="11"/>
              </w:rPr>
            </w:pPr>
            <w:r>
              <w:rPr>
                <w:color w:val="000000"/>
                <w:sz w:val="11"/>
                <w:szCs w:val="11"/>
              </w:rPr>
              <w:t>-0·02</w:t>
            </w:r>
            <w:r>
              <w:rPr>
                <w:color w:val="000000"/>
                <w:sz w:val="11"/>
                <w:szCs w:val="11"/>
              </w:rPr>
              <w:br/>
            </w:r>
            <w:r>
              <w:rPr>
                <w:color w:val="000000"/>
                <w:sz w:val="8"/>
                <w:szCs w:val="8"/>
              </w:rPr>
              <w:t>(-1·08 to 1·05)</w:t>
            </w:r>
          </w:p>
        </w:tc>
        <w:tc>
          <w:tcPr>
            <w:tcW w:w="893" w:type="dxa"/>
            <w:tcBorders>
              <w:top w:val="single" w:sz="4" w:space="0" w:color="000000"/>
              <w:left w:val="single" w:sz="4" w:space="0" w:color="000000"/>
              <w:right w:val="single" w:sz="4" w:space="0" w:color="000000"/>
            </w:tcBorders>
            <w:shd w:val="clear" w:color="auto" w:fill="E7D7EB"/>
            <w:vAlign w:val="center"/>
          </w:tcPr>
          <w:p w14:paraId="00000141" w14:textId="77777777" w:rsidR="002014A0" w:rsidRDefault="002014A0">
            <w:pPr>
              <w:spacing w:after="0" w:line="240" w:lineRule="auto"/>
              <w:jc w:val="center"/>
              <w:rPr>
                <w:color w:val="000000"/>
                <w:sz w:val="11"/>
                <w:szCs w:val="11"/>
              </w:rPr>
            </w:pPr>
            <w:r>
              <w:rPr>
                <w:color w:val="000000"/>
                <w:sz w:val="11"/>
                <w:szCs w:val="11"/>
              </w:rPr>
              <w:t>-0·51</w:t>
            </w:r>
            <w:r>
              <w:rPr>
                <w:color w:val="000000"/>
                <w:sz w:val="11"/>
                <w:szCs w:val="11"/>
              </w:rPr>
              <w:br/>
            </w:r>
            <w:r>
              <w:rPr>
                <w:color w:val="000000"/>
                <w:sz w:val="8"/>
                <w:szCs w:val="8"/>
              </w:rPr>
              <w:t>(-1·17 to 0·16)</w:t>
            </w:r>
          </w:p>
        </w:tc>
        <w:tc>
          <w:tcPr>
            <w:tcW w:w="893" w:type="dxa"/>
            <w:tcBorders>
              <w:top w:val="single" w:sz="4" w:space="0" w:color="000000"/>
              <w:left w:val="single" w:sz="4" w:space="0" w:color="000000"/>
              <w:right w:val="single" w:sz="4" w:space="0" w:color="000000"/>
            </w:tcBorders>
            <w:shd w:val="clear" w:color="auto" w:fill="E7D7EB"/>
            <w:vAlign w:val="center"/>
          </w:tcPr>
          <w:p w14:paraId="00000142" w14:textId="77777777" w:rsidR="002014A0" w:rsidRDefault="002014A0">
            <w:pPr>
              <w:spacing w:after="0" w:line="240" w:lineRule="auto"/>
              <w:jc w:val="center"/>
              <w:rPr>
                <w:color w:val="000000"/>
                <w:sz w:val="11"/>
                <w:szCs w:val="11"/>
              </w:rPr>
            </w:pPr>
            <w:r>
              <w:rPr>
                <w:color w:val="000000"/>
                <w:sz w:val="11"/>
                <w:szCs w:val="11"/>
              </w:rPr>
              <w:t>0·67 †</w:t>
            </w:r>
            <w:r>
              <w:rPr>
                <w:color w:val="000000"/>
                <w:sz w:val="11"/>
                <w:szCs w:val="11"/>
              </w:rPr>
              <w:br/>
            </w:r>
            <w:r>
              <w:rPr>
                <w:color w:val="000000"/>
                <w:sz w:val="8"/>
                <w:szCs w:val="8"/>
              </w:rPr>
              <w:t>(-0·01 to 1·36)</w:t>
            </w:r>
          </w:p>
        </w:tc>
        <w:tc>
          <w:tcPr>
            <w:tcW w:w="900" w:type="dxa"/>
            <w:tcBorders>
              <w:top w:val="single" w:sz="4" w:space="0" w:color="000000"/>
              <w:left w:val="single" w:sz="4" w:space="0" w:color="000000"/>
              <w:right w:val="single" w:sz="4" w:space="0" w:color="000000"/>
            </w:tcBorders>
            <w:shd w:val="clear" w:color="auto" w:fill="E7D7EB"/>
            <w:vAlign w:val="center"/>
          </w:tcPr>
          <w:p w14:paraId="00000143" w14:textId="77777777" w:rsidR="002014A0" w:rsidRDefault="002014A0">
            <w:pPr>
              <w:spacing w:after="0" w:line="240" w:lineRule="auto"/>
              <w:jc w:val="center"/>
              <w:rPr>
                <w:color w:val="000000"/>
                <w:sz w:val="11"/>
                <w:szCs w:val="11"/>
              </w:rPr>
            </w:pPr>
            <w:r>
              <w:rPr>
                <w:color w:val="000000"/>
                <w:sz w:val="11"/>
                <w:szCs w:val="11"/>
              </w:rPr>
              <w:t>-0·08</w:t>
            </w:r>
            <w:r>
              <w:rPr>
                <w:color w:val="000000"/>
                <w:sz w:val="11"/>
                <w:szCs w:val="11"/>
              </w:rPr>
              <w:br/>
            </w:r>
            <w:r>
              <w:rPr>
                <w:color w:val="000000"/>
                <w:sz w:val="8"/>
                <w:szCs w:val="8"/>
              </w:rPr>
              <w:t>(-0·79 to 0·64)</w:t>
            </w:r>
          </w:p>
        </w:tc>
        <w:tc>
          <w:tcPr>
            <w:tcW w:w="893" w:type="dxa"/>
            <w:tcBorders>
              <w:top w:val="single" w:sz="4" w:space="0" w:color="000000"/>
              <w:left w:val="single" w:sz="4" w:space="0" w:color="000000"/>
              <w:right w:val="single" w:sz="4" w:space="0" w:color="000000"/>
            </w:tcBorders>
            <w:shd w:val="clear" w:color="auto" w:fill="E7D7EB"/>
            <w:vAlign w:val="center"/>
          </w:tcPr>
          <w:p w14:paraId="00000144" w14:textId="77777777" w:rsidR="002014A0" w:rsidRDefault="002014A0">
            <w:pPr>
              <w:spacing w:after="0" w:line="240" w:lineRule="auto"/>
              <w:jc w:val="center"/>
              <w:rPr>
                <w:color w:val="000000"/>
                <w:sz w:val="11"/>
                <w:szCs w:val="11"/>
              </w:rPr>
            </w:pPr>
            <w:r>
              <w:rPr>
                <w:color w:val="000000"/>
                <w:sz w:val="11"/>
                <w:szCs w:val="11"/>
              </w:rPr>
              <w:t>0·25 †</w:t>
            </w:r>
            <w:r>
              <w:rPr>
                <w:color w:val="000000"/>
                <w:sz w:val="11"/>
                <w:szCs w:val="11"/>
              </w:rPr>
              <w:br/>
            </w:r>
            <w:r>
              <w:rPr>
                <w:color w:val="000000"/>
                <w:sz w:val="8"/>
                <w:szCs w:val="8"/>
              </w:rPr>
              <w:t>(-0·13 to 0·63)</w:t>
            </w:r>
          </w:p>
        </w:tc>
        <w:tc>
          <w:tcPr>
            <w:tcW w:w="900" w:type="dxa"/>
            <w:tcBorders>
              <w:top w:val="single" w:sz="4" w:space="0" w:color="000000"/>
              <w:left w:val="single" w:sz="4" w:space="0" w:color="000000"/>
              <w:right w:val="single" w:sz="4" w:space="0" w:color="000000"/>
            </w:tcBorders>
            <w:shd w:val="clear" w:color="auto" w:fill="E7D7EB"/>
            <w:vAlign w:val="center"/>
          </w:tcPr>
          <w:p w14:paraId="00000145" w14:textId="77777777" w:rsidR="002014A0" w:rsidRDefault="002014A0">
            <w:pPr>
              <w:spacing w:after="0" w:line="240" w:lineRule="auto"/>
              <w:jc w:val="center"/>
              <w:rPr>
                <w:color w:val="000000"/>
                <w:sz w:val="11"/>
                <w:szCs w:val="11"/>
              </w:rPr>
            </w:pPr>
            <w:r>
              <w:rPr>
                <w:color w:val="000000"/>
                <w:sz w:val="11"/>
                <w:szCs w:val="11"/>
              </w:rPr>
              <w:t>-0·66</w:t>
            </w:r>
            <w:r>
              <w:rPr>
                <w:color w:val="000000"/>
                <w:sz w:val="11"/>
                <w:szCs w:val="11"/>
              </w:rPr>
              <w:br/>
            </w:r>
            <w:r>
              <w:rPr>
                <w:color w:val="000000"/>
                <w:sz w:val="8"/>
                <w:szCs w:val="8"/>
              </w:rPr>
              <w:t>(-1·57 to 0·25)</w:t>
            </w:r>
          </w:p>
        </w:tc>
        <w:tc>
          <w:tcPr>
            <w:tcW w:w="900" w:type="dxa"/>
            <w:vMerge w:val="restart"/>
            <w:tcBorders>
              <w:top w:val="single" w:sz="4" w:space="0" w:color="000000"/>
              <w:left w:val="single" w:sz="4" w:space="0" w:color="000000"/>
              <w:right w:val="single" w:sz="4" w:space="0" w:color="000000"/>
            </w:tcBorders>
            <w:shd w:val="clear" w:color="auto" w:fill="4EA6DD"/>
            <w:vAlign w:val="center"/>
          </w:tcPr>
          <w:p w14:paraId="00000146" w14:textId="77777777" w:rsidR="002014A0" w:rsidRDefault="002014A0">
            <w:pPr>
              <w:spacing w:after="0" w:line="240" w:lineRule="auto"/>
              <w:jc w:val="center"/>
              <w:rPr>
                <w:b/>
                <w:color w:val="FFFFFF"/>
                <w:sz w:val="11"/>
                <w:szCs w:val="11"/>
              </w:rPr>
            </w:pPr>
            <w:r>
              <w:rPr>
                <w:b/>
                <w:color w:val="FFFFFF"/>
                <w:sz w:val="11"/>
                <w:szCs w:val="11"/>
              </w:rPr>
              <w:t>placebo</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47" w14:textId="77777777" w:rsidR="002014A0" w:rsidRDefault="002014A0">
            <w:pPr>
              <w:spacing w:after="0" w:line="240" w:lineRule="auto"/>
              <w:jc w:val="center"/>
              <w:rPr>
                <w:color w:val="000000"/>
                <w:sz w:val="11"/>
                <w:szCs w:val="11"/>
              </w:rPr>
            </w:pPr>
            <w:r>
              <w:rPr>
                <w:color w:val="000000"/>
                <w:sz w:val="11"/>
                <w:szCs w:val="11"/>
              </w:rPr>
              <w:t>2·54</w:t>
            </w:r>
            <w:r>
              <w:rPr>
                <w:color w:val="000000"/>
                <w:sz w:val="11"/>
                <w:szCs w:val="11"/>
              </w:rPr>
              <w:br/>
            </w:r>
            <w:r>
              <w:rPr>
                <w:color w:val="000000"/>
                <w:sz w:val="8"/>
                <w:szCs w:val="8"/>
              </w:rPr>
              <w:t>(0·35 to 18·33)</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48" w14:textId="77777777" w:rsidR="002014A0" w:rsidRDefault="002014A0">
            <w:pPr>
              <w:spacing w:after="0" w:line="240" w:lineRule="auto"/>
              <w:jc w:val="center"/>
              <w:rPr>
                <w:color w:val="000000"/>
                <w:sz w:val="11"/>
                <w:szCs w:val="11"/>
              </w:rPr>
            </w:pPr>
            <w:r>
              <w:rPr>
                <w:color w:val="000000"/>
                <w:sz w:val="11"/>
                <w:szCs w:val="11"/>
              </w:rPr>
              <w:t>1·14</w:t>
            </w:r>
            <w:r>
              <w:rPr>
                <w:color w:val="000000"/>
                <w:sz w:val="11"/>
                <w:szCs w:val="11"/>
              </w:rPr>
              <w:br/>
            </w:r>
            <w:r>
              <w:rPr>
                <w:color w:val="000000"/>
                <w:sz w:val="8"/>
                <w:szCs w:val="8"/>
              </w:rPr>
              <w:t>(0·10 to 13·38)</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49" w14:textId="77777777" w:rsidR="002014A0" w:rsidRDefault="002014A0">
            <w:pPr>
              <w:spacing w:after="0" w:line="240" w:lineRule="auto"/>
              <w:jc w:val="center"/>
              <w:rPr>
                <w:color w:val="000000"/>
                <w:sz w:val="11"/>
                <w:szCs w:val="11"/>
              </w:rPr>
            </w:pPr>
            <w:r>
              <w:rPr>
                <w:color w:val="000000"/>
                <w:sz w:val="11"/>
                <w:szCs w:val="11"/>
              </w:rPr>
              <w:t>1·11 †</w:t>
            </w:r>
            <w:r>
              <w:rPr>
                <w:color w:val="000000"/>
                <w:sz w:val="11"/>
                <w:szCs w:val="11"/>
              </w:rPr>
              <w:br/>
            </w:r>
            <w:r>
              <w:rPr>
                <w:color w:val="000000"/>
                <w:sz w:val="8"/>
                <w:szCs w:val="8"/>
              </w:rPr>
              <w:t>(0·91 to 1·36)</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4A" w14:textId="77777777" w:rsidR="002014A0" w:rsidRDefault="002014A0">
            <w:pPr>
              <w:spacing w:after="0" w:line="240" w:lineRule="auto"/>
              <w:jc w:val="center"/>
              <w:rPr>
                <w:color w:val="000000"/>
                <w:sz w:val="11"/>
                <w:szCs w:val="11"/>
              </w:rPr>
            </w:pPr>
            <w:r>
              <w:rPr>
                <w:color w:val="000000"/>
                <w:sz w:val="11"/>
                <w:szCs w:val="11"/>
              </w:rPr>
              <w:t>0·72</w:t>
            </w:r>
            <w:r>
              <w:rPr>
                <w:color w:val="000000"/>
                <w:sz w:val="11"/>
                <w:szCs w:val="11"/>
              </w:rPr>
              <w:br/>
            </w:r>
            <w:r>
              <w:rPr>
                <w:color w:val="000000"/>
                <w:sz w:val="8"/>
                <w:szCs w:val="8"/>
              </w:rPr>
              <w:t>(0·04 to 11·72)</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4B" w14:textId="77777777" w:rsidR="002014A0" w:rsidRDefault="002014A0">
            <w:pPr>
              <w:spacing w:after="0" w:line="240" w:lineRule="auto"/>
              <w:jc w:val="center"/>
              <w:rPr>
                <w:color w:val="000000"/>
                <w:sz w:val="11"/>
                <w:szCs w:val="11"/>
              </w:rPr>
            </w:pPr>
            <w:r>
              <w:rPr>
                <w:color w:val="000000"/>
                <w:sz w:val="11"/>
                <w:szCs w:val="11"/>
              </w:rPr>
              <w:t>0·65</w:t>
            </w:r>
            <w:r>
              <w:rPr>
                <w:color w:val="000000"/>
                <w:sz w:val="11"/>
                <w:szCs w:val="11"/>
              </w:rPr>
              <w:br/>
            </w:r>
            <w:r>
              <w:rPr>
                <w:color w:val="000000"/>
                <w:sz w:val="8"/>
                <w:szCs w:val="8"/>
              </w:rPr>
              <w:t>(0·02 to 19·46)</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4C" w14:textId="77777777" w:rsidR="002014A0" w:rsidRDefault="002014A0">
            <w:pPr>
              <w:spacing w:after="0" w:line="240" w:lineRule="auto"/>
              <w:jc w:val="center"/>
              <w:rPr>
                <w:color w:val="000000"/>
                <w:sz w:val="11"/>
                <w:szCs w:val="11"/>
              </w:rPr>
            </w:pPr>
            <w:r>
              <w:rPr>
                <w:color w:val="000000"/>
                <w:sz w:val="11"/>
                <w:szCs w:val="11"/>
              </w:rPr>
              <w:t>1·49</w:t>
            </w:r>
            <w:r>
              <w:rPr>
                <w:color w:val="000000"/>
                <w:sz w:val="11"/>
                <w:szCs w:val="11"/>
              </w:rPr>
              <w:br/>
            </w:r>
            <w:r>
              <w:rPr>
                <w:color w:val="000000"/>
                <w:sz w:val="8"/>
                <w:szCs w:val="8"/>
              </w:rPr>
              <w:t>(0·10 to 21·29)</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4D" w14:textId="77777777" w:rsidR="002014A0" w:rsidRDefault="002014A0">
            <w:pPr>
              <w:spacing w:after="0" w:line="240" w:lineRule="auto"/>
              <w:jc w:val="center"/>
              <w:rPr>
                <w:color w:val="000000"/>
                <w:sz w:val="11"/>
                <w:szCs w:val="11"/>
              </w:rPr>
            </w:pPr>
            <w:r>
              <w:rPr>
                <w:color w:val="000000"/>
                <w:sz w:val="11"/>
                <w:szCs w:val="11"/>
              </w:rPr>
              <w:t>2·04</w:t>
            </w:r>
            <w:r>
              <w:rPr>
                <w:color w:val="000000"/>
                <w:sz w:val="11"/>
                <w:szCs w:val="11"/>
              </w:rPr>
              <w:br/>
            </w:r>
            <w:r>
              <w:rPr>
                <w:color w:val="000000"/>
                <w:sz w:val="8"/>
                <w:szCs w:val="8"/>
              </w:rPr>
              <w:t>(0·15 to 27·49)</w:t>
            </w:r>
          </w:p>
        </w:tc>
      </w:tr>
      <w:tr w:rsidR="002014A0" w14:paraId="673DE7A0"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1D77F073" w14:textId="03421D0C" w:rsidR="002014A0" w:rsidRPr="000D1A2A" w:rsidRDefault="00381D04">
            <w:pPr>
              <w:spacing w:after="0" w:line="240" w:lineRule="auto"/>
              <w:jc w:val="center"/>
              <w:rPr>
                <w:b/>
                <w:color w:val="000000"/>
                <w:sz w:val="11"/>
                <w:szCs w:val="11"/>
              </w:rPr>
            </w:pPr>
            <w:r w:rsidRPr="000D1A2A">
              <w:rPr>
                <w:b/>
                <w:color w:val="000000"/>
                <w:sz w:val="11"/>
                <w:szCs w:val="11"/>
              </w:rPr>
              <w:t>0·51</w:t>
            </w:r>
            <w:r w:rsidRPr="000D1A2A">
              <w:rPr>
                <w:b/>
                <w:color w:val="000000"/>
                <w:sz w:val="11"/>
                <w:szCs w:val="11"/>
              </w:rPr>
              <w:br/>
            </w:r>
            <w:r w:rsidRPr="000D1A2A">
              <w:rPr>
                <w:b/>
                <w:color w:val="000000"/>
                <w:sz w:val="8"/>
                <w:szCs w:val="8"/>
              </w:rPr>
              <w:t>(0·37 to 0·64)</w:t>
            </w:r>
          </w:p>
        </w:tc>
        <w:tc>
          <w:tcPr>
            <w:tcW w:w="902" w:type="dxa"/>
            <w:tcBorders>
              <w:left w:val="single" w:sz="4" w:space="0" w:color="000000"/>
              <w:bottom w:val="single" w:sz="4" w:space="0" w:color="000000"/>
              <w:right w:val="single" w:sz="4" w:space="0" w:color="000000"/>
            </w:tcBorders>
            <w:shd w:val="clear" w:color="auto" w:fill="C9A8D2"/>
            <w:vAlign w:val="center"/>
          </w:tcPr>
          <w:p w14:paraId="1D502793" w14:textId="611422DD" w:rsidR="002014A0" w:rsidRDefault="00721EEC">
            <w:pPr>
              <w:spacing w:after="0" w:line="240" w:lineRule="auto"/>
              <w:jc w:val="center"/>
              <w:rPr>
                <w:color w:val="000000"/>
                <w:sz w:val="11"/>
                <w:szCs w:val="11"/>
              </w:rPr>
            </w:pPr>
            <w:r>
              <w:rPr>
                <w:color w:val="000000"/>
                <w:sz w:val="11"/>
                <w:szCs w:val="11"/>
              </w:rPr>
              <w:t>0</w:t>
            </w:r>
            <w:r w:rsidR="001B2A30">
              <w:rPr>
                <w:color w:val="000000"/>
                <w:sz w:val="11"/>
                <w:szCs w:val="11"/>
              </w:rPr>
              <w:t>·</w:t>
            </w:r>
            <w:r>
              <w:rPr>
                <w:color w:val="000000"/>
                <w:sz w:val="11"/>
                <w:szCs w:val="11"/>
              </w:rPr>
              <w:t>40</w:t>
            </w:r>
            <w:r>
              <w:rPr>
                <w:color w:val="000000"/>
                <w:sz w:val="11"/>
                <w:szCs w:val="11"/>
              </w:rPr>
              <w:br/>
            </w:r>
            <w:r w:rsidRPr="00721EEC">
              <w:rPr>
                <w:color w:val="000000"/>
                <w:sz w:val="8"/>
                <w:szCs w:val="8"/>
              </w:rPr>
              <w:t>(-0·32 to 1·13)</w:t>
            </w:r>
          </w:p>
        </w:tc>
        <w:tc>
          <w:tcPr>
            <w:tcW w:w="903" w:type="dxa"/>
            <w:tcBorders>
              <w:left w:val="single" w:sz="4" w:space="0" w:color="000000"/>
              <w:bottom w:val="single" w:sz="4" w:space="0" w:color="000000"/>
              <w:right w:val="single" w:sz="4" w:space="0" w:color="000000"/>
            </w:tcBorders>
            <w:shd w:val="clear" w:color="auto" w:fill="C9A8D2"/>
            <w:vAlign w:val="center"/>
          </w:tcPr>
          <w:p w14:paraId="270AE3EF" w14:textId="0C0FCDB5" w:rsidR="002014A0" w:rsidRPr="00AD41E2" w:rsidRDefault="00AD41E2">
            <w:pPr>
              <w:spacing w:after="0" w:line="240" w:lineRule="auto"/>
              <w:jc w:val="center"/>
              <w:rPr>
                <w:b/>
                <w:bCs/>
                <w:color w:val="000000"/>
                <w:sz w:val="11"/>
                <w:szCs w:val="11"/>
              </w:rPr>
            </w:pPr>
            <w:r w:rsidRPr="00AD41E2">
              <w:rPr>
                <w:b/>
                <w:bCs/>
                <w:color w:val="000000"/>
                <w:sz w:val="11"/>
                <w:szCs w:val="11"/>
              </w:rPr>
              <w:t>0·76</w:t>
            </w:r>
            <w:r w:rsidRPr="00AD41E2">
              <w:rPr>
                <w:b/>
                <w:bCs/>
                <w:color w:val="000000"/>
                <w:sz w:val="11"/>
                <w:szCs w:val="11"/>
              </w:rPr>
              <w:br/>
            </w:r>
            <w:r w:rsidRPr="00AD41E2">
              <w:rPr>
                <w:b/>
                <w:bCs/>
                <w:color w:val="000000"/>
                <w:sz w:val="8"/>
                <w:szCs w:val="8"/>
              </w:rPr>
              <w:t>(0·26 to 1·26)</w:t>
            </w:r>
          </w:p>
        </w:tc>
        <w:tc>
          <w:tcPr>
            <w:tcW w:w="903" w:type="dxa"/>
            <w:tcBorders>
              <w:left w:val="single" w:sz="4" w:space="0" w:color="000000"/>
              <w:bottom w:val="single" w:sz="4" w:space="0" w:color="000000"/>
              <w:right w:val="single" w:sz="4" w:space="0" w:color="000000"/>
            </w:tcBorders>
            <w:shd w:val="clear" w:color="auto" w:fill="C9A8D2"/>
            <w:vAlign w:val="center"/>
          </w:tcPr>
          <w:p w14:paraId="67D6FDC5" w14:textId="1CA35831" w:rsidR="002014A0" w:rsidRDefault="00551229">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3DD26661" w14:textId="6078C738" w:rsidR="002014A0" w:rsidRDefault="00417B0A">
            <w:pPr>
              <w:spacing w:after="0" w:line="240" w:lineRule="auto"/>
              <w:jc w:val="center"/>
              <w:rPr>
                <w:color w:val="000000"/>
                <w:sz w:val="11"/>
                <w:szCs w:val="11"/>
              </w:rPr>
            </w:pPr>
            <w:r>
              <w:rPr>
                <w:color w:val="000000"/>
                <w:sz w:val="11"/>
                <w:szCs w:val="11"/>
              </w:rPr>
              <w:t>0·20</w:t>
            </w:r>
            <w:r>
              <w:rPr>
                <w:color w:val="000000"/>
                <w:sz w:val="11"/>
                <w:szCs w:val="11"/>
              </w:rPr>
              <w:br/>
            </w:r>
            <w:r w:rsidRPr="00417B0A">
              <w:rPr>
                <w:color w:val="000000"/>
                <w:sz w:val="8"/>
                <w:szCs w:val="8"/>
              </w:rPr>
              <w:t>(-0·17 to 0·57)</w:t>
            </w:r>
          </w:p>
        </w:tc>
        <w:tc>
          <w:tcPr>
            <w:tcW w:w="893" w:type="dxa"/>
            <w:tcBorders>
              <w:left w:val="single" w:sz="4" w:space="0" w:color="000000"/>
              <w:bottom w:val="single" w:sz="4" w:space="0" w:color="000000"/>
              <w:right w:val="single" w:sz="4" w:space="0" w:color="000000"/>
            </w:tcBorders>
            <w:shd w:val="clear" w:color="auto" w:fill="C9A8D2"/>
            <w:vAlign w:val="center"/>
          </w:tcPr>
          <w:p w14:paraId="4BAE5BB9" w14:textId="738D8ACC" w:rsidR="002014A0" w:rsidRDefault="009C2676">
            <w:pPr>
              <w:spacing w:after="0" w:line="240" w:lineRule="auto"/>
              <w:jc w:val="center"/>
              <w:rPr>
                <w:color w:val="000000"/>
                <w:sz w:val="11"/>
                <w:szCs w:val="11"/>
              </w:rPr>
            </w:pPr>
            <w:r>
              <w:rPr>
                <w:color w:val="000000"/>
                <w:sz w:val="11"/>
                <w:szCs w:val="11"/>
              </w:rPr>
              <w:t>0·39</w:t>
            </w:r>
            <w:r>
              <w:rPr>
                <w:color w:val="000000"/>
                <w:sz w:val="11"/>
                <w:szCs w:val="11"/>
              </w:rPr>
              <w:br/>
            </w:r>
            <w:r w:rsidRPr="009C2676">
              <w:rPr>
                <w:color w:val="000000"/>
                <w:sz w:val="8"/>
                <w:szCs w:val="8"/>
              </w:rPr>
              <w:t>(-0·07 to 0·86)</w:t>
            </w:r>
          </w:p>
        </w:tc>
        <w:tc>
          <w:tcPr>
            <w:tcW w:w="900" w:type="dxa"/>
            <w:tcBorders>
              <w:left w:val="single" w:sz="4" w:space="0" w:color="000000"/>
              <w:bottom w:val="single" w:sz="4" w:space="0" w:color="000000"/>
              <w:right w:val="single" w:sz="4" w:space="0" w:color="000000"/>
            </w:tcBorders>
            <w:shd w:val="clear" w:color="auto" w:fill="C9A8D2"/>
            <w:vAlign w:val="center"/>
          </w:tcPr>
          <w:p w14:paraId="7B01A2CB" w14:textId="7E60F7C5" w:rsidR="002014A0" w:rsidRPr="002D16B8" w:rsidRDefault="002D16B8">
            <w:pPr>
              <w:spacing w:after="0" w:line="240" w:lineRule="auto"/>
              <w:jc w:val="center"/>
              <w:rPr>
                <w:b/>
                <w:bCs/>
                <w:color w:val="000000"/>
                <w:sz w:val="11"/>
                <w:szCs w:val="11"/>
              </w:rPr>
            </w:pPr>
            <w:r w:rsidRPr="002D16B8">
              <w:rPr>
                <w:b/>
                <w:bCs/>
                <w:color w:val="000000"/>
                <w:sz w:val="11"/>
                <w:szCs w:val="11"/>
              </w:rPr>
              <w:t>0·79</w:t>
            </w:r>
            <w:r w:rsidRPr="002D16B8">
              <w:rPr>
                <w:b/>
                <w:bCs/>
                <w:color w:val="000000"/>
                <w:sz w:val="11"/>
                <w:szCs w:val="11"/>
              </w:rPr>
              <w:br/>
            </w:r>
            <w:r w:rsidRPr="002D16B8">
              <w:rPr>
                <w:b/>
                <w:bCs/>
                <w:color w:val="000000"/>
                <w:sz w:val="8"/>
                <w:szCs w:val="8"/>
              </w:rPr>
              <w:t>(0·29 to 1·29)</w:t>
            </w:r>
          </w:p>
        </w:tc>
        <w:tc>
          <w:tcPr>
            <w:tcW w:w="893" w:type="dxa"/>
            <w:tcBorders>
              <w:left w:val="single" w:sz="4" w:space="0" w:color="000000"/>
              <w:bottom w:val="single" w:sz="4" w:space="0" w:color="000000"/>
              <w:right w:val="single" w:sz="4" w:space="0" w:color="000000"/>
            </w:tcBorders>
            <w:shd w:val="clear" w:color="auto" w:fill="C9A8D2"/>
            <w:vAlign w:val="center"/>
          </w:tcPr>
          <w:p w14:paraId="08CF36BE" w14:textId="5D42BE52" w:rsidR="002014A0" w:rsidRDefault="00452027">
            <w:pPr>
              <w:spacing w:after="0" w:line="240" w:lineRule="auto"/>
              <w:jc w:val="center"/>
              <w:rPr>
                <w:color w:val="000000"/>
                <w:sz w:val="11"/>
                <w:szCs w:val="11"/>
              </w:rPr>
            </w:pPr>
            <w:r>
              <w:rPr>
                <w:color w:val="000000"/>
                <w:sz w:val="11"/>
                <w:szCs w:val="11"/>
              </w:rPr>
              <w:t>-0·13</w:t>
            </w:r>
            <w:r>
              <w:rPr>
                <w:color w:val="000000"/>
                <w:sz w:val="11"/>
                <w:szCs w:val="11"/>
              </w:rPr>
              <w:br/>
            </w:r>
            <w:r w:rsidRPr="00452027">
              <w:rPr>
                <w:color w:val="000000"/>
                <w:sz w:val="8"/>
                <w:szCs w:val="8"/>
              </w:rPr>
              <w:t>(-0·59 to 0·34)</w:t>
            </w:r>
          </w:p>
        </w:tc>
        <w:tc>
          <w:tcPr>
            <w:tcW w:w="900" w:type="dxa"/>
            <w:tcBorders>
              <w:left w:val="single" w:sz="4" w:space="0" w:color="000000"/>
              <w:bottom w:val="single" w:sz="4" w:space="0" w:color="000000"/>
              <w:right w:val="single" w:sz="4" w:space="0" w:color="000000"/>
            </w:tcBorders>
            <w:shd w:val="clear" w:color="auto" w:fill="C9A8D2"/>
            <w:vAlign w:val="center"/>
          </w:tcPr>
          <w:p w14:paraId="1073C735" w14:textId="5DEF9D52" w:rsidR="002014A0" w:rsidRDefault="004D79D9">
            <w:pPr>
              <w:spacing w:after="0" w:line="240" w:lineRule="auto"/>
              <w:jc w:val="center"/>
              <w:rPr>
                <w:color w:val="000000"/>
                <w:sz w:val="11"/>
                <w:szCs w:val="11"/>
              </w:rPr>
            </w:pPr>
            <w:r>
              <w:rPr>
                <w:color w:val="000000"/>
                <w:sz w:val="11"/>
                <w:szCs w:val="11"/>
              </w:rPr>
              <w:t>-</w:t>
            </w:r>
          </w:p>
        </w:tc>
        <w:tc>
          <w:tcPr>
            <w:tcW w:w="900" w:type="dxa"/>
            <w:vMerge/>
            <w:tcBorders>
              <w:left w:val="single" w:sz="4" w:space="0" w:color="000000"/>
              <w:bottom w:val="single" w:sz="4" w:space="0" w:color="000000"/>
              <w:right w:val="single" w:sz="4" w:space="0" w:color="000000"/>
            </w:tcBorders>
            <w:shd w:val="clear" w:color="auto" w:fill="4EA6DD"/>
            <w:vAlign w:val="center"/>
          </w:tcPr>
          <w:p w14:paraId="44ADE7DD" w14:textId="77777777" w:rsidR="002014A0" w:rsidRDefault="002014A0">
            <w:pPr>
              <w:spacing w:after="0" w:line="240" w:lineRule="auto"/>
              <w:jc w:val="center"/>
              <w:rPr>
                <w:b/>
                <w:color w:val="FFFFFF"/>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EA4D82F"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506672D"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11B11CF7"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52B0EDB2"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689BA7D1"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3681FB2E"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338DF006" w14:textId="77777777" w:rsidR="002014A0" w:rsidRDefault="002014A0">
            <w:pPr>
              <w:spacing w:after="0" w:line="240" w:lineRule="auto"/>
              <w:jc w:val="center"/>
              <w:rPr>
                <w:color w:val="000000"/>
                <w:sz w:val="11"/>
                <w:szCs w:val="11"/>
              </w:rPr>
            </w:pPr>
          </w:p>
        </w:tc>
      </w:tr>
      <w:tr w:rsidR="002014A0" w14:paraId="5EDF9D76"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4E" w14:textId="77777777" w:rsidR="002014A0" w:rsidRDefault="002014A0">
            <w:pPr>
              <w:spacing w:after="0" w:line="240" w:lineRule="auto"/>
              <w:jc w:val="center"/>
              <w:rPr>
                <w:color w:val="000000"/>
                <w:sz w:val="11"/>
                <w:szCs w:val="11"/>
              </w:rPr>
            </w:pPr>
            <w:r>
              <w:rPr>
                <w:color w:val="000000"/>
                <w:sz w:val="11"/>
                <w:szCs w:val="11"/>
              </w:rPr>
              <w:t>0·52</w:t>
            </w:r>
            <w:r>
              <w:rPr>
                <w:color w:val="000000"/>
                <w:sz w:val="11"/>
                <w:szCs w:val="11"/>
              </w:rPr>
              <w:br/>
            </w:r>
            <w:r>
              <w:rPr>
                <w:color w:val="000000"/>
                <w:sz w:val="8"/>
                <w:szCs w:val="8"/>
              </w:rPr>
              <w:t>(-0·29 to 1·34)</w:t>
            </w:r>
          </w:p>
        </w:tc>
        <w:tc>
          <w:tcPr>
            <w:tcW w:w="902" w:type="dxa"/>
            <w:tcBorders>
              <w:top w:val="single" w:sz="4" w:space="0" w:color="000000"/>
              <w:left w:val="single" w:sz="4" w:space="0" w:color="000000"/>
              <w:right w:val="single" w:sz="4" w:space="0" w:color="000000"/>
            </w:tcBorders>
            <w:shd w:val="clear" w:color="auto" w:fill="E7D7EB"/>
            <w:vAlign w:val="center"/>
          </w:tcPr>
          <w:p w14:paraId="0000014F" w14:textId="77777777" w:rsidR="002014A0" w:rsidRDefault="002014A0">
            <w:pPr>
              <w:spacing w:after="0" w:line="240" w:lineRule="auto"/>
              <w:jc w:val="center"/>
              <w:rPr>
                <w:color w:val="000000"/>
                <w:sz w:val="11"/>
                <w:szCs w:val="11"/>
              </w:rPr>
            </w:pPr>
            <w:r>
              <w:rPr>
                <w:color w:val="000000"/>
                <w:sz w:val="11"/>
                <w:szCs w:val="11"/>
              </w:rPr>
              <w:t>0·70</w:t>
            </w:r>
            <w:r>
              <w:rPr>
                <w:color w:val="000000"/>
                <w:sz w:val="11"/>
                <w:szCs w:val="11"/>
              </w:rPr>
              <w:br/>
            </w:r>
            <w:r>
              <w:rPr>
                <w:color w:val="000000"/>
                <w:sz w:val="8"/>
                <w:szCs w:val="8"/>
              </w:rPr>
              <w:t>(-0·28 to 1·68)</w:t>
            </w:r>
          </w:p>
        </w:tc>
        <w:tc>
          <w:tcPr>
            <w:tcW w:w="903" w:type="dxa"/>
            <w:tcBorders>
              <w:top w:val="single" w:sz="4" w:space="0" w:color="000000"/>
              <w:left w:val="single" w:sz="4" w:space="0" w:color="000000"/>
              <w:right w:val="single" w:sz="4" w:space="0" w:color="000000"/>
            </w:tcBorders>
            <w:shd w:val="clear" w:color="auto" w:fill="E7D7EB"/>
            <w:vAlign w:val="center"/>
          </w:tcPr>
          <w:p w14:paraId="00000150" w14:textId="77777777" w:rsidR="002014A0" w:rsidRDefault="002014A0">
            <w:pPr>
              <w:spacing w:after="0" w:line="240" w:lineRule="auto"/>
              <w:jc w:val="center"/>
              <w:rPr>
                <w:color w:val="000000"/>
                <w:sz w:val="11"/>
                <w:szCs w:val="11"/>
              </w:rPr>
            </w:pPr>
            <w:r>
              <w:rPr>
                <w:color w:val="000000"/>
                <w:sz w:val="11"/>
                <w:szCs w:val="11"/>
              </w:rPr>
              <w:t>-0·41 †</w:t>
            </w:r>
            <w:r>
              <w:rPr>
                <w:color w:val="000000"/>
                <w:sz w:val="11"/>
                <w:szCs w:val="11"/>
              </w:rPr>
              <w:br/>
            </w:r>
            <w:r>
              <w:rPr>
                <w:color w:val="000000"/>
                <w:sz w:val="8"/>
                <w:szCs w:val="8"/>
              </w:rPr>
              <w:t>(-0·90 to 0·08)</w:t>
            </w:r>
          </w:p>
        </w:tc>
        <w:tc>
          <w:tcPr>
            <w:tcW w:w="903" w:type="dxa"/>
            <w:tcBorders>
              <w:top w:val="single" w:sz="4" w:space="0" w:color="000000"/>
              <w:left w:val="single" w:sz="4" w:space="0" w:color="000000"/>
              <w:right w:val="single" w:sz="4" w:space="0" w:color="000000"/>
            </w:tcBorders>
            <w:shd w:val="clear" w:color="auto" w:fill="E7D7EB"/>
            <w:vAlign w:val="center"/>
          </w:tcPr>
          <w:p w14:paraId="00000151" w14:textId="77777777" w:rsidR="002014A0" w:rsidRDefault="002014A0">
            <w:pPr>
              <w:spacing w:after="0" w:line="240" w:lineRule="auto"/>
              <w:jc w:val="center"/>
              <w:rPr>
                <w:color w:val="000000"/>
                <w:sz w:val="11"/>
                <w:szCs w:val="11"/>
              </w:rPr>
            </w:pPr>
            <w:r>
              <w:rPr>
                <w:color w:val="000000"/>
                <w:sz w:val="11"/>
                <w:szCs w:val="11"/>
              </w:rPr>
              <w:t>0·12 §</w:t>
            </w:r>
            <w:r>
              <w:rPr>
                <w:color w:val="000000"/>
                <w:sz w:val="11"/>
                <w:szCs w:val="11"/>
              </w:rPr>
              <w:br/>
            </w:r>
            <w:r>
              <w:rPr>
                <w:color w:val="000000"/>
                <w:sz w:val="8"/>
                <w:szCs w:val="8"/>
              </w:rPr>
              <w:t>(-0·86 to 1·11)</w:t>
            </w:r>
          </w:p>
        </w:tc>
        <w:tc>
          <w:tcPr>
            <w:tcW w:w="893" w:type="dxa"/>
            <w:tcBorders>
              <w:top w:val="single" w:sz="4" w:space="0" w:color="000000"/>
              <w:left w:val="single" w:sz="4" w:space="0" w:color="000000"/>
              <w:right w:val="single" w:sz="4" w:space="0" w:color="000000"/>
            </w:tcBorders>
            <w:shd w:val="clear" w:color="auto" w:fill="E7D7EB"/>
            <w:vAlign w:val="center"/>
          </w:tcPr>
          <w:p w14:paraId="00000152" w14:textId="77777777" w:rsidR="002014A0" w:rsidRDefault="002014A0">
            <w:pPr>
              <w:spacing w:after="0" w:line="240" w:lineRule="auto"/>
              <w:jc w:val="center"/>
              <w:rPr>
                <w:color w:val="000000"/>
                <w:sz w:val="11"/>
                <w:szCs w:val="11"/>
              </w:rPr>
            </w:pPr>
            <w:r>
              <w:rPr>
                <w:color w:val="000000"/>
                <w:sz w:val="11"/>
                <w:szCs w:val="11"/>
              </w:rPr>
              <w:t>-0·37 §</w:t>
            </w:r>
            <w:r>
              <w:rPr>
                <w:color w:val="000000"/>
                <w:sz w:val="11"/>
                <w:szCs w:val="11"/>
              </w:rPr>
              <w:br/>
            </w:r>
            <w:r>
              <w:rPr>
                <w:color w:val="000000"/>
                <w:sz w:val="8"/>
                <w:szCs w:val="8"/>
              </w:rPr>
              <w:t>(-0·92 to 0·18)</w:t>
            </w:r>
          </w:p>
        </w:tc>
        <w:tc>
          <w:tcPr>
            <w:tcW w:w="893" w:type="dxa"/>
            <w:tcBorders>
              <w:top w:val="single" w:sz="4" w:space="0" w:color="000000"/>
              <w:left w:val="single" w:sz="4" w:space="0" w:color="000000"/>
              <w:right w:val="single" w:sz="4" w:space="0" w:color="000000"/>
            </w:tcBorders>
            <w:shd w:val="clear" w:color="auto" w:fill="E7D7EB"/>
            <w:vAlign w:val="center"/>
          </w:tcPr>
          <w:p w14:paraId="00000153" w14:textId="77777777" w:rsidR="002014A0" w:rsidRDefault="002014A0">
            <w:pPr>
              <w:spacing w:after="0" w:line="240" w:lineRule="auto"/>
              <w:jc w:val="center"/>
              <w:rPr>
                <w:color w:val="000000"/>
                <w:sz w:val="11"/>
                <w:szCs w:val="11"/>
              </w:rPr>
            </w:pPr>
            <w:r>
              <w:rPr>
                <w:color w:val="000000"/>
                <w:sz w:val="11"/>
                <w:szCs w:val="11"/>
              </w:rPr>
              <w:t>0·82</w:t>
            </w:r>
            <w:r>
              <w:rPr>
                <w:color w:val="000000"/>
                <w:sz w:val="11"/>
                <w:szCs w:val="11"/>
              </w:rPr>
              <w:br/>
            </w:r>
            <w:r>
              <w:rPr>
                <w:color w:val="000000"/>
                <w:sz w:val="8"/>
                <w:szCs w:val="8"/>
              </w:rPr>
              <w:t>(-0·22 to 1·85)</w:t>
            </w:r>
          </w:p>
        </w:tc>
        <w:tc>
          <w:tcPr>
            <w:tcW w:w="900" w:type="dxa"/>
            <w:tcBorders>
              <w:top w:val="single" w:sz="4" w:space="0" w:color="000000"/>
              <w:left w:val="single" w:sz="4" w:space="0" w:color="000000"/>
              <w:right w:val="single" w:sz="4" w:space="0" w:color="000000"/>
            </w:tcBorders>
            <w:shd w:val="clear" w:color="auto" w:fill="E7D7EB"/>
            <w:vAlign w:val="center"/>
          </w:tcPr>
          <w:p w14:paraId="00000154" w14:textId="77777777" w:rsidR="002014A0" w:rsidRDefault="002014A0">
            <w:pPr>
              <w:spacing w:after="0" w:line="240" w:lineRule="auto"/>
              <w:jc w:val="center"/>
              <w:rPr>
                <w:color w:val="000000"/>
                <w:sz w:val="11"/>
                <w:szCs w:val="11"/>
              </w:rPr>
            </w:pPr>
            <w:r>
              <w:rPr>
                <w:color w:val="000000"/>
                <w:sz w:val="11"/>
                <w:szCs w:val="11"/>
              </w:rPr>
              <w:t>0·06 §</w:t>
            </w:r>
            <w:r>
              <w:rPr>
                <w:color w:val="000000"/>
                <w:sz w:val="11"/>
                <w:szCs w:val="11"/>
              </w:rPr>
              <w:br/>
            </w:r>
            <w:r>
              <w:rPr>
                <w:color w:val="000000"/>
                <w:sz w:val="8"/>
                <w:szCs w:val="8"/>
              </w:rPr>
              <w:t>(-0·35 to 0·48)</w:t>
            </w:r>
          </w:p>
        </w:tc>
        <w:tc>
          <w:tcPr>
            <w:tcW w:w="893" w:type="dxa"/>
            <w:tcBorders>
              <w:top w:val="single" w:sz="4" w:space="0" w:color="000000"/>
              <w:left w:val="single" w:sz="4" w:space="0" w:color="000000"/>
              <w:right w:val="single" w:sz="4" w:space="0" w:color="000000"/>
            </w:tcBorders>
            <w:shd w:val="clear" w:color="auto" w:fill="E7D7EB"/>
            <w:vAlign w:val="center"/>
          </w:tcPr>
          <w:p w14:paraId="00000155" w14:textId="77777777" w:rsidR="002014A0" w:rsidRDefault="002014A0">
            <w:pPr>
              <w:spacing w:after="0" w:line="240" w:lineRule="auto"/>
              <w:jc w:val="center"/>
              <w:rPr>
                <w:color w:val="000000"/>
                <w:sz w:val="11"/>
                <w:szCs w:val="11"/>
              </w:rPr>
            </w:pPr>
            <w:r>
              <w:rPr>
                <w:color w:val="000000"/>
                <w:sz w:val="11"/>
                <w:szCs w:val="11"/>
              </w:rPr>
              <w:t>0·39</w:t>
            </w:r>
            <w:r>
              <w:rPr>
                <w:color w:val="000000"/>
                <w:sz w:val="11"/>
                <w:szCs w:val="11"/>
              </w:rPr>
              <w:br/>
            </w:r>
            <w:r>
              <w:rPr>
                <w:color w:val="000000"/>
                <w:sz w:val="8"/>
                <w:szCs w:val="8"/>
              </w:rPr>
              <w:t>(-0·49 to 1·26)</w:t>
            </w:r>
          </w:p>
        </w:tc>
        <w:tc>
          <w:tcPr>
            <w:tcW w:w="900" w:type="dxa"/>
            <w:tcBorders>
              <w:top w:val="single" w:sz="4" w:space="0" w:color="000000"/>
              <w:left w:val="single" w:sz="4" w:space="0" w:color="000000"/>
              <w:right w:val="single" w:sz="4" w:space="0" w:color="000000"/>
            </w:tcBorders>
            <w:shd w:val="clear" w:color="auto" w:fill="E7D7EB"/>
            <w:vAlign w:val="center"/>
          </w:tcPr>
          <w:p w14:paraId="00000156" w14:textId="77777777" w:rsidR="002014A0" w:rsidRDefault="002014A0">
            <w:pPr>
              <w:spacing w:after="0" w:line="240" w:lineRule="auto"/>
              <w:jc w:val="center"/>
              <w:rPr>
                <w:color w:val="000000"/>
                <w:sz w:val="11"/>
                <w:szCs w:val="11"/>
              </w:rPr>
            </w:pPr>
            <w:r>
              <w:rPr>
                <w:color w:val="000000"/>
                <w:sz w:val="11"/>
                <w:szCs w:val="11"/>
              </w:rPr>
              <w:t>-0·52 ‡</w:t>
            </w:r>
            <w:r>
              <w:rPr>
                <w:color w:val="000000"/>
                <w:sz w:val="11"/>
                <w:szCs w:val="11"/>
              </w:rPr>
              <w:br/>
            </w:r>
            <w:r>
              <w:rPr>
                <w:color w:val="000000"/>
                <w:sz w:val="8"/>
                <w:szCs w:val="8"/>
              </w:rPr>
              <w:t>(-1·29 to 0·25)</w:t>
            </w:r>
          </w:p>
        </w:tc>
        <w:tc>
          <w:tcPr>
            <w:tcW w:w="900" w:type="dxa"/>
            <w:tcBorders>
              <w:top w:val="single" w:sz="4" w:space="0" w:color="000000"/>
              <w:left w:val="single" w:sz="4" w:space="0" w:color="000000"/>
              <w:right w:val="single" w:sz="4" w:space="0" w:color="000000"/>
            </w:tcBorders>
            <w:shd w:val="clear" w:color="auto" w:fill="E7D7EB"/>
            <w:vAlign w:val="center"/>
          </w:tcPr>
          <w:p w14:paraId="00000157" w14:textId="77777777" w:rsidR="002014A0" w:rsidRDefault="002014A0">
            <w:pPr>
              <w:spacing w:after="0" w:line="240" w:lineRule="auto"/>
              <w:jc w:val="center"/>
              <w:rPr>
                <w:color w:val="000000"/>
                <w:sz w:val="11"/>
                <w:szCs w:val="11"/>
              </w:rPr>
            </w:pPr>
            <w:r>
              <w:rPr>
                <w:color w:val="000000"/>
                <w:sz w:val="11"/>
                <w:szCs w:val="11"/>
              </w:rPr>
              <w:t>0·14</w:t>
            </w:r>
            <w:r>
              <w:rPr>
                <w:color w:val="000000"/>
                <w:sz w:val="11"/>
                <w:szCs w:val="11"/>
              </w:rPr>
              <w:br/>
            </w:r>
            <w:r>
              <w:rPr>
                <w:color w:val="000000"/>
                <w:sz w:val="8"/>
                <w:szCs w:val="8"/>
              </w:rPr>
              <w:t>(-0·65 to 0·94)</w:t>
            </w:r>
          </w:p>
        </w:tc>
        <w:tc>
          <w:tcPr>
            <w:tcW w:w="893" w:type="dxa"/>
            <w:vMerge w:val="restart"/>
            <w:tcBorders>
              <w:top w:val="single" w:sz="4" w:space="0" w:color="000000"/>
              <w:left w:val="single" w:sz="4" w:space="0" w:color="000000"/>
              <w:right w:val="single" w:sz="4" w:space="0" w:color="000000"/>
            </w:tcBorders>
            <w:shd w:val="clear" w:color="auto" w:fill="001E41"/>
            <w:vAlign w:val="center"/>
          </w:tcPr>
          <w:p w14:paraId="00000158" w14:textId="77777777" w:rsidR="002014A0" w:rsidRDefault="002014A0">
            <w:pPr>
              <w:spacing w:after="0" w:line="240" w:lineRule="auto"/>
              <w:jc w:val="center"/>
              <w:rPr>
                <w:b/>
                <w:color w:val="FFFFFF"/>
                <w:sz w:val="11"/>
                <w:szCs w:val="11"/>
              </w:rPr>
            </w:pPr>
            <w:r>
              <w:rPr>
                <w:b/>
                <w:color w:val="FFFFFF"/>
                <w:sz w:val="11"/>
                <w:szCs w:val="11"/>
              </w:rPr>
              <w:t>PSY</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59" w14:textId="77777777" w:rsidR="002014A0" w:rsidRDefault="002014A0">
            <w:pPr>
              <w:spacing w:after="0" w:line="240" w:lineRule="auto"/>
              <w:jc w:val="center"/>
              <w:rPr>
                <w:color w:val="000000"/>
                <w:sz w:val="11"/>
                <w:szCs w:val="11"/>
              </w:rPr>
            </w:pPr>
            <w:r>
              <w:rPr>
                <w:color w:val="000000"/>
                <w:sz w:val="11"/>
                <w:szCs w:val="11"/>
              </w:rPr>
              <w:t>0·45 §</w:t>
            </w:r>
            <w:r>
              <w:rPr>
                <w:color w:val="000000"/>
                <w:sz w:val="11"/>
                <w:szCs w:val="11"/>
              </w:rPr>
              <w:br/>
            </w:r>
            <w:r>
              <w:rPr>
                <w:color w:val="000000"/>
                <w:sz w:val="8"/>
                <w:szCs w:val="8"/>
              </w:rPr>
              <w:t>(0·05 to 3·91)</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5A" w14:textId="77777777" w:rsidR="002014A0" w:rsidRDefault="002014A0">
            <w:pPr>
              <w:spacing w:after="0" w:line="240" w:lineRule="auto"/>
              <w:jc w:val="center"/>
              <w:rPr>
                <w:color w:val="000000"/>
                <w:sz w:val="11"/>
                <w:szCs w:val="11"/>
              </w:rPr>
            </w:pPr>
            <w:r>
              <w:rPr>
                <w:color w:val="000000"/>
                <w:sz w:val="11"/>
                <w:szCs w:val="11"/>
              </w:rPr>
              <w:t>0·44</w:t>
            </w:r>
            <w:r>
              <w:rPr>
                <w:color w:val="000000"/>
                <w:sz w:val="11"/>
                <w:szCs w:val="11"/>
              </w:rPr>
              <w:br/>
            </w:r>
            <w:r>
              <w:rPr>
                <w:color w:val="000000"/>
                <w:sz w:val="8"/>
                <w:szCs w:val="8"/>
              </w:rPr>
              <w:t>(0·06 to 3·13)</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5B" w14:textId="77777777" w:rsidR="002014A0" w:rsidRDefault="002014A0">
            <w:pPr>
              <w:spacing w:after="0" w:line="240" w:lineRule="auto"/>
              <w:jc w:val="center"/>
              <w:rPr>
                <w:color w:val="000000"/>
                <w:sz w:val="11"/>
                <w:szCs w:val="11"/>
              </w:rPr>
            </w:pPr>
            <w:r>
              <w:rPr>
                <w:color w:val="000000"/>
                <w:sz w:val="11"/>
                <w:szCs w:val="11"/>
              </w:rPr>
              <w:t>0·28</w:t>
            </w:r>
            <w:r>
              <w:rPr>
                <w:color w:val="000000"/>
                <w:sz w:val="11"/>
                <w:szCs w:val="11"/>
              </w:rPr>
              <w:br/>
            </w:r>
            <w:r>
              <w:rPr>
                <w:color w:val="000000"/>
                <w:sz w:val="8"/>
                <w:szCs w:val="8"/>
              </w:rPr>
              <w:t>(0·02 to 4·39)</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5C" w14:textId="77777777" w:rsidR="002014A0" w:rsidRDefault="002014A0">
            <w:pPr>
              <w:spacing w:after="0" w:line="240" w:lineRule="auto"/>
              <w:jc w:val="center"/>
              <w:rPr>
                <w:color w:val="000000"/>
                <w:sz w:val="11"/>
                <w:szCs w:val="11"/>
              </w:rPr>
            </w:pPr>
            <w:r>
              <w:rPr>
                <w:color w:val="000000"/>
                <w:sz w:val="11"/>
                <w:szCs w:val="11"/>
              </w:rPr>
              <w:t>0·26</w:t>
            </w:r>
            <w:r>
              <w:rPr>
                <w:color w:val="000000"/>
                <w:sz w:val="11"/>
                <w:szCs w:val="11"/>
              </w:rPr>
              <w:br/>
            </w:r>
            <w:r>
              <w:rPr>
                <w:color w:val="000000"/>
                <w:sz w:val="8"/>
                <w:szCs w:val="8"/>
              </w:rPr>
              <w:t>(0·01 to 7·35)</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5D" w14:textId="77777777" w:rsidR="002014A0" w:rsidRDefault="002014A0">
            <w:pPr>
              <w:spacing w:after="0" w:line="240" w:lineRule="auto"/>
              <w:jc w:val="center"/>
              <w:rPr>
                <w:color w:val="000000"/>
                <w:sz w:val="11"/>
                <w:szCs w:val="11"/>
              </w:rPr>
            </w:pPr>
            <w:r>
              <w:rPr>
                <w:color w:val="000000"/>
                <w:sz w:val="11"/>
                <w:szCs w:val="11"/>
              </w:rPr>
              <w:t>0·59</w:t>
            </w:r>
            <w:r>
              <w:rPr>
                <w:color w:val="000000"/>
                <w:sz w:val="11"/>
                <w:szCs w:val="11"/>
              </w:rPr>
              <w:br/>
            </w:r>
            <w:r>
              <w:rPr>
                <w:color w:val="000000"/>
                <w:sz w:val="8"/>
                <w:szCs w:val="8"/>
              </w:rPr>
              <w:t>(0·04 to 7·95)</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5E" w14:textId="77777777" w:rsidR="002014A0" w:rsidRDefault="002014A0">
            <w:pPr>
              <w:spacing w:after="0" w:line="240" w:lineRule="auto"/>
              <w:jc w:val="center"/>
              <w:rPr>
                <w:color w:val="000000"/>
                <w:sz w:val="11"/>
                <w:szCs w:val="11"/>
              </w:rPr>
            </w:pPr>
            <w:r>
              <w:rPr>
                <w:color w:val="000000"/>
                <w:sz w:val="11"/>
                <w:szCs w:val="11"/>
              </w:rPr>
              <w:t>0·80</w:t>
            </w:r>
            <w:r>
              <w:rPr>
                <w:color w:val="000000"/>
                <w:sz w:val="11"/>
                <w:szCs w:val="11"/>
              </w:rPr>
              <w:br/>
            </w:r>
            <w:r>
              <w:rPr>
                <w:color w:val="000000"/>
                <w:sz w:val="8"/>
                <w:szCs w:val="8"/>
              </w:rPr>
              <w:t>(0·06 to 10·25)</w:t>
            </w:r>
          </w:p>
        </w:tc>
      </w:tr>
      <w:tr w:rsidR="002014A0" w14:paraId="5D1CB61E"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196F5822" w14:textId="2A1C95A8" w:rsidR="002014A0" w:rsidRDefault="009326D1">
            <w:pPr>
              <w:spacing w:after="0" w:line="240" w:lineRule="auto"/>
              <w:jc w:val="center"/>
              <w:rPr>
                <w:color w:val="000000"/>
                <w:sz w:val="11"/>
                <w:szCs w:val="11"/>
              </w:rPr>
            </w:pPr>
            <w:r>
              <w:rPr>
                <w:color w:val="000000"/>
                <w:sz w:val="11"/>
                <w:szCs w:val="11"/>
              </w:rPr>
              <w:t>-0·26</w:t>
            </w:r>
            <w:r>
              <w:rPr>
                <w:color w:val="000000"/>
                <w:sz w:val="11"/>
                <w:szCs w:val="11"/>
              </w:rPr>
              <w:br/>
            </w:r>
            <w:r w:rsidRPr="009326D1">
              <w:rPr>
                <w:color w:val="000000"/>
                <w:sz w:val="8"/>
                <w:szCs w:val="8"/>
              </w:rPr>
              <w:t>(-0·86 to 0·34)</w:t>
            </w:r>
          </w:p>
        </w:tc>
        <w:tc>
          <w:tcPr>
            <w:tcW w:w="902" w:type="dxa"/>
            <w:tcBorders>
              <w:left w:val="single" w:sz="4" w:space="0" w:color="000000"/>
              <w:bottom w:val="single" w:sz="4" w:space="0" w:color="000000"/>
              <w:right w:val="single" w:sz="4" w:space="0" w:color="000000"/>
            </w:tcBorders>
            <w:shd w:val="clear" w:color="auto" w:fill="C9A8D2"/>
            <w:vAlign w:val="center"/>
          </w:tcPr>
          <w:p w14:paraId="5F94D36A" w14:textId="4FB02504" w:rsidR="002014A0" w:rsidRDefault="00721EEC">
            <w:pPr>
              <w:spacing w:after="0" w:line="240" w:lineRule="auto"/>
              <w:jc w:val="center"/>
              <w:rPr>
                <w:color w:val="000000"/>
                <w:sz w:val="11"/>
                <w:szCs w:val="11"/>
              </w:rPr>
            </w:pPr>
            <w:r>
              <w:rPr>
                <w:color w:val="000000"/>
                <w:sz w:val="11"/>
                <w:szCs w:val="11"/>
              </w:rPr>
              <w:t>-0·36</w:t>
            </w:r>
            <w:r>
              <w:rPr>
                <w:color w:val="000000"/>
                <w:sz w:val="11"/>
                <w:szCs w:val="11"/>
              </w:rPr>
              <w:br/>
            </w:r>
            <w:r w:rsidRPr="00721EEC">
              <w:rPr>
                <w:color w:val="000000"/>
                <w:sz w:val="8"/>
                <w:szCs w:val="8"/>
              </w:rPr>
              <w:t>(-1·21 to 0.49)</w:t>
            </w:r>
          </w:p>
        </w:tc>
        <w:tc>
          <w:tcPr>
            <w:tcW w:w="903" w:type="dxa"/>
            <w:tcBorders>
              <w:left w:val="single" w:sz="4" w:space="0" w:color="000000"/>
              <w:bottom w:val="single" w:sz="4" w:space="0" w:color="000000"/>
              <w:right w:val="single" w:sz="4" w:space="0" w:color="000000"/>
            </w:tcBorders>
            <w:shd w:val="clear" w:color="auto" w:fill="C9A8D2"/>
            <w:vAlign w:val="center"/>
          </w:tcPr>
          <w:p w14:paraId="6B7F69CA" w14:textId="0F36B686" w:rsidR="002014A0" w:rsidRDefault="009D7927">
            <w:pPr>
              <w:spacing w:after="0" w:line="240" w:lineRule="auto"/>
              <w:jc w:val="center"/>
              <w:rPr>
                <w:color w:val="000000"/>
                <w:sz w:val="11"/>
                <w:szCs w:val="11"/>
              </w:rPr>
            </w:pPr>
            <w:r>
              <w:rPr>
                <w:color w:val="000000"/>
                <w:sz w:val="11"/>
                <w:szCs w:val="11"/>
              </w:rPr>
              <w:t>0·00</w:t>
            </w:r>
            <w:r>
              <w:rPr>
                <w:color w:val="000000"/>
                <w:sz w:val="11"/>
                <w:szCs w:val="11"/>
              </w:rPr>
              <w:br/>
            </w:r>
            <w:r w:rsidRPr="009D7927">
              <w:rPr>
                <w:color w:val="000000"/>
                <w:sz w:val="8"/>
                <w:szCs w:val="8"/>
              </w:rPr>
              <w:t>(-0·59 to 0·58)</w:t>
            </w:r>
          </w:p>
        </w:tc>
        <w:tc>
          <w:tcPr>
            <w:tcW w:w="903" w:type="dxa"/>
            <w:tcBorders>
              <w:left w:val="single" w:sz="4" w:space="0" w:color="000000"/>
              <w:bottom w:val="single" w:sz="4" w:space="0" w:color="000000"/>
              <w:right w:val="single" w:sz="4" w:space="0" w:color="000000"/>
            </w:tcBorders>
            <w:shd w:val="clear" w:color="auto" w:fill="C9A8D2"/>
            <w:vAlign w:val="center"/>
          </w:tcPr>
          <w:p w14:paraId="120A53E3" w14:textId="65136E16" w:rsidR="002014A0" w:rsidRDefault="00551229">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3140D55A" w14:textId="2B3E4722" w:rsidR="002014A0" w:rsidRDefault="00A23F89">
            <w:pPr>
              <w:spacing w:after="0" w:line="240" w:lineRule="auto"/>
              <w:jc w:val="center"/>
              <w:rPr>
                <w:color w:val="000000"/>
                <w:sz w:val="11"/>
                <w:szCs w:val="11"/>
              </w:rPr>
            </w:pPr>
            <w:r>
              <w:rPr>
                <w:color w:val="000000"/>
                <w:sz w:val="11"/>
                <w:szCs w:val="11"/>
              </w:rPr>
              <w:t>-0·57</w:t>
            </w:r>
            <w:r>
              <w:rPr>
                <w:color w:val="000000"/>
                <w:sz w:val="11"/>
                <w:szCs w:val="11"/>
              </w:rPr>
              <w:br/>
            </w:r>
            <w:r w:rsidRPr="00A23F89">
              <w:rPr>
                <w:color w:val="000000"/>
                <w:sz w:val="8"/>
                <w:szCs w:val="8"/>
              </w:rPr>
              <w:t>(-1·22 to 0·09)</w:t>
            </w:r>
          </w:p>
        </w:tc>
        <w:tc>
          <w:tcPr>
            <w:tcW w:w="893" w:type="dxa"/>
            <w:tcBorders>
              <w:left w:val="single" w:sz="4" w:space="0" w:color="000000"/>
              <w:bottom w:val="single" w:sz="4" w:space="0" w:color="000000"/>
              <w:right w:val="single" w:sz="4" w:space="0" w:color="000000"/>
            </w:tcBorders>
            <w:shd w:val="clear" w:color="auto" w:fill="C9A8D2"/>
            <w:vAlign w:val="center"/>
          </w:tcPr>
          <w:p w14:paraId="1F45A5C7" w14:textId="2F65A094" w:rsidR="002014A0" w:rsidRDefault="004D09C2">
            <w:pPr>
              <w:spacing w:after="0" w:line="240" w:lineRule="auto"/>
              <w:jc w:val="center"/>
              <w:rPr>
                <w:color w:val="000000"/>
                <w:sz w:val="11"/>
                <w:szCs w:val="11"/>
              </w:rPr>
            </w:pPr>
            <w:r>
              <w:rPr>
                <w:color w:val="000000"/>
                <w:sz w:val="11"/>
                <w:szCs w:val="11"/>
              </w:rPr>
              <w:t>-0·37</w:t>
            </w:r>
            <w:r>
              <w:rPr>
                <w:color w:val="000000"/>
                <w:sz w:val="11"/>
                <w:szCs w:val="11"/>
              </w:rPr>
              <w:br/>
            </w:r>
            <w:r w:rsidRPr="004D09C2">
              <w:rPr>
                <w:color w:val="000000"/>
                <w:sz w:val="8"/>
                <w:szCs w:val="8"/>
              </w:rPr>
              <w:t>(-1·08 to 0·33)</w:t>
            </w:r>
          </w:p>
        </w:tc>
        <w:tc>
          <w:tcPr>
            <w:tcW w:w="900" w:type="dxa"/>
            <w:tcBorders>
              <w:left w:val="single" w:sz="4" w:space="0" w:color="000000"/>
              <w:bottom w:val="single" w:sz="4" w:space="0" w:color="000000"/>
              <w:right w:val="single" w:sz="4" w:space="0" w:color="000000"/>
            </w:tcBorders>
            <w:shd w:val="clear" w:color="auto" w:fill="C9A8D2"/>
            <w:vAlign w:val="center"/>
          </w:tcPr>
          <w:p w14:paraId="4DF59317" w14:textId="4397636F" w:rsidR="002014A0" w:rsidRDefault="00F42A22">
            <w:pPr>
              <w:spacing w:after="0" w:line="240" w:lineRule="auto"/>
              <w:jc w:val="center"/>
              <w:rPr>
                <w:color w:val="000000"/>
                <w:sz w:val="11"/>
                <w:szCs w:val="11"/>
              </w:rPr>
            </w:pPr>
            <w:r>
              <w:rPr>
                <w:color w:val="000000"/>
                <w:sz w:val="11"/>
                <w:szCs w:val="11"/>
              </w:rPr>
              <w:t>0·03</w:t>
            </w:r>
            <w:r>
              <w:rPr>
                <w:color w:val="000000"/>
                <w:sz w:val="11"/>
                <w:szCs w:val="11"/>
              </w:rPr>
              <w:br/>
            </w:r>
            <w:r w:rsidRPr="00F42A22">
              <w:rPr>
                <w:color w:val="000000"/>
                <w:sz w:val="8"/>
                <w:szCs w:val="8"/>
              </w:rPr>
              <w:t>(-0·39 to 0·45)</w:t>
            </w:r>
          </w:p>
        </w:tc>
        <w:tc>
          <w:tcPr>
            <w:tcW w:w="893" w:type="dxa"/>
            <w:tcBorders>
              <w:left w:val="single" w:sz="4" w:space="0" w:color="000000"/>
              <w:bottom w:val="single" w:sz="4" w:space="0" w:color="000000"/>
              <w:right w:val="single" w:sz="4" w:space="0" w:color="000000"/>
            </w:tcBorders>
            <w:shd w:val="clear" w:color="auto" w:fill="C9A8D2"/>
            <w:vAlign w:val="center"/>
          </w:tcPr>
          <w:p w14:paraId="6118C45A" w14:textId="07C0744B" w:rsidR="002014A0" w:rsidRPr="00452027" w:rsidRDefault="00452027">
            <w:pPr>
              <w:spacing w:after="0" w:line="240" w:lineRule="auto"/>
              <w:jc w:val="center"/>
              <w:rPr>
                <w:b/>
                <w:bCs/>
                <w:color w:val="000000"/>
                <w:sz w:val="11"/>
                <w:szCs w:val="11"/>
              </w:rPr>
            </w:pPr>
            <w:r w:rsidRPr="00452027">
              <w:rPr>
                <w:b/>
                <w:bCs/>
                <w:color w:val="000000"/>
                <w:sz w:val="11"/>
                <w:szCs w:val="11"/>
              </w:rPr>
              <w:t>-0·89</w:t>
            </w:r>
            <w:r w:rsidRPr="00452027">
              <w:rPr>
                <w:b/>
                <w:bCs/>
                <w:color w:val="000000"/>
                <w:sz w:val="11"/>
                <w:szCs w:val="11"/>
              </w:rPr>
              <w:br/>
            </w:r>
            <w:r w:rsidRPr="00452027">
              <w:rPr>
                <w:b/>
                <w:bCs/>
                <w:color w:val="000000"/>
                <w:sz w:val="8"/>
                <w:szCs w:val="8"/>
              </w:rPr>
              <w:t>(-1.60 to -0·18)</w:t>
            </w:r>
          </w:p>
        </w:tc>
        <w:tc>
          <w:tcPr>
            <w:tcW w:w="900" w:type="dxa"/>
            <w:tcBorders>
              <w:left w:val="single" w:sz="4" w:space="0" w:color="000000"/>
              <w:bottom w:val="single" w:sz="4" w:space="0" w:color="000000"/>
              <w:right w:val="single" w:sz="4" w:space="0" w:color="000000"/>
            </w:tcBorders>
            <w:shd w:val="clear" w:color="auto" w:fill="C9A8D2"/>
            <w:vAlign w:val="center"/>
          </w:tcPr>
          <w:p w14:paraId="0E319939" w14:textId="5CE38F5C" w:rsidR="002014A0" w:rsidRDefault="004D79D9">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1FCFE219" w14:textId="19973A79" w:rsidR="002014A0" w:rsidRPr="00575801" w:rsidRDefault="00575801">
            <w:pPr>
              <w:spacing w:after="0" w:line="240" w:lineRule="auto"/>
              <w:jc w:val="center"/>
              <w:rPr>
                <w:b/>
                <w:bCs/>
                <w:color w:val="000000"/>
                <w:sz w:val="11"/>
                <w:szCs w:val="11"/>
              </w:rPr>
            </w:pPr>
            <w:r w:rsidRPr="00575801">
              <w:rPr>
                <w:b/>
                <w:bCs/>
                <w:color w:val="000000"/>
                <w:sz w:val="11"/>
                <w:szCs w:val="11"/>
              </w:rPr>
              <w:t>-0·77</w:t>
            </w:r>
            <w:r w:rsidRPr="00575801">
              <w:rPr>
                <w:b/>
                <w:bCs/>
                <w:color w:val="000000"/>
                <w:sz w:val="11"/>
                <w:szCs w:val="11"/>
              </w:rPr>
              <w:br/>
            </w:r>
            <w:r w:rsidRPr="00575801">
              <w:rPr>
                <w:b/>
                <w:bCs/>
                <w:color w:val="000000"/>
                <w:sz w:val="8"/>
                <w:szCs w:val="8"/>
              </w:rPr>
              <w:t>(-1·35 to -0·18)</w:t>
            </w:r>
          </w:p>
        </w:tc>
        <w:tc>
          <w:tcPr>
            <w:tcW w:w="893" w:type="dxa"/>
            <w:vMerge/>
            <w:tcBorders>
              <w:left w:val="single" w:sz="4" w:space="0" w:color="000000"/>
              <w:bottom w:val="single" w:sz="4" w:space="0" w:color="000000"/>
              <w:right w:val="single" w:sz="4" w:space="0" w:color="000000"/>
            </w:tcBorders>
            <w:shd w:val="clear" w:color="auto" w:fill="001E41"/>
            <w:vAlign w:val="center"/>
          </w:tcPr>
          <w:p w14:paraId="05218A04" w14:textId="77777777" w:rsidR="002014A0" w:rsidRDefault="002014A0">
            <w:pPr>
              <w:spacing w:after="0" w:line="240" w:lineRule="auto"/>
              <w:jc w:val="center"/>
              <w:rPr>
                <w:b/>
                <w:color w:val="FFFFFF"/>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72B86004"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26486BDF"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35F0B93"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304BDDC5"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6987A076"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1323BD2A" w14:textId="77777777" w:rsidR="002014A0" w:rsidRDefault="002014A0">
            <w:pPr>
              <w:spacing w:after="0" w:line="240" w:lineRule="auto"/>
              <w:jc w:val="center"/>
              <w:rPr>
                <w:color w:val="000000"/>
                <w:sz w:val="11"/>
                <w:szCs w:val="11"/>
              </w:rPr>
            </w:pPr>
          </w:p>
        </w:tc>
      </w:tr>
      <w:tr w:rsidR="002014A0" w14:paraId="43A8A590"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5F" w14:textId="77777777" w:rsidR="002014A0" w:rsidRDefault="002014A0">
            <w:pPr>
              <w:spacing w:after="0" w:line="240" w:lineRule="auto"/>
              <w:jc w:val="center"/>
              <w:rPr>
                <w:b/>
                <w:color w:val="000000"/>
                <w:sz w:val="11"/>
                <w:szCs w:val="11"/>
              </w:rPr>
            </w:pPr>
            <w:r>
              <w:rPr>
                <w:b/>
                <w:color w:val="000000"/>
                <w:sz w:val="11"/>
                <w:szCs w:val="11"/>
              </w:rPr>
              <w:t>1·24</w:t>
            </w:r>
            <w:r>
              <w:rPr>
                <w:b/>
                <w:color w:val="000000"/>
                <w:sz w:val="11"/>
                <w:szCs w:val="11"/>
              </w:rPr>
              <w:br/>
            </w:r>
            <w:r>
              <w:rPr>
                <w:b/>
                <w:color w:val="000000"/>
                <w:sz w:val="8"/>
                <w:szCs w:val="8"/>
              </w:rPr>
              <w:t>(0·43 to 2·05)</w:t>
            </w:r>
          </w:p>
        </w:tc>
        <w:tc>
          <w:tcPr>
            <w:tcW w:w="902" w:type="dxa"/>
            <w:tcBorders>
              <w:top w:val="single" w:sz="4" w:space="0" w:color="000000"/>
              <w:left w:val="single" w:sz="4" w:space="0" w:color="000000"/>
              <w:right w:val="single" w:sz="4" w:space="0" w:color="000000"/>
            </w:tcBorders>
            <w:shd w:val="clear" w:color="auto" w:fill="E7D7EB"/>
            <w:vAlign w:val="center"/>
          </w:tcPr>
          <w:p w14:paraId="00000160" w14:textId="77777777" w:rsidR="002014A0" w:rsidRDefault="002014A0">
            <w:pPr>
              <w:spacing w:after="0" w:line="240" w:lineRule="auto"/>
              <w:jc w:val="center"/>
              <w:rPr>
                <w:b/>
                <w:color w:val="000000"/>
                <w:sz w:val="11"/>
                <w:szCs w:val="11"/>
              </w:rPr>
            </w:pPr>
            <w:r>
              <w:rPr>
                <w:b/>
                <w:color w:val="000000"/>
                <w:sz w:val="11"/>
                <w:szCs w:val="11"/>
              </w:rPr>
              <w:t>1·42</w:t>
            </w:r>
            <w:r>
              <w:rPr>
                <w:b/>
                <w:color w:val="000000"/>
                <w:sz w:val="11"/>
                <w:szCs w:val="11"/>
              </w:rPr>
              <w:br/>
            </w:r>
            <w:r>
              <w:rPr>
                <w:b/>
                <w:color w:val="000000"/>
                <w:sz w:val="8"/>
                <w:szCs w:val="8"/>
              </w:rPr>
              <w:t>(0·44 to 2·4)</w:t>
            </w:r>
          </w:p>
        </w:tc>
        <w:tc>
          <w:tcPr>
            <w:tcW w:w="903" w:type="dxa"/>
            <w:tcBorders>
              <w:top w:val="single" w:sz="4" w:space="0" w:color="000000"/>
              <w:left w:val="single" w:sz="4" w:space="0" w:color="000000"/>
              <w:right w:val="single" w:sz="4" w:space="0" w:color="000000"/>
            </w:tcBorders>
            <w:shd w:val="clear" w:color="auto" w:fill="E7D7EB"/>
            <w:vAlign w:val="center"/>
          </w:tcPr>
          <w:p w14:paraId="00000161" w14:textId="77777777" w:rsidR="002014A0" w:rsidRDefault="002014A0">
            <w:pPr>
              <w:spacing w:after="0" w:line="240" w:lineRule="auto"/>
              <w:jc w:val="center"/>
              <w:rPr>
                <w:color w:val="000000"/>
                <w:sz w:val="11"/>
                <w:szCs w:val="11"/>
              </w:rPr>
            </w:pPr>
            <w:r>
              <w:rPr>
                <w:color w:val="000000"/>
                <w:sz w:val="11"/>
                <w:szCs w:val="11"/>
              </w:rPr>
              <w:t>0·31 ‡</w:t>
            </w:r>
            <w:r>
              <w:rPr>
                <w:color w:val="000000"/>
                <w:sz w:val="11"/>
                <w:szCs w:val="11"/>
              </w:rPr>
              <w:br/>
            </w:r>
            <w:r>
              <w:rPr>
                <w:color w:val="000000"/>
                <w:sz w:val="8"/>
                <w:szCs w:val="8"/>
              </w:rPr>
              <w:t>(-0·09 to 0·72)</w:t>
            </w:r>
          </w:p>
        </w:tc>
        <w:tc>
          <w:tcPr>
            <w:tcW w:w="903" w:type="dxa"/>
            <w:tcBorders>
              <w:top w:val="single" w:sz="4" w:space="0" w:color="000000"/>
              <w:left w:val="single" w:sz="4" w:space="0" w:color="000000"/>
              <w:right w:val="single" w:sz="4" w:space="0" w:color="000000"/>
            </w:tcBorders>
            <w:shd w:val="clear" w:color="auto" w:fill="E7D7EB"/>
            <w:vAlign w:val="center"/>
          </w:tcPr>
          <w:p w14:paraId="00000162" w14:textId="77777777" w:rsidR="002014A0" w:rsidRDefault="002014A0">
            <w:pPr>
              <w:spacing w:after="0" w:line="240" w:lineRule="auto"/>
              <w:jc w:val="center"/>
              <w:rPr>
                <w:color w:val="000000"/>
                <w:sz w:val="11"/>
                <w:szCs w:val="11"/>
              </w:rPr>
            </w:pPr>
            <w:r>
              <w:rPr>
                <w:color w:val="000000"/>
                <w:sz w:val="11"/>
                <w:szCs w:val="11"/>
              </w:rPr>
              <w:t>0·84 §</w:t>
            </w:r>
            <w:r>
              <w:rPr>
                <w:color w:val="000000"/>
                <w:sz w:val="11"/>
                <w:szCs w:val="11"/>
              </w:rPr>
              <w:br/>
            </w:r>
            <w:r>
              <w:rPr>
                <w:color w:val="000000"/>
                <w:sz w:val="8"/>
                <w:szCs w:val="8"/>
              </w:rPr>
              <w:t>(-0·12 to 1·81)</w:t>
            </w:r>
          </w:p>
        </w:tc>
        <w:tc>
          <w:tcPr>
            <w:tcW w:w="893" w:type="dxa"/>
            <w:tcBorders>
              <w:top w:val="single" w:sz="4" w:space="0" w:color="000000"/>
              <w:left w:val="single" w:sz="4" w:space="0" w:color="000000"/>
              <w:right w:val="single" w:sz="4" w:space="0" w:color="000000"/>
            </w:tcBorders>
            <w:shd w:val="clear" w:color="auto" w:fill="E7D7EB"/>
            <w:vAlign w:val="center"/>
          </w:tcPr>
          <w:p w14:paraId="00000163" w14:textId="77777777" w:rsidR="002014A0" w:rsidRDefault="002014A0">
            <w:pPr>
              <w:spacing w:after="0" w:line="240" w:lineRule="auto"/>
              <w:jc w:val="center"/>
              <w:rPr>
                <w:color w:val="000000"/>
                <w:sz w:val="11"/>
                <w:szCs w:val="11"/>
              </w:rPr>
            </w:pPr>
            <w:r>
              <w:rPr>
                <w:color w:val="000000"/>
                <w:sz w:val="11"/>
                <w:szCs w:val="11"/>
              </w:rPr>
              <w:t>0·35 §</w:t>
            </w:r>
            <w:r>
              <w:rPr>
                <w:color w:val="000000"/>
                <w:sz w:val="11"/>
                <w:szCs w:val="11"/>
              </w:rPr>
              <w:br/>
            </w:r>
            <w:r>
              <w:rPr>
                <w:color w:val="000000"/>
                <w:sz w:val="8"/>
                <w:szCs w:val="8"/>
              </w:rPr>
              <w:t>(-0·18 to 0·88)</w:t>
            </w:r>
          </w:p>
        </w:tc>
        <w:tc>
          <w:tcPr>
            <w:tcW w:w="893" w:type="dxa"/>
            <w:tcBorders>
              <w:top w:val="single" w:sz="4" w:space="0" w:color="000000"/>
              <w:left w:val="single" w:sz="4" w:space="0" w:color="000000"/>
              <w:right w:val="single" w:sz="4" w:space="0" w:color="000000"/>
            </w:tcBorders>
            <w:shd w:val="clear" w:color="auto" w:fill="E7D7EB"/>
            <w:vAlign w:val="center"/>
          </w:tcPr>
          <w:p w14:paraId="00000164" w14:textId="77777777" w:rsidR="002014A0" w:rsidRDefault="002014A0">
            <w:pPr>
              <w:spacing w:after="0" w:line="240" w:lineRule="auto"/>
              <w:jc w:val="center"/>
              <w:rPr>
                <w:b/>
                <w:color w:val="000000"/>
                <w:sz w:val="11"/>
                <w:szCs w:val="11"/>
              </w:rPr>
            </w:pPr>
            <w:r>
              <w:rPr>
                <w:b/>
                <w:color w:val="000000"/>
                <w:sz w:val="11"/>
                <w:szCs w:val="11"/>
              </w:rPr>
              <w:t>1·53</w:t>
            </w:r>
            <w:r>
              <w:rPr>
                <w:b/>
                <w:color w:val="000000"/>
                <w:sz w:val="11"/>
                <w:szCs w:val="11"/>
              </w:rPr>
              <w:br/>
            </w:r>
            <w:r>
              <w:rPr>
                <w:b/>
                <w:color w:val="000000"/>
                <w:sz w:val="8"/>
                <w:szCs w:val="8"/>
              </w:rPr>
              <w:t>(0·50 to 2·57)</w:t>
            </w:r>
          </w:p>
        </w:tc>
        <w:tc>
          <w:tcPr>
            <w:tcW w:w="900" w:type="dxa"/>
            <w:tcBorders>
              <w:top w:val="single" w:sz="4" w:space="0" w:color="000000"/>
              <w:left w:val="single" w:sz="4" w:space="0" w:color="000000"/>
              <w:right w:val="single" w:sz="4" w:space="0" w:color="000000"/>
            </w:tcBorders>
            <w:shd w:val="clear" w:color="auto" w:fill="E7D7EB"/>
            <w:vAlign w:val="center"/>
          </w:tcPr>
          <w:p w14:paraId="00000165" w14:textId="77777777" w:rsidR="002014A0" w:rsidRDefault="002014A0">
            <w:pPr>
              <w:spacing w:after="0" w:line="240" w:lineRule="auto"/>
              <w:jc w:val="center"/>
              <w:rPr>
                <w:b/>
                <w:color w:val="000000"/>
                <w:sz w:val="11"/>
                <w:szCs w:val="11"/>
              </w:rPr>
            </w:pPr>
            <w:r>
              <w:rPr>
                <w:b/>
                <w:color w:val="000000"/>
                <w:sz w:val="11"/>
                <w:szCs w:val="11"/>
              </w:rPr>
              <w:t>0·78 †</w:t>
            </w:r>
            <w:r>
              <w:rPr>
                <w:b/>
                <w:color w:val="000000"/>
                <w:sz w:val="11"/>
                <w:szCs w:val="11"/>
              </w:rPr>
              <w:br/>
            </w:r>
            <w:r>
              <w:rPr>
                <w:b/>
                <w:color w:val="000000"/>
                <w:sz w:val="8"/>
                <w:szCs w:val="8"/>
              </w:rPr>
              <w:t>(0·25 to 1·31)</w:t>
            </w:r>
          </w:p>
        </w:tc>
        <w:tc>
          <w:tcPr>
            <w:tcW w:w="893" w:type="dxa"/>
            <w:tcBorders>
              <w:top w:val="single" w:sz="4" w:space="0" w:color="000000"/>
              <w:left w:val="single" w:sz="4" w:space="0" w:color="000000"/>
              <w:right w:val="single" w:sz="4" w:space="0" w:color="000000"/>
            </w:tcBorders>
            <w:shd w:val="clear" w:color="auto" w:fill="E7D7EB"/>
            <w:vAlign w:val="center"/>
          </w:tcPr>
          <w:p w14:paraId="00000166" w14:textId="77777777" w:rsidR="002014A0" w:rsidRDefault="002014A0">
            <w:pPr>
              <w:spacing w:after="0" w:line="240" w:lineRule="auto"/>
              <w:jc w:val="center"/>
              <w:rPr>
                <w:b/>
                <w:color w:val="000000"/>
                <w:sz w:val="11"/>
                <w:szCs w:val="11"/>
              </w:rPr>
            </w:pPr>
            <w:r>
              <w:rPr>
                <w:b/>
                <w:color w:val="000000"/>
                <w:sz w:val="11"/>
                <w:szCs w:val="11"/>
              </w:rPr>
              <w:t>1·11</w:t>
            </w:r>
            <w:r>
              <w:rPr>
                <w:b/>
                <w:color w:val="000000"/>
                <w:sz w:val="11"/>
                <w:szCs w:val="11"/>
              </w:rPr>
              <w:br/>
            </w:r>
            <w:r>
              <w:rPr>
                <w:b/>
                <w:color w:val="000000"/>
                <w:sz w:val="8"/>
                <w:szCs w:val="8"/>
              </w:rPr>
              <w:t>(0·23 to 1·98)</w:t>
            </w:r>
          </w:p>
        </w:tc>
        <w:tc>
          <w:tcPr>
            <w:tcW w:w="900" w:type="dxa"/>
            <w:tcBorders>
              <w:top w:val="single" w:sz="4" w:space="0" w:color="000000"/>
              <w:left w:val="single" w:sz="4" w:space="0" w:color="000000"/>
              <w:right w:val="single" w:sz="4" w:space="0" w:color="000000"/>
            </w:tcBorders>
            <w:shd w:val="clear" w:color="auto" w:fill="E7D7EB"/>
            <w:vAlign w:val="center"/>
          </w:tcPr>
          <w:p w14:paraId="00000167" w14:textId="77777777" w:rsidR="002014A0" w:rsidRDefault="002014A0">
            <w:pPr>
              <w:spacing w:after="0" w:line="240" w:lineRule="auto"/>
              <w:jc w:val="center"/>
              <w:rPr>
                <w:color w:val="000000"/>
                <w:sz w:val="11"/>
                <w:szCs w:val="11"/>
              </w:rPr>
            </w:pPr>
            <w:r>
              <w:rPr>
                <w:color w:val="000000"/>
                <w:sz w:val="11"/>
                <w:szCs w:val="11"/>
              </w:rPr>
              <w:t>0·20 §</w:t>
            </w:r>
            <w:r>
              <w:rPr>
                <w:color w:val="000000"/>
                <w:sz w:val="11"/>
                <w:szCs w:val="11"/>
              </w:rPr>
              <w:br/>
            </w:r>
            <w:r>
              <w:rPr>
                <w:color w:val="000000"/>
                <w:sz w:val="8"/>
                <w:szCs w:val="8"/>
              </w:rPr>
              <w:t>(-0·52 to 0·92)</w:t>
            </w:r>
          </w:p>
        </w:tc>
        <w:tc>
          <w:tcPr>
            <w:tcW w:w="900" w:type="dxa"/>
            <w:tcBorders>
              <w:top w:val="single" w:sz="4" w:space="0" w:color="000000"/>
              <w:left w:val="single" w:sz="4" w:space="0" w:color="000000"/>
              <w:right w:val="single" w:sz="4" w:space="0" w:color="000000"/>
            </w:tcBorders>
            <w:shd w:val="clear" w:color="auto" w:fill="E7D7EB"/>
            <w:vAlign w:val="center"/>
          </w:tcPr>
          <w:p w14:paraId="00000168" w14:textId="77777777" w:rsidR="002014A0" w:rsidRDefault="002014A0">
            <w:pPr>
              <w:spacing w:after="0" w:line="240" w:lineRule="auto"/>
              <w:jc w:val="center"/>
              <w:rPr>
                <w:b/>
                <w:color w:val="000000"/>
                <w:sz w:val="11"/>
                <w:szCs w:val="11"/>
              </w:rPr>
            </w:pPr>
            <w:r>
              <w:rPr>
                <w:b/>
                <w:color w:val="000000"/>
                <w:sz w:val="11"/>
                <w:szCs w:val="11"/>
              </w:rPr>
              <w:t>0·86</w:t>
            </w:r>
            <w:r>
              <w:rPr>
                <w:b/>
                <w:color w:val="000000"/>
                <w:sz w:val="11"/>
                <w:szCs w:val="11"/>
              </w:rPr>
              <w:br/>
            </w:r>
            <w:r>
              <w:rPr>
                <w:b/>
                <w:color w:val="000000"/>
                <w:sz w:val="8"/>
                <w:szCs w:val="8"/>
              </w:rPr>
              <w:t>(0·07 to 1·65)</w:t>
            </w:r>
          </w:p>
        </w:tc>
        <w:tc>
          <w:tcPr>
            <w:tcW w:w="893" w:type="dxa"/>
            <w:tcBorders>
              <w:top w:val="single" w:sz="4" w:space="0" w:color="000000"/>
              <w:left w:val="single" w:sz="4" w:space="0" w:color="000000"/>
              <w:right w:val="single" w:sz="4" w:space="0" w:color="000000"/>
            </w:tcBorders>
            <w:shd w:val="clear" w:color="auto" w:fill="E7D7EB"/>
            <w:vAlign w:val="center"/>
          </w:tcPr>
          <w:p w14:paraId="00000169" w14:textId="77777777" w:rsidR="002014A0" w:rsidRDefault="002014A0">
            <w:pPr>
              <w:spacing w:after="0" w:line="240" w:lineRule="auto"/>
              <w:jc w:val="center"/>
              <w:rPr>
                <w:b/>
                <w:color w:val="000000"/>
                <w:sz w:val="11"/>
                <w:szCs w:val="11"/>
              </w:rPr>
            </w:pPr>
            <w:r>
              <w:rPr>
                <w:b/>
                <w:color w:val="000000"/>
                <w:sz w:val="11"/>
                <w:szCs w:val="11"/>
              </w:rPr>
              <w:t>0·72 †</w:t>
            </w:r>
            <w:r>
              <w:rPr>
                <w:b/>
                <w:color w:val="000000"/>
                <w:sz w:val="11"/>
                <w:szCs w:val="11"/>
              </w:rPr>
              <w:br/>
            </w:r>
            <w:r>
              <w:rPr>
                <w:b/>
                <w:color w:val="000000"/>
                <w:sz w:val="8"/>
                <w:szCs w:val="8"/>
              </w:rPr>
              <w:t>(0·10 to 1·34)</w:t>
            </w:r>
          </w:p>
        </w:tc>
        <w:tc>
          <w:tcPr>
            <w:tcW w:w="893" w:type="dxa"/>
            <w:vMerge w:val="restart"/>
            <w:tcBorders>
              <w:top w:val="single" w:sz="4" w:space="0" w:color="000000"/>
              <w:left w:val="single" w:sz="4" w:space="0" w:color="000000"/>
              <w:right w:val="single" w:sz="4" w:space="0" w:color="000000"/>
            </w:tcBorders>
            <w:shd w:val="clear" w:color="auto" w:fill="001E41"/>
            <w:vAlign w:val="center"/>
          </w:tcPr>
          <w:p w14:paraId="0000016A" w14:textId="77777777" w:rsidR="002014A0" w:rsidRDefault="002014A0">
            <w:pPr>
              <w:spacing w:after="0" w:line="240" w:lineRule="auto"/>
              <w:jc w:val="center"/>
              <w:rPr>
                <w:b/>
                <w:color w:val="FFFFFF"/>
                <w:sz w:val="11"/>
                <w:szCs w:val="11"/>
              </w:rPr>
            </w:pPr>
            <w:r>
              <w:rPr>
                <w:b/>
                <w:color w:val="FFFFFF"/>
                <w:sz w:val="11"/>
                <w:szCs w:val="11"/>
              </w:rPr>
              <w:t>REL</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6B" w14:textId="77777777" w:rsidR="002014A0" w:rsidRDefault="002014A0">
            <w:pPr>
              <w:spacing w:after="0" w:line="240" w:lineRule="auto"/>
              <w:jc w:val="center"/>
              <w:rPr>
                <w:color w:val="000000"/>
                <w:sz w:val="11"/>
                <w:szCs w:val="11"/>
              </w:rPr>
            </w:pPr>
            <w:r>
              <w:rPr>
                <w:color w:val="000000"/>
                <w:sz w:val="11"/>
                <w:szCs w:val="11"/>
              </w:rPr>
              <w:t>0·98</w:t>
            </w:r>
            <w:r>
              <w:rPr>
                <w:color w:val="000000"/>
                <w:sz w:val="11"/>
                <w:szCs w:val="11"/>
              </w:rPr>
              <w:br/>
            </w:r>
            <w:r>
              <w:rPr>
                <w:color w:val="000000"/>
                <w:sz w:val="8"/>
                <w:szCs w:val="8"/>
              </w:rPr>
              <w:t>(0·08 to 11·41)</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6C" w14:textId="77777777" w:rsidR="002014A0" w:rsidRDefault="002014A0">
            <w:pPr>
              <w:spacing w:after="0" w:line="240" w:lineRule="auto"/>
              <w:jc w:val="center"/>
              <w:rPr>
                <w:color w:val="000000"/>
                <w:sz w:val="11"/>
                <w:szCs w:val="11"/>
              </w:rPr>
            </w:pPr>
            <w:r>
              <w:rPr>
                <w:color w:val="000000"/>
                <w:sz w:val="11"/>
                <w:szCs w:val="11"/>
              </w:rPr>
              <w:t>0·64</w:t>
            </w:r>
            <w:r>
              <w:rPr>
                <w:color w:val="000000"/>
                <w:sz w:val="11"/>
                <w:szCs w:val="11"/>
              </w:rPr>
              <w:br/>
            </w:r>
            <w:r>
              <w:rPr>
                <w:color w:val="000000"/>
                <w:sz w:val="8"/>
                <w:szCs w:val="8"/>
              </w:rPr>
              <w:t>(0·03 to 14·21)</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6D" w14:textId="77777777" w:rsidR="002014A0" w:rsidRDefault="002014A0">
            <w:pPr>
              <w:spacing w:after="0" w:line="240" w:lineRule="auto"/>
              <w:jc w:val="center"/>
              <w:rPr>
                <w:color w:val="000000"/>
                <w:sz w:val="11"/>
                <w:szCs w:val="11"/>
              </w:rPr>
            </w:pPr>
            <w:r>
              <w:rPr>
                <w:color w:val="000000"/>
                <w:sz w:val="11"/>
                <w:szCs w:val="11"/>
              </w:rPr>
              <w:t>0·57</w:t>
            </w:r>
            <w:r>
              <w:rPr>
                <w:color w:val="000000"/>
                <w:sz w:val="11"/>
                <w:szCs w:val="11"/>
              </w:rPr>
              <w:br/>
            </w:r>
            <w:r>
              <w:rPr>
                <w:color w:val="000000"/>
                <w:sz w:val="8"/>
                <w:szCs w:val="8"/>
              </w:rPr>
              <w:t>(0·01 to 22·36)</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6E" w14:textId="77777777" w:rsidR="002014A0" w:rsidRDefault="002014A0">
            <w:pPr>
              <w:spacing w:after="0" w:line="240" w:lineRule="auto"/>
              <w:jc w:val="center"/>
              <w:rPr>
                <w:color w:val="000000"/>
                <w:sz w:val="11"/>
                <w:szCs w:val="11"/>
              </w:rPr>
            </w:pPr>
            <w:r>
              <w:rPr>
                <w:color w:val="000000"/>
                <w:sz w:val="11"/>
                <w:szCs w:val="11"/>
              </w:rPr>
              <w:t>1·31</w:t>
            </w:r>
            <w:r>
              <w:rPr>
                <w:color w:val="000000"/>
                <w:sz w:val="11"/>
                <w:szCs w:val="11"/>
              </w:rPr>
              <w:br/>
            </w:r>
            <w:r>
              <w:rPr>
                <w:color w:val="000000"/>
                <w:sz w:val="8"/>
                <w:szCs w:val="8"/>
              </w:rPr>
              <w:t>(0·07 to 26·15)</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6F" w14:textId="77777777" w:rsidR="002014A0" w:rsidRDefault="002014A0">
            <w:pPr>
              <w:spacing w:after="0" w:line="240" w:lineRule="auto"/>
              <w:jc w:val="center"/>
              <w:rPr>
                <w:color w:val="000000"/>
                <w:sz w:val="11"/>
                <w:szCs w:val="11"/>
              </w:rPr>
            </w:pPr>
            <w:r>
              <w:rPr>
                <w:color w:val="000000"/>
                <w:sz w:val="11"/>
                <w:szCs w:val="11"/>
              </w:rPr>
              <w:t>1·80</w:t>
            </w:r>
            <w:r>
              <w:rPr>
                <w:color w:val="000000"/>
                <w:sz w:val="11"/>
                <w:szCs w:val="11"/>
              </w:rPr>
              <w:br/>
            </w:r>
            <w:r>
              <w:rPr>
                <w:color w:val="000000"/>
                <w:sz w:val="8"/>
                <w:szCs w:val="8"/>
              </w:rPr>
              <w:t>(0·09 to 34)</w:t>
            </w:r>
          </w:p>
        </w:tc>
      </w:tr>
      <w:tr w:rsidR="002014A0" w14:paraId="2E20D0FC"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67049169" w14:textId="2E33FEFC" w:rsidR="002014A0" w:rsidRDefault="009326D1">
            <w:pPr>
              <w:spacing w:after="0" w:line="240" w:lineRule="auto"/>
              <w:jc w:val="center"/>
              <w:rPr>
                <w:b/>
                <w:color w:val="000000"/>
                <w:sz w:val="11"/>
                <w:szCs w:val="11"/>
              </w:rPr>
            </w:pPr>
            <w:r w:rsidRPr="009326D1">
              <w:rPr>
                <w:bCs/>
                <w:color w:val="000000"/>
                <w:sz w:val="11"/>
                <w:szCs w:val="11"/>
              </w:rPr>
              <w:t>0·27</w:t>
            </w:r>
            <w:r w:rsidRPr="009326D1">
              <w:rPr>
                <w:bCs/>
                <w:color w:val="000000"/>
                <w:sz w:val="11"/>
                <w:szCs w:val="11"/>
              </w:rPr>
              <w:br/>
            </w:r>
            <w:r w:rsidRPr="009326D1">
              <w:rPr>
                <w:color w:val="000000"/>
                <w:sz w:val="8"/>
                <w:szCs w:val="8"/>
              </w:rPr>
              <w:t>(-0·51 to 1·04)</w:t>
            </w:r>
          </w:p>
        </w:tc>
        <w:tc>
          <w:tcPr>
            <w:tcW w:w="902" w:type="dxa"/>
            <w:tcBorders>
              <w:left w:val="single" w:sz="4" w:space="0" w:color="000000"/>
              <w:bottom w:val="single" w:sz="4" w:space="0" w:color="000000"/>
              <w:right w:val="single" w:sz="4" w:space="0" w:color="000000"/>
            </w:tcBorders>
            <w:shd w:val="clear" w:color="auto" w:fill="C9A8D2"/>
            <w:vAlign w:val="center"/>
          </w:tcPr>
          <w:p w14:paraId="354B5903" w14:textId="504C9B31" w:rsidR="002014A0" w:rsidRPr="001B2A30" w:rsidRDefault="001B2A30">
            <w:pPr>
              <w:spacing w:after="0" w:line="240" w:lineRule="auto"/>
              <w:jc w:val="center"/>
              <w:rPr>
                <w:bCs/>
                <w:color w:val="000000"/>
                <w:sz w:val="11"/>
                <w:szCs w:val="11"/>
              </w:rPr>
            </w:pPr>
            <w:r w:rsidRPr="001B2A30">
              <w:rPr>
                <w:bCs/>
                <w:color w:val="000000"/>
                <w:sz w:val="11"/>
                <w:szCs w:val="11"/>
              </w:rPr>
              <w:t>0</w:t>
            </w:r>
            <w:r>
              <w:rPr>
                <w:color w:val="000000"/>
                <w:sz w:val="11"/>
                <w:szCs w:val="11"/>
              </w:rPr>
              <w:t>·</w:t>
            </w:r>
            <w:r w:rsidRPr="001B2A30">
              <w:rPr>
                <w:bCs/>
                <w:color w:val="000000"/>
                <w:sz w:val="11"/>
                <w:szCs w:val="11"/>
              </w:rPr>
              <w:t>16</w:t>
            </w:r>
            <w:r>
              <w:rPr>
                <w:bCs/>
                <w:color w:val="000000"/>
                <w:sz w:val="11"/>
                <w:szCs w:val="11"/>
              </w:rPr>
              <w:br/>
            </w:r>
            <w:r w:rsidRPr="001B2A30">
              <w:rPr>
                <w:bCs/>
                <w:color w:val="000000"/>
                <w:sz w:val="8"/>
                <w:szCs w:val="8"/>
              </w:rPr>
              <w:t>(-0</w:t>
            </w:r>
            <w:r w:rsidRPr="001B2A30">
              <w:rPr>
                <w:color w:val="000000"/>
                <w:sz w:val="8"/>
                <w:szCs w:val="8"/>
              </w:rPr>
              <w:t>·82 to 1·15</w:t>
            </w:r>
            <w:r w:rsidRPr="001B2A30">
              <w:rPr>
                <w:bCs/>
                <w:color w:val="000000"/>
                <w:sz w:val="8"/>
                <w:szCs w:val="8"/>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26A2A933" w14:textId="128D0D28" w:rsidR="002014A0" w:rsidRDefault="00551229">
            <w:pPr>
              <w:spacing w:after="0" w:line="240" w:lineRule="auto"/>
              <w:jc w:val="center"/>
              <w:rPr>
                <w:color w:val="000000"/>
                <w:sz w:val="11"/>
                <w:szCs w:val="11"/>
              </w:rPr>
            </w:pPr>
            <w:r>
              <w:rPr>
                <w:color w:val="000000"/>
                <w:sz w:val="11"/>
                <w:szCs w:val="11"/>
              </w:rPr>
              <w:t>0·52</w:t>
            </w:r>
            <w:r>
              <w:rPr>
                <w:color w:val="000000"/>
                <w:sz w:val="11"/>
                <w:szCs w:val="11"/>
              </w:rPr>
              <w:br/>
            </w:r>
            <w:r w:rsidRPr="00551229">
              <w:rPr>
                <w:color w:val="000000"/>
                <w:sz w:val="8"/>
                <w:szCs w:val="8"/>
              </w:rPr>
              <w:t>(-0·06 to 1·11)</w:t>
            </w:r>
          </w:p>
        </w:tc>
        <w:tc>
          <w:tcPr>
            <w:tcW w:w="903" w:type="dxa"/>
            <w:tcBorders>
              <w:left w:val="single" w:sz="4" w:space="0" w:color="000000"/>
              <w:bottom w:val="single" w:sz="4" w:space="0" w:color="000000"/>
              <w:right w:val="single" w:sz="4" w:space="0" w:color="000000"/>
            </w:tcBorders>
            <w:shd w:val="clear" w:color="auto" w:fill="C9A8D2"/>
            <w:vAlign w:val="center"/>
          </w:tcPr>
          <w:p w14:paraId="4941CC97" w14:textId="38E2DEDC" w:rsidR="002014A0" w:rsidRDefault="00551229">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7C528622" w14:textId="450C46B8" w:rsidR="002014A0" w:rsidRDefault="00A23F89">
            <w:pPr>
              <w:spacing w:after="0" w:line="240" w:lineRule="auto"/>
              <w:jc w:val="center"/>
              <w:rPr>
                <w:color w:val="000000"/>
                <w:sz w:val="11"/>
                <w:szCs w:val="11"/>
              </w:rPr>
            </w:pPr>
            <w:r>
              <w:rPr>
                <w:color w:val="000000"/>
                <w:sz w:val="11"/>
                <w:szCs w:val="11"/>
              </w:rPr>
              <w:t>-0·04</w:t>
            </w:r>
            <w:r>
              <w:rPr>
                <w:color w:val="000000"/>
                <w:sz w:val="11"/>
                <w:szCs w:val="11"/>
              </w:rPr>
              <w:br/>
            </w:r>
            <w:r w:rsidRPr="00A23F89">
              <w:rPr>
                <w:color w:val="000000"/>
                <w:sz w:val="8"/>
                <w:szCs w:val="8"/>
              </w:rPr>
              <w:t>(-0·87 to 0·78)</w:t>
            </w:r>
          </w:p>
        </w:tc>
        <w:tc>
          <w:tcPr>
            <w:tcW w:w="893" w:type="dxa"/>
            <w:tcBorders>
              <w:left w:val="single" w:sz="4" w:space="0" w:color="000000"/>
              <w:bottom w:val="single" w:sz="4" w:space="0" w:color="000000"/>
              <w:right w:val="single" w:sz="4" w:space="0" w:color="000000"/>
            </w:tcBorders>
            <w:shd w:val="clear" w:color="auto" w:fill="C9A8D2"/>
            <w:vAlign w:val="center"/>
          </w:tcPr>
          <w:p w14:paraId="04F0B8EC" w14:textId="3717D5B1" w:rsidR="002014A0" w:rsidRPr="004D09C2" w:rsidRDefault="004D09C2">
            <w:pPr>
              <w:spacing w:after="0" w:line="240" w:lineRule="auto"/>
              <w:jc w:val="center"/>
              <w:rPr>
                <w:bCs/>
                <w:color w:val="000000"/>
                <w:sz w:val="11"/>
                <w:szCs w:val="11"/>
              </w:rPr>
            </w:pPr>
            <w:r w:rsidRPr="004D09C2">
              <w:rPr>
                <w:bCs/>
                <w:color w:val="000000"/>
                <w:sz w:val="11"/>
                <w:szCs w:val="11"/>
              </w:rPr>
              <w:t>0·15</w:t>
            </w:r>
            <w:r>
              <w:rPr>
                <w:bCs/>
                <w:color w:val="000000"/>
                <w:sz w:val="11"/>
                <w:szCs w:val="11"/>
              </w:rPr>
              <w:br/>
            </w:r>
            <w:r w:rsidRPr="004D09C2">
              <w:rPr>
                <w:bCs/>
                <w:color w:val="000000"/>
                <w:sz w:val="8"/>
                <w:szCs w:val="8"/>
              </w:rPr>
              <w:t>(-0</w:t>
            </w:r>
            <w:r w:rsidRPr="004D09C2">
              <w:rPr>
                <w:color w:val="000000"/>
                <w:sz w:val="8"/>
                <w:szCs w:val="8"/>
              </w:rPr>
              <w:t>·71 to 1·02</w:t>
            </w:r>
            <w:r w:rsidRPr="004D09C2">
              <w:rPr>
                <w:bCs/>
                <w:color w:val="000000"/>
                <w:sz w:val="8"/>
                <w:szCs w:val="8"/>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21F2DEDF" w14:textId="5322A4A7" w:rsidR="002014A0" w:rsidRPr="00F42A22" w:rsidRDefault="00F42A22">
            <w:pPr>
              <w:spacing w:after="0" w:line="240" w:lineRule="auto"/>
              <w:jc w:val="center"/>
              <w:rPr>
                <w:bCs/>
                <w:color w:val="000000"/>
                <w:sz w:val="11"/>
                <w:szCs w:val="11"/>
              </w:rPr>
            </w:pPr>
            <w:r w:rsidRPr="00F42A22">
              <w:rPr>
                <w:bCs/>
                <w:color w:val="000000"/>
                <w:sz w:val="11"/>
                <w:szCs w:val="11"/>
              </w:rPr>
              <w:t>0·55</w:t>
            </w:r>
            <w:r w:rsidRPr="00F42A22">
              <w:rPr>
                <w:bCs/>
                <w:color w:val="000000"/>
                <w:sz w:val="11"/>
                <w:szCs w:val="11"/>
              </w:rPr>
              <w:br/>
            </w:r>
            <w:r w:rsidRPr="00F42A22">
              <w:rPr>
                <w:bCs/>
                <w:color w:val="000000"/>
                <w:sz w:val="8"/>
                <w:szCs w:val="8"/>
              </w:rPr>
              <w:t>(-0·27 to 1·38)</w:t>
            </w:r>
          </w:p>
        </w:tc>
        <w:tc>
          <w:tcPr>
            <w:tcW w:w="893" w:type="dxa"/>
            <w:tcBorders>
              <w:left w:val="single" w:sz="4" w:space="0" w:color="000000"/>
              <w:bottom w:val="single" w:sz="4" w:space="0" w:color="000000"/>
              <w:right w:val="single" w:sz="4" w:space="0" w:color="000000"/>
            </w:tcBorders>
            <w:shd w:val="clear" w:color="auto" w:fill="C9A8D2"/>
            <w:vAlign w:val="center"/>
          </w:tcPr>
          <w:p w14:paraId="7D5CE022" w14:textId="426E0578" w:rsidR="002014A0" w:rsidRPr="00480F49" w:rsidRDefault="00480F49">
            <w:pPr>
              <w:spacing w:after="0" w:line="240" w:lineRule="auto"/>
              <w:jc w:val="center"/>
              <w:rPr>
                <w:bCs/>
                <w:color w:val="000000"/>
                <w:sz w:val="11"/>
                <w:szCs w:val="11"/>
              </w:rPr>
            </w:pPr>
            <w:r w:rsidRPr="00480F49">
              <w:rPr>
                <w:bCs/>
                <w:color w:val="000000"/>
                <w:sz w:val="11"/>
                <w:szCs w:val="11"/>
              </w:rPr>
              <w:t>-0·37</w:t>
            </w:r>
            <w:r w:rsidRPr="00480F49">
              <w:rPr>
                <w:bCs/>
                <w:color w:val="000000"/>
                <w:sz w:val="11"/>
                <w:szCs w:val="11"/>
              </w:rPr>
              <w:br/>
            </w:r>
            <w:r w:rsidRPr="00480F49">
              <w:rPr>
                <w:bCs/>
                <w:color w:val="000000"/>
                <w:sz w:val="8"/>
                <w:szCs w:val="8"/>
              </w:rPr>
              <w:t>(-1·23 to 0·50)</w:t>
            </w:r>
          </w:p>
        </w:tc>
        <w:tc>
          <w:tcPr>
            <w:tcW w:w="900" w:type="dxa"/>
            <w:tcBorders>
              <w:left w:val="single" w:sz="4" w:space="0" w:color="000000"/>
              <w:bottom w:val="single" w:sz="4" w:space="0" w:color="000000"/>
              <w:right w:val="single" w:sz="4" w:space="0" w:color="000000"/>
            </w:tcBorders>
            <w:shd w:val="clear" w:color="auto" w:fill="C9A8D2"/>
            <w:vAlign w:val="center"/>
          </w:tcPr>
          <w:p w14:paraId="6F0F715C" w14:textId="798645DB" w:rsidR="002014A0" w:rsidRDefault="004D79D9">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3E7CBDC0" w14:textId="3E1E3C42" w:rsidR="002014A0" w:rsidRPr="00DE3816" w:rsidRDefault="00DE3816">
            <w:pPr>
              <w:spacing w:after="0" w:line="240" w:lineRule="auto"/>
              <w:jc w:val="center"/>
              <w:rPr>
                <w:bCs/>
                <w:color w:val="000000"/>
                <w:sz w:val="11"/>
                <w:szCs w:val="11"/>
              </w:rPr>
            </w:pPr>
            <w:r w:rsidRPr="00DE3816">
              <w:rPr>
                <w:bCs/>
                <w:color w:val="000000"/>
                <w:sz w:val="11"/>
                <w:szCs w:val="11"/>
              </w:rPr>
              <w:t>-0·24</w:t>
            </w:r>
            <w:r>
              <w:rPr>
                <w:bCs/>
                <w:color w:val="000000"/>
                <w:sz w:val="11"/>
                <w:szCs w:val="11"/>
              </w:rPr>
              <w:br/>
            </w:r>
            <w:r w:rsidRPr="00DE3816">
              <w:rPr>
                <w:bCs/>
                <w:color w:val="000000"/>
                <w:sz w:val="8"/>
                <w:szCs w:val="8"/>
              </w:rPr>
              <w:t>(-1</w:t>
            </w:r>
            <w:r w:rsidRPr="00DE3816">
              <w:rPr>
                <w:color w:val="000000"/>
                <w:sz w:val="8"/>
                <w:szCs w:val="8"/>
              </w:rPr>
              <w:t>·01 to 0·53</w:t>
            </w:r>
            <w:r w:rsidRPr="00DE3816">
              <w:rPr>
                <w:bCs/>
                <w:color w:val="000000"/>
                <w:sz w:val="8"/>
                <w:szCs w:val="8"/>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528834CF" w14:textId="60BA8D4F" w:rsidR="002014A0" w:rsidRPr="00DC260A" w:rsidRDefault="00DC260A">
            <w:pPr>
              <w:spacing w:after="0" w:line="240" w:lineRule="auto"/>
              <w:jc w:val="center"/>
              <w:rPr>
                <w:bCs/>
                <w:color w:val="000000"/>
                <w:sz w:val="11"/>
                <w:szCs w:val="11"/>
              </w:rPr>
            </w:pPr>
            <w:r w:rsidRPr="00DC260A">
              <w:rPr>
                <w:bCs/>
                <w:color w:val="000000"/>
                <w:sz w:val="11"/>
                <w:szCs w:val="11"/>
              </w:rPr>
              <w:t>0·52</w:t>
            </w:r>
            <w:r>
              <w:rPr>
                <w:bCs/>
                <w:color w:val="000000"/>
                <w:sz w:val="11"/>
                <w:szCs w:val="11"/>
              </w:rPr>
              <w:br/>
            </w:r>
            <w:r w:rsidRPr="00DC260A">
              <w:rPr>
                <w:bCs/>
                <w:color w:val="000000"/>
                <w:sz w:val="8"/>
                <w:szCs w:val="8"/>
              </w:rPr>
              <w:t>(-0</w:t>
            </w:r>
            <w:r w:rsidRPr="00DC260A">
              <w:rPr>
                <w:color w:val="000000"/>
                <w:sz w:val="8"/>
                <w:szCs w:val="8"/>
              </w:rPr>
              <w:t>·30 to 1·35</w:t>
            </w:r>
            <w:r w:rsidRPr="00DC260A">
              <w:rPr>
                <w:bCs/>
                <w:color w:val="000000"/>
                <w:sz w:val="8"/>
                <w:szCs w:val="8"/>
              </w:rPr>
              <w:t>)</w:t>
            </w:r>
          </w:p>
        </w:tc>
        <w:tc>
          <w:tcPr>
            <w:tcW w:w="893" w:type="dxa"/>
            <w:vMerge/>
            <w:tcBorders>
              <w:left w:val="single" w:sz="4" w:space="0" w:color="000000"/>
              <w:bottom w:val="single" w:sz="4" w:space="0" w:color="000000"/>
              <w:right w:val="single" w:sz="4" w:space="0" w:color="000000"/>
            </w:tcBorders>
            <w:shd w:val="clear" w:color="auto" w:fill="001E41"/>
            <w:vAlign w:val="center"/>
          </w:tcPr>
          <w:p w14:paraId="4E5EBCAB" w14:textId="77777777" w:rsidR="002014A0" w:rsidRDefault="002014A0">
            <w:pPr>
              <w:spacing w:after="0" w:line="240" w:lineRule="auto"/>
              <w:jc w:val="center"/>
              <w:rPr>
                <w:b/>
                <w:color w:val="FFFFFF"/>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2378D34D"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6D4EE904"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074E3990"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5F030D92"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132C8617" w14:textId="77777777" w:rsidR="002014A0" w:rsidRDefault="002014A0">
            <w:pPr>
              <w:spacing w:after="0" w:line="240" w:lineRule="auto"/>
              <w:jc w:val="center"/>
              <w:rPr>
                <w:color w:val="000000"/>
                <w:sz w:val="11"/>
                <w:szCs w:val="11"/>
              </w:rPr>
            </w:pPr>
          </w:p>
        </w:tc>
      </w:tr>
      <w:tr w:rsidR="002014A0" w14:paraId="37E45C28"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70" w14:textId="77777777" w:rsidR="002014A0" w:rsidRDefault="002014A0">
            <w:pPr>
              <w:spacing w:after="0" w:line="240" w:lineRule="auto"/>
              <w:jc w:val="center"/>
              <w:rPr>
                <w:color w:val="000000"/>
                <w:sz w:val="11"/>
                <w:szCs w:val="11"/>
              </w:rPr>
            </w:pPr>
            <w:r>
              <w:rPr>
                <w:color w:val="000000"/>
                <w:sz w:val="11"/>
                <w:szCs w:val="11"/>
              </w:rPr>
              <w:t>-0·01 §</w:t>
            </w:r>
            <w:r>
              <w:rPr>
                <w:color w:val="000000"/>
                <w:sz w:val="11"/>
                <w:szCs w:val="11"/>
              </w:rPr>
              <w:br/>
            </w:r>
            <w:r>
              <w:rPr>
                <w:color w:val="000000"/>
                <w:sz w:val="8"/>
                <w:szCs w:val="8"/>
              </w:rPr>
              <w:t>(-0·23 to 0·21)</w:t>
            </w:r>
          </w:p>
        </w:tc>
        <w:tc>
          <w:tcPr>
            <w:tcW w:w="902" w:type="dxa"/>
            <w:tcBorders>
              <w:top w:val="single" w:sz="4" w:space="0" w:color="000000"/>
              <w:left w:val="single" w:sz="4" w:space="0" w:color="000000"/>
              <w:right w:val="single" w:sz="4" w:space="0" w:color="000000"/>
            </w:tcBorders>
            <w:shd w:val="clear" w:color="auto" w:fill="E7D7EB"/>
            <w:vAlign w:val="center"/>
          </w:tcPr>
          <w:p w14:paraId="00000171" w14:textId="77777777" w:rsidR="002014A0" w:rsidRDefault="002014A0">
            <w:pPr>
              <w:spacing w:after="0" w:line="240" w:lineRule="auto"/>
              <w:jc w:val="center"/>
              <w:rPr>
                <w:color w:val="000000"/>
                <w:sz w:val="11"/>
                <w:szCs w:val="11"/>
              </w:rPr>
            </w:pPr>
            <w:r>
              <w:rPr>
                <w:color w:val="000000"/>
                <w:sz w:val="11"/>
                <w:szCs w:val="11"/>
              </w:rPr>
              <w:t>0·17 §</w:t>
            </w:r>
            <w:r>
              <w:rPr>
                <w:color w:val="000000"/>
                <w:sz w:val="11"/>
                <w:szCs w:val="11"/>
              </w:rPr>
              <w:br/>
            </w:r>
            <w:r>
              <w:rPr>
                <w:color w:val="000000"/>
                <w:sz w:val="8"/>
                <w:szCs w:val="8"/>
              </w:rPr>
              <w:t>(-0·42 to 0·76)</w:t>
            </w:r>
          </w:p>
        </w:tc>
        <w:tc>
          <w:tcPr>
            <w:tcW w:w="903" w:type="dxa"/>
            <w:tcBorders>
              <w:top w:val="single" w:sz="4" w:space="0" w:color="000000"/>
              <w:left w:val="single" w:sz="4" w:space="0" w:color="000000"/>
              <w:right w:val="single" w:sz="4" w:space="0" w:color="000000"/>
            </w:tcBorders>
            <w:shd w:val="clear" w:color="auto" w:fill="E7D7EB"/>
            <w:vAlign w:val="center"/>
          </w:tcPr>
          <w:p w14:paraId="00000172" w14:textId="77777777" w:rsidR="002014A0" w:rsidRDefault="002014A0">
            <w:pPr>
              <w:spacing w:after="0" w:line="240" w:lineRule="auto"/>
              <w:jc w:val="center"/>
              <w:rPr>
                <w:b/>
                <w:color w:val="000000"/>
                <w:sz w:val="11"/>
                <w:szCs w:val="11"/>
              </w:rPr>
            </w:pPr>
            <w:r>
              <w:rPr>
                <w:b/>
                <w:color w:val="000000"/>
                <w:sz w:val="11"/>
                <w:szCs w:val="11"/>
              </w:rPr>
              <w:t>-0·94</w:t>
            </w:r>
            <w:r>
              <w:rPr>
                <w:b/>
                <w:color w:val="000000"/>
                <w:sz w:val="11"/>
                <w:szCs w:val="11"/>
              </w:rPr>
              <w:br/>
            </w:r>
            <w:r>
              <w:rPr>
                <w:b/>
                <w:color w:val="000000"/>
                <w:sz w:val="8"/>
                <w:szCs w:val="8"/>
              </w:rPr>
              <w:t>(-1·62 to -0·26)</w:t>
            </w:r>
          </w:p>
        </w:tc>
        <w:tc>
          <w:tcPr>
            <w:tcW w:w="903" w:type="dxa"/>
            <w:tcBorders>
              <w:top w:val="single" w:sz="4" w:space="0" w:color="000000"/>
              <w:left w:val="single" w:sz="4" w:space="0" w:color="000000"/>
              <w:right w:val="single" w:sz="4" w:space="0" w:color="000000"/>
            </w:tcBorders>
            <w:shd w:val="clear" w:color="auto" w:fill="E7D7EB"/>
            <w:vAlign w:val="center"/>
          </w:tcPr>
          <w:p w14:paraId="00000173" w14:textId="77777777" w:rsidR="002014A0" w:rsidRDefault="002014A0">
            <w:pPr>
              <w:spacing w:after="0" w:line="240" w:lineRule="auto"/>
              <w:jc w:val="center"/>
              <w:rPr>
                <w:color w:val="000000"/>
                <w:sz w:val="11"/>
                <w:szCs w:val="11"/>
              </w:rPr>
            </w:pPr>
            <w:r>
              <w:rPr>
                <w:color w:val="000000"/>
                <w:sz w:val="11"/>
                <w:szCs w:val="11"/>
              </w:rPr>
              <w:t>-0·41</w:t>
            </w:r>
            <w:r>
              <w:rPr>
                <w:color w:val="000000"/>
                <w:sz w:val="11"/>
                <w:szCs w:val="11"/>
              </w:rPr>
              <w:br/>
            </w:r>
            <w:r>
              <w:rPr>
                <w:color w:val="000000"/>
                <w:sz w:val="8"/>
                <w:szCs w:val="8"/>
              </w:rPr>
              <w:t>(-1·47 to 0·65)</w:t>
            </w:r>
          </w:p>
        </w:tc>
        <w:tc>
          <w:tcPr>
            <w:tcW w:w="893" w:type="dxa"/>
            <w:tcBorders>
              <w:top w:val="single" w:sz="4" w:space="0" w:color="000000"/>
              <w:left w:val="single" w:sz="4" w:space="0" w:color="000000"/>
              <w:right w:val="single" w:sz="4" w:space="0" w:color="000000"/>
            </w:tcBorders>
            <w:shd w:val="clear" w:color="auto" w:fill="E7D7EB"/>
            <w:vAlign w:val="center"/>
          </w:tcPr>
          <w:p w14:paraId="00000174" w14:textId="77777777" w:rsidR="002014A0" w:rsidRDefault="002014A0">
            <w:pPr>
              <w:spacing w:after="0" w:line="240" w:lineRule="auto"/>
              <w:jc w:val="center"/>
              <w:rPr>
                <w:b/>
                <w:color w:val="000000"/>
                <w:sz w:val="11"/>
                <w:szCs w:val="11"/>
              </w:rPr>
            </w:pPr>
            <w:r>
              <w:rPr>
                <w:b/>
                <w:color w:val="000000"/>
                <w:sz w:val="11"/>
                <w:szCs w:val="11"/>
              </w:rPr>
              <w:t>-0·90</w:t>
            </w:r>
            <w:r>
              <w:rPr>
                <w:b/>
                <w:color w:val="000000"/>
                <w:sz w:val="11"/>
                <w:szCs w:val="11"/>
              </w:rPr>
              <w:br/>
            </w:r>
            <w:r>
              <w:rPr>
                <w:b/>
                <w:color w:val="000000"/>
                <w:sz w:val="8"/>
                <w:szCs w:val="8"/>
              </w:rPr>
              <w:t>(-1·55 to -0·25)</w:t>
            </w:r>
          </w:p>
        </w:tc>
        <w:tc>
          <w:tcPr>
            <w:tcW w:w="893" w:type="dxa"/>
            <w:tcBorders>
              <w:top w:val="single" w:sz="4" w:space="0" w:color="000000"/>
              <w:left w:val="single" w:sz="4" w:space="0" w:color="000000"/>
              <w:right w:val="single" w:sz="4" w:space="0" w:color="000000"/>
            </w:tcBorders>
            <w:shd w:val="clear" w:color="auto" w:fill="E7D7EB"/>
            <w:vAlign w:val="center"/>
          </w:tcPr>
          <w:p w14:paraId="00000175" w14:textId="77777777" w:rsidR="002014A0" w:rsidRDefault="002014A0">
            <w:pPr>
              <w:spacing w:after="0" w:line="240" w:lineRule="auto"/>
              <w:jc w:val="center"/>
              <w:rPr>
                <w:color w:val="000000"/>
                <w:sz w:val="11"/>
                <w:szCs w:val="11"/>
              </w:rPr>
            </w:pPr>
            <w:r>
              <w:rPr>
                <w:color w:val="000000"/>
                <w:sz w:val="11"/>
                <w:szCs w:val="11"/>
              </w:rPr>
              <w:t>0·28 §</w:t>
            </w:r>
            <w:r>
              <w:rPr>
                <w:color w:val="000000"/>
                <w:sz w:val="11"/>
                <w:szCs w:val="11"/>
              </w:rPr>
              <w:br/>
            </w:r>
            <w:r>
              <w:rPr>
                <w:color w:val="000000"/>
                <w:sz w:val="8"/>
                <w:szCs w:val="8"/>
              </w:rPr>
              <w:t>(-0·40 to 0·96)</w:t>
            </w:r>
          </w:p>
        </w:tc>
        <w:tc>
          <w:tcPr>
            <w:tcW w:w="900" w:type="dxa"/>
            <w:tcBorders>
              <w:top w:val="single" w:sz="4" w:space="0" w:color="000000"/>
              <w:left w:val="single" w:sz="4" w:space="0" w:color="000000"/>
              <w:right w:val="single" w:sz="4" w:space="0" w:color="000000"/>
            </w:tcBorders>
            <w:shd w:val="clear" w:color="auto" w:fill="E7D7EB"/>
            <w:vAlign w:val="center"/>
          </w:tcPr>
          <w:p w14:paraId="00000176" w14:textId="77777777" w:rsidR="002014A0" w:rsidRDefault="002014A0">
            <w:pPr>
              <w:spacing w:after="0" w:line="240" w:lineRule="auto"/>
              <w:jc w:val="center"/>
              <w:rPr>
                <w:color w:val="000000"/>
                <w:sz w:val="11"/>
                <w:szCs w:val="11"/>
              </w:rPr>
            </w:pPr>
            <w:r>
              <w:rPr>
                <w:color w:val="000000"/>
                <w:sz w:val="11"/>
                <w:szCs w:val="11"/>
              </w:rPr>
              <w:t>-0·47</w:t>
            </w:r>
            <w:r>
              <w:rPr>
                <w:color w:val="000000"/>
                <w:sz w:val="11"/>
                <w:szCs w:val="11"/>
              </w:rPr>
              <w:br/>
            </w:r>
            <w:r>
              <w:rPr>
                <w:color w:val="000000"/>
                <w:sz w:val="8"/>
                <w:szCs w:val="8"/>
              </w:rPr>
              <w:t>(-1·17 to 0·23)</w:t>
            </w:r>
          </w:p>
        </w:tc>
        <w:tc>
          <w:tcPr>
            <w:tcW w:w="893" w:type="dxa"/>
            <w:tcBorders>
              <w:top w:val="single" w:sz="4" w:space="0" w:color="000000"/>
              <w:left w:val="single" w:sz="4" w:space="0" w:color="000000"/>
              <w:right w:val="single" w:sz="4" w:space="0" w:color="000000"/>
            </w:tcBorders>
            <w:shd w:val="clear" w:color="auto" w:fill="E7D7EB"/>
            <w:vAlign w:val="center"/>
          </w:tcPr>
          <w:p w14:paraId="00000177" w14:textId="77777777" w:rsidR="002014A0" w:rsidRDefault="002014A0">
            <w:pPr>
              <w:spacing w:after="0" w:line="240" w:lineRule="auto"/>
              <w:jc w:val="center"/>
              <w:rPr>
                <w:color w:val="000000"/>
                <w:sz w:val="11"/>
                <w:szCs w:val="11"/>
              </w:rPr>
            </w:pPr>
            <w:r>
              <w:rPr>
                <w:color w:val="000000"/>
                <w:sz w:val="11"/>
                <w:szCs w:val="11"/>
              </w:rPr>
              <w:t>-0·15 †</w:t>
            </w:r>
            <w:r>
              <w:rPr>
                <w:color w:val="000000"/>
                <w:sz w:val="11"/>
                <w:szCs w:val="11"/>
              </w:rPr>
              <w:br/>
            </w:r>
            <w:r>
              <w:rPr>
                <w:color w:val="000000"/>
                <w:sz w:val="8"/>
                <w:szCs w:val="8"/>
              </w:rPr>
              <w:t>(-0·54 to 0·25)</w:t>
            </w:r>
          </w:p>
        </w:tc>
        <w:tc>
          <w:tcPr>
            <w:tcW w:w="900" w:type="dxa"/>
            <w:tcBorders>
              <w:top w:val="single" w:sz="4" w:space="0" w:color="000000"/>
              <w:left w:val="single" w:sz="4" w:space="0" w:color="000000"/>
              <w:right w:val="single" w:sz="4" w:space="0" w:color="000000"/>
            </w:tcBorders>
            <w:shd w:val="clear" w:color="auto" w:fill="E7D7EB"/>
            <w:vAlign w:val="center"/>
          </w:tcPr>
          <w:p w14:paraId="00000178" w14:textId="77777777" w:rsidR="002014A0" w:rsidRDefault="002014A0">
            <w:pPr>
              <w:spacing w:after="0" w:line="240" w:lineRule="auto"/>
              <w:jc w:val="center"/>
              <w:rPr>
                <w:b/>
                <w:color w:val="000000"/>
                <w:sz w:val="11"/>
                <w:szCs w:val="11"/>
              </w:rPr>
            </w:pPr>
            <w:r>
              <w:rPr>
                <w:b/>
                <w:color w:val="000000"/>
                <w:sz w:val="11"/>
                <w:szCs w:val="11"/>
              </w:rPr>
              <w:t>-1·05</w:t>
            </w:r>
            <w:r>
              <w:rPr>
                <w:b/>
                <w:color w:val="000000"/>
                <w:sz w:val="11"/>
                <w:szCs w:val="11"/>
              </w:rPr>
              <w:br/>
            </w:r>
            <w:r>
              <w:rPr>
                <w:b/>
                <w:color w:val="000000"/>
                <w:sz w:val="8"/>
                <w:szCs w:val="8"/>
              </w:rPr>
              <w:t>(-1·95 to -0·15)</w:t>
            </w:r>
          </w:p>
        </w:tc>
        <w:tc>
          <w:tcPr>
            <w:tcW w:w="900" w:type="dxa"/>
            <w:tcBorders>
              <w:top w:val="single" w:sz="4" w:space="0" w:color="000000"/>
              <w:left w:val="single" w:sz="4" w:space="0" w:color="000000"/>
              <w:right w:val="single" w:sz="4" w:space="0" w:color="000000"/>
            </w:tcBorders>
            <w:shd w:val="clear" w:color="auto" w:fill="E7D7EB"/>
            <w:vAlign w:val="center"/>
          </w:tcPr>
          <w:p w14:paraId="00000179" w14:textId="77777777" w:rsidR="002014A0" w:rsidRDefault="002014A0">
            <w:pPr>
              <w:spacing w:after="0" w:line="240" w:lineRule="auto"/>
              <w:jc w:val="center"/>
              <w:rPr>
                <w:b/>
                <w:color w:val="000000"/>
                <w:sz w:val="11"/>
                <w:szCs w:val="11"/>
              </w:rPr>
            </w:pPr>
            <w:r>
              <w:rPr>
                <w:b/>
                <w:color w:val="000000"/>
                <w:sz w:val="11"/>
                <w:szCs w:val="11"/>
              </w:rPr>
              <w:t>-0·39 §</w:t>
            </w:r>
            <w:r>
              <w:rPr>
                <w:b/>
                <w:color w:val="000000"/>
                <w:sz w:val="11"/>
                <w:szCs w:val="11"/>
              </w:rPr>
              <w:br/>
            </w:r>
            <w:r>
              <w:rPr>
                <w:b/>
                <w:color w:val="000000"/>
                <w:sz w:val="8"/>
                <w:szCs w:val="8"/>
              </w:rPr>
              <w:t>(-0·52 to -0·26)</w:t>
            </w:r>
          </w:p>
        </w:tc>
        <w:tc>
          <w:tcPr>
            <w:tcW w:w="893" w:type="dxa"/>
            <w:tcBorders>
              <w:top w:val="single" w:sz="4" w:space="0" w:color="000000"/>
              <w:left w:val="single" w:sz="4" w:space="0" w:color="000000"/>
              <w:right w:val="single" w:sz="4" w:space="0" w:color="000000"/>
            </w:tcBorders>
            <w:shd w:val="clear" w:color="auto" w:fill="E7D7EB"/>
            <w:vAlign w:val="center"/>
          </w:tcPr>
          <w:p w14:paraId="0000017A" w14:textId="77777777" w:rsidR="002014A0" w:rsidRDefault="002014A0">
            <w:pPr>
              <w:spacing w:after="0" w:line="240" w:lineRule="auto"/>
              <w:jc w:val="center"/>
              <w:rPr>
                <w:color w:val="000000"/>
                <w:sz w:val="11"/>
                <w:szCs w:val="11"/>
              </w:rPr>
            </w:pPr>
            <w:r>
              <w:rPr>
                <w:color w:val="000000"/>
                <w:sz w:val="11"/>
                <w:szCs w:val="11"/>
              </w:rPr>
              <w:t>-0·53</w:t>
            </w:r>
            <w:r>
              <w:rPr>
                <w:color w:val="000000"/>
                <w:sz w:val="11"/>
                <w:szCs w:val="11"/>
              </w:rPr>
              <w:br/>
            </w:r>
            <w:r>
              <w:rPr>
                <w:color w:val="000000"/>
                <w:sz w:val="8"/>
                <w:szCs w:val="8"/>
              </w:rPr>
              <w:t>(-1·32 to 0·25)</w:t>
            </w:r>
          </w:p>
        </w:tc>
        <w:tc>
          <w:tcPr>
            <w:tcW w:w="893" w:type="dxa"/>
            <w:tcBorders>
              <w:top w:val="single" w:sz="4" w:space="0" w:color="000000"/>
              <w:left w:val="single" w:sz="4" w:space="0" w:color="000000"/>
              <w:right w:val="single" w:sz="4" w:space="0" w:color="000000"/>
            </w:tcBorders>
            <w:shd w:val="clear" w:color="auto" w:fill="E7D7EB"/>
            <w:vAlign w:val="center"/>
          </w:tcPr>
          <w:p w14:paraId="0000017B" w14:textId="77777777" w:rsidR="002014A0" w:rsidRDefault="002014A0">
            <w:pPr>
              <w:spacing w:after="0" w:line="240" w:lineRule="auto"/>
              <w:jc w:val="center"/>
              <w:rPr>
                <w:b/>
                <w:color w:val="000000"/>
                <w:sz w:val="11"/>
                <w:szCs w:val="11"/>
              </w:rPr>
            </w:pPr>
            <w:r>
              <w:rPr>
                <w:b/>
                <w:color w:val="000000"/>
                <w:sz w:val="11"/>
                <w:szCs w:val="11"/>
              </w:rPr>
              <w:t>-1·25</w:t>
            </w:r>
            <w:r>
              <w:rPr>
                <w:b/>
                <w:color w:val="000000"/>
                <w:sz w:val="11"/>
                <w:szCs w:val="11"/>
              </w:rPr>
              <w:br/>
            </w:r>
            <w:r>
              <w:rPr>
                <w:b/>
                <w:color w:val="000000"/>
                <w:sz w:val="8"/>
                <w:szCs w:val="8"/>
              </w:rPr>
              <w:t>(-2·03 to -0·47)</w:t>
            </w:r>
          </w:p>
        </w:tc>
        <w:tc>
          <w:tcPr>
            <w:tcW w:w="893" w:type="dxa"/>
            <w:vMerge w:val="restart"/>
            <w:tcBorders>
              <w:top w:val="single" w:sz="4" w:space="0" w:color="000000"/>
              <w:left w:val="single" w:sz="4" w:space="0" w:color="000000"/>
              <w:right w:val="single" w:sz="4" w:space="0" w:color="000000"/>
            </w:tcBorders>
            <w:shd w:val="clear" w:color="auto" w:fill="001E41"/>
            <w:vAlign w:val="center"/>
          </w:tcPr>
          <w:p w14:paraId="0000017C" w14:textId="77777777" w:rsidR="002014A0" w:rsidRDefault="002014A0">
            <w:pPr>
              <w:spacing w:after="0" w:line="240" w:lineRule="auto"/>
              <w:jc w:val="center"/>
              <w:rPr>
                <w:b/>
                <w:color w:val="FFFFFF"/>
                <w:sz w:val="11"/>
                <w:szCs w:val="11"/>
              </w:rPr>
            </w:pPr>
            <w:r>
              <w:rPr>
                <w:b/>
                <w:color w:val="FFFFFF"/>
                <w:sz w:val="11"/>
                <w:szCs w:val="11"/>
              </w:rPr>
              <w:t>STIM</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7D" w14:textId="77777777" w:rsidR="002014A0" w:rsidRDefault="002014A0">
            <w:pPr>
              <w:spacing w:after="0" w:line="240" w:lineRule="auto"/>
              <w:jc w:val="center"/>
              <w:rPr>
                <w:color w:val="000000"/>
                <w:sz w:val="11"/>
                <w:szCs w:val="11"/>
              </w:rPr>
            </w:pPr>
            <w:r>
              <w:rPr>
                <w:color w:val="000000"/>
                <w:sz w:val="11"/>
                <w:szCs w:val="11"/>
              </w:rPr>
              <w:t>0·65</w:t>
            </w:r>
            <w:r>
              <w:rPr>
                <w:color w:val="000000"/>
                <w:sz w:val="11"/>
                <w:szCs w:val="11"/>
              </w:rPr>
              <w:br/>
            </w:r>
            <w:r>
              <w:rPr>
                <w:color w:val="000000"/>
                <w:sz w:val="8"/>
                <w:szCs w:val="8"/>
              </w:rPr>
              <w:t>(0·04 to 10·48)</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7E" w14:textId="77777777" w:rsidR="002014A0" w:rsidRDefault="002014A0">
            <w:pPr>
              <w:spacing w:after="0" w:line="240" w:lineRule="auto"/>
              <w:jc w:val="center"/>
              <w:rPr>
                <w:color w:val="000000"/>
                <w:sz w:val="11"/>
                <w:szCs w:val="11"/>
              </w:rPr>
            </w:pPr>
            <w:r>
              <w:rPr>
                <w:color w:val="000000"/>
                <w:sz w:val="11"/>
                <w:szCs w:val="11"/>
              </w:rPr>
              <w:t>0·59</w:t>
            </w:r>
            <w:r>
              <w:rPr>
                <w:color w:val="000000"/>
                <w:sz w:val="11"/>
                <w:szCs w:val="11"/>
              </w:rPr>
              <w:br/>
            </w:r>
            <w:r>
              <w:rPr>
                <w:color w:val="000000"/>
                <w:sz w:val="8"/>
                <w:szCs w:val="8"/>
              </w:rPr>
              <w:t>(0·02 to 17·42)</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7F" w14:textId="77777777" w:rsidR="002014A0" w:rsidRDefault="002014A0">
            <w:pPr>
              <w:spacing w:after="0" w:line="240" w:lineRule="auto"/>
              <w:jc w:val="center"/>
              <w:rPr>
                <w:color w:val="000000"/>
                <w:sz w:val="11"/>
                <w:szCs w:val="11"/>
              </w:rPr>
            </w:pPr>
            <w:r>
              <w:rPr>
                <w:color w:val="000000"/>
                <w:sz w:val="11"/>
                <w:szCs w:val="11"/>
              </w:rPr>
              <w:t>1·34</w:t>
            </w:r>
            <w:r>
              <w:rPr>
                <w:color w:val="000000"/>
                <w:sz w:val="11"/>
                <w:szCs w:val="11"/>
              </w:rPr>
              <w:br/>
            </w:r>
            <w:r>
              <w:rPr>
                <w:color w:val="000000"/>
                <w:sz w:val="8"/>
                <w:szCs w:val="8"/>
              </w:rPr>
              <w:t>(0·09 to 19·02)</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80" w14:textId="77777777" w:rsidR="002014A0" w:rsidRDefault="002014A0">
            <w:pPr>
              <w:spacing w:after="0" w:line="240" w:lineRule="auto"/>
              <w:jc w:val="center"/>
              <w:rPr>
                <w:color w:val="000000"/>
                <w:sz w:val="11"/>
                <w:szCs w:val="11"/>
              </w:rPr>
            </w:pPr>
            <w:r>
              <w:rPr>
                <w:color w:val="000000"/>
                <w:sz w:val="11"/>
                <w:szCs w:val="11"/>
              </w:rPr>
              <w:t>1·84</w:t>
            </w:r>
            <w:r>
              <w:rPr>
                <w:color w:val="000000"/>
                <w:sz w:val="11"/>
                <w:szCs w:val="11"/>
              </w:rPr>
              <w:br/>
            </w:r>
            <w:r>
              <w:rPr>
                <w:color w:val="000000"/>
                <w:sz w:val="8"/>
                <w:szCs w:val="8"/>
              </w:rPr>
              <w:t>(0·14 to 24·57)</w:t>
            </w:r>
          </w:p>
        </w:tc>
      </w:tr>
      <w:tr w:rsidR="002014A0" w14:paraId="40CCD033"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5EA1F56B" w14:textId="0F29A113" w:rsidR="002014A0" w:rsidRDefault="003E5E2D">
            <w:pPr>
              <w:spacing w:after="0" w:line="240" w:lineRule="auto"/>
              <w:jc w:val="center"/>
              <w:rPr>
                <w:color w:val="000000"/>
                <w:sz w:val="11"/>
                <w:szCs w:val="11"/>
              </w:rPr>
            </w:pPr>
            <w:r>
              <w:rPr>
                <w:color w:val="000000"/>
                <w:sz w:val="11"/>
                <w:szCs w:val="11"/>
              </w:rPr>
              <w:t>-0·10</w:t>
            </w:r>
            <w:r>
              <w:rPr>
                <w:color w:val="000000"/>
                <w:sz w:val="11"/>
                <w:szCs w:val="11"/>
              </w:rPr>
              <w:br/>
            </w:r>
            <w:r w:rsidRPr="003E5E2D">
              <w:rPr>
                <w:color w:val="000000"/>
                <w:sz w:val="8"/>
                <w:szCs w:val="8"/>
              </w:rPr>
              <w:t>(-0·27 to 0·06)</w:t>
            </w:r>
          </w:p>
        </w:tc>
        <w:tc>
          <w:tcPr>
            <w:tcW w:w="902" w:type="dxa"/>
            <w:tcBorders>
              <w:left w:val="single" w:sz="4" w:space="0" w:color="000000"/>
              <w:bottom w:val="single" w:sz="4" w:space="0" w:color="000000"/>
              <w:right w:val="single" w:sz="4" w:space="0" w:color="000000"/>
            </w:tcBorders>
            <w:shd w:val="clear" w:color="auto" w:fill="C9A8D2"/>
            <w:vAlign w:val="center"/>
          </w:tcPr>
          <w:p w14:paraId="0650F4B9" w14:textId="1EB0CBAD" w:rsidR="002014A0" w:rsidRDefault="00BF499E">
            <w:pPr>
              <w:spacing w:after="0" w:line="240" w:lineRule="auto"/>
              <w:jc w:val="center"/>
              <w:rPr>
                <w:color w:val="000000"/>
                <w:sz w:val="11"/>
                <w:szCs w:val="11"/>
              </w:rPr>
            </w:pPr>
            <w:r>
              <w:rPr>
                <w:color w:val="000000"/>
                <w:sz w:val="11"/>
                <w:szCs w:val="11"/>
              </w:rPr>
              <w:t>-0.20</w:t>
            </w:r>
            <w:r>
              <w:rPr>
                <w:color w:val="000000"/>
                <w:sz w:val="11"/>
                <w:szCs w:val="11"/>
              </w:rPr>
              <w:br/>
            </w:r>
            <w:r w:rsidRPr="00BF499E">
              <w:rPr>
                <w:color w:val="000000"/>
                <w:sz w:val="8"/>
                <w:szCs w:val="8"/>
              </w:rPr>
              <w:t>(-0·94 to 0.53)</w:t>
            </w:r>
          </w:p>
        </w:tc>
        <w:tc>
          <w:tcPr>
            <w:tcW w:w="903" w:type="dxa"/>
            <w:tcBorders>
              <w:left w:val="single" w:sz="4" w:space="0" w:color="000000"/>
              <w:bottom w:val="single" w:sz="4" w:space="0" w:color="000000"/>
              <w:right w:val="single" w:sz="4" w:space="0" w:color="000000"/>
            </w:tcBorders>
            <w:shd w:val="clear" w:color="auto" w:fill="C9A8D2"/>
            <w:vAlign w:val="center"/>
          </w:tcPr>
          <w:p w14:paraId="6AC9116E" w14:textId="0947828F" w:rsidR="002014A0" w:rsidRPr="00551229" w:rsidRDefault="00551229">
            <w:pPr>
              <w:spacing w:after="0" w:line="240" w:lineRule="auto"/>
              <w:jc w:val="center"/>
              <w:rPr>
                <w:bCs/>
                <w:color w:val="000000"/>
                <w:sz w:val="11"/>
                <w:szCs w:val="11"/>
              </w:rPr>
            </w:pPr>
            <w:r w:rsidRPr="00551229">
              <w:rPr>
                <w:bCs/>
                <w:color w:val="000000"/>
                <w:sz w:val="11"/>
                <w:szCs w:val="11"/>
              </w:rPr>
              <w:t>0·15</w:t>
            </w:r>
            <w:r>
              <w:rPr>
                <w:bCs/>
                <w:color w:val="000000"/>
                <w:sz w:val="11"/>
                <w:szCs w:val="11"/>
              </w:rPr>
              <w:br/>
            </w:r>
            <w:r w:rsidRPr="00551229">
              <w:rPr>
                <w:bCs/>
                <w:color w:val="000000"/>
                <w:sz w:val="8"/>
                <w:szCs w:val="8"/>
              </w:rPr>
              <w:t>(-0</w:t>
            </w:r>
            <w:r w:rsidRPr="00551229">
              <w:rPr>
                <w:color w:val="000000"/>
                <w:sz w:val="8"/>
                <w:szCs w:val="8"/>
              </w:rPr>
              <w:t>·36 to 0·66</w:t>
            </w:r>
            <w:r w:rsidRPr="00551229">
              <w:rPr>
                <w:bCs/>
                <w:color w:val="000000"/>
                <w:sz w:val="8"/>
                <w:szCs w:val="8"/>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3EAE99F4" w14:textId="07C01A3D" w:rsidR="002014A0" w:rsidRDefault="00551229">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4B54FC2F" w14:textId="509597E9" w:rsidR="002014A0" w:rsidRPr="00326119" w:rsidRDefault="00326119">
            <w:pPr>
              <w:spacing w:after="0" w:line="240" w:lineRule="auto"/>
              <w:jc w:val="center"/>
              <w:rPr>
                <w:b/>
                <w:color w:val="000000"/>
                <w:sz w:val="11"/>
                <w:szCs w:val="11"/>
              </w:rPr>
            </w:pPr>
            <w:r w:rsidRPr="00326119">
              <w:rPr>
                <w:b/>
                <w:color w:val="000000"/>
                <w:sz w:val="11"/>
                <w:szCs w:val="11"/>
              </w:rPr>
              <w:t>-0·41</w:t>
            </w:r>
            <w:r w:rsidRPr="00326119">
              <w:rPr>
                <w:b/>
                <w:color w:val="000000"/>
                <w:sz w:val="11"/>
                <w:szCs w:val="11"/>
              </w:rPr>
              <w:br/>
            </w:r>
            <w:r w:rsidRPr="00326119">
              <w:rPr>
                <w:b/>
                <w:color w:val="000000"/>
                <w:sz w:val="8"/>
                <w:szCs w:val="8"/>
              </w:rPr>
              <w:t>(-0·79 to -0·03)</w:t>
            </w:r>
          </w:p>
        </w:tc>
        <w:tc>
          <w:tcPr>
            <w:tcW w:w="893" w:type="dxa"/>
            <w:tcBorders>
              <w:left w:val="single" w:sz="4" w:space="0" w:color="000000"/>
              <w:bottom w:val="single" w:sz="4" w:space="0" w:color="000000"/>
              <w:right w:val="single" w:sz="4" w:space="0" w:color="000000"/>
            </w:tcBorders>
            <w:shd w:val="clear" w:color="auto" w:fill="C9A8D2"/>
            <w:vAlign w:val="center"/>
          </w:tcPr>
          <w:p w14:paraId="165B690C" w14:textId="3A3CDB9C" w:rsidR="002014A0" w:rsidRDefault="00686BC9">
            <w:pPr>
              <w:spacing w:after="0" w:line="240" w:lineRule="auto"/>
              <w:jc w:val="center"/>
              <w:rPr>
                <w:color w:val="000000"/>
                <w:sz w:val="11"/>
                <w:szCs w:val="11"/>
              </w:rPr>
            </w:pPr>
            <w:r>
              <w:rPr>
                <w:color w:val="000000"/>
                <w:sz w:val="11"/>
                <w:szCs w:val="11"/>
              </w:rPr>
              <w:t>-0·21</w:t>
            </w:r>
            <w:r>
              <w:rPr>
                <w:color w:val="000000"/>
                <w:sz w:val="11"/>
                <w:szCs w:val="11"/>
              </w:rPr>
              <w:br/>
            </w:r>
            <w:r w:rsidRPr="00686BC9">
              <w:rPr>
                <w:color w:val="000000"/>
                <w:sz w:val="8"/>
                <w:szCs w:val="8"/>
              </w:rPr>
              <w:t>(-0·69 to 0·26)</w:t>
            </w:r>
          </w:p>
        </w:tc>
        <w:tc>
          <w:tcPr>
            <w:tcW w:w="900" w:type="dxa"/>
            <w:tcBorders>
              <w:left w:val="single" w:sz="4" w:space="0" w:color="000000"/>
              <w:bottom w:val="single" w:sz="4" w:space="0" w:color="000000"/>
              <w:right w:val="single" w:sz="4" w:space="0" w:color="000000"/>
            </w:tcBorders>
            <w:shd w:val="clear" w:color="auto" w:fill="C9A8D2"/>
            <w:vAlign w:val="center"/>
          </w:tcPr>
          <w:p w14:paraId="4BD9C042" w14:textId="0BA02BF8" w:rsidR="002014A0" w:rsidRDefault="00F42A22">
            <w:pPr>
              <w:spacing w:after="0" w:line="240" w:lineRule="auto"/>
              <w:jc w:val="center"/>
              <w:rPr>
                <w:color w:val="000000"/>
                <w:sz w:val="11"/>
                <w:szCs w:val="11"/>
              </w:rPr>
            </w:pPr>
            <w:r>
              <w:rPr>
                <w:color w:val="000000"/>
                <w:sz w:val="11"/>
                <w:szCs w:val="11"/>
              </w:rPr>
              <w:t>0·18</w:t>
            </w:r>
            <w:r>
              <w:rPr>
                <w:color w:val="000000"/>
                <w:sz w:val="11"/>
                <w:szCs w:val="11"/>
              </w:rPr>
              <w:br/>
            </w:r>
            <w:r w:rsidRPr="00F42A22">
              <w:rPr>
                <w:color w:val="000000"/>
                <w:sz w:val="8"/>
                <w:szCs w:val="8"/>
              </w:rPr>
              <w:t>(-0·32 to 0·69)</w:t>
            </w:r>
          </w:p>
        </w:tc>
        <w:tc>
          <w:tcPr>
            <w:tcW w:w="893" w:type="dxa"/>
            <w:tcBorders>
              <w:left w:val="single" w:sz="4" w:space="0" w:color="000000"/>
              <w:bottom w:val="single" w:sz="4" w:space="0" w:color="000000"/>
              <w:right w:val="single" w:sz="4" w:space="0" w:color="000000"/>
            </w:tcBorders>
            <w:shd w:val="clear" w:color="auto" w:fill="C9A8D2"/>
            <w:vAlign w:val="center"/>
          </w:tcPr>
          <w:p w14:paraId="7BB18814" w14:textId="4A2D5C14" w:rsidR="002014A0" w:rsidRPr="00AD214D" w:rsidRDefault="00AD214D">
            <w:pPr>
              <w:spacing w:after="0" w:line="240" w:lineRule="auto"/>
              <w:jc w:val="center"/>
              <w:rPr>
                <w:b/>
                <w:bCs/>
                <w:color w:val="000000"/>
                <w:sz w:val="11"/>
                <w:szCs w:val="11"/>
              </w:rPr>
            </w:pPr>
            <w:r w:rsidRPr="00AD214D">
              <w:rPr>
                <w:b/>
                <w:bCs/>
                <w:color w:val="000000"/>
                <w:sz w:val="11"/>
                <w:szCs w:val="11"/>
              </w:rPr>
              <w:t>-0·73</w:t>
            </w:r>
            <w:r w:rsidRPr="00AD214D">
              <w:rPr>
                <w:b/>
                <w:bCs/>
                <w:color w:val="000000"/>
                <w:sz w:val="11"/>
                <w:szCs w:val="11"/>
              </w:rPr>
              <w:br/>
            </w:r>
            <w:r w:rsidRPr="00AD214D">
              <w:rPr>
                <w:b/>
                <w:bCs/>
                <w:color w:val="000000"/>
                <w:sz w:val="8"/>
                <w:szCs w:val="8"/>
              </w:rPr>
              <w:t>(-1·21 to -0·26)</w:t>
            </w:r>
          </w:p>
        </w:tc>
        <w:tc>
          <w:tcPr>
            <w:tcW w:w="900" w:type="dxa"/>
            <w:tcBorders>
              <w:left w:val="single" w:sz="4" w:space="0" w:color="000000"/>
              <w:bottom w:val="single" w:sz="4" w:space="0" w:color="000000"/>
              <w:right w:val="single" w:sz="4" w:space="0" w:color="000000"/>
            </w:tcBorders>
            <w:shd w:val="clear" w:color="auto" w:fill="C9A8D2"/>
            <w:vAlign w:val="center"/>
          </w:tcPr>
          <w:p w14:paraId="64BE5AE1" w14:textId="4D412AF4" w:rsidR="002014A0" w:rsidRDefault="004D79D9">
            <w:pPr>
              <w:spacing w:after="0" w:line="240" w:lineRule="auto"/>
              <w:jc w:val="center"/>
              <w:rPr>
                <w:b/>
                <w:color w:val="000000"/>
                <w:sz w:val="11"/>
                <w:szCs w:val="11"/>
              </w:rPr>
            </w:pPr>
            <w:r>
              <w:rPr>
                <w:b/>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75B14E10" w14:textId="6A5A505D" w:rsidR="002014A0" w:rsidRPr="002C17BE" w:rsidRDefault="002C17BE">
            <w:pPr>
              <w:spacing w:after="0" w:line="240" w:lineRule="auto"/>
              <w:jc w:val="center"/>
              <w:rPr>
                <w:b/>
                <w:color w:val="000000"/>
                <w:sz w:val="11"/>
                <w:szCs w:val="11"/>
              </w:rPr>
            </w:pPr>
            <w:r w:rsidRPr="002C17BE">
              <w:rPr>
                <w:b/>
                <w:color w:val="000000"/>
                <w:sz w:val="11"/>
                <w:szCs w:val="11"/>
              </w:rPr>
              <w:t>-0·61</w:t>
            </w:r>
            <w:r w:rsidRPr="002C17BE">
              <w:rPr>
                <w:b/>
                <w:color w:val="000000"/>
                <w:sz w:val="11"/>
                <w:szCs w:val="11"/>
              </w:rPr>
              <w:br/>
            </w:r>
            <w:r w:rsidRPr="002C17BE">
              <w:rPr>
                <w:b/>
                <w:color w:val="000000"/>
                <w:sz w:val="8"/>
                <w:szCs w:val="8"/>
              </w:rPr>
              <w:t>(-0·71 to -0·51)</w:t>
            </w:r>
          </w:p>
        </w:tc>
        <w:tc>
          <w:tcPr>
            <w:tcW w:w="893" w:type="dxa"/>
            <w:tcBorders>
              <w:left w:val="single" w:sz="4" w:space="0" w:color="000000"/>
              <w:bottom w:val="single" w:sz="4" w:space="0" w:color="000000"/>
              <w:right w:val="single" w:sz="4" w:space="0" w:color="000000"/>
            </w:tcBorders>
            <w:shd w:val="clear" w:color="auto" w:fill="C9A8D2"/>
            <w:vAlign w:val="center"/>
          </w:tcPr>
          <w:p w14:paraId="2E0CC455" w14:textId="671C1DC1" w:rsidR="002014A0" w:rsidRDefault="00DC260A">
            <w:pPr>
              <w:spacing w:after="0" w:line="240" w:lineRule="auto"/>
              <w:jc w:val="center"/>
              <w:rPr>
                <w:color w:val="000000"/>
                <w:sz w:val="11"/>
                <w:szCs w:val="11"/>
              </w:rPr>
            </w:pPr>
            <w:r>
              <w:rPr>
                <w:color w:val="000000"/>
                <w:sz w:val="11"/>
                <w:szCs w:val="11"/>
              </w:rPr>
              <w:t>0·16</w:t>
            </w:r>
            <w:r>
              <w:rPr>
                <w:color w:val="000000"/>
                <w:sz w:val="11"/>
                <w:szCs w:val="11"/>
              </w:rPr>
              <w:br/>
            </w:r>
            <w:r w:rsidRPr="00DC260A">
              <w:rPr>
                <w:color w:val="000000"/>
                <w:sz w:val="8"/>
                <w:szCs w:val="8"/>
              </w:rPr>
              <w:t>(-0·43 to 0·75)</w:t>
            </w:r>
          </w:p>
        </w:tc>
        <w:tc>
          <w:tcPr>
            <w:tcW w:w="893" w:type="dxa"/>
            <w:tcBorders>
              <w:left w:val="single" w:sz="4" w:space="0" w:color="000000"/>
              <w:bottom w:val="single" w:sz="4" w:space="0" w:color="000000"/>
              <w:right w:val="single" w:sz="4" w:space="0" w:color="000000"/>
            </w:tcBorders>
            <w:shd w:val="clear" w:color="auto" w:fill="C9A8D2"/>
            <w:vAlign w:val="center"/>
          </w:tcPr>
          <w:p w14:paraId="3AD4C8C5" w14:textId="7F7C6F37" w:rsidR="002014A0" w:rsidRPr="00240777" w:rsidRDefault="00240777">
            <w:pPr>
              <w:spacing w:after="0" w:line="240" w:lineRule="auto"/>
              <w:jc w:val="center"/>
              <w:rPr>
                <w:bCs/>
                <w:color w:val="000000"/>
                <w:sz w:val="11"/>
                <w:szCs w:val="11"/>
              </w:rPr>
            </w:pPr>
            <w:r w:rsidRPr="00240777">
              <w:rPr>
                <w:bCs/>
                <w:color w:val="000000"/>
                <w:sz w:val="11"/>
                <w:szCs w:val="11"/>
              </w:rPr>
              <w:t>-0·37</w:t>
            </w:r>
            <w:r>
              <w:rPr>
                <w:bCs/>
                <w:color w:val="000000"/>
                <w:sz w:val="11"/>
                <w:szCs w:val="11"/>
              </w:rPr>
              <w:br/>
            </w:r>
            <w:r w:rsidRPr="00816182">
              <w:rPr>
                <w:bCs/>
                <w:color w:val="000000"/>
                <w:sz w:val="8"/>
                <w:szCs w:val="8"/>
              </w:rPr>
              <w:t>(</w:t>
            </w:r>
            <w:r w:rsidR="00816182" w:rsidRPr="00816182">
              <w:rPr>
                <w:bCs/>
                <w:color w:val="000000"/>
                <w:sz w:val="8"/>
                <w:szCs w:val="8"/>
              </w:rPr>
              <w:t>-1</w:t>
            </w:r>
            <w:r w:rsidR="00816182" w:rsidRPr="00816182">
              <w:rPr>
                <w:color w:val="000000"/>
                <w:sz w:val="8"/>
                <w:szCs w:val="8"/>
              </w:rPr>
              <w:t>·14 to 0·41</w:t>
            </w:r>
            <w:r w:rsidRPr="00816182">
              <w:rPr>
                <w:bCs/>
                <w:color w:val="000000"/>
                <w:sz w:val="8"/>
                <w:szCs w:val="8"/>
              </w:rPr>
              <w:t>)</w:t>
            </w:r>
          </w:p>
        </w:tc>
        <w:tc>
          <w:tcPr>
            <w:tcW w:w="893" w:type="dxa"/>
            <w:vMerge/>
            <w:tcBorders>
              <w:left w:val="single" w:sz="4" w:space="0" w:color="000000"/>
              <w:bottom w:val="single" w:sz="4" w:space="0" w:color="000000"/>
              <w:right w:val="single" w:sz="4" w:space="0" w:color="000000"/>
            </w:tcBorders>
            <w:shd w:val="clear" w:color="auto" w:fill="001E41"/>
            <w:vAlign w:val="center"/>
          </w:tcPr>
          <w:p w14:paraId="102709E2" w14:textId="77777777" w:rsidR="002014A0" w:rsidRDefault="002014A0">
            <w:pPr>
              <w:spacing w:after="0" w:line="240" w:lineRule="auto"/>
              <w:jc w:val="center"/>
              <w:rPr>
                <w:b/>
                <w:color w:val="FFFFFF"/>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4B2CE2F" w14:textId="77777777" w:rsidR="002014A0" w:rsidRDefault="002014A0">
            <w:pPr>
              <w:spacing w:after="0" w:line="240" w:lineRule="auto"/>
              <w:jc w:val="center"/>
              <w:rPr>
                <w:color w:val="000000"/>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1A9CCBED"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0C47F753"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3FE7F5C8" w14:textId="77777777" w:rsidR="002014A0" w:rsidRDefault="002014A0">
            <w:pPr>
              <w:spacing w:after="0" w:line="240" w:lineRule="auto"/>
              <w:jc w:val="center"/>
              <w:rPr>
                <w:color w:val="000000"/>
                <w:sz w:val="11"/>
                <w:szCs w:val="11"/>
              </w:rPr>
            </w:pPr>
          </w:p>
        </w:tc>
      </w:tr>
      <w:tr w:rsidR="002014A0" w14:paraId="4EB03203"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81" w14:textId="77777777" w:rsidR="002014A0" w:rsidRDefault="002014A0">
            <w:pPr>
              <w:spacing w:after="0" w:line="240" w:lineRule="auto"/>
              <w:jc w:val="center"/>
              <w:rPr>
                <w:color w:val="000000"/>
                <w:sz w:val="11"/>
                <w:szCs w:val="11"/>
              </w:rPr>
            </w:pPr>
            <w:r>
              <w:rPr>
                <w:color w:val="000000"/>
                <w:sz w:val="11"/>
                <w:szCs w:val="11"/>
              </w:rPr>
              <w:t>0·08</w:t>
            </w:r>
            <w:r>
              <w:rPr>
                <w:color w:val="000000"/>
                <w:sz w:val="11"/>
                <w:szCs w:val="11"/>
              </w:rPr>
              <w:br/>
            </w:r>
            <w:r>
              <w:rPr>
                <w:color w:val="000000"/>
                <w:sz w:val="8"/>
                <w:szCs w:val="8"/>
              </w:rPr>
              <w:t>(-1·31 to 1·46)</w:t>
            </w:r>
          </w:p>
        </w:tc>
        <w:tc>
          <w:tcPr>
            <w:tcW w:w="902" w:type="dxa"/>
            <w:tcBorders>
              <w:top w:val="single" w:sz="4" w:space="0" w:color="000000"/>
              <w:left w:val="single" w:sz="4" w:space="0" w:color="000000"/>
              <w:right w:val="single" w:sz="4" w:space="0" w:color="000000"/>
            </w:tcBorders>
            <w:shd w:val="clear" w:color="auto" w:fill="E7D7EB"/>
            <w:vAlign w:val="center"/>
          </w:tcPr>
          <w:p w14:paraId="00000182" w14:textId="77777777" w:rsidR="002014A0" w:rsidRDefault="002014A0">
            <w:pPr>
              <w:spacing w:after="0" w:line="240" w:lineRule="auto"/>
              <w:jc w:val="center"/>
              <w:rPr>
                <w:color w:val="000000"/>
                <w:sz w:val="11"/>
                <w:szCs w:val="11"/>
              </w:rPr>
            </w:pPr>
            <w:r>
              <w:rPr>
                <w:color w:val="000000"/>
                <w:sz w:val="11"/>
                <w:szCs w:val="11"/>
              </w:rPr>
              <w:t>0·25</w:t>
            </w:r>
            <w:r>
              <w:rPr>
                <w:color w:val="000000"/>
                <w:sz w:val="11"/>
                <w:szCs w:val="11"/>
              </w:rPr>
              <w:br/>
            </w:r>
            <w:r>
              <w:rPr>
                <w:color w:val="000000"/>
                <w:sz w:val="8"/>
                <w:szCs w:val="8"/>
              </w:rPr>
              <w:t>(-1·23 to 1·74)</w:t>
            </w:r>
          </w:p>
        </w:tc>
        <w:tc>
          <w:tcPr>
            <w:tcW w:w="903" w:type="dxa"/>
            <w:tcBorders>
              <w:top w:val="single" w:sz="4" w:space="0" w:color="000000"/>
              <w:left w:val="single" w:sz="4" w:space="0" w:color="000000"/>
              <w:right w:val="single" w:sz="4" w:space="0" w:color="000000"/>
            </w:tcBorders>
            <w:shd w:val="clear" w:color="auto" w:fill="E7D7EB"/>
            <w:vAlign w:val="center"/>
          </w:tcPr>
          <w:p w14:paraId="00000183" w14:textId="77777777" w:rsidR="002014A0" w:rsidRDefault="002014A0">
            <w:pPr>
              <w:spacing w:after="0" w:line="240" w:lineRule="auto"/>
              <w:jc w:val="center"/>
              <w:rPr>
                <w:color w:val="000000"/>
                <w:sz w:val="11"/>
                <w:szCs w:val="11"/>
              </w:rPr>
            </w:pPr>
            <w:r>
              <w:rPr>
                <w:color w:val="000000"/>
                <w:sz w:val="11"/>
                <w:szCs w:val="11"/>
              </w:rPr>
              <w:t>-0·85</w:t>
            </w:r>
            <w:r>
              <w:rPr>
                <w:color w:val="000000"/>
                <w:sz w:val="11"/>
                <w:szCs w:val="11"/>
              </w:rPr>
              <w:br/>
            </w:r>
            <w:r>
              <w:rPr>
                <w:color w:val="000000"/>
                <w:sz w:val="8"/>
                <w:szCs w:val="8"/>
              </w:rPr>
              <w:t>(-2·13 to 0·42)</w:t>
            </w:r>
          </w:p>
        </w:tc>
        <w:tc>
          <w:tcPr>
            <w:tcW w:w="903" w:type="dxa"/>
            <w:tcBorders>
              <w:top w:val="single" w:sz="4" w:space="0" w:color="000000"/>
              <w:left w:val="single" w:sz="4" w:space="0" w:color="000000"/>
              <w:right w:val="single" w:sz="4" w:space="0" w:color="000000"/>
            </w:tcBorders>
            <w:shd w:val="clear" w:color="auto" w:fill="E7D7EB"/>
            <w:vAlign w:val="center"/>
          </w:tcPr>
          <w:p w14:paraId="00000184" w14:textId="77777777" w:rsidR="002014A0" w:rsidRDefault="002014A0">
            <w:pPr>
              <w:spacing w:after="0" w:line="240" w:lineRule="auto"/>
              <w:jc w:val="center"/>
              <w:rPr>
                <w:color w:val="000000"/>
                <w:sz w:val="11"/>
                <w:szCs w:val="11"/>
              </w:rPr>
            </w:pPr>
            <w:r>
              <w:rPr>
                <w:color w:val="000000"/>
                <w:sz w:val="11"/>
                <w:szCs w:val="11"/>
              </w:rPr>
              <w:t>-0·32</w:t>
            </w:r>
            <w:r>
              <w:rPr>
                <w:color w:val="000000"/>
                <w:sz w:val="11"/>
                <w:szCs w:val="11"/>
              </w:rPr>
              <w:br/>
            </w:r>
            <w:r>
              <w:rPr>
                <w:color w:val="000000"/>
                <w:sz w:val="8"/>
                <w:szCs w:val="8"/>
              </w:rPr>
              <w:t>(-1·84 to 1·19)</w:t>
            </w:r>
          </w:p>
        </w:tc>
        <w:tc>
          <w:tcPr>
            <w:tcW w:w="893" w:type="dxa"/>
            <w:tcBorders>
              <w:top w:val="single" w:sz="4" w:space="0" w:color="000000"/>
              <w:left w:val="single" w:sz="4" w:space="0" w:color="000000"/>
              <w:right w:val="single" w:sz="4" w:space="0" w:color="000000"/>
            </w:tcBorders>
            <w:shd w:val="clear" w:color="auto" w:fill="E7D7EB"/>
            <w:vAlign w:val="center"/>
          </w:tcPr>
          <w:p w14:paraId="00000185" w14:textId="77777777" w:rsidR="002014A0" w:rsidRDefault="002014A0">
            <w:pPr>
              <w:spacing w:after="0" w:line="240" w:lineRule="auto"/>
              <w:jc w:val="center"/>
              <w:rPr>
                <w:color w:val="000000"/>
                <w:sz w:val="11"/>
                <w:szCs w:val="11"/>
              </w:rPr>
            </w:pPr>
            <w:r>
              <w:rPr>
                <w:color w:val="000000"/>
                <w:sz w:val="11"/>
                <w:szCs w:val="11"/>
              </w:rPr>
              <w:t>-0·81</w:t>
            </w:r>
            <w:r>
              <w:rPr>
                <w:color w:val="000000"/>
                <w:sz w:val="11"/>
                <w:szCs w:val="11"/>
              </w:rPr>
              <w:br/>
            </w:r>
            <w:r>
              <w:rPr>
                <w:color w:val="000000"/>
                <w:sz w:val="8"/>
                <w:szCs w:val="8"/>
              </w:rPr>
              <w:t>(-2·08 to 0·45)</w:t>
            </w:r>
          </w:p>
        </w:tc>
        <w:tc>
          <w:tcPr>
            <w:tcW w:w="893" w:type="dxa"/>
            <w:tcBorders>
              <w:top w:val="single" w:sz="4" w:space="0" w:color="000000"/>
              <w:left w:val="single" w:sz="4" w:space="0" w:color="000000"/>
              <w:right w:val="single" w:sz="4" w:space="0" w:color="000000"/>
            </w:tcBorders>
            <w:shd w:val="clear" w:color="auto" w:fill="E7D7EB"/>
            <w:vAlign w:val="center"/>
          </w:tcPr>
          <w:p w14:paraId="00000186" w14:textId="77777777" w:rsidR="002014A0" w:rsidRDefault="002014A0">
            <w:pPr>
              <w:spacing w:after="0" w:line="240" w:lineRule="auto"/>
              <w:jc w:val="center"/>
              <w:rPr>
                <w:color w:val="000000"/>
                <w:sz w:val="11"/>
                <w:szCs w:val="11"/>
              </w:rPr>
            </w:pPr>
            <w:r>
              <w:rPr>
                <w:color w:val="000000"/>
                <w:sz w:val="11"/>
                <w:szCs w:val="11"/>
              </w:rPr>
              <w:t>0·37</w:t>
            </w:r>
            <w:r>
              <w:rPr>
                <w:color w:val="000000"/>
                <w:sz w:val="11"/>
                <w:szCs w:val="11"/>
              </w:rPr>
              <w:br/>
            </w:r>
            <w:r>
              <w:rPr>
                <w:color w:val="000000"/>
                <w:sz w:val="8"/>
                <w:szCs w:val="8"/>
              </w:rPr>
              <w:t>(-1·16 to 1·89)</w:t>
            </w:r>
          </w:p>
        </w:tc>
        <w:tc>
          <w:tcPr>
            <w:tcW w:w="900" w:type="dxa"/>
            <w:tcBorders>
              <w:top w:val="single" w:sz="4" w:space="0" w:color="000000"/>
              <w:left w:val="single" w:sz="4" w:space="0" w:color="000000"/>
              <w:right w:val="single" w:sz="4" w:space="0" w:color="000000"/>
            </w:tcBorders>
            <w:shd w:val="clear" w:color="auto" w:fill="E7D7EB"/>
            <w:vAlign w:val="center"/>
          </w:tcPr>
          <w:p w14:paraId="00000187" w14:textId="77777777" w:rsidR="002014A0" w:rsidRDefault="002014A0">
            <w:pPr>
              <w:spacing w:after="0" w:line="240" w:lineRule="auto"/>
              <w:jc w:val="center"/>
              <w:rPr>
                <w:color w:val="000000"/>
                <w:sz w:val="11"/>
                <w:szCs w:val="11"/>
              </w:rPr>
            </w:pPr>
            <w:r>
              <w:rPr>
                <w:color w:val="000000"/>
                <w:sz w:val="11"/>
                <w:szCs w:val="11"/>
              </w:rPr>
              <w:t>-0·38</w:t>
            </w:r>
            <w:r>
              <w:rPr>
                <w:color w:val="000000"/>
                <w:sz w:val="11"/>
                <w:szCs w:val="11"/>
              </w:rPr>
              <w:br/>
            </w:r>
            <w:r>
              <w:rPr>
                <w:color w:val="000000"/>
                <w:sz w:val="8"/>
                <w:szCs w:val="8"/>
              </w:rPr>
              <w:t>(-1·67 to 0·91)</w:t>
            </w:r>
          </w:p>
        </w:tc>
        <w:tc>
          <w:tcPr>
            <w:tcW w:w="893" w:type="dxa"/>
            <w:tcBorders>
              <w:top w:val="single" w:sz="4" w:space="0" w:color="000000"/>
              <w:left w:val="single" w:sz="4" w:space="0" w:color="000000"/>
              <w:right w:val="single" w:sz="4" w:space="0" w:color="000000"/>
            </w:tcBorders>
            <w:shd w:val="clear" w:color="auto" w:fill="E7D7EB"/>
            <w:vAlign w:val="center"/>
          </w:tcPr>
          <w:p w14:paraId="00000188" w14:textId="77777777" w:rsidR="002014A0" w:rsidRDefault="002014A0">
            <w:pPr>
              <w:spacing w:after="0" w:line="240" w:lineRule="auto"/>
              <w:jc w:val="center"/>
              <w:rPr>
                <w:color w:val="000000"/>
                <w:sz w:val="11"/>
                <w:szCs w:val="11"/>
              </w:rPr>
            </w:pPr>
            <w:r>
              <w:rPr>
                <w:color w:val="000000"/>
                <w:sz w:val="11"/>
                <w:szCs w:val="11"/>
              </w:rPr>
              <w:t>-0·06</w:t>
            </w:r>
            <w:r>
              <w:rPr>
                <w:color w:val="000000"/>
                <w:sz w:val="11"/>
                <w:szCs w:val="11"/>
              </w:rPr>
              <w:br/>
            </w:r>
            <w:r>
              <w:rPr>
                <w:color w:val="000000"/>
                <w:sz w:val="8"/>
                <w:szCs w:val="8"/>
              </w:rPr>
              <w:t>(-1·48 to 1·36)</w:t>
            </w:r>
          </w:p>
        </w:tc>
        <w:tc>
          <w:tcPr>
            <w:tcW w:w="900" w:type="dxa"/>
            <w:tcBorders>
              <w:top w:val="single" w:sz="4" w:space="0" w:color="000000"/>
              <w:left w:val="single" w:sz="4" w:space="0" w:color="000000"/>
              <w:right w:val="single" w:sz="4" w:space="0" w:color="000000"/>
            </w:tcBorders>
            <w:shd w:val="clear" w:color="auto" w:fill="E7D7EB"/>
            <w:vAlign w:val="center"/>
          </w:tcPr>
          <w:p w14:paraId="00000189" w14:textId="77777777" w:rsidR="002014A0" w:rsidRDefault="002014A0">
            <w:pPr>
              <w:spacing w:after="0" w:line="240" w:lineRule="auto"/>
              <w:jc w:val="center"/>
              <w:rPr>
                <w:color w:val="000000"/>
                <w:sz w:val="11"/>
                <w:szCs w:val="11"/>
              </w:rPr>
            </w:pPr>
            <w:r>
              <w:rPr>
                <w:color w:val="000000"/>
                <w:sz w:val="11"/>
                <w:szCs w:val="11"/>
              </w:rPr>
              <w:t>-0·96</w:t>
            </w:r>
            <w:r>
              <w:rPr>
                <w:color w:val="000000"/>
                <w:sz w:val="11"/>
                <w:szCs w:val="11"/>
              </w:rPr>
              <w:br/>
            </w:r>
            <w:r>
              <w:rPr>
                <w:color w:val="000000"/>
                <w:sz w:val="8"/>
                <w:szCs w:val="8"/>
              </w:rPr>
              <w:t>(-2·49 to 0·57)</w:t>
            </w:r>
          </w:p>
        </w:tc>
        <w:tc>
          <w:tcPr>
            <w:tcW w:w="900" w:type="dxa"/>
            <w:tcBorders>
              <w:top w:val="single" w:sz="4" w:space="0" w:color="000000"/>
              <w:left w:val="single" w:sz="4" w:space="0" w:color="000000"/>
              <w:right w:val="single" w:sz="4" w:space="0" w:color="000000"/>
            </w:tcBorders>
            <w:shd w:val="clear" w:color="auto" w:fill="E7D7EB"/>
            <w:vAlign w:val="center"/>
          </w:tcPr>
          <w:p w14:paraId="0000018A" w14:textId="77777777" w:rsidR="002014A0" w:rsidRDefault="002014A0">
            <w:pPr>
              <w:spacing w:after="0" w:line="240" w:lineRule="auto"/>
              <w:jc w:val="center"/>
              <w:rPr>
                <w:color w:val="000000"/>
                <w:sz w:val="11"/>
                <w:szCs w:val="11"/>
              </w:rPr>
            </w:pPr>
            <w:r>
              <w:rPr>
                <w:color w:val="000000"/>
                <w:sz w:val="11"/>
                <w:szCs w:val="11"/>
              </w:rPr>
              <w:t>-0·31</w:t>
            </w:r>
            <w:r>
              <w:rPr>
                <w:color w:val="000000"/>
                <w:sz w:val="11"/>
                <w:szCs w:val="11"/>
              </w:rPr>
              <w:br/>
            </w:r>
            <w:r>
              <w:rPr>
                <w:color w:val="000000"/>
                <w:sz w:val="8"/>
                <w:szCs w:val="8"/>
              </w:rPr>
              <w:t>(-1·68 to 1·07)</w:t>
            </w:r>
          </w:p>
        </w:tc>
        <w:tc>
          <w:tcPr>
            <w:tcW w:w="893" w:type="dxa"/>
            <w:tcBorders>
              <w:top w:val="single" w:sz="4" w:space="0" w:color="000000"/>
              <w:left w:val="single" w:sz="4" w:space="0" w:color="000000"/>
              <w:right w:val="single" w:sz="4" w:space="0" w:color="000000"/>
            </w:tcBorders>
            <w:shd w:val="clear" w:color="auto" w:fill="E7D7EB"/>
            <w:vAlign w:val="center"/>
          </w:tcPr>
          <w:p w14:paraId="0000018B" w14:textId="77777777" w:rsidR="002014A0" w:rsidRDefault="002014A0">
            <w:pPr>
              <w:spacing w:after="0" w:line="240" w:lineRule="auto"/>
              <w:jc w:val="center"/>
              <w:rPr>
                <w:color w:val="000000"/>
                <w:sz w:val="11"/>
                <w:szCs w:val="11"/>
              </w:rPr>
            </w:pPr>
            <w:r>
              <w:rPr>
                <w:color w:val="000000"/>
                <w:sz w:val="11"/>
                <w:szCs w:val="11"/>
              </w:rPr>
              <w:t>-0·45</w:t>
            </w:r>
            <w:r>
              <w:rPr>
                <w:color w:val="000000"/>
                <w:sz w:val="11"/>
                <w:szCs w:val="11"/>
              </w:rPr>
              <w:br/>
            </w:r>
            <w:r>
              <w:rPr>
                <w:color w:val="000000"/>
                <w:sz w:val="8"/>
                <w:szCs w:val="8"/>
              </w:rPr>
              <w:t>(-1·78 to 0·89)</w:t>
            </w:r>
          </w:p>
        </w:tc>
        <w:tc>
          <w:tcPr>
            <w:tcW w:w="893" w:type="dxa"/>
            <w:tcBorders>
              <w:top w:val="single" w:sz="4" w:space="0" w:color="000000"/>
              <w:left w:val="single" w:sz="4" w:space="0" w:color="000000"/>
              <w:right w:val="single" w:sz="4" w:space="0" w:color="000000"/>
            </w:tcBorders>
            <w:shd w:val="clear" w:color="auto" w:fill="E7D7EB"/>
            <w:vAlign w:val="center"/>
          </w:tcPr>
          <w:p w14:paraId="0000018C" w14:textId="77777777" w:rsidR="002014A0" w:rsidRDefault="002014A0">
            <w:pPr>
              <w:spacing w:after="0" w:line="240" w:lineRule="auto"/>
              <w:jc w:val="center"/>
              <w:rPr>
                <w:color w:val="000000"/>
                <w:sz w:val="11"/>
                <w:szCs w:val="11"/>
              </w:rPr>
            </w:pPr>
            <w:r>
              <w:rPr>
                <w:color w:val="000000"/>
                <w:sz w:val="11"/>
                <w:szCs w:val="11"/>
              </w:rPr>
              <w:t>-1·17</w:t>
            </w:r>
            <w:r>
              <w:rPr>
                <w:color w:val="000000"/>
                <w:sz w:val="11"/>
                <w:szCs w:val="11"/>
              </w:rPr>
              <w:br/>
            </w:r>
            <w:r>
              <w:rPr>
                <w:color w:val="000000"/>
                <w:sz w:val="8"/>
                <w:szCs w:val="8"/>
              </w:rPr>
              <w:t>(-2·50 to 0·17)</w:t>
            </w:r>
          </w:p>
        </w:tc>
        <w:tc>
          <w:tcPr>
            <w:tcW w:w="893" w:type="dxa"/>
            <w:tcBorders>
              <w:top w:val="single" w:sz="4" w:space="0" w:color="000000"/>
              <w:left w:val="single" w:sz="4" w:space="0" w:color="000000"/>
              <w:right w:val="single" w:sz="4" w:space="0" w:color="000000"/>
            </w:tcBorders>
            <w:shd w:val="clear" w:color="auto" w:fill="E7D7EB"/>
            <w:vAlign w:val="center"/>
          </w:tcPr>
          <w:p w14:paraId="0000018D" w14:textId="77777777" w:rsidR="002014A0" w:rsidRDefault="002014A0">
            <w:pPr>
              <w:spacing w:after="0" w:line="240" w:lineRule="auto"/>
              <w:jc w:val="center"/>
              <w:rPr>
                <w:color w:val="000000"/>
                <w:sz w:val="11"/>
                <w:szCs w:val="11"/>
              </w:rPr>
            </w:pPr>
            <w:r>
              <w:rPr>
                <w:color w:val="000000"/>
                <w:sz w:val="11"/>
                <w:szCs w:val="11"/>
              </w:rPr>
              <w:t>0·09</w:t>
            </w:r>
            <w:r>
              <w:rPr>
                <w:color w:val="000000"/>
                <w:sz w:val="11"/>
                <w:szCs w:val="11"/>
              </w:rPr>
              <w:br/>
            </w:r>
            <w:r>
              <w:rPr>
                <w:color w:val="000000"/>
                <w:sz w:val="8"/>
                <w:szCs w:val="8"/>
              </w:rPr>
              <w:t>(-1·28 to 1·45)</w:t>
            </w:r>
          </w:p>
        </w:tc>
        <w:tc>
          <w:tcPr>
            <w:tcW w:w="900" w:type="dxa"/>
            <w:vMerge w:val="restart"/>
            <w:tcBorders>
              <w:top w:val="single" w:sz="4" w:space="0" w:color="000000"/>
              <w:left w:val="single" w:sz="4" w:space="0" w:color="000000"/>
              <w:right w:val="single" w:sz="4" w:space="0" w:color="000000"/>
            </w:tcBorders>
            <w:shd w:val="clear" w:color="auto" w:fill="001E41"/>
            <w:vAlign w:val="center"/>
          </w:tcPr>
          <w:p w14:paraId="0000018E" w14:textId="77777777" w:rsidR="002014A0" w:rsidRDefault="002014A0">
            <w:pPr>
              <w:spacing w:after="0" w:line="240" w:lineRule="auto"/>
              <w:jc w:val="center"/>
              <w:rPr>
                <w:b/>
                <w:color w:val="FFFFFF"/>
                <w:sz w:val="11"/>
                <w:szCs w:val="11"/>
              </w:rPr>
            </w:pPr>
            <w:r>
              <w:rPr>
                <w:b/>
                <w:color w:val="FFFFFF"/>
                <w:sz w:val="11"/>
                <w:szCs w:val="11"/>
              </w:rPr>
              <w:t>tDCS</w:t>
            </w:r>
          </w:p>
        </w:tc>
        <w:tc>
          <w:tcPr>
            <w:tcW w:w="893" w:type="dxa"/>
            <w:vMerge w:val="restart"/>
            <w:tcBorders>
              <w:top w:val="single" w:sz="4" w:space="0" w:color="000000"/>
              <w:left w:val="single" w:sz="4" w:space="0" w:color="000000"/>
              <w:right w:val="single" w:sz="4" w:space="0" w:color="000000"/>
            </w:tcBorders>
            <w:shd w:val="clear" w:color="auto" w:fill="D1B4B4"/>
            <w:vAlign w:val="center"/>
          </w:tcPr>
          <w:p w14:paraId="0000018F" w14:textId="77777777" w:rsidR="002014A0" w:rsidRDefault="002014A0">
            <w:pPr>
              <w:spacing w:after="0" w:line="240" w:lineRule="auto"/>
              <w:jc w:val="center"/>
              <w:rPr>
                <w:color w:val="000000"/>
                <w:sz w:val="11"/>
                <w:szCs w:val="11"/>
              </w:rPr>
            </w:pPr>
            <w:r>
              <w:rPr>
                <w:color w:val="000000"/>
                <w:sz w:val="11"/>
                <w:szCs w:val="11"/>
              </w:rPr>
              <w:t>0·9 §</w:t>
            </w:r>
            <w:r>
              <w:rPr>
                <w:color w:val="000000"/>
                <w:sz w:val="11"/>
                <w:szCs w:val="11"/>
              </w:rPr>
              <w:br/>
            </w:r>
            <w:r>
              <w:rPr>
                <w:color w:val="000000"/>
                <w:sz w:val="8"/>
                <w:szCs w:val="8"/>
              </w:rPr>
              <w:t>(0·05 to 17·33)</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90" w14:textId="77777777" w:rsidR="002014A0" w:rsidRDefault="002014A0">
            <w:pPr>
              <w:spacing w:after="0" w:line="240" w:lineRule="auto"/>
              <w:jc w:val="center"/>
              <w:rPr>
                <w:color w:val="000000"/>
                <w:sz w:val="11"/>
                <w:szCs w:val="11"/>
              </w:rPr>
            </w:pPr>
            <w:r>
              <w:rPr>
                <w:color w:val="000000"/>
                <w:sz w:val="11"/>
                <w:szCs w:val="11"/>
              </w:rPr>
              <w:t>2·06 §</w:t>
            </w:r>
            <w:r>
              <w:rPr>
                <w:color w:val="000000"/>
                <w:sz w:val="11"/>
                <w:szCs w:val="11"/>
              </w:rPr>
              <w:br/>
            </w:r>
            <w:r>
              <w:rPr>
                <w:color w:val="000000"/>
                <w:sz w:val="8"/>
                <w:szCs w:val="8"/>
              </w:rPr>
              <w:t>(0·26 to 16·29)</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91" w14:textId="77777777" w:rsidR="002014A0" w:rsidRDefault="002014A0">
            <w:pPr>
              <w:spacing w:after="0" w:line="240" w:lineRule="auto"/>
              <w:jc w:val="center"/>
              <w:rPr>
                <w:color w:val="000000"/>
                <w:sz w:val="11"/>
                <w:szCs w:val="11"/>
              </w:rPr>
            </w:pPr>
            <w:r>
              <w:rPr>
                <w:color w:val="000000"/>
                <w:sz w:val="11"/>
                <w:szCs w:val="11"/>
              </w:rPr>
              <w:t>2·83 §</w:t>
            </w:r>
            <w:r>
              <w:rPr>
                <w:color w:val="000000"/>
                <w:sz w:val="11"/>
                <w:szCs w:val="11"/>
              </w:rPr>
              <w:br/>
            </w:r>
            <w:r>
              <w:rPr>
                <w:color w:val="000000"/>
                <w:sz w:val="8"/>
                <w:szCs w:val="8"/>
              </w:rPr>
              <w:t>(0·39 to 20·67)</w:t>
            </w:r>
          </w:p>
        </w:tc>
      </w:tr>
      <w:tr w:rsidR="002014A0" w14:paraId="59FDD45E"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2FC4B0AD" w14:textId="75DE89B1" w:rsidR="002014A0" w:rsidRDefault="00EC300F">
            <w:pPr>
              <w:spacing w:after="0" w:line="240" w:lineRule="auto"/>
              <w:jc w:val="center"/>
              <w:rPr>
                <w:color w:val="000000"/>
                <w:sz w:val="11"/>
                <w:szCs w:val="11"/>
              </w:rPr>
            </w:pPr>
            <w:r>
              <w:rPr>
                <w:color w:val="000000"/>
                <w:sz w:val="11"/>
                <w:szCs w:val="11"/>
              </w:rPr>
              <w:t>-0·27</w:t>
            </w:r>
            <w:r>
              <w:rPr>
                <w:color w:val="000000"/>
                <w:sz w:val="11"/>
                <w:szCs w:val="11"/>
              </w:rPr>
              <w:br/>
            </w:r>
            <w:r w:rsidRPr="00EC300F">
              <w:rPr>
                <w:color w:val="000000"/>
                <w:sz w:val="8"/>
                <w:szCs w:val="8"/>
              </w:rPr>
              <w:t>(-0·64 to 0.10)</w:t>
            </w:r>
          </w:p>
        </w:tc>
        <w:tc>
          <w:tcPr>
            <w:tcW w:w="902" w:type="dxa"/>
            <w:tcBorders>
              <w:left w:val="single" w:sz="4" w:space="0" w:color="000000"/>
              <w:bottom w:val="single" w:sz="4" w:space="0" w:color="000000"/>
              <w:right w:val="single" w:sz="4" w:space="0" w:color="000000"/>
            </w:tcBorders>
            <w:shd w:val="clear" w:color="auto" w:fill="C9A8D2"/>
            <w:vAlign w:val="center"/>
          </w:tcPr>
          <w:p w14:paraId="27BA97F8" w14:textId="40C9FDE1" w:rsidR="002014A0" w:rsidRDefault="00BF499E">
            <w:pPr>
              <w:spacing w:after="0" w:line="240" w:lineRule="auto"/>
              <w:jc w:val="center"/>
              <w:rPr>
                <w:color w:val="000000"/>
                <w:sz w:val="11"/>
                <w:szCs w:val="11"/>
              </w:rPr>
            </w:pPr>
            <w:r>
              <w:rPr>
                <w:color w:val="000000"/>
                <w:sz w:val="11"/>
                <w:szCs w:val="11"/>
              </w:rPr>
              <w:t>-0·37</w:t>
            </w:r>
            <w:r>
              <w:rPr>
                <w:color w:val="000000"/>
                <w:sz w:val="11"/>
                <w:szCs w:val="11"/>
              </w:rPr>
              <w:br/>
            </w:r>
            <w:r w:rsidRPr="00BF499E">
              <w:rPr>
                <w:color w:val="000000"/>
                <w:sz w:val="8"/>
                <w:szCs w:val="8"/>
              </w:rPr>
              <w:t>(-1·08 to 0·33)</w:t>
            </w:r>
          </w:p>
        </w:tc>
        <w:tc>
          <w:tcPr>
            <w:tcW w:w="903" w:type="dxa"/>
            <w:tcBorders>
              <w:left w:val="single" w:sz="4" w:space="0" w:color="000000"/>
              <w:bottom w:val="single" w:sz="4" w:space="0" w:color="000000"/>
              <w:right w:val="single" w:sz="4" w:space="0" w:color="000000"/>
            </w:tcBorders>
            <w:shd w:val="clear" w:color="auto" w:fill="C9A8D2"/>
            <w:vAlign w:val="center"/>
          </w:tcPr>
          <w:p w14:paraId="3C64C4A2" w14:textId="07FD23C8" w:rsidR="002014A0" w:rsidRDefault="00551229">
            <w:pPr>
              <w:spacing w:after="0" w:line="240" w:lineRule="auto"/>
              <w:jc w:val="center"/>
              <w:rPr>
                <w:color w:val="000000"/>
                <w:sz w:val="11"/>
                <w:szCs w:val="11"/>
              </w:rPr>
            </w:pPr>
            <w:r>
              <w:rPr>
                <w:color w:val="000000"/>
                <w:sz w:val="11"/>
                <w:szCs w:val="11"/>
              </w:rPr>
              <w:t>-0·02</w:t>
            </w:r>
            <w:r>
              <w:rPr>
                <w:color w:val="000000"/>
                <w:sz w:val="11"/>
                <w:szCs w:val="11"/>
              </w:rPr>
              <w:br/>
            </w:r>
            <w:r w:rsidRPr="00551229">
              <w:rPr>
                <w:color w:val="000000"/>
                <w:sz w:val="8"/>
                <w:szCs w:val="8"/>
              </w:rPr>
              <w:t>(-0·59 to 0·56)</w:t>
            </w:r>
          </w:p>
        </w:tc>
        <w:tc>
          <w:tcPr>
            <w:tcW w:w="903" w:type="dxa"/>
            <w:tcBorders>
              <w:left w:val="single" w:sz="4" w:space="0" w:color="000000"/>
              <w:bottom w:val="single" w:sz="4" w:space="0" w:color="000000"/>
              <w:right w:val="single" w:sz="4" w:space="0" w:color="000000"/>
            </w:tcBorders>
            <w:shd w:val="clear" w:color="auto" w:fill="C9A8D2"/>
            <w:vAlign w:val="center"/>
          </w:tcPr>
          <w:p w14:paraId="00D855E5" w14:textId="1B91754D" w:rsidR="002014A0" w:rsidRDefault="00551229">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0663D9E8" w14:textId="2FE09279" w:rsidR="002014A0" w:rsidRPr="0060769F" w:rsidRDefault="0060769F">
            <w:pPr>
              <w:spacing w:after="0" w:line="240" w:lineRule="auto"/>
              <w:jc w:val="center"/>
              <w:rPr>
                <w:b/>
                <w:bCs/>
                <w:color w:val="000000"/>
                <w:sz w:val="11"/>
                <w:szCs w:val="11"/>
              </w:rPr>
            </w:pPr>
            <w:r w:rsidRPr="0060769F">
              <w:rPr>
                <w:b/>
                <w:bCs/>
                <w:color w:val="000000"/>
                <w:sz w:val="11"/>
                <w:szCs w:val="11"/>
              </w:rPr>
              <w:t>-0·58</w:t>
            </w:r>
            <w:r w:rsidRPr="0060769F">
              <w:rPr>
                <w:b/>
                <w:bCs/>
                <w:color w:val="000000"/>
                <w:sz w:val="11"/>
                <w:szCs w:val="11"/>
              </w:rPr>
              <w:br/>
            </w:r>
            <w:r w:rsidRPr="0060769F">
              <w:rPr>
                <w:b/>
                <w:bCs/>
                <w:color w:val="000000"/>
                <w:sz w:val="8"/>
                <w:szCs w:val="8"/>
              </w:rPr>
              <w:t>(-1·04 to -0·12)</w:t>
            </w:r>
          </w:p>
        </w:tc>
        <w:tc>
          <w:tcPr>
            <w:tcW w:w="893" w:type="dxa"/>
            <w:tcBorders>
              <w:left w:val="single" w:sz="4" w:space="0" w:color="000000"/>
              <w:bottom w:val="single" w:sz="4" w:space="0" w:color="000000"/>
              <w:right w:val="single" w:sz="4" w:space="0" w:color="000000"/>
            </w:tcBorders>
            <w:shd w:val="clear" w:color="auto" w:fill="C9A8D2"/>
            <w:vAlign w:val="center"/>
          </w:tcPr>
          <w:p w14:paraId="3FAB5719" w14:textId="174A59A0" w:rsidR="002014A0" w:rsidRDefault="00686BC9">
            <w:pPr>
              <w:spacing w:after="0" w:line="240" w:lineRule="auto"/>
              <w:jc w:val="center"/>
              <w:rPr>
                <w:color w:val="000000"/>
                <w:sz w:val="11"/>
                <w:szCs w:val="11"/>
              </w:rPr>
            </w:pPr>
            <w:r>
              <w:rPr>
                <w:color w:val="000000"/>
                <w:sz w:val="11"/>
                <w:szCs w:val="11"/>
              </w:rPr>
              <w:t>-0·38</w:t>
            </w:r>
            <w:r>
              <w:rPr>
                <w:color w:val="000000"/>
                <w:sz w:val="11"/>
                <w:szCs w:val="11"/>
              </w:rPr>
              <w:br/>
            </w:r>
            <w:r w:rsidRPr="00686BC9">
              <w:rPr>
                <w:color w:val="000000"/>
                <w:sz w:val="8"/>
                <w:szCs w:val="8"/>
              </w:rPr>
              <w:t>(-0·91 to 0·14)</w:t>
            </w:r>
          </w:p>
        </w:tc>
        <w:tc>
          <w:tcPr>
            <w:tcW w:w="900" w:type="dxa"/>
            <w:tcBorders>
              <w:left w:val="single" w:sz="4" w:space="0" w:color="000000"/>
              <w:bottom w:val="single" w:sz="4" w:space="0" w:color="000000"/>
              <w:right w:val="single" w:sz="4" w:space="0" w:color="000000"/>
            </w:tcBorders>
            <w:shd w:val="clear" w:color="auto" w:fill="C9A8D2"/>
            <w:vAlign w:val="center"/>
          </w:tcPr>
          <w:p w14:paraId="2B3939CE" w14:textId="10D30010" w:rsidR="002014A0" w:rsidRDefault="00F42A22">
            <w:pPr>
              <w:spacing w:after="0" w:line="240" w:lineRule="auto"/>
              <w:jc w:val="center"/>
              <w:rPr>
                <w:color w:val="000000"/>
                <w:sz w:val="11"/>
                <w:szCs w:val="11"/>
              </w:rPr>
            </w:pPr>
            <w:r>
              <w:rPr>
                <w:color w:val="000000"/>
                <w:sz w:val="11"/>
                <w:szCs w:val="11"/>
              </w:rPr>
              <w:t>0·01</w:t>
            </w:r>
            <w:r>
              <w:rPr>
                <w:color w:val="000000"/>
                <w:sz w:val="11"/>
                <w:szCs w:val="11"/>
              </w:rPr>
              <w:br/>
            </w:r>
            <w:r w:rsidRPr="00F42A22">
              <w:rPr>
                <w:color w:val="000000"/>
                <w:sz w:val="8"/>
                <w:szCs w:val="8"/>
              </w:rPr>
              <w:t>(-0·56 to 0·59)</w:t>
            </w:r>
          </w:p>
        </w:tc>
        <w:tc>
          <w:tcPr>
            <w:tcW w:w="893" w:type="dxa"/>
            <w:tcBorders>
              <w:left w:val="single" w:sz="4" w:space="0" w:color="000000"/>
              <w:bottom w:val="single" w:sz="4" w:space="0" w:color="000000"/>
              <w:right w:val="single" w:sz="4" w:space="0" w:color="000000"/>
            </w:tcBorders>
            <w:shd w:val="clear" w:color="auto" w:fill="C9A8D2"/>
            <w:vAlign w:val="center"/>
          </w:tcPr>
          <w:p w14:paraId="4D6B5C4B" w14:textId="21E609E6" w:rsidR="002014A0" w:rsidRPr="00AD214D" w:rsidRDefault="00AD214D">
            <w:pPr>
              <w:spacing w:after="0" w:line="240" w:lineRule="auto"/>
              <w:jc w:val="center"/>
              <w:rPr>
                <w:b/>
                <w:bCs/>
                <w:color w:val="000000"/>
                <w:sz w:val="11"/>
                <w:szCs w:val="11"/>
              </w:rPr>
            </w:pPr>
            <w:r w:rsidRPr="00AD214D">
              <w:rPr>
                <w:b/>
                <w:bCs/>
                <w:color w:val="000000"/>
                <w:sz w:val="11"/>
                <w:szCs w:val="11"/>
              </w:rPr>
              <w:t>-0·90</w:t>
            </w:r>
            <w:r w:rsidRPr="00AD214D">
              <w:rPr>
                <w:b/>
                <w:bCs/>
                <w:color w:val="000000"/>
                <w:sz w:val="11"/>
                <w:szCs w:val="11"/>
              </w:rPr>
              <w:br/>
            </w:r>
            <w:r w:rsidRPr="00AD214D">
              <w:rPr>
                <w:b/>
                <w:bCs/>
                <w:color w:val="000000"/>
                <w:sz w:val="8"/>
                <w:szCs w:val="8"/>
              </w:rPr>
              <w:t>(-1·43 to -0·37)</w:t>
            </w:r>
          </w:p>
        </w:tc>
        <w:tc>
          <w:tcPr>
            <w:tcW w:w="900" w:type="dxa"/>
            <w:tcBorders>
              <w:left w:val="single" w:sz="4" w:space="0" w:color="000000"/>
              <w:bottom w:val="single" w:sz="4" w:space="0" w:color="000000"/>
              <w:right w:val="single" w:sz="4" w:space="0" w:color="000000"/>
            </w:tcBorders>
            <w:shd w:val="clear" w:color="auto" w:fill="C9A8D2"/>
            <w:vAlign w:val="center"/>
          </w:tcPr>
          <w:p w14:paraId="2AC07586" w14:textId="249092C5" w:rsidR="002014A0" w:rsidRDefault="004D79D9">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34696C13" w14:textId="784A91EF" w:rsidR="002014A0" w:rsidRPr="002C17BE" w:rsidRDefault="002C17BE">
            <w:pPr>
              <w:spacing w:after="0" w:line="240" w:lineRule="auto"/>
              <w:jc w:val="center"/>
              <w:rPr>
                <w:b/>
                <w:bCs/>
                <w:color w:val="000000"/>
                <w:sz w:val="11"/>
                <w:szCs w:val="11"/>
              </w:rPr>
            </w:pPr>
            <w:r w:rsidRPr="002C17BE">
              <w:rPr>
                <w:b/>
                <w:bCs/>
                <w:color w:val="000000"/>
                <w:sz w:val="11"/>
                <w:szCs w:val="11"/>
              </w:rPr>
              <w:t>-0·78</w:t>
            </w:r>
            <w:r w:rsidRPr="002C17BE">
              <w:rPr>
                <w:b/>
                <w:bCs/>
                <w:color w:val="000000"/>
                <w:sz w:val="11"/>
                <w:szCs w:val="11"/>
              </w:rPr>
              <w:br/>
            </w:r>
            <w:r w:rsidRPr="002C17BE">
              <w:rPr>
                <w:b/>
                <w:bCs/>
                <w:color w:val="000000"/>
                <w:sz w:val="8"/>
                <w:szCs w:val="8"/>
              </w:rPr>
              <w:t>(-1·13 to -0·43)</w:t>
            </w:r>
          </w:p>
        </w:tc>
        <w:tc>
          <w:tcPr>
            <w:tcW w:w="893" w:type="dxa"/>
            <w:tcBorders>
              <w:left w:val="single" w:sz="4" w:space="0" w:color="000000"/>
              <w:bottom w:val="single" w:sz="4" w:space="0" w:color="000000"/>
              <w:right w:val="single" w:sz="4" w:space="0" w:color="000000"/>
            </w:tcBorders>
            <w:shd w:val="clear" w:color="auto" w:fill="C9A8D2"/>
            <w:vAlign w:val="center"/>
          </w:tcPr>
          <w:p w14:paraId="4B63D8F0" w14:textId="459432D6" w:rsidR="002014A0" w:rsidRDefault="00240777">
            <w:pPr>
              <w:spacing w:after="0" w:line="240" w:lineRule="auto"/>
              <w:jc w:val="center"/>
              <w:rPr>
                <w:color w:val="000000"/>
                <w:sz w:val="11"/>
                <w:szCs w:val="11"/>
              </w:rPr>
            </w:pPr>
            <w:r>
              <w:rPr>
                <w:color w:val="000000"/>
                <w:sz w:val="11"/>
                <w:szCs w:val="11"/>
              </w:rPr>
              <w:t>-0·01</w:t>
            </w:r>
            <w:r>
              <w:rPr>
                <w:color w:val="000000"/>
                <w:sz w:val="11"/>
                <w:szCs w:val="11"/>
              </w:rPr>
              <w:br/>
            </w:r>
            <w:r w:rsidRPr="00240777">
              <w:rPr>
                <w:color w:val="000000"/>
                <w:sz w:val="8"/>
                <w:szCs w:val="8"/>
              </w:rPr>
              <w:t>(-0·66 to 0·64)</w:t>
            </w:r>
          </w:p>
        </w:tc>
        <w:tc>
          <w:tcPr>
            <w:tcW w:w="893" w:type="dxa"/>
            <w:tcBorders>
              <w:left w:val="single" w:sz="4" w:space="0" w:color="000000"/>
              <w:bottom w:val="single" w:sz="4" w:space="0" w:color="000000"/>
              <w:right w:val="single" w:sz="4" w:space="0" w:color="000000"/>
            </w:tcBorders>
            <w:shd w:val="clear" w:color="auto" w:fill="C9A8D2"/>
            <w:vAlign w:val="center"/>
          </w:tcPr>
          <w:p w14:paraId="50864654" w14:textId="3C16F50B" w:rsidR="002014A0" w:rsidRDefault="00816182">
            <w:pPr>
              <w:spacing w:after="0" w:line="240" w:lineRule="auto"/>
              <w:jc w:val="center"/>
              <w:rPr>
                <w:color w:val="000000"/>
                <w:sz w:val="11"/>
                <w:szCs w:val="11"/>
              </w:rPr>
            </w:pPr>
            <w:r>
              <w:rPr>
                <w:color w:val="000000"/>
                <w:sz w:val="11"/>
                <w:szCs w:val="11"/>
              </w:rPr>
              <w:t>-0·54</w:t>
            </w:r>
            <w:r>
              <w:rPr>
                <w:color w:val="000000"/>
                <w:sz w:val="11"/>
                <w:szCs w:val="11"/>
              </w:rPr>
              <w:br/>
            </w:r>
            <w:r w:rsidRPr="00816182">
              <w:rPr>
                <w:color w:val="000000"/>
                <w:sz w:val="8"/>
                <w:szCs w:val="8"/>
              </w:rPr>
              <w:t>(-1·36 to 0·28)</w:t>
            </w:r>
          </w:p>
        </w:tc>
        <w:tc>
          <w:tcPr>
            <w:tcW w:w="893" w:type="dxa"/>
            <w:tcBorders>
              <w:left w:val="single" w:sz="4" w:space="0" w:color="000000"/>
              <w:bottom w:val="single" w:sz="4" w:space="0" w:color="000000"/>
              <w:right w:val="single" w:sz="4" w:space="0" w:color="000000"/>
            </w:tcBorders>
            <w:shd w:val="clear" w:color="auto" w:fill="C9A8D2"/>
            <w:vAlign w:val="center"/>
          </w:tcPr>
          <w:p w14:paraId="4A44E7DF" w14:textId="49A7A3B2" w:rsidR="002014A0" w:rsidRDefault="00511937">
            <w:pPr>
              <w:spacing w:after="0" w:line="240" w:lineRule="auto"/>
              <w:jc w:val="center"/>
              <w:rPr>
                <w:color w:val="000000"/>
                <w:sz w:val="11"/>
                <w:szCs w:val="11"/>
              </w:rPr>
            </w:pPr>
            <w:r>
              <w:rPr>
                <w:color w:val="000000"/>
                <w:sz w:val="11"/>
                <w:szCs w:val="11"/>
              </w:rPr>
              <w:t>-0·17</w:t>
            </w:r>
            <w:r>
              <w:rPr>
                <w:color w:val="000000"/>
                <w:sz w:val="11"/>
                <w:szCs w:val="11"/>
              </w:rPr>
              <w:br/>
            </w:r>
            <w:r w:rsidRPr="00511937">
              <w:rPr>
                <w:color w:val="000000"/>
                <w:sz w:val="8"/>
                <w:szCs w:val="8"/>
              </w:rPr>
              <w:t>(-0·53 to 0·19)</w:t>
            </w:r>
          </w:p>
        </w:tc>
        <w:tc>
          <w:tcPr>
            <w:tcW w:w="900" w:type="dxa"/>
            <w:vMerge/>
            <w:tcBorders>
              <w:left w:val="single" w:sz="4" w:space="0" w:color="000000"/>
              <w:bottom w:val="single" w:sz="4" w:space="0" w:color="000000"/>
              <w:right w:val="single" w:sz="4" w:space="0" w:color="000000"/>
            </w:tcBorders>
            <w:shd w:val="clear" w:color="auto" w:fill="001E41"/>
            <w:vAlign w:val="center"/>
          </w:tcPr>
          <w:p w14:paraId="50802A4E" w14:textId="77777777" w:rsidR="002014A0" w:rsidRDefault="002014A0">
            <w:pPr>
              <w:spacing w:after="0" w:line="240" w:lineRule="auto"/>
              <w:jc w:val="center"/>
              <w:rPr>
                <w:b/>
                <w:color w:val="FFFFFF"/>
                <w:sz w:val="11"/>
                <w:szCs w:val="11"/>
              </w:rPr>
            </w:pPr>
          </w:p>
        </w:tc>
        <w:tc>
          <w:tcPr>
            <w:tcW w:w="893" w:type="dxa"/>
            <w:vMerge/>
            <w:tcBorders>
              <w:left w:val="single" w:sz="4" w:space="0" w:color="000000"/>
              <w:bottom w:val="single" w:sz="4" w:space="0" w:color="000000"/>
              <w:right w:val="single" w:sz="4" w:space="0" w:color="000000"/>
            </w:tcBorders>
            <w:shd w:val="clear" w:color="auto" w:fill="D1B4B4"/>
            <w:vAlign w:val="center"/>
          </w:tcPr>
          <w:p w14:paraId="5FE3D970" w14:textId="77777777" w:rsidR="002014A0" w:rsidRDefault="002014A0">
            <w:pPr>
              <w:spacing w:after="0" w:line="240" w:lineRule="auto"/>
              <w:jc w:val="center"/>
              <w:rPr>
                <w:color w:val="000000"/>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43197521"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42AF4BDA" w14:textId="77777777" w:rsidR="002014A0" w:rsidRDefault="002014A0">
            <w:pPr>
              <w:spacing w:after="0" w:line="240" w:lineRule="auto"/>
              <w:jc w:val="center"/>
              <w:rPr>
                <w:color w:val="000000"/>
                <w:sz w:val="11"/>
                <w:szCs w:val="11"/>
              </w:rPr>
            </w:pPr>
          </w:p>
        </w:tc>
      </w:tr>
      <w:tr w:rsidR="002014A0" w14:paraId="587B81DE"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92" w14:textId="77777777" w:rsidR="002014A0" w:rsidRDefault="002014A0">
            <w:pPr>
              <w:spacing w:after="0" w:line="240" w:lineRule="auto"/>
              <w:jc w:val="center"/>
              <w:rPr>
                <w:color w:val="000000"/>
                <w:sz w:val="11"/>
                <w:szCs w:val="11"/>
              </w:rPr>
            </w:pPr>
            <w:r>
              <w:rPr>
                <w:color w:val="000000"/>
                <w:sz w:val="11"/>
                <w:szCs w:val="11"/>
              </w:rPr>
              <w:t>0·86</w:t>
            </w:r>
            <w:r>
              <w:rPr>
                <w:color w:val="000000"/>
                <w:sz w:val="11"/>
                <w:szCs w:val="11"/>
              </w:rPr>
              <w:br/>
            </w:r>
            <w:r>
              <w:rPr>
                <w:color w:val="000000"/>
                <w:sz w:val="8"/>
                <w:szCs w:val="8"/>
              </w:rPr>
              <w:t>(-0·41 to 2·13)</w:t>
            </w:r>
          </w:p>
        </w:tc>
        <w:tc>
          <w:tcPr>
            <w:tcW w:w="902" w:type="dxa"/>
            <w:tcBorders>
              <w:top w:val="single" w:sz="4" w:space="0" w:color="000000"/>
              <w:left w:val="single" w:sz="4" w:space="0" w:color="000000"/>
              <w:right w:val="single" w:sz="4" w:space="0" w:color="000000"/>
            </w:tcBorders>
            <w:shd w:val="clear" w:color="auto" w:fill="E7D7EB"/>
            <w:vAlign w:val="center"/>
          </w:tcPr>
          <w:p w14:paraId="00000193" w14:textId="77777777" w:rsidR="002014A0" w:rsidRDefault="002014A0">
            <w:pPr>
              <w:spacing w:after="0" w:line="240" w:lineRule="auto"/>
              <w:jc w:val="center"/>
              <w:rPr>
                <w:color w:val="000000"/>
                <w:sz w:val="11"/>
                <w:szCs w:val="11"/>
              </w:rPr>
            </w:pPr>
            <w:r>
              <w:rPr>
                <w:color w:val="000000"/>
                <w:sz w:val="11"/>
                <w:szCs w:val="11"/>
              </w:rPr>
              <w:t>1·04</w:t>
            </w:r>
            <w:r>
              <w:rPr>
                <w:color w:val="000000"/>
                <w:sz w:val="11"/>
                <w:szCs w:val="11"/>
              </w:rPr>
              <w:br/>
            </w:r>
            <w:r>
              <w:rPr>
                <w:color w:val="000000"/>
                <w:sz w:val="8"/>
                <w:szCs w:val="8"/>
              </w:rPr>
              <w:t>(-0·35 to 2·43)</w:t>
            </w:r>
          </w:p>
        </w:tc>
        <w:tc>
          <w:tcPr>
            <w:tcW w:w="903" w:type="dxa"/>
            <w:tcBorders>
              <w:top w:val="single" w:sz="4" w:space="0" w:color="000000"/>
              <w:left w:val="single" w:sz="4" w:space="0" w:color="000000"/>
              <w:right w:val="single" w:sz="4" w:space="0" w:color="000000"/>
            </w:tcBorders>
            <w:shd w:val="clear" w:color="auto" w:fill="E7D7EB"/>
            <w:vAlign w:val="center"/>
          </w:tcPr>
          <w:p w14:paraId="00000194" w14:textId="77777777" w:rsidR="002014A0" w:rsidRDefault="002014A0">
            <w:pPr>
              <w:spacing w:after="0" w:line="240" w:lineRule="auto"/>
              <w:jc w:val="center"/>
              <w:rPr>
                <w:color w:val="000000"/>
                <w:sz w:val="11"/>
                <w:szCs w:val="11"/>
              </w:rPr>
            </w:pPr>
            <w:r>
              <w:rPr>
                <w:color w:val="000000"/>
                <w:sz w:val="11"/>
                <w:szCs w:val="11"/>
              </w:rPr>
              <w:t>-0·07</w:t>
            </w:r>
            <w:r>
              <w:rPr>
                <w:color w:val="000000"/>
                <w:sz w:val="11"/>
                <w:szCs w:val="11"/>
              </w:rPr>
              <w:br/>
            </w:r>
            <w:r>
              <w:rPr>
                <w:color w:val="000000"/>
                <w:sz w:val="8"/>
                <w:szCs w:val="8"/>
              </w:rPr>
              <w:t>(-1·23 to 1·09)</w:t>
            </w:r>
          </w:p>
        </w:tc>
        <w:tc>
          <w:tcPr>
            <w:tcW w:w="903" w:type="dxa"/>
            <w:tcBorders>
              <w:top w:val="single" w:sz="4" w:space="0" w:color="000000"/>
              <w:left w:val="single" w:sz="4" w:space="0" w:color="000000"/>
              <w:right w:val="single" w:sz="4" w:space="0" w:color="000000"/>
            </w:tcBorders>
            <w:shd w:val="clear" w:color="auto" w:fill="E7D7EB"/>
            <w:vAlign w:val="center"/>
          </w:tcPr>
          <w:p w14:paraId="00000195" w14:textId="77777777" w:rsidR="002014A0" w:rsidRDefault="002014A0">
            <w:pPr>
              <w:spacing w:after="0" w:line="240" w:lineRule="auto"/>
              <w:jc w:val="center"/>
              <w:rPr>
                <w:color w:val="000000"/>
                <w:sz w:val="11"/>
                <w:szCs w:val="11"/>
              </w:rPr>
            </w:pPr>
            <w:r>
              <w:rPr>
                <w:color w:val="000000"/>
                <w:sz w:val="11"/>
                <w:szCs w:val="11"/>
              </w:rPr>
              <w:t>0·46</w:t>
            </w:r>
            <w:r>
              <w:rPr>
                <w:color w:val="000000"/>
                <w:sz w:val="11"/>
                <w:szCs w:val="11"/>
              </w:rPr>
              <w:br/>
            </w:r>
            <w:r>
              <w:rPr>
                <w:color w:val="000000"/>
                <w:sz w:val="8"/>
                <w:szCs w:val="8"/>
              </w:rPr>
              <w:t>(-0·95 to 1·88)</w:t>
            </w:r>
          </w:p>
        </w:tc>
        <w:tc>
          <w:tcPr>
            <w:tcW w:w="893" w:type="dxa"/>
            <w:tcBorders>
              <w:top w:val="single" w:sz="4" w:space="0" w:color="000000"/>
              <w:left w:val="single" w:sz="4" w:space="0" w:color="000000"/>
              <w:right w:val="single" w:sz="4" w:space="0" w:color="000000"/>
            </w:tcBorders>
            <w:shd w:val="clear" w:color="auto" w:fill="E7D7EB"/>
            <w:vAlign w:val="center"/>
          </w:tcPr>
          <w:p w14:paraId="00000196" w14:textId="77777777" w:rsidR="002014A0" w:rsidRDefault="002014A0">
            <w:pPr>
              <w:spacing w:after="0" w:line="240" w:lineRule="auto"/>
              <w:jc w:val="center"/>
              <w:rPr>
                <w:color w:val="000000"/>
                <w:sz w:val="11"/>
                <w:szCs w:val="11"/>
              </w:rPr>
            </w:pPr>
            <w:r>
              <w:rPr>
                <w:color w:val="000000"/>
                <w:sz w:val="11"/>
                <w:szCs w:val="11"/>
              </w:rPr>
              <w:t>-0·03</w:t>
            </w:r>
            <w:r>
              <w:rPr>
                <w:color w:val="000000"/>
                <w:sz w:val="11"/>
                <w:szCs w:val="11"/>
              </w:rPr>
              <w:br/>
            </w:r>
            <w:r>
              <w:rPr>
                <w:color w:val="000000"/>
                <w:sz w:val="8"/>
                <w:szCs w:val="8"/>
              </w:rPr>
              <w:t>(-1·17 to 1·11)</w:t>
            </w:r>
          </w:p>
        </w:tc>
        <w:tc>
          <w:tcPr>
            <w:tcW w:w="893" w:type="dxa"/>
            <w:tcBorders>
              <w:top w:val="single" w:sz="4" w:space="0" w:color="000000"/>
              <w:left w:val="single" w:sz="4" w:space="0" w:color="000000"/>
              <w:right w:val="single" w:sz="4" w:space="0" w:color="000000"/>
            </w:tcBorders>
            <w:shd w:val="clear" w:color="auto" w:fill="E7D7EB"/>
            <w:vAlign w:val="center"/>
          </w:tcPr>
          <w:p w14:paraId="00000197" w14:textId="77777777" w:rsidR="002014A0" w:rsidRDefault="002014A0">
            <w:pPr>
              <w:spacing w:after="0" w:line="240" w:lineRule="auto"/>
              <w:jc w:val="center"/>
              <w:rPr>
                <w:color w:val="000000"/>
                <w:sz w:val="11"/>
                <w:szCs w:val="11"/>
              </w:rPr>
            </w:pPr>
            <w:r>
              <w:rPr>
                <w:color w:val="000000"/>
                <w:sz w:val="11"/>
                <w:szCs w:val="11"/>
              </w:rPr>
              <w:t>1·15</w:t>
            </w:r>
            <w:r>
              <w:rPr>
                <w:color w:val="000000"/>
                <w:sz w:val="11"/>
                <w:szCs w:val="11"/>
              </w:rPr>
              <w:br/>
            </w:r>
            <w:r>
              <w:rPr>
                <w:color w:val="000000"/>
                <w:sz w:val="8"/>
                <w:szCs w:val="8"/>
              </w:rPr>
              <w:t>(-0·27 to 2·58)</w:t>
            </w:r>
          </w:p>
        </w:tc>
        <w:tc>
          <w:tcPr>
            <w:tcW w:w="900" w:type="dxa"/>
            <w:tcBorders>
              <w:top w:val="single" w:sz="4" w:space="0" w:color="000000"/>
              <w:left w:val="single" w:sz="4" w:space="0" w:color="000000"/>
              <w:right w:val="single" w:sz="4" w:space="0" w:color="000000"/>
            </w:tcBorders>
            <w:shd w:val="clear" w:color="auto" w:fill="E7D7EB"/>
            <w:vAlign w:val="center"/>
          </w:tcPr>
          <w:p w14:paraId="00000198" w14:textId="77777777" w:rsidR="002014A0" w:rsidRDefault="002014A0">
            <w:pPr>
              <w:spacing w:after="0" w:line="240" w:lineRule="auto"/>
              <w:jc w:val="center"/>
              <w:rPr>
                <w:color w:val="000000"/>
                <w:sz w:val="11"/>
                <w:szCs w:val="11"/>
              </w:rPr>
            </w:pPr>
            <w:r>
              <w:rPr>
                <w:color w:val="000000"/>
                <w:sz w:val="11"/>
                <w:szCs w:val="11"/>
              </w:rPr>
              <w:t>0·40</w:t>
            </w:r>
            <w:r>
              <w:rPr>
                <w:color w:val="000000"/>
                <w:sz w:val="11"/>
                <w:szCs w:val="11"/>
              </w:rPr>
              <w:br/>
            </w:r>
            <w:r>
              <w:rPr>
                <w:color w:val="000000"/>
                <w:sz w:val="8"/>
                <w:szCs w:val="8"/>
              </w:rPr>
              <w:t>(-0·77 to 1·58)</w:t>
            </w:r>
          </w:p>
        </w:tc>
        <w:tc>
          <w:tcPr>
            <w:tcW w:w="893" w:type="dxa"/>
            <w:tcBorders>
              <w:top w:val="single" w:sz="4" w:space="0" w:color="000000"/>
              <w:left w:val="single" w:sz="4" w:space="0" w:color="000000"/>
              <w:right w:val="single" w:sz="4" w:space="0" w:color="000000"/>
            </w:tcBorders>
            <w:shd w:val="clear" w:color="auto" w:fill="E7D7EB"/>
            <w:vAlign w:val="center"/>
          </w:tcPr>
          <w:p w14:paraId="00000199" w14:textId="77777777" w:rsidR="002014A0" w:rsidRDefault="002014A0">
            <w:pPr>
              <w:spacing w:after="0" w:line="240" w:lineRule="auto"/>
              <w:jc w:val="center"/>
              <w:rPr>
                <w:color w:val="000000"/>
                <w:sz w:val="11"/>
                <w:szCs w:val="11"/>
              </w:rPr>
            </w:pPr>
            <w:r>
              <w:rPr>
                <w:color w:val="000000"/>
                <w:sz w:val="11"/>
                <w:szCs w:val="11"/>
              </w:rPr>
              <w:t>0·73</w:t>
            </w:r>
            <w:r>
              <w:rPr>
                <w:color w:val="000000"/>
                <w:sz w:val="11"/>
                <w:szCs w:val="11"/>
              </w:rPr>
              <w:br/>
            </w:r>
            <w:r>
              <w:rPr>
                <w:color w:val="000000"/>
                <w:sz w:val="8"/>
                <w:szCs w:val="8"/>
              </w:rPr>
              <w:t>(-0·59 to 2·04)</w:t>
            </w:r>
          </w:p>
        </w:tc>
        <w:tc>
          <w:tcPr>
            <w:tcW w:w="900" w:type="dxa"/>
            <w:tcBorders>
              <w:top w:val="single" w:sz="4" w:space="0" w:color="000000"/>
              <w:left w:val="single" w:sz="4" w:space="0" w:color="000000"/>
              <w:right w:val="single" w:sz="4" w:space="0" w:color="000000"/>
            </w:tcBorders>
            <w:shd w:val="clear" w:color="auto" w:fill="E7D7EB"/>
            <w:vAlign w:val="center"/>
          </w:tcPr>
          <w:p w14:paraId="0000019A" w14:textId="77777777" w:rsidR="002014A0" w:rsidRDefault="002014A0">
            <w:pPr>
              <w:spacing w:after="0" w:line="240" w:lineRule="auto"/>
              <w:jc w:val="center"/>
              <w:rPr>
                <w:color w:val="000000"/>
                <w:sz w:val="11"/>
                <w:szCs w:val="11"/>
              </w:rPr>
            </w:pPr>
            <w:r>
              <w:rPr>
                <w:color w:val="000000"/>
                <w:sz w:val="11"/>
                <w:szCs w:val="11"/>
              </w:rPr>
              <w:t>-0·18</w:t>
            </w:r>
            <w:r>
              <w:rPr>
                <w:color w:val="000000"/>
                <w:sz w:val="11"/>
                <w:szCs w:val="11"/>
              </w:rPr>
              <w:br/>
            </w:r>
            <w:r>
              <w:rPr>
                <w:color w:val="000000"/>
                <w:sz w:val="8"/>
                <w:szCs w:val="8"/>
              </w:rPr>
              <w:t>(-1·61 to 1·25)</w:t>
            </w:r>
          </w:p>
        </w:tc>
        <w:tc>
          <w:tcPr>
            <w:tcW w:w="900" w:type="dxa"/>
            <w:tcBorders>
              <w:top w:val="single" w:sz="4" w:space="0" w:color="000000"/>
              <w:left w:val="single" w:sz="4" w:space="0" w:color="000000"/>
              <w:right w:val="single" w:sz="4" w:space="0" w:color="000000"/>
            </w:tcBorders>
            <w:shd w:val="clear" w:color="auto" w:fill="E7D7EB"/>
            <w:vAlign w:val="center"/>
          </w:tcPr>
          <w:p w14:paraId="0000019B" w14:textId="77777777" w:rsidR="002014A0" w:rsidRDefault="002014A0">
            <w:pPr>
              <w:spacing w:after="0" w:line="240" w:lineRule="auto"/>
              <w:jc w:val="center"/>
              <w:rPr>
                <w:color w:val="000000"/>
                <w:sz w:val="11"/>
                <w:szCs w:val="11"/>
              </w:rPr>
            </w:pPr>
            <w:r>
              <w:rPr>
                <w:color w:val="000000"/>
                <w:sz w:val="11"/>
                <w:szCs w:val="11"/>
              </w:rPr>
              <w:t>0·48</w:t>
            </w:r>
            <w:r>
              <w:rPr>
                <w:color w:val="000000"/>
                <w:sz w:val="11"/>
                <w:szCs w:val="11"/>
              </w:rPr>
              <w:br/>
            </w:r>
            <w:r>
              <w:rPr>
                <w:color w:val="000000"/>
                <w:sz w:val="8"/>
                <w:szCs w:val="8"/>
              </w:rPr>
              <w:t>(-0·78 to 1·74)</w:t>
            </w:r>
          </w:p>
        </w:tc>
        <w:tc>
          <w:tcPr>
            <w:tcW w:w="893" w:type="dxa"/>
            <w:tcBorders>
              <w:top w:val="single" w:sz="4" w:space="0" w:color="000000"/>
              <w:left w:val="single" w:sz="4" w:space="0" w:color="000000"/>
              <w:right w:val="single" w:sz="4" w:space="0" w:color="000000"/>
            </w:tcBorders>
            <w:shd w:val="clear" w:color="auto" w:fill="E7D7EB"/>
            <w:vAlign w:val="center"/>
          </w:tcPr>
          <w:p w14:paraId="0000019C" w14:textId="77777777" w:rsidR="002014A0" w:rsidRDefault="002014A0">
            <w:pPr>
              <w:spacing w:after="0" w:line="240" w:lineRule="auto"/>
              <w:jc w:val="center"/>
              <w:rPr>
                <w:color w:val="000000"/>
                <w:sz w:val="11"/>
                <w:szCs w:val="11"/>
              </w:rPr>
            </w:pPr>
            <w:r>
              <w:rPr>
                <w:color w:val="000000"/>
                <w:sz w:val="11"/>
                <w:szCs w:val="11"/>
              </w:rPr>
              <w:t>0·34</w:t>
            </w:r>
            <w:r>
              <w:rPr>
                <w:color w:val="000000"/>
                <w:sz w:val="11"/>
                <w:szCs w:val="11"/>
              </w:rPr>
              <w:br/>
            </w:r>
            <w:r>
              <w:rPr>
                <w:color w:val="000000"/>
                <w:sz w:val="8"/>
                <w:szCs w:val="8"/>
              </w:rPr>
              <w:t>(-0·89 to 1·56)</w:t>
            </w:r>
          </w:p>
        </w:tc>
        <w:tc>
          <w:tcPr>
            <w:tcW w:w="893" w:type="dxa"/>
            <w:tcBorders>
              <w:top w:val="single" w:sz="4" w:space="0" w:color="000000"/>
              <w:left w:val="single" w:sz="4" w:space="0" w:color="000000"/>
              <w:right w:val="single" w:sz="4" w:space="0" w:color="000000"/>
            </w:tcBorders>
            <w:shd w:val="clear" w:color="auto" w:fill="E7D7EB"/>
            <w:vAlign w:val="center"/>
          </w:tcPr>
          <w:p w14:paraId="0000019D" w14:textId="77777777" w:rsidR="002014A0" w:rsidRDefault="002014A0">
            <w:pPr>
              <w:spacing w:after="0" w:line="240" w:lineRule="auto"/>
              <w:jc w:val="center"/>
              <w:rPr>
                <w:color w:val="000000"/>
                <w:sz w:val="11"/>
                <w:szCs w:val="11"/>
              </w:rPr>
            </w:pPr>
            <w:r>
              <w:rPr>
                <w:color w:val="000000"/>
                <w:sz w:val="11"/>
                <w:szCs w:val="11"/>
              </w:rPr>
              <w:t>-0·38</w:t>
            </w:r>
            <w:r>
              <w:rPr>
                <w:color w:val="000000"/>
                <w:sz w:val="11"/>
                <w:szCs w:val="11"/>
              </w:rPr>
              <w:br/>
            </w:r>
            <w:r>
              <w:rPr>
                <w:color w:val="000000"/>
                <w:sz w:val="8"/>
                <w:szCs w:val="8"/>
              </w:rPr>
              <w:t>(-1·60 to 0·84)</w:t>
            </w:r>
          </w:p>
        </w:tc>
        <w:tc>
          <w:tcPr>
            <w:tcW w:w="893" w:type="dxa"/>
            <w:tcBorders>
              <w:top w:val="single" w:sz="4" w:space="0" w:color="000000"/>
              <w:left w:val="single" w:sz="4" w:space="0" w:color="000000"/>
              <w:right w:val="single" w:sz="4" w:space="0" w:color="000000"/>
            </w:tcBorders>
            <w:shd w:val="clear" w:color="auto" w:fill="E7D7EB"/>
            <w:vAlign w:val="center"/>
          </w:tcPr>
          <w:p w14:paraId="0000019E" w14:textId="77777777" w:rsidR="002014A0" w:rsidRDefault="002014A0">
            <w:pPr>
              <w:spacing w:after="0" w:line="240" w:lineRule="auto"/>
              <w:jc w:val="center"/>
              <w:rPr>
                <w:color w:val="000000"/>
                <w:sz w:val="11"/>
                <w:szCs w:val="11"/>
              </w:rPr>
            </w:pPr>
            <w:r>
              <w:rPr>
                <w:color w:val="000000"/>
                <w:sz w:val="11"/>
                <w:szCs w:val="11"/>
              </w:rPr>
              <w:t>0·87</w:t>
            </w:r>
            <w:r>
              <w:rPr>
                <w:color w:val="000000"/>
                <w:sz w:val="11"/>
                <w:szCs w:val="11"/>
              </w:rPr>
              <w:br/>
            </w:r>
            <w:r>
              <w:rPr>
                <w:color w:val="000000"/>
                <w:sz w:val="8"/>
                <w:szCs w:val="8"/>
              </w:rPr>
              <w:t>(-0·38 to 2·13)</w:t>
            </w:r>
          </w:p>
        </w:tc>
        <w:tc>
          <w:tcPr>
            <w:tcW w:w="900" w:type="dxa"/>
            <w:tcBorders>
              <w:top w:val="single" w:sz="4" w:space="0" w:color="000000"/>
              <w:left w:val="single" w:sz="4" w:space="0" w:color="000000"/>
              <w:right w:val="single" w:sz="4" w:space="0" w:color="000000"/>
            </w:tcBorders>
            <w:shd w:val="clear" w:color="auto" w:fill="E7D7EB"/>
            <w:vAlign w:val="center"/>
          </w:tcPr>
          <w:p w14:paraId="0000019F" w14:textId="77777777" w:rsidR="002014A0" w:rsidRDefault="002014A0">
            <w:pPr>
              <w:spacing w:after="0" w:line="240" w:lineRule="auto"/>
              <w:jc w:val="center"/>
              <w:rPr>
                <w:color w:val="000000"/>
                <w:sz w:val="11"/>
                <w:szCs w:val="11"/>
              </w:rPr>
            </w:pPr>
            <w:r>
              <w:rPr>
                <w:color w:val="000000"/>
                <w:sz w:val="11"/>
                <w:szCs w:val="11"/>
              </w:rPr>
              <w:t>0·79 §</w:t>
            </w:r>
            <w:r>
              <w:rPr>
                <w:color w:val="000000"/>
                <w:sz w:val="11"/>
                <w:szCs w:val="11"/>
              </w:rPr>
              <w:br/>
            </w:r>
            <w:r>
              <w:rPr>
                <w:color w:val="000000"/>
                <w:sz w:val="8"/>
                <w:szCs w:val="8"/>
              </w:rPr>
              <w:t>(-0·64 to 2·21)</w:t>
            </w:r>
          </w:p>
        </w:tc>
        <w:tc>
          <w:tcPr>
            <w:tcW w:w="893" w:type="dxa"/>
            <w:vMerge w:val="restart"/>
            <w:tcBorders>
              <w:top w:val="single" w:sz="4" w:space="0" w:color="000000"/>
              <w:left w:val="single" w:sz="4" w:space="0" w:color="000000"/>
              <w:right w:val="single" w:sz="4" w:space="0" w:color="000000"/>
            </w:tcBorders>
            <w:shd w:val="clear" w:color="auto" w:fill="001E41"/>
            <w:vAlign w:val="center"/>
          </w:tcPr>
          <w:p w14:paraId="000001A0" w14:textId="77777777" w:rsidR="002014A0" w:rsidRDefault="002014A0">
            <w:pPr>
              <w:spacing w:after="0" w:line="240" w:lineRule="auto"/>
              <w:jc w:val="center"/>
              <w:rPr>
                <w:b/>
                <w:color w:val="FFFFFF"/>
                <w:sz w:val="11"/>
                <w:szCs w:val="11"/>
              </w:rPr>
            </w:pPr>
            <w:r>
              <w:rPr>
                <w:b/>
                <w:color w:val="FFFFFF"/>
                <w:sz w:val="11"/>
                <w:szCs w:val="11"/>
              </w:rPr>
              <w:t>TMS</w:t>
            </w:r>
            <w:r>
              <w:rPr>
                <w:b/>
                <w:color w:val="FFFFFF"/>
                <w:sz w:val="11"/>
                <w:szCs w:val="11"/>
              </w:rPr>
              <w:br/>
              <w:t>(bilateral)</w:t>
            </w:r>
          </w:p>
        </w:tc>
        <w:tc>
          <w:tcPr>
            <w:tcW w:w="900" w:type="dxa"/>
            <w:vMerge w:val="restart"/>
            <w:tcBorders>
              <w:top w:val="single" w:sz="4" w:space="0" w:color="000000"/>
              <w:left w:val="single" w:sz="4" w:space="0" w:color="000000"/>
              <w:right w:val="single" w:sz="4" w:space="0" w:color="000000"/>
            </w:tcBorders>
            <w:shd w:val="clear" w:color="auto" w:fill="D1B4B4"/>
            <w:vAlign w:val="center"/>
          </w:tcPr>
          <w:p w14:paraId="000001A1" w14:textId="77777777" w:rsidR="002014A0" w:rsidRDefault="002014A0">
            <w:pPr>
              <w:spacing w:after="0" w:line="240" w:lineRule="auto"/>
              <w:jc w:val="center"/>
              <w:rPr>
                <w:color w:val="000000"/>
                <w:sz w:val="11"/>
                <w:szCs w:val="11"/>
              </w:rPr>
            </w:pPr>
            <w:r>
              <w:rPr>
                <w:color w:val="000000"/>
                <w:sz w:val="11"/>
                <w:szCs w:val="11"/>
              </w:rPr>
              <w:t>2·29 §</w:t>
            </w:r>
            <w:r>
              <w:rPr>
                <w:color w:val="000000"/>
                <w:sz w:val="11"/>
                <w:szCs w:val="11"/>
              </w:rPr>
              <w:br/>
            </w:r>
            <w:r>
              <w:rPr>
                <w:color w:val="000000"/>
                <w:sz w:val="8"/>
                <w:szCs w:val="8"/>
              </w:rPr>
              <w:t>(0·13 to 39.00)</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A2" w14:textId="77777777" w:rsidR="002014A0" w:rsidRDefault="002014A0">
            <w:pPr>
              <w:spacing w:after="0" w:line="240" w:lineRule="auto"/>
              <w:jc w:val="center"/>
              <w:rPr>
                <w:color w:val="000000"/>
                <w:sz w:val="11"/>
                <w:szCs w:val="11"/>
              </w:rPr>
            </w:pPr>
            <w:r>
              <w:rPr>
                <w:color w:val="000000"/>
                <w:sz w:val="11"/>
                <w:szCs w:val="11"/>
              </w:rPr>
              <w:t>3·14 §</w:t>
            </w:r>
            <w:r>
              <w:rPr>
                <w:color w:val="000000"/>
                <w:sz w:val="11"/>
                <w:szCs w:val="11"/>
              </w:rPr>
              <w:br/>
            </w:r>
            <w:r>
              <w:rPr>
                <w:color w:val="000000"/>
                <w:sz w:val="8"/>
                <w:szCs w:val="8"/>
              </w:rPr>
              <w:t>(0·19 to 50·56)</w:t>
            </w:r>
          </w:p>
        </w:tc>
      </w:tr>
      <w:tr w:rsidR="002014A0" w14:paraId="3ACD901D" w14:textId="77777777" w:rsidTr="00EC300F">
        <w:trPr>
          <w:trHeight w:val="227"/>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0021A46A" w14:textId="7AF68A82" w:rsidR="002014A0" w:rsidRDefault="00EC300F">
            <w:pPr>
              <w:spacing w:after="0" w:line="240" w:lineRule="auto"/>
              <w:jc w:val="center"/>
              <w:rPr>
                <w:color w:val="000000"/>
                <w:sz w:val="11"/>
                <w:szCs w:val="11"/>
              </w:rPr>
            </w:pPr>
            <w:r>
              <w:rPr>
                <w:color w:val="000000"/>
                <w:sz w:val="11"/>
                <w:szCs w:val="11"/>
              </w:rPr>
              <w:t>-</w:t>
            </w:r>
          </w:p>
        </w:tc>
        <w:tc>
          <w:tcPr>
            <w:tcW w:w="902" w:type="dxa"/>
            <w:tcBorders>
              <w:left w:val="single" w:sz="4" w:space="0" w:color="000000"/>
              <w:bottom w:val="single" w:sz="4" w:space="0" w:color="000000"/>
              <w:right w:val="single" w:sz="4" w:space="0" w:color="000000"/>
            </w:tcBorders>
            <w:shd w:val="clear" w:color="auto" w:fill="C9A8D2"/>
            <w:vAlign w:val="center"/>
          </w:tcPr>
          <w:p w14:paraId="25AD20B2" w14:textId="423C57FE" w:rsidR="002014A0" w:rsidRDefault="00BF499E">
            <w:pPr>
              <w:spacing w:after="0" w:line="240" w:lineRule="auto"/>
              <w:jc w:val="center"/>
              <w:rPr>
                <w:color w:val="000000"/>
                <w:sz w:val="11"/>
                <w:szCs w:val="11"/>
              </w:rPr>
            </w:pPr>
            <w:r>
              <w:rPr>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7DCC15C0" w14:textId="734B4091" w:rsidR="002014A0" w:rsidRDefault="00BF499E">
            <w:pPr>
              <w:spacing w:after="0" w:line="240" w:lineRule="auto"/>
              <w:jc w:val="center"/>
              <w:rPr>
                <w:color w:val="000000"/>
                <w:sz w:val="11"/>
                <w:szCs w:val="11"/>
              </w:rPr>
            </w:pPr>
            <w:r>
              <w:rPr>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196B6D53" w14:textId="4438A42D"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494DC552" w14:textId="4BFF2644"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4797AF28" w14:textId="281D77E5"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21277F9A" w14:textId="0D8D54CD"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03570A45" w14:textId="6FE627A8"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3D31ABF1" w14:textId="65496557"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359E2334" w14:textId="33D6D0CB"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0EB955E3" w14:textId="5314C0E7"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7720B0B1" w14:textId="3153F439"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3C275E3A" w14:textId="6F857FDD"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4D56AE83" w14:textId="510C7371" w:rsidR="002014A0" w:rsidRDefault="00BF499E">
            <w:pPr>
              <w:spacing w:after="0" w:line="240" w:lineRule="auto"/>
              <w:jc w:val="center"/>
              <w:rPr>
                <w:color w:val="000000"/>
                <w:sz w:val="11"/>
                <w:szCs w:val="11"/>
              </w:rPr>
            </w:pPr>
            <w:r>
              <w:rPr>
                <w:color w:val="000000"/>
                <w:sz w:val="11"/>
                <w:szCs w:val="11"/>
              </w:rPr>
              <w:t>-</w:t>
            </w:r>
          </w:p>
        </w:tc>
        <w:tc>
          <w:tcPr>
            <w:tcW w:w="893" w:type="dxa"/>
            <w:vMerge/>
            <w:tcBorders>
              <w:left w:val="single" w:sz="4" w:space="0" w:color="000000"/>
              <w:bottom w:val="single" w:sz="4" w:space="0" w:color="000000"/>
              <w:right w:val="single" w:sz="4" w:space="0" w:color="000000"/>
            </w:tcBorders>
            <w:shd w:val="clear" w:color="auto" w:fill="001E41"/>
            <w:vAlign w:val="center"/>
          </w:tcPr>
          <w:p w14:paraId="1171B075" w14:textId="77777777" w:rsidR="002014A0" w:rsidRDefault="002014A0">
            <w:pPr>
              <w:spacing w:after="0" w:line="240" w:lineRule="auto"/>
              <w:jc w:val="center"/>
              <w:rPr>
                <w:b/>
                <w:color w:val="FFFFFF"/>
                <w:sz w:val="11"/>
                <w:szCs w:val="11"/>
              </w:rPr>
            </w:pPr>
          </w:p>
        </w:tc>
        <w:tc>
          <w:tcPr>
            <w:tcW w:w="900" w:type="dxa"/>
            <w:vMerge/>
            <w:tcBorders>
              <w:left w:val="single" w:sz="4" w:space="0" w:color="000000"/>
              <w:bottom w:val="single" w:sz="4" w:space="0" w:color="000000"/>
              <w:right w:val="single" w:sz="4" w:space="0" w:color="000000"/>
            </w:tcBorders>
            <w:shd w:val="clear" w:color="auto" w:fill="D1B4B4"/>
            <w:vAlign w:val="center"/>
          </w:tcPr>
          <w:p w14:paraId="518B3C50" w14:textId="77777777" w:rsidR="002014A0" w:rsidRDefault="002014A0">
            <w:pPr>
              <w:spacing w:after="0" w:line="240" w:lineRule="auto"/>
              <w:jc w:val="center"/>
              <w:rPr>
                <w:color w:val="000000"/>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6595B1A9" w14:textId="77777777" w:rsidR="002014A0" w:rsidRDefault="002014A0">
            <w:pPr>
              <w:spacing w:after="0" w:line="240" w:lineRule="auto"/>
              <w:jc w:val="center"/>
              <w:rPr>
                <w:color w:val="000000"/>
                <w:sz w:val="11"/>
                <w:szCs w:val="11"/>
              </w:rPr>
            </w:pPr>
          </w:p>
        </w:tc>
      </w:tr>
      <w:tr w:rsidR="002014A0" w14:paraId="15320741"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A3" w14:textId="77777777" w:rsidR="002014A0" w:rsidRDefault="002014A0">
            <w:pPr>
              <w:spacing w:after="0" w:line="240" w:lineRule="auto"/>
              <w:jc w:val="center"/>
              <w:rPr>
                <w:color w:val="000000"/>
                <w:sz w:val="11"/>
                <w:szCs w:val="11"/>
              </w:rPr>
            </w:pPr>
            <w:r>
              <w:rPr>
                <w:color w:val="000000"/>
                <w:sz w:val="11"/>
                <w:szCs w:val="11"/>
              </w:rPr>
              <w:t>0·75</w:t>
            </w:r>
            <w:r>
              <w:rPr>
                <w:color w:val="000000"/>
                <w:sz w:val="11"/>
                <w:szCs w:val="11"/>
              </w:rPr>
              <w:br/>
            </w:r>
            <w:r>
              <w:rPr>
                <w:color w:val="000000"/>
                <w:sz w:val="8"/>
                <w:szCs w:val="8"/>
              </w:rPr>
              <w:t>(-0·27 to 1·78)</w:t>
            </w:r>
          </w:p>
        </w:tc>
        <w:tc>
          <w:tcPr>
            <w:tcW w:w="902" w:type="dxa"/>
            <w:tcBorders>
              <w:top w:val="single" w:sz="4" w:space="0" w:color="000000"/>
              <w:left w:val="single" w:sz="4" w:space="0" w:color="000000"/>
              <w:right w:val="single" w:sz="4" w:space="0" w:color="000000"/>
            </w:tcBorders>
            <w:shd w:val="clear" w:color="auto" w:fill="E7D7EB"/>
            <w:vAlign w:val="center"/>
          </w:tcPr>
          <w:p w14:paraId="000001A4" w14:textId="77777777" w:rsidR="002014A0" w:rsidRDefault="002014A0">
            <w:pPr>
              <w:spacing w:after="0" w:line="240" w:lineRule="auto"/>
              <w:jc w:val="center"/>
              <w:rPr>
                <w:color w:val="000000"/>
                <w:sz w:val="11"/>
                <w:szCs w:val="11"/>
              </w:rPr>
            </w:pPr>
            <w:r>
              <w:rPr>
                <w:color w:val="000000"/>
                <w:sz w:val="11"/>
                <w:szCs w:val="11"/>
              </w:rPr>
              <w:t>0·93</w:t>
            </w:r>
            <w:r>
              <w:rPr>
                <w:color w:val="000000"/>
                <w:sz w:val="11"/>
                <w:szCs w:val="11"/>
              </w:rPr>
              <w:br/>
            </w:r>
            <w:r>
              <w:rPr>
                <w:color w:val="000000"/>
                <w:sz w:val="8"/>
                <w:szCs w:val="8"/>
              </w:rPr>
              <w:t>(-0·23 to 2·09)</w:t>
            </w:r>
          </w:p>
        </w:tc>
        <w:tc>
          <w:tcPr>
            <w:tcW w:w="903" w:type="dxa"/>
            <w:tcBorders>
              <w:top w:val="single" w:sz="4" w:space="0" w:color="000000"/>
              <w:left w:val="single" w:sz="4" w:space="0" w:color="000000"/>
              <w:right w:val="single" w:sz="4" w:space="0" w:color="000000"/>
            </w:tcBorders>
            <w:shd w:val="clear" w:color="auto" w:fill="E7D7EB"/>
            <w:vAlign w:val="center"/>
          </w:tcPr>
          <w:p w14:paraId="000001A5" w14:textId="77777777" w:rsidR="002014A0" w:rsidRDefault="002014A0">
            <w:pPr>
              <w:spacing w:after="0" w:line="240" w:lineRule="auto"/>
              <w:jc w:val="center"/>
              <w:rPr>
                <w:color w:val="000000"/>
                <w:sz w:val="11"/>
                <w:szCs w:val="11"/>
              </w:rPr>
            </w:pPr>
            <w:r>
              <w:rPr>
                <w:color w:val="000000"/>
                <w:sz w:val="11"/>
                <w:szCs w:val="11"/>
              </w:rPr>
              <w:t>-0·18</w:t>
            </w:r>
            <w:r>
              <w:rPr>
                <w:color w:val="000000"/>
                <w:sz w:val="11"/>
                <w:szCs w:val="11"/>
              </w:rPr>
              <w:br/>
            </w:r>
            <w:r>
              <w:rPr>
                <w:color w:val="000000"/>
                <w:sz w:val="8"/>
                <w:szCs w:val="8"/>
              </w:rPr>
              <w:t>(-1·05 to 0·70)</w:t>
            </w:r>
          </w:p>
        </w:tc>
        <w:tc>
          <w:tcPr>
            <w:tcW w:w="903" w:type="dxa"/>
            <w:tcBorders>
              <w:top w:val="single" w:sz="4" w:space="0" w:color="000000"/>
              <w:left w:val="single" w:sz="4" w:space="0" w:color="000000"/>
              <w:right w:val="single" w:sz="4" w:space="0" w:color="000000"/>
            </w:tcBorders>
            <w:shd w:val="clear" w:color="auto" w:fill="E7D7EB"/>
            <w:vAlign w:val="center"/>
          </w:tcPr>
          <w:p w14:paraId="000001A6" w14:textId="77777777" w:rsidR="002014A0" w:rsidRDefault="002014A0">
            <w:pPr>
              <w:spacing w:after="0" w:line="240" w:lineRule="auto"/>
              <w:jc w:val="center"/>
              <w:rPr>
                <w:color w:val="000000"/>
                <w:sz w:val="11"/>
                <w:szCs w:val="11"/>
              </w:rPr>
            </w:pPr>
            <w:r>
              <w:rPr>
                <w:color w:val="000000"/>
                <w:sz w:val="11"/>
                <w:szCs w:val="11"/>
              </w:rPr>
              <w:t>0·35</w:t>
            </w:r>
            <w:r>
              <w:rPr>
                <w:color w:val="000000"/>
                <w:sz w:val="11"/>
                <w:szCs w:val="11"/>
              </w:rPr>
              <w:br/>
            </w:r>
            <w:r>
              <w:rPr>
                <w:color w:val="000000"/>
                <w:sz w:val="8"/>
                <w:szCs w:val="8"/>
              </w:rPr>
              <w:t>(-0·84 to 1·55)</w:t>
            </w:r>
          </w:p>
        </w:tc>
        <w:tc>
          <w:tcPr>
            <w:tcW w:w="893" w:type="dxa"/>
            <w:tcBorders>
              <w:top w:val="single" w:sz="4" w:space="0" w:color="000000"/>
              <w:left w:val="single" w:sz="4" w:space="0" w:color="000000"/>
              <w:right w:val="single" w:sz="4" w:space="0" w:color="000000"/>
            </w:tcBorders>
            <w:shd w:val="clear" w:color="auto" w:fill="E7D7EB"/>
            <w:vAlign w:val="center"/>
          </w:tcPr>
          <w:p w14:paraId="000001A7" w14:textId="77777777" w:rsidR="002014A0" w:rsidRDefault="002014A0">
            <w:pPr>
              <w:spacing w:after="0" w:line="240" w:lineRule="auto"/>
              <w:jc w:val="center"/>
              <w:rPr>
                <w:color w:val="000000"/>
                <w:sz w:val="11"/>
                <w:szCs w:val="11"/>
              </w:rPr>
            </w:pPr>
            <w:r>
              <w:rPr>
                <w:color w:val="000000"/>
                <w:sz w:val="11"/>
                <w:szCs w:val="11"/>
              </w:rPr>
              <w:t>-0·14</w:t>
            </w:r>
            <w:r>
              <w:rPr>
                <w:color w:val="000000"/>
                <w:sz w:val="11"/>
                <w:szCs w:val="11"/>
              </w:rPr>
              <w:br/>
            </w:r>
            <w:r>
              <w:rPr>
                <w:color w:val="000000"/>
                <w:sz w:val="8"/>
                <w:szCs w:val="8"/>
              </w:rPr>
              <w:t>(-1.00 to 0·72)</w:t>
            </w:r>
          </w:p>
        </w:tc>
        <w:tc>
          <w:tcPr>
            <w:tcW w:w="893" w:type="dxa"/>
            <w:tcBorders>
              <w:top w:val="single" w:sz="4" w:space="0" w:color="000000"/>
              <w:left w:val="single" w:sz="4" w:space="0" w:color="000000"/>
              <w:right w:val="single" w:sz="4" w:space="0" w:color="000000"/>
            </w:tcBorders>
            <w:shd w:val="clear" w:color="auto" w:fill="E7D7EB"/>
            <w:vAlign w:val="center"/>
          </w:tcPr>
          <w:p w14:paraId="000001A8" w14:textId="77777777" w:rsidR="002014A0" w:rsidRDefault="002014A0">
            <w:pPr>
              <w:spacing w:after="0" w:line="240" w:lineRule="auto"/>
              <w:jc w:val="center"/>
              <w:rPr>
                <w:color w:val="000000"/>
                <w:sz w:val="11"/>
                <w:szCs w:val="11"/>
              </w:rPr>
            </w:pPr>
            <w:r>
              <w:rPr>
                <w:color w:val="000000"/>
                <w:sz w:val="11"/>
                <w:szCs w:val="11"/>
              </w:rPr>
              <w:t>1·05</w:t>
            </w:r>
            <w:r>
              <w:rPr>
                <w:color w:val="000000"/>
                <w:sz w:val="11"/>
                <w:szCs w:val="11"/>
              </w:rPr>
              <w:br/>
            </w:r>
            <w:r>
              <w:rPr>
                <w:color w:val="000000"/>
                <w:sz w:val="8"/>
                <w:szCs w:val="8"/>
              </w:rPr>
              <w:t>(-0·16 to 2·26)</w:t>
            </w:r>
          </w:p>
        </w:tc>
        <w:tc>
          <w:tcPr>
            <w:tcW w:w="900" w:type="dxa"/>
            <w:tcBorders>
              <w:top w:val="single" w:sz="4" w:space="0" w:color="000000"/>
              <w:left w:val="single" w:sz="4" w:space="0" w:color="000000"/>
              <w:right w:val="single" w:sz="4" w:space="0" w:color="000000"/>
            </w:tcBorders>
            <w:shd w:val="clear" w:color="auto" w:fill="E7D7EB"/>
            <w:vAlign w:val="center"/>
          </w:tcPr>
          <w:p w14:paraId="000001A9" w14:textId="77777777" w:rsidR="002014A0" w:rsidRDefault="002014A0">
            <w:pPr>
              <w:spacing w:after="0" w:line="240" w:lineRule="auto"/>
              <w:jc w:val="center"/>
              <w:rPr>
                <w:color w:val="000000"/>
                <w:sz w:val="11"/>
                <w:szCs w:val="11"/>
              </w:rPr>
            </w:pPr>
            <w:r>
              <w:rPr>
                <w:color w:val="000000"/>
                <w:sz w:val="11"/>
                <w:szCs w:val="11"/>
              </w:rPr>
              <w:t>0·30</w:t>
            </w:r>
            <w:r>
              <w:rPr>
                <w:color w:val="000000"/>
                <w:sz w:val="11"/>
                <w:szCs w:val="11"/>
              </w:rPr>
              <w:br/>
            </w:r>
            <w:r>
              <w:rPr>
                <w:color w:val="000000"/>
                <w:sz w:val="8"/>
                <w:szCs w:val="8"/>
              </w:rPr>
              <w:t>(-0·60 to 1·19)</w:t>
            </w:r>
          </w:p>
        </w:tc>
        <w:tc>
          <w:tcPr>
            <w:tcW w:w="893" w:type="dxa"/>
            <w:tcBorders>
              <w:top w:val="single" w:sz="4" w:space="0" w:color="000000"/>
              <w:left w:val="single" w:sz="4" w:space="0" w:color="000000"/>
              <w:right w:val="single" w:sz="4" w:space="0" w:color="000000"/>
            </w:tcBorders>
            <w:shd w:val="clear" w:color="auto" w:fill="E7D7EB"/>
            <w:vAlign w:val="center"/>
          </w:tcPr>
          <w:p w14:paraId="000001AA" w14:textId="77777777" w:rsidR="002014A0" w:rsidRDefault="002014A0">
            <w:pPr>
              <w:spacing w:after="0" w:line="240" w:lineRule="auto"/>
              <w:jc w:val="center"/>
              <w:rPr>
                <w:color w:val="000000"/>
                <w:sz w:val="11"/>
                <w:szCs w:val="11"/>
              </w:rPr>
            </w:pPr>
            <w:r>
              <w:rPr>
                <w:color w:val="000000"/>
                <w:sz w:val="11"/>
                <w:szCs w:val="11"/>
              </w:rPr>
              <w:t>0·62</w:t>
            </w:r>
            <w:r>
              <w:rPr>
                <w:color w:val="000000"/>
                <w:sz w:val="11"/>
                <w:szCs w:val="11"/>
              </w:rPr>
              <w:br/>
            </w:r>
            <w:r>
              <w:rPr>
                <w:color w:val="000000"/>
                <w:sz w:val="8"/>
                <w:szCs w:val="8"/>
              </w:rPr>
              <w:t>(-0·46 to 1·69)</w:t>
            </w:r>
          </w:p>
        </w:tc>
        <w:tc>
          <w:tcPr>
            <w:tcW w:w="900" w:type="dxa"/>
            <w:tcBorders>
              <w:top w:val="single" w:sz="4" w:space="0" w:color="000000"/>
              <w:left w:val="single" w:sz="4" w:space="0" w:color="000000"/>
              <w:right w:val="single" w:sz="4" w:space="0" w:color="000000"/>
            </w:tcBorders>
            <w:shd w:val="clear" w:color="auto" w:fill="E7D7EB"/>
            <w:vAlign w:val="center"/>
          </w:tcPr>
          <w:p w14:paraId="000001AB" w14:textId="77777777" w:rsidR="002014A0" w:rsidRDefault="002014A0">
            <w:pPr>
              <w:spacing w:after="0" w:line="240" w:lineRule="auto"/>
              <w:jc w:val="center"/>
              <w:rPr>
                <w:color w:val="000000"/>
                <w:sz w:val="11"/>
                <w:szCs w:val="11"/>
              </w:rPr>
            </w:pPr>
            <w:r>
              <w:rPr>
                <w:color w:val="000000"/>
                <w:sz w:val="11"/>
                <w:szCs w:val="11"/>
              </w:rPr>
              <w:t>-0·29</w:t>
            </w:r>
            <w:r>
              <w:rPr>
                <w:color w:val="000000"/>
                <w:sz w:val="11"/>
                <w:szCs w:val="11"/>
              </w:rPr>
              <w:br/>
            </w:r>
            <w:r>
              <w:rPr>
                <w:color w:val="000000"/>
                <w:sz w:val="8"/>
                <w:szCs w:val="8"/>
              </w:rPr>
              <w:t>(-1·50 to 0·93)</w:t>
            </w:r>
          </w:p>
        </w:tc>
        <w:tc>
          <w:tcPr>
            <w:tcW w:w="900" w:type="dxa"/>
            <w:tcBorders>
              <w:top w:val="single" w:sz="4" w:space="0" w:color="000000"/>
              <w:left w:val="single" w:sz="4" w:space="0" w:color="000000"/>
              <w:right w:val="single" w:sz="4" w:space="0" w:color="000000"/>
            </w:tcBorders>
            <w:shd w:val="clear" w:color="auto" w:fill="E7D7EB"/>
            <w:vAlign w:val="center"/>
          </w:tcPr>
          <w:p w14:paraId="000001AC" w14:textId="77777777" w:rsidR="002014A0" w:rsidRDefault="002014A0">
            <w:pPr>
              <w:spacing w:after="0" w:line="240" w:lineRule="auto"/>
              <w:jc w:val="center"/>
              <w:rPr>
                <w:color w:val="000000"/>
                <w:sz w:val="11"/>
                <w:szCs w:val="11"/>
              </w:rPr>
            </w:pPr>
            <w:r>
              <w:rPr>
                <w:color w:val="000000"/>
                <w:sz w:val="11"/>
                <w:szCs w:val="11"/>
              </w:rPr>
              <w:t>0·37</w:t>
            </w:r>
            <w:r>
              <w:rPr>
                <w:color w:val="000000"/>
                <w:sz w:val="11"/>
                <w:szCs w:val="11"/>
              </w:rPr>
              <w:br/>
            </w:r>
            <w:r>
              <w:rPr>
                <w:color w:val="000000"/>
                <w:sz w:val="8"/>
                <w:szCs w:val="8"/>
              </w:rPr>
              <w:t>(-0·64 to 1·38)</w:t>
            </w:r>
          </w:p>
        </w:tc>
        <w:tc>
          <w:tcPr>
            <w:tcW w:w="893" w:type="dxa"/>
            <w:tcBorders>
              <w:top w:val="single" w:sz="4" w:space="0" w:color="000000"/>
              <w:left w:val="single" w:sz="4" w:space="0" w:color="000000"/>
              <w:right w:val="single" w:sz="4" w:space="0" w:color="000000"/>
            </w:tcBorders>
            <w:shd w:val="clear" w:color="auto" w:fill="E7D7EB"/>
            <w:vAlign w:val="center"/>
          </w:tcPr>
          <w:p w14:paraId="000001AD" w14:textId="77777777" w:rsidR="002014A0" w:rsidRDefault="002014A0">
            <w:pPr>
              <w:spacing w:after="0" w:line="240" w:lineRule="auto"/>
              <w:jc w:val="center"/>
              <w:rPr>
                <w:color w:val="000000"/>
                <w:sz w:val="11"/>
                <w:szCs w:val="11"/>
              </w:rPr>
            </w:pPr>
            <w:r>
              <w:rPr>
                <w:color w:val="000000"/>
                <w:sz w:val="11"/>
                <w:szCs w:val="11"/>
              </w:rPr>
              <w:t>0·23</w:t>
            </w:r>
            <w:r>
              <w:rPr>
                <w:color w:val="000000"/>
                <w:sz w:val="11"/>
                <w:szCs w:val="11"/>
              </w:rPr>
              <w:br/>
            </w:r>
            <w:r>
              <w:rPr>
                <w:color w:val="000000"/>
                <w:sz w:val="8"/>
                <w:szCs w:val="8"/>
              </w:rPr>
              <w:t>(-0·73 to 1·19)</w:t>
            </w:r>
          </w:p>
        </w:tc>
        <w:tc>
          <w:tcPr>
            <w:tcW w:w="893" w:type="dxa"/>
            <w:tcBorders>
              <w:top w:val="single" w:sz="4" w:space="0" w:color="000000"/>
              <w:left w:val="single" w:sz="4" w:space="0" w:color="000000"/>
              <w:right w:val="single" w:sz="4" w:space="0" w:color="000000"/>
            </w:tcBorders>
            <w:shd w:val="clear" w:color="auto" w:fill="E7D7EB"/>
            <w:vAlign w:val="center"/>
          </w:tcPr>
          <w:p w14:paraId="000001AE" w14:textId="77777777" w:rsidR="002014A0" w:rsidRDefault="002014A0">
            <w:pPr>
              <w:spacing w:after="0" w:line="240" w:lineRule="auto"/>
              <w:jc w:val="center"/>
              <w:rPr>
                <w:color w:val="000000"/>
                <w:sz w:val="11"/>
                <w:szCs w:val="11"/>
              </w:rPr>
            </w:pPr>
            <w:r>
              <w:rPr>
                <w:color w:val="000000"/>
                <w:sz w:val="11"/>
                <w:szCs w:val="11"/>
              </w:rPr>
              <w:t>-0·49</w:t>
            </w:r>
            <w:r>
              <w:rPr>
                <w:color w:val="000000"/>
                <w:sz w:val="11"/>
                <w:szCs w:val="11"/>
              </w:rPr>
              <w:br/>
            </w:r>
            <w:r>
              <w:rPr>
                <w:color w:val="000000"/>
                <w:sz w:val="8"/>
                <w:szCs w:val="8"/>
              </w:rPr>
              <w:t>(-1·45 to 0·47)</w:t>
            </w:r>
          </w:p>
        </w:tc>
        <w:tc>
          <w:tcPr>
            <w:tcW w:w="893" w:type="dxa"/>
            <w:tcBorders>
              <w:top w:val="single" w:sz="4" w:space="0" w:color="000000"/>
              <w:left w:val="single" w:sz="4" w:space="0" w:color="000000"/>
              <w:right w:val="single" w:sz="4" w:space="0" w:color="000000"/>
            </w:tcBorders>
            <w:shd w:val="clear" w:color="auto" w:fill="E7D7EB"/>
            <w:vAlign w:val="center"/>
          </w:tcPr>
          <w:p w14:paraId="000001AF" w14:textId="77777777" w:rsidR="002014A0" w:rsidRDefault="002014A0">
            <w:pPr>
              <w:spacing w:after="0" w:line="240" w:lineRule="auto"/>
              <w:jc w:val="center"/>
              <w:rPr>
                <w:color w:val="000000"/>
                <w:sz w:val="11"/>
                <w:szCs w:val="11"/>
              </w:rPr>
            </w:pPr>
            <w:r>
              <w:rPr>
                <w:color w:val="000000"/>
                <w:sz w:val="11"/>
                <w:szCs w:val="11"/>
              </w:rPr>
              <w:t>0·76</w:t>
            </w:r>
            <w:r>
              <w:rPr>
                <w:color w:val="000000"/>
                <w:sz w:val="11"/>
                <w:szCs w:val="11"/>
              </w:rPr>
              <w:br/>
            </w:r>
            <w:r>
              <w:rPr>
                <w:color w:val="000000"/>
                <w:sz w:val="8"/>
                <w:szCs w:val="8"/>
              </w:rPr>
              <w:t>(-0·24 to 1·76)</w:t>
            </w:r>
          </w:p>
        </w:tc>
        <w:tc>
          <w:tcPr>
            <w:tcW w:w="900" w:type="dxa"/>
            <w:tcBorders>
              <w:top w:val="single" w:sz="4" w:space="0" w:color="000000"/>
              <w:left w:val="single" w:sz="4" w:space="0" w:color="000000"/>
              <w:right w:val="single" w:sz="4" w:space="0" w:color="000000"/>
            </w:tcBorders>
            <w:shd w:val="clear" w:color="auto" w:fill="E7D7EB"/>
            <w:vAlign w:val="center"/>
          </w:tcPr>
          <w:p w14:paraId="000001B0" w14:textId="77777777" w:rsidR="002014A0" w:rsidRDefault="002014A0">
            <w:pPr>
              <w:spacing w:after="0" w:line="240" w:lineRule="auto"/>
              <w:jc w:val="center"/>
              <w:rPr>
                <w:color w:val="000000"/>
                <w:sz w:val="11"/>
                <w:szCs w:val="11"/>
              </w:rPr>
            </w:pPr>
            <w:r>
              <w:rPr>
                <w:color w:val="000000"/>
                <w:sz w:val="11"/>
                <w:szCs w:val="11"/>
              </w:rPr>
              <w:t>0·68 §</w:t>
            </w:r>
            <w:r>
              <w:rPr>
                <w:color w:val="000000"/>
                <w:sz w:val="11"/>
                <w:szCs w:val="11"/>
              </w:rPr>
              <w:br/>
            </w:r>
            <w:r>
              <w:rPr>
                <w:color w:val="000000"/>
                <w:sz w:val="8"/>
                <w:szCs w:val="8"/>
              </w:rPr>
              <w:t>(-0·53 to 1·89)</w:t>
            </w:r>
          </w:p>
        </w:tc>
        <w:tc>
          <w:tcPr>
            <w:tcW w:w="893" w:type="dxa"/>
            <w:tcBorders>
              <w:top w:val="single" w:sz="4" w:space="0" w:color="000000"/>
              <w:left w:val="single" w:sz="4" w:space="0" w:color="000000"/>
              <w:right w:val="single" w:sz="4" w:space="0" w:color="000000"/>
            </w:tcBorders>
            <w:shd w:val="clear" w:color="auto" w:fill="E7D7EB"/>
            <w:vAlign w:val="center"/>
          </w:tcPr>
          <w:p w14:paraId="000001B1" w14:textId="77777777" w:rsidR="002014A0" w:rsidRDefault="002014A0">
            <w:pPr>
              <w:spacing w:after="0" w:line="240" w:lineRule="auto"/>
              <w:jc w:val="center"/>
              <w:rPr>
                <w:color w:val="000000"/>
                <w:sz w:val="11"/>
                <w:szCs w:val="11"/>
              </w:rPr>
            </w:pPr>
            <w:r>
              <w:rPr>
                <w:color w:val="000000"/>
                <w:sz w:val="11"/>
                <w:szCs w:val="11"/>
              </w:rPr>
              <w:t>-0·11 §</w:t>
            </w:r>
            <w:r>
              <w:rPr>
                <w:color w:val="000000"/>
                <w:sz w:val="11"/>
                <w:szCs w:val="11"/>
              </w:rPr>
              <w:br/>
            </w:r>
            <w:r>
              <w:rPr>
                <w:color w:val="000000"/>
                <w:sz w:val="8"/>
                <w:szCs w:val="8"/>
              </w:rPr>
              <w:t>(-1·19 to 0·97)</w:t>
            </w:r>
          </w:p>
        </w:tc>
        <w:tc>
          <w:tcPr>
            <w:tcW w:w="900" w:type="dxa"/>
            <w:vMerge w:val="restart"/>
            <w:tcBorders>
              <w:top w:val="single" w:sz="4" w:space="0" w:color="000000"/>
              <w:left w:val="single" w:sz="4" w:space="0" w:color="000000"/>
              <w:right w:val="single" w:sz="4" w:space="0" w:color="000000"/>
            </w:tcBorders>
            <w:shd w:val="clear" w:color="auto" w:fill="001E41"/>
            <w:vAlign w:val="center"/>
          </w:tcPr>
          <w:p w14:paraId="000001B2" w14:textId="77777777" w:rsidR="002014A0" w:rsidRDefault="002014A0">
            <w:pPr>
              <w:spacing w:after="0" w:line="240" w:lineRule="auto"/>
              <w:jc w:val="center"/>
              <w:rPr>
                <w:b/>
                <w:color w:val="FFFFFF"/>
                <w:sz w:val="11"/>
                <w:szCs w:val="11"/>
              </w:rPr>
            </w:pPr>
            <w:r>
              <w:rPr>
                <w:b/>
                <w:color w:val="FFFFFF"/>
                <w:sz w:val="11"/>
                <w:szCs w:val="11"/>
              </w:rPr>
              <w:t>TMS</w:t>
            </w:r>
            <w:r>
              <w:rPr>
                <w:b/>
                <w:color w:val="FFFFFF"/>
                <w:sz w:val="11"/>
                <w:szCs w:val="11"/>
              </w:rPr>
              <w:br/>
              <w:t>(left)</w:t>
            </w:r>
          </w:p>
        </w:tc>
        <w:tc>
          <w:tcPr>
            <w:tcW w:w="887" w:type="dxa"/>
            <w:vMerge w:val="restart"/>
            <w:tcBorders>
              <w:top w:val="single" w:sz="4" w:space="0" w:color="000000"/>
              <w:left w:val="single" w:sz="4" w:space="0" w:color="000000"/>
              <w:right w:val="single" w:sz="4" w:space="0" w:color="000000"/>
            </w:tcBorders>
            <w:shd w:val="clear" w:color="auto" w:fill="D1B4B4"/>
            <w:vAlign w:val="center"/>
          </w:tcPr>
          <w:p w14:paraId="000001B3" w14:textId="77777777" w:rsidR="002014A0" w:rsidRDefault="002014A0">
            <w:pPr>
              <w:spacing w:after="0" w:line="240" w:lineRule="auto"/>
              <w:jc w:val="center"/>
              <w:rPr>
                <w:color w:val="000000"/>
                <w:sz w:val="11"/>
                <w:szCs w:val="11"/>
              </w:rPr>
            </w:pPr>
            <w:r>
              <w:rPr>
                <w:color w:val="000000"/>
                <w:sz w:val="11"/>
                <w:szCs w:val="11"/>
              </w:rPr>
              <w:t>1·37 §</w:t>
            </w:r>
            <w:r>
              <w:rPr>
                <w:color w:val="000000"/>
                <w:sz w:val="11"/>
                <w:szCs w:val="11"/>
              </w:rPr>
              <w:br/>
            </w:r>
            <w:r>
              <w:rPr>
                <w:color w:val="000000"/>
                <w:sz w:val="8"/>
                <w:szCs w:val="8"/>
              </w:rPr>
              <w:t>(0·30 to 6·37)</w:t>
            </w:r>
          </w:p>
        </w:tc>
      </w:tr>
      <w:tr w:rsidR="002014A0" w14:paraId="03FD0E74" w14:textId="77777777" w:rsidTr="00EC300F">
        <w:trPr>
          <w:trHeight w:val="227"/>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16BE031A" w14:textId="46FAB138" w:rsidR="002014A0" w:rsidRDefault="00EC300F">
            <w:pPr>
              <w:spacing w:after="0" w:line="240" w:lineRule="auto"/>
              <w:jc w:val="center"/>
              <w:rPr>
                <w:color w:val="000000"/>
                <w:sz w:val="11"/>
                <w:szCs w:val="11"/>
              </w:rPr>
            </w:pPr>
            <w:r>
              <w:rPr>
                <w:color w:val="000000"/>
                <w:sz w:val="11"/>
                <w:szCs w:val="11"/>
              </w:rPr>
              <w:t>-</w:t>
            </w:r>
          </w:p>
        </w:tc>
        <w:tc>
          <w:tcPr>
            <w:tcW w:w="902" w:type="dxa"/>
            <w:tcBorders>
              <w:left w:val="single" w:sz="4" w:space="0" w:color="000000"/>
              <w:bottom w:val="single" w:sz="4" w:space="0" w:color="000000"/>
              <w:right w:val="single" w:sz="4" w:space="0" w:color="000000"/>
            </w:tcBorders>
            <w:shd w:val="clear" w:color="auto" w:fill="C9A8D2"/>
            <w:vAlign w:val="center"/>
          </w:tcPr>
          <w:p w14:paraId="1289CBDF" w14:textId="38516CD7" w:rsidR="002014A0" w:rsidRDefault="00BF499E">
            <w:pPr>
              <w:spacing w:after="0" w:line="240" w:lineRule="auto"/>
              <w:jc w:val="center"/>
              <w:rPr>
                <w:color w:val="000000"/>
                <w:sz w:val="11"/>
                <w:szCs w:val="11"/>
              </w:rPr>
            </w:pPr>
            <w:r>
              <w:rPr>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4B5EF22B" w14:textId="53E68136" w:rsidR="002014A0" w:rsidRDefault="00BF499E">
            <w:pPr>
              <w:spacing w:after="0" w:line="240" w:lineRule="auto"/>
              <w:jc w:val="center"/>
              <w:rPr>
                <w:color w:val="000000"/>
                <w:sz w:val="11"/>
                <w:szCs w:val="11"/>
              </w:rPr>
            </w:pPr>
            <w:r>
              <w:rPr>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147D3264" w14:textId="679D599E"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2202E6D8" w14:textId="1A83E408"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645EAF01" w14:textId="50CFD462"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1F6C9E98" w14:textId="3185A04E"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250CEFE8" w14:textId="6E63A5FA"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7C5C6414" w14:textId="06633A4D"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7F785A6F" w14:textId="27C0591E"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4732483D" w14:textId="2C9C8B03"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6F0A25FF" w14:textId="245B96F9"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73609FAB" w14:textId="7F6682F6"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5CDA62DF" w14:textId="1ABB1579"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410FF9AD" w14:textId="12522A89" w:rsidR="002014A0" w:rsidRDefault="00BF499E">
            <w:pPr>
              <w:spacing w:after="0" w:line="240" w:lineRule="auto"/>
              <w:jc w:val="center"/>
              <w:rPr>
                <w:color w:val="000000"/>
                <w:sz w:val="11"/>
                <w:szCs w:val="11"/>
              </w:rPr>
            </w:pPr>
            <w:r>
              <w:rPr>
                <w:color w:val="000000"/>
                <w:sz w:val="11"/>
                <w:szCs w:val="11"/>
              </w:rPr>
              <w:t>-</w:t>
            </w:r>
          </w:p>
        </w:tc>
        <w:tc>
          <w:tcPr>
            <w:tcW w:w="900" w:type="dxa"/>
            <w:vMerge/>
            <w:tcBorders>
              <w:left w:val="single" w:sz="4" w:space="0" w:color="000000"/>
              <w:bottom w:val="single" w:sz="4" w:space="0" w:color="000000"/>
              <w:right w:val="single" w:sz="4" w:space="0" w:color="000000"/>
            </w:tcBorders>
            <w:shd w:val="clear" w:color="auto" w:fill="001E41"/>
            <w:vAlign w:val="center"/>
          </w:tcPr>
          <w:p w14:paraId="1CEA3492" w14:textId="77777777" w:rsidR="002014A0" w:rsidRDefault="002014A0">
            <w:pPr>
              <w:spacing w:after="0" w:line="240" w:lineRule="auto"/>
              <w:jc w:val="center"/>
              <w:rPr>
                <w:b/>
                <w:color w:val="FFFFFF"/>
                <w:sz w:val="11"/>
                <w:szCs w:val="11"/>
              </w:rPr>
            </w:pPr>
          </w:p>
        </w:tc>
        <w:tc>
          <w:tcPr>
            <w:tcW w:w="887" w:type="dxa"/>
            <w:vMerge/>
            <w:tcBorders>
              <w:left w:val="single" w:sz="4" w:space="0" w:color="000000"/>
              <w:bottom w:val="single" w:sz="4" w:space="0" w:color="000000"/>
              <w:right w:val="single" w:sz="4" w:space="0" w:color="000000"/>
            </w:tcBorders>
            <w:shd w:val="clear" w:color="auto" w:fill="D1B4B4"/>
            <w:vAlign w:val="center"/>
          </w:tcPr>
          <w:p w14:paraId="5FEF8CE5" w14:textId="77777777" w:rsidR="002014A0" w:rsidRDefault="002014A0">
            <w:pPr>
              <w:spacing w:after="0" w:line="240" w:lineRule="auto"/>
              <w:jc w:val="center"/>
              <w:rPr>
                <w:color w:val="000000"/>
                <w:sz w:val="11"/>
                <w:szCs w:val="11"/>
              </w:rPr>
            </w:pPr>
          </w:p>
        </w:tc>
      </w:tr>
      <w:tr w:rsidR="002014A0" w14:paraId="3B4D07C7" w14:textId="77777777" w:rsidTr="00B37037">
        <w:trPr>
          <w:trHeight w:val="98"/>
          <w:jc w:val="center"/>
        </w:trPr>
        <w:tc>
          <w:tcPr>
            <w:tcW w:w="907" w:type="dxa"/>
            <w:tcBorders>
              <w:top w:val="single" w:sz="4" w:space="0" w:color="000000"/>
              <w:left w:val="single" w:sz="4" w:space="0" w:color="000000"/>
              <w:bottom w:val="single" w:sz="4" w:space="0" w:color="000000"/>
              <w:right w:val="single" w:sz="4" w:space="0" w:color="000000"/>
            </w:tcBorders>
            <w:shd w:val="clear" w:color="auto" w:fill="E7D7EB"/>
            <w:vAlign w:val="center"/>
          </w:tcPr>
          <w:p w14:paraId="000001B4" w14:textId="77777777" w:rsidR="002014A0" w:rsidRDefault="002014A0">
            <w:pPr>
              <w:spacing w:after="0" w:line="240" w:lineRule="auto"/>
              <w:jc w:val="center"/>
              <w:rPr>
                <w:color w:val="000000"/>
                <w:sz w:val="11"/>
                <w:szCs w:val="11"/>
              </w:rPr>
            </w:pPr>
            <w:r>
              <w:rPr>
                <w:color w:val="000000"/>
                <w:sz w:val="11"/>
                <w:szCs w:val="11"/>
              </w:rPr>
              <w:t>-0·21</w:t>
            </w:r>
            <w:r>
              <w:rPr>
                <w:color w:val="000000"/>
                <w:sz w:val="11"/>
                <w:szCs w:val="11"/>
              </w:rPr>
              <w:br/>
            </w:r>
            <w:r>
              <w:rPr>
                <w:color w:val="000000"/>
                <w:sz w:val="8"/>
                <w:szCs w:val="8"/>
              </w:rPr>
              <w:t>(-1·26 to 0·83)</w:t>
            </w:r>
          </w:p>
        </w:tc>
        <w:tc>
          <w:tcPr>
            <w:tcW w:w="902" w:type="dxa"/>
            <w:tcBorders>
              <w:top w:val="single" w:sz="4" w:space="0" w:color="000000"/>
              <w:left w:val="single" w:sz="4" w:space="0" w:color="000000"/>
              <w:right w:val="single" w:sz="4" w:space="0" w:color="000000"/>
            </w:tcBorders>
            <w:shd w:val="clear" w:color="auto" w:fill="E7D7EB"/>
            <w:vAlign w:val="center"/>
          </w:tcPr>
          <w:p w14:paraId="000001B5" w14:textId="77777777" w:rsidR="002014A0" w:rsidRDefault="002014A0">
            <w:pPr>
              <w:spacing w:after="0" w:line="240" w:lineRule="auto"/>
              <w:jc w:val="center"/>
              <w:rPr>
                <w:color w:val="000000"/>
                <w:sz w:val="11"/>
                <w:szCs w:val="11"/>
              </w:rPr>
            </w:pPr>
            <w:r>
              <w:rPr>
                <w:color w:val="000000"/>
                <w:sz w:val="11"/>
                <w:szCs w:val="11"/>
              </w:rPr>
              <w:t>-0·04</w:t>
            </w:r>
            <w:r>
              <w:rPr>
                <w:color w:val="000000"/>
                <w:sz w:val="11"/>
                <w:szCs w:val="11"/>
              </w:rPr>
              <w:br/>
            </w:r>
            <w:r>
              <w:rPr>
                <w:color w:val="000000"/>
                <w:sz w:val="8"/>
                <w:szCs w:val="8"/>
              </w:rPr>
              <w:t>(-1·21 to 1·14)</w:t>
            </w:r>
          </w:p>
        </w:tc>
        <w:tc>
          <w:tcPr>
            <w:tcW w:w="903" w:type="dxa"/>
            <w:tcBorders>
              <w:top w:val="single" w:sz="4" w:space="0" w:color="000000"/>
              <w:left w:val="single" w:sz="4" w:space="0" w:color="000000"/>
              <w:right w:val="single" w:sz="4" w:space="0" w:color="000000"/>
            </w:tcBorders>
            <w:shd w:val="clear" w:color="auto" w:fill="E7D7EB"/>
            <w:vAlign w:val="center"/>
          </w:tcPr>
          <w:p w14:paraId="000001B6" w14:textId="77777777" w:rsidR="002014A0" w:rsidRDefault="002014A0">
            <w:pPr>
              <w:spacing w:after="0" w:line="240" w:lineRule="auto"/>
              <w:jc w:val="center"/>
              <w:rPr>
                <w:b/>
                <w:color w:val="000000"/>
                <w:sz w:val="11"/>
                <w:szCs w:val="11"/>
              </w:rPr>
            </w:pPr>
            <w:r>
              <w:rPr>
                <w:b/>
                <w:color w:val="000000"/>
                <w:sz w:val="11"/>
                <w:szCs w:val="11"/>
              </w:rPr>
              <w:t>-1·14</w:t>
            </w:r>
            <w:r>
              <w:rPr>
                <w:b/>
                <w:color w:val="000000"/>
                <w:sz w:val="11"/>
                <w:szCs w:val="11"/>
              </w:rPr>
              <w:br/>
            </w:r>
            <w:r>
              <w:rPr>
                <w:b/>
                <w:color w:val="000000"/>
                <w:sz w:val="8"/>
                <w:szCs w:val="8"/>
              </w:rPr>
              <w:t>(-2·04 to -0·25)</w:t>
            </w:r>
          </w:p>
        </w:tc>
        <w:tc>
          <w:tcPr>
            <w:tcW w:w="903" w:type="dxa"/>
            <w:tcBorders>
              <w:top w:val="single" w:sz="4" w:space="0" w:color="000000"/>
              <w:left w:val="single" w:sz="4" w:space="0" w:color="000000"/>
              <w:right w:val="single" w:sz="4" w:space="0" w:color="000000"/>
            </w:tcBorders>
            <w:shd w:val="clear" w:color="auto" w:fill="E7D7EB"/>
            <w:vAlign w:val="center"/>
          </w:tcPr>
          <w:p w14:paraId="000001B7" w14:textId="77777777" w:rsidR="002014A0" w:rsidRDefault="002014A0">
            <w:pPr>
              <w:spacing w:after="0" w:line="240" w:lineRule="auto"/>
              <w:jc w:val="center"/>
              <w:rPr>
                <w:color w:val="000000"/>
                <w:sz w:val="11"/>
                <w:szCs w:val="11"/>
              </w:rPr>
            </w:pPr>
            <w:r>
              <w:rPr>
                <w:color w:val="000000"/>
                <w:sz w:val="11"/>
                <w:szCs w:val="11"/>
              </w:rPr>
              <w:t>-0·61</w:t>
            </w:r>
            <w:r>
              <w:rPr>
                <w:color w:val="000000"/>
                <w:sz w:val="11"/>
                <w:szCs w:val="11"/>
              </w:rPr>
              <w:br/>
            </w:r>
            <w:r>
              <w:rPr>
                <w:color w:val="000000"/>
                <w:sz w:val="8"/>
                <w:szCs w:val="8"/>
              </w:rPr>
              <w:t>(-1·82 to 0·60)</w:t>
            </w:r>
          </w:p>
        </w:tc>
        <w:tc>
          <w:tcPr>
            <w:tcW w:w="893" w:type="dxa"/>
            <w:tcBorders>
              <w:top w:val="single" w:sz="4" w:space="0" w:color="000000"/>
              <w:left w:val="single" w:sz="4" w:space="0" w:color="000000"/>
              <w:right w:val="single" w:sz="4" w:space="0" w:color="000000"/>
            </w:tcBorders>
            <w:shd w:val="clear" w:color="auto" w:fill="E7D7EB"/>
            <w:vAlign w:val="center"/>
          </w:tcPr>
          <w:p w14:paraId="000001B8" w14:textId="77777777" w:rsidR="002014A0" w:rsidRDefault="002014A0">
            <w:pPr>
              <w:spacing w:after="0" w:line="240" w:lineRule="auto"/>
              <w:jc w:val="center"/>
              <w:rPr>
                <w:b/>
                <w:color w:val="000000"/>
                <w:sz w:val="11"/>
                <w:szCs w:val="11"/>
              </w:rPr>
            </w:pPr>
            <w:r>
              <w:rPr>
                <w:b/>
                <w:color w:val="000000"/>
                <w:sz w:val="11"/>
                <w:szCs w:val="11"/>
              </w:rPr>
              <w:t>-1·1</w:t>
            </w:r>
            <w:r>
              <w:rPr>
                <w:b/>
                <w:color w:val="000000"/>
                <w:sz w:val="11"/>
                <w:szCs w:val="11"/>
              </w:rPr>
              <w:br/>
            </w:r>
            <w:r>
              <w:rPr>
                <w:b/>
                <w:color w:val="000000"/>
                <w:sz w:val="8"/>
                <w:szCs w:val="8"/>
              </w:rPr>
              <w:t>(-1·98 to -0·22)</w:t>
            </w:r>
          </w:p>
        </w:tc>
        <w:tc>
          <w:tcPr>
            <w:tcW w:w="893" w:type="dxa"/>
            <w:tcBorders>
              <w:top w:val="single" w:sz="4" w:space="0" w:color="000000"/>
              <w:left w:val="single" w:sz="4" w:space="0" w:color="000000"/>
              <w:right w:val="single" w:sz="4" w:space="0" w:color="000000"/>
            </w:tcBorders>
            <w:shd w:val="clear" w:color="auto" w:fill="E7D7EB"/>
            <w:vAlign w:val="center"/>
          </w:tcPr>
          <w:p w14:paraId="000001B9" w14:textId="77777777" w:rsidR="002014A0" w:rsidRDefault="002014A0">
            <w:pPr>
              <w:spacing w:after="0" w:line="240" w:lineRule="auto"/>
              <w:jc w:val="center"/>
              <w:rPr>
                <w:color w:val="000000"/>
                <w:sz w:val="11"/>
                <w:szCs w:val="11"/>
              </w:rPr>
            </w:pPr>
            <w:r>
              <w:rPr>
                <w:color w:val="000000"/>
                <w:sz w:val="11"/>
                <w:szCs w:val="11"/>
              </w:rPr>
              <w:t>0·08</w:t>
            </w:r>
            <w:r>
              <w:rPr>
                <w:color w:val="000000"/>
                <w:sz w:val="11"/>
                <w:szCs w:val="11"/>
              </w:rPr>
              <w:br/>
            </w:r>
            <w:r>
              <w:rPr>
                <w:color w:val="000000"/>
                <w:sz w:val="8"/>
                <w:szCs w:val="8"/>
              </w:rPr>
              <w:t>(-1·15 to 1·30)</w:t>
            </w:r>
          </w:p>
        </w:tc>
        <w:tc>
          <w:tcPr>
            <w:tcW w:w="900" w:type="dxa"/>
            <w:tcBorders>
              <w:top w:val="single" w:sz="4" w:space="0" w:color="000000"/>
              <w:left w:val="single" w:sz="4" w:space="0" w:color="000000"/>
              <w:right w:val="single" w:sz="4" w:space="0" w:color="000000"/>
            </w:tcBorders>
            <w:shd w:val="clear" w:color="auto" w:fill="E7D7EB"/>
            <w:vAlign w:val="center"/>
          </w:tcPr>
          <w:p w14:paraId="000001BA" w14:textId="77777777" w:rsidR="002014A0" w:rsidRDefault="002014A0">
            <w:pPr>
              <w:spacing w:after="0" w:line="240" w:lineRule="auto"/>
              <w:jc w:val="center"/>
              <w:rPr>
                <w:color w:val="000000"/>
                <w:sz w:val="11"/>
                <w:szCs w:val="11"/>
              </w:rPr>
            </w:pPr>
            <w:r>
              <w:rPr>
                <w:color w:val="000000"/>
                <w:sz w:val="11"/>
                <w:szCs w:val="11"/>
              </w:rPr>
              <w:t>-0·67</w:t>
            </w:r>
            <w:r>
              <w:rPr>
                <w:color w:val="000000"/>
                <w:sz w:val="11"/>
                <w:szCs w:val="11"/>
              </w:rPr>
              <w:br/>
            </w:r>
            <w:r>
              <w:rPr>
                <w:color w:val="000000"/>
                <w:sz w:val="8"/>
                <w:szCs w:val="8"/>
              </w:rPr>
              <w:t>(-1·59 to 0·25)</w:t>
            </w:r>
          </w:p>
        </w:tc>
        <w:tc>
          <w:tcPr>
            <w:tcW w:w="893" w:type="dxa"/>
            <w:tcBorders>
              <w:top w:val="single" w:sz="4" w:space="0" w:color="000000"/>
              <w:left w:val="single" w:sz="4" w:space="0" w:color="000000"/>
              <w:right w:val="single" w:sz="4" w:space="0" w:color="000000"/>
            </w:tcBorders>
            <w:shd w:val="clear" w:color="auto" w:fill="E7D7EB"/>
            <w:vAlign w:val="center"/>
          </w:tcPr>
          <w:p w14:paraId="000001BB" w14:textId="77777777" w:rsidR="002014A0" w:rsidRDefault="002014A0">
            <w:pPr>
              <w:spacing w:after="0" w:line="240" w:lineRule="auto"/>
              <w:jc w:val="center"/>
              <w:rPr>
                <w:color w:val="000000"/>
                <w:sz w:val="11"/>
                <w:szCs w:val="11"/>
              </w:rPr>
            </w:pPr>
            <w:r>
              <w:rPr>
                <w:color w:val="000000"/>
                <w:sz w:val="11"/>
                <w:szCs w:val="11"/>
              </w:rPr>
              <w:t>-0·35</w:t>
            </w:r>
            <w:r>
              <w:rPr>
                <w:color w:val="000000"/>
                <w:sz w:val="11"/>
                <w:szCs w:val="11"/>
              </w:rPr>
              <w:br/>
            </w:r>
            <w:r>
              <w:rPr>
                <w:color w:val="000000"/>
                <w:sz w:val="8"/>
                <w:szCs w:val="8"/>
              </w:rPr>
              <w:t>(-1·44 to 0·74)</w:t>
            </w:r>
          </w:p>
        </w:tc>
        <w:tc>
          <w:tcPr>
            <w:tcW w:w="900" w:type="dxa"/>
            <w:tcBorders>
              <w:top w:val="single" w:sz="4" w:space="0" w:color="000000"/>
              <w:left w:val="single" w:sz="4" w:space="0" w:color="000000"/>
              <w:right w:val="single" w:sz="4" w:space="0" w:color="000000"/>
            </w:tcBorders>
            <w:shd w:val="clear" w:color="auto" w:fill="E7D7EB"/>
            <w:vAlign w:val="center"/>
          </w:tcPr>
          <w:p w14:paraId="000001BC" w14:textId="77777777" w:rsidR="002014A0" w:rsidRDefault="002014A0">
            <w:pPr>
              <w:spacing w:after="0" w:line="240" w:lineRule="auto"/>
              <w:jc w:val="center"/>
              <w:rPr>
                <w:b/>
                <w:color w:val="000000"/>
                <w:sz w:val="11"/>
                <w:szCs w:val="11"/>
              </w:rPr>
            </w:pPr>
            <w:r>
              <w:rPr>
                <w:b/>
                <w:color w:val="000000"/>
                <w:sz w:val="11"/>
                <w:szCs w:val="11"/>
              </w:rPr>
              <w:t>-1·25</w:t>
            </w:r>
            <w:r>
              <w:rPr>
                <w:b/>
                <w:color w:val="000000"/>
                <w:sz w:val="11"/>
                <w:szCs w:val="11"/>
              </w:rPr>
              <w:br/>
            </w:r>
            <w:r>
              <w:rPr>
                <w:b/>
                <w:color w:val="000000"/>
                <w:sz w:val="8"/>
                <w:szCs w:val="8"/>
              </w:rPr>
              <w:t>(-2·48 to -0·02)</w:t>
            </w:r>
          </w:p>
        </w:tc>
        <w:tc>
          <w:tcPr>
            <w:tcW w:w="900" w:type="dxa"/>
            <w:tcBorders>
              <w:top w:val="single" w:sz="4" w:space="0" w:color="000000"/>
              <w:left w:val="single" w:sz="4" w:space="0" w:color="000000"/>
              <w:right w:val="single" w:sz="4" w:space="0" w:color="000000"/>
            </w:tcBorders>
            <w:shd w:val="clear" w:color="auto" w:fill="E7D7EB"/>
            <w:vAlign w:val="center"/>
          </w:tcPr>
          <w:p w14:paraId="000001BD" w14:textId="77777777" w:rsidR="002014A0" w:rsidRDefault="002014A0">
            <w:pPr>
              <w:spacing w:after="0" w:line="240" w:lineRule="auto"/>
              <w:jc w:val="center"/>
              <w:rPr>
                <w:color w:val="000000"/>
                <w:sz w:val="11"/>
                <w:szCs w:val="11"/>
              </w:rPr>
            </w:pPr>
            <w:r>
              <w:rPr>
                <w:color w:val="000000"/>
                <w:sz w:val="11"/>
                <w:szCs w:val="11"/>
              </w:rPr>
              <w:t>-0·59</w:t>
            </w:r>
            <w:r>
              <w:rPr>
                <w:color w:val="000000"/>
                <w:sz w:val="11"/>
                <w:szCs w:val="11"/>
              </w:rPr>
              <w:br/>
            </w:r>
            <w:r>
              <w:rPr>
                <w:color w:val="000000"/>
                <w:sz w:val="8"/>
                <w:szCs w:val="8"/>
              </w:rPr>
              <w:t>(-1·62 to 0·43)</w:t>
            </w:r>
          </w:p>
        </w:tc>
        <w:tc>
          <w:tcPr>
            <w:tcW w:w="893" w:type="dxa"/>
            <w:tcBorders>
              <w:top w:val="single" w:sz="4" w:space="0" w:color="000000"/>
              <w:left w:val="single" w:sz="4" w:space="0" w:color="000000"/>
              <w:right w:val="single" w:sz="4" w:space="0" w:color="000000"/>
            </w:tcBorders>
            <w:shd w:val="clear" w:color="auto" w:fill="E7D7EB"/>
            <w:vAlign w:val="center"/>
          </w:tcPr>
          <w:p w14:paraId="000001BE" w14:textId="77777777" w:rsidR="002014A0" w:rsidRDefault="002014A0">
            <w:pPr>
              <w:spacing w:after="0" w:line="240" w:lineRule="auto"/>
              <w:jc w:val="center"/>
              <w:rPr>
                <w:color w:val="000000"/>
                <w:sz w:val="11"/>
                <w:szCs w:val="11"/>
              </w:rPr>
            </w:pPr>
            <w:r>
              <w:rPr>
                <w:color w:val="000000"/>
                <w:sz w:val="11"/>
                <w:szCs w:val="11"/>
              </w:rPr>
              <w:t>-0·74</w:t>
            </w:r>
            <w:r>
              <w:rPr>
                <w:color w:val="000000"/>
                <w:sz w:val="11"/>
                <w:szCs w:val="11"/>
              </w:rPr>
              <w:br/>
            </w:r>
            <w:r>
              <w:rPr>
                <w:color w:val="000000"/>
                <w:sz w:val="8"/>
                <w:szCs w:val="8"/>
              </w:rPr>
              <w:t>(-1·72 to 0·25)</w:t>
            </w:r>
          </w:p>
        </w:tc>
        <w:tc>
          <w:tcPr>
            <w:tcW w:w="893" w:type="dxa"/>
            <w:tcBorders>
              <w:top w:val="single" w:sz="4" w:space="0" w:color="000000"/>
              <w:left w:val="single" w:sz="4" w:space="0" w:color="000000"/>
              <w:right w:val="single" w:sz="4" w:space="0" w:color="000000"/>
            </w:tcBorders>
            <w:shd w:val="clear" w:color="auto" w:fill="E7D7EB"/>
            <w:vAlign w:val="center"/>
          </w:tcPr>
          <w:p w14:paraId="000001BF" w14:textId="77777777" w:rsidR="002014A0" w:rsidRDefault="002014A0">
            <w:pPr>
              <w:spacing w:after="0" w:line="240" w:lineRule="auto"/>
              <w:jc w:val="center"/>
              <w:rPr>
                <w:b/>
                <w:color w:val="000000"/>
                <w:sz w:val="11"/>
                <w:szCs w:val="11"/>
              </w:rPr>
            </w:pPr>
            <w:r>
              <w:rPr>
                <w:b/>
                <w:color w:val="000000"/>
                <w:sz w:val="11"/>
                <w:szCs w:val="11"/>
              </w:rPr>
              <w:t>-1·46</w:t>
            </w:r>
            <w:r>
              <w:rPr>
                <w:b/>
                <w:color w:val="000000"/>
                <w:sz w:val="11"/>
                <w:szCs w:val="11"/>
              </w:rPr>
              <w:br/>
            </w:r>
            <w:r>
              <w:rPr>
                <w:b/>
                <w:color w:val="000000"/>
                <w:sz w:val="8"/>
                <w:szCs w:val="8"/>
              </w:rPr>
              <w:t>(-2·43 to -0·48)</w:t>
            </w:r>
          </w:p>
        </w:tc>
        <w:tc>
          <w:tcPr>
            <w:tcW w:w="893" w:type="dxa"/>
            <w:tcBorders>
              <w:top w:val="single" w:sz="4" w:space="0" w:color="000000"/>
              <w:left w:val="single" w:sz="4" w:space="0" w:color="000000"/>
              <w:right w:val="single" w:sz="4" w:space="0" w:color="000000"/>
            </w:tcBorders>
            <w:shd w:val="clear" w:color="auto" w:fill="E7D7EB"/>
            <w:vAlign w:val="center"/>
          </w:tcPr>
          <w:p w14:paraId="000001C0" w14:textId="77777777" w:rsidR="002014A0" w:rsidRDefault="002014A0">
            <w:pPr>
              <w:spacing w:after="0" w:line="240" w:lineRule="auto"/>
              <w:jc w:val="center"/>
              <w:rPr>
                <w:color w:val="000000"/>
                <w:sz w:val="11"/>
                <w:szCs w:val="11"/>
              </w:rPr>
            </w:pPr>
            <w:r>
              <w:rPr>
                <w:color w:val="000000"/>
                <w:sz w:val="11"/>
                <w:szCs w:val="11"/>
              </w:rPr>
              <w:t>-0·20</w:t>
            </w:r>
            <w:r>
              <w:rPr>
                <w:color w:val="000000"/>
                <w:sz w:val="11"/>
                <w:szCs w:val="11"/>
              </w:rPr>
              <w:br/>
            </w:r>
            <w:r>
              <w:rPr>
                <w:color w:val="000000"/>
                <w:sz w:val="8"/>
                <w:szCs w:val="8"/>
              </w:rPr>
              <w:t>(-1·22 to 0·82)</w:t>
            </w:r>
          </w:p>
        </w:tc>
        <w:tc>
          <w:tcPr>
            <w:tcW w:w="900" w:type="dxa"/>
            <w:tcBorders>
              <w:top w:val="single" w:sz="4" w:space="0" w:color="000000"/>
              <w:left w:val="single" w:sz="4" w:space="0" w:color="000000"/>
              <w:right w:val="single" w:sz="4" w:space="0" w:color="000000"/>
            </w:tcBorders>
            <w:shd w:val="clear" w:color="auto" w:fill="E7D7EB"/>
            <w:vAlign w:val="center"/>
          </w:tcPr>
          <w:p w14:paraId="000001C1" w14:textId="77777777" w:rsidR="002014A0" w:rsidRDefault="002014A0">
            <w:pPr>
              <w:spacing w:after="0" w:line="240" w:lineRule="auto"/>
              <w:jc w:val="center"/>
              <w:rPr>
                <w:color w:val="000000"/>
                <w:sz w:val="11"/>
                <w:szCs w:val="11"/>
              </w:rPr>
            </w:pPr>
            <w:r>
              <w:rPr>
                <w:color w:val="000000"/>
                <w:sz w:val="11"/>
                <w:szCs w:val="11"/>
              </w:rPr>
              <w:t>-0·29 §</w:t>
            </w:r>
            <w:r>
              <w:rPr>
                <w:color w:val="000000"/>
                <w:sz w:val="11"/>
                <w:szCs w:val="11"/>
              </w:rPr>
              <w:br/>
            </w:r>
            <w:r>
              <w:rPr>
                <w:color w:val="000000"/>
                <w:sz w:val="8"/>
                <w:szCs w:val="8"/>
              </w:rPr>
              <w:t>(-1·52 to 0·94)</w:t>
            </w:r>
          </w:p>
        </w:tc>
        <w:tc>
          <w:tcPr>
            <w:tcW w:w="893" w:type="dxa"/>
            <w:tcBorders>
              <w:top w:val="single" w:sz="4" w:space="0" w:color="000000"/>
              <w:left w:val="single" w:sz="4" w:space="0" w:color="000000"/>
              <w:right w:val="single" w:sz="4" w:space="0" w:color="000000"/>
            </w:tcBorders>
            <w:shd w:val="clear" w:color="auto" w:fill="E7D7EB"/>
            <w:vAlign w:val="center"/>
          </w:tcPr>
          <w:p w14:paraId="000001C2" w14:textId="77777777" w:rsidR="002014A0" w:rsidRDefault="002014A0">
            <w:pPr>
              <w:spacing w:after="0" w:line="240" w:lineRule="auto"/>
              <w:jc w:val="center"/>
              <w:rPr>
                <w:color w:val="000000"/>
                <w:sz w:val="11"/>
                <w:szCs w:val="11"/>
              </w:rPr>
            </w:pPr>
            <w:r>
              <w:rPr>
                <w:color w:val="000000"/>
                <w:sz w:val="11"/>
                <w:szCs w:val="11"/>
              </w:rPr>
              <w:t>-1·07 §</w:t>
            </w:r>
            <w:r>
              <w:rPr>
                <w:color w:val="000000"/>
                <w:sz w:val="11"/>
                <w:szCs w:val="11"/>
              </w:rPr>
              <w:br/>
            </w:r>
            <w:r>
              <w:rPr>
                <w:color w:val="000000"/>
                <w:sz w:val="8"/>
                <w:szCs w:val="8"/>
              </w:rPr>
              <w:t>(-2·18 to 0·03)</w:t>
            </w:r>
          </w:p>
        </w:tc>
        <w:tc>
          <w:tcPr>
            <w:tcW w:w="900" w:type="dxa"/>
            <w:tcBorders>
              <w:top w:val="single" w:sz="4" w:space="0" w:color="000000"/>
              <w:left w:val="single" w:sz="4" w:space="0" w:color="000000"/>
              <w:right w:val="single" w:sz="4" w:space="0" w:color="000000"/>
            </w:tcBorders>
            <w:shd w:val="clear" w:color="auto" w:fill="E7D7EB"/>
            <w:vAlign w:val="center"/>
          </w:tcPr>
          <w:p w14:paraId="000001C3" w14:textId="77777777" w:rsidR="002014A0" w:rsidRDefault="002014A0">
            <w:pPr>
              <w:spacing w:after="0" w:line="240" w:lineRule="auto"/>
              <w:jc w:val="center"/>
              <w:rPr>
                <w:b/>
                <w:color w:val="000000"/>
                <w:sz w:val="11"/>
                <w:szCs w:val="11"/>
              </w:rPr>
            </w:pPr>
            <w:r>
              <w:rPr>
                <w:b/>
                <w:color w:val="000000"/>
                <w:sz w:val="11"/>
                <w:szCs w:val="11"/>
              </w:rPr>
              <w:t>-0·97 §</w:t>
            </w:r>
            <w:r>
              <w:rPr>
                <w:b/>
                <w:color w:val="000000"/>
                <w:sz w:val="11"/>
                <w:szCs w:val="11"/>
              </w:rPr>
              <w:br/>
            </w:r>
            <w:r>
              <w:rPr>
                <w:b/>
                <w:color w:val="000000"/>
                <w:sz w:val="8"/>
                <w:szCs w:val="8"/>
              </w:rPr>
              <w:t>(-1·59 to -0·34)</w:t>
            </w:r>
          </w:p>
        </w:tc>
        <w:tc>
          <w:tcPr>
            <w:tcW w:w="887" w:type="dxa"/>
            <w:vMerge w:val="restart"/>
            <w:tcBorders>
              <w:top w:val="single" w:sz="4" w:space="0" w:color="000000"/>
              <w:left w:val="single" w:sz="4" w:space="0" w:color="000000"/>
              <w:right w:val="single" w:sz="4" w:space="0" w:color="000000"/>
            </w:tcBorders>
            <w:shd w:val="clear" w:color="auto" w:fill="001E41"/>
            <w:vAlign w:val="center"/>
          </w:tcPr>
          <w:p w14:paraId="000001C4" w14:textId="77777777" w:rsidR="002014A0" w:rsidRDefault="002014A0">
            <w:pPr>
              <w:spacing w:after="0" w:line="240" w:lineRule="auto"/>
              <w:jc w:val="center"/>
              <w:rPr>
                <w:b/>
                <w:color w:val="FFFFFF"/>
                <w:sz w:val="11"/>
                <w:szCs w:val="11"/>
              </w:rPr>
            </w:pPr>
            <w:r>
              <w:rPr>
                <w:b/>
                <w:color w:val="FFFFFF"/>
                <w:sz w:val="11"/>
                <w:szCs w:val="11"/>
              </w:rPr>
              <w:t>TMS</w:t>
            </w:r>
            <w:r>
              <w:rPr>
                <w:b/>
                <w:color w:val="FFFFFF"/>
                <w:sz w:val="11"/>
                <w:szCs w:val="11"/>
              </w:rPr>
              <w:br/>
              <w:t>(right)</w:t>
            </w:r>
          </w:p>
        </w:tc>
      </w:tr>
      <w:tr w:rsidR="002014A0" w14:paraId="62F4AB31" w14:textId="77777777" w:rsidTr="00EC300F">
        <w:trPr>
          <w:trHeight w:val="227"/>
          <w:jc w:val="center"/>
        </w:trPr>
        <w:tc>
          <w:tcPr>
            <w:tcW w:w="907" w:type="dxa"/>
            <w:tcBorders>
              <w:top w:val="single" w:sz="4" w:space="0" w:color="000000"/>
              <w:left w:val="single" w:sz="4" w:space="0" w:color="000000"/>
              <w:bottom w:val="single" w:sz="4" w:space="0" w:color="000000"/>
              <w:right w:val="single" w:sz="4" w:space="0" w:color="000000"/>
            </w:tcBorders>
            <w:shd w:val="clear" w:color="auto" w:fill="C9A8D2"/>
            <w:vAlign w:val="center"/>
          </w:tcPr>
          <w:p w14:paraId="16F46222" w14:textId="5765A285" w:rsidR="002014A0" w:rsidRDefault="00EC300F">
            <w:pPr>
              <w:spacing w:after="0" w:line="240" w:lineRule="auto"/>
              <w:jc w:val="center"/>
              <w:rPr>
                <w:color w:val="000000"/>
                <w:sz w:val="11"/>
                <w:szCs w:val="11"/>
              </w:rPr>
            </w:pPr>
            <w:r>
              <w:rPr>
                <w:color w:val="000000"/>
                <w:sz w:val="11"/>
                <w:szCs w:val="11"/>
              </w:rPr>
              <w:t>-</w:t>
            </w:r>
          </w:p>
        </w:tc>
        <w:tc>
          <w:tcPr>
            <w:tcW w:w="902" w:type="dxa"/>
            <w:tcBorders>
              <w:left w:val="single" w:sz="4" w:space="0" w:color="000000"/>
              <w:bottom w:val="single" w:sz="4" w:space="0" w:color="000000"/>
              <w:right w:val="single" w:sz="4" w:space="0" w:color="000000"/>
            </w:tcBorders>
            <w:shd w:val="clear" w:color="auto" w:fill="C9A8D2"/>
            <w:vAlign w:val="center"/>
          </w:tcPr>
          <w:p w14:paraId="38658094" w14:textId="107ED9C3" w:rsidR="002014A0" w:rsidRDefault="00BF499E">
            <w:pPr>
              <w:spacing w:after="0" w:line="240" w:lineRule="auto"/>
              <w:jc w:val="center"/>
              <w:rPr>
                <w:color w:val="000000"/>
                <w:sz w:val="11"/>
                <w:szCs w:val="11"/>
              </w:rPr>
            </w:pPr>
            <w:r>
              <w:rPr>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29027985" w14:textId="7C261E74" w:rsidR="002014A0" w:rsidRDefault="00BF499E">
            <w:pPr>
              <w:spacing w:after="0" w:line="240" w:lineRule="auto"/>
              <w:jc w:val="center"/>
              <w:rPr>
                <w:b/>
                <w:color w:val="000000"/>
                <w:sz w:val="11"/>
                <w:szCs w:val="11"/>
              </w:rPr>
            </w:pPr>
            <w:r>
              <w:rPr>
                <w:b/>
                <w:color w:val="000000"/>
                <w:sz w:val="11"/>
                <w:szCs w:val="11"/>
              </w:rPr>
              <w:t>-</w:t>
            </w:r>
          </w:p>
        </w:tc>
        <w:tc>
          <w:tcPr>
            <w:tcW w:w="903" w:type="dxa"/>
            <w:tcBorders>
              <w:left w:val="single" w:sz="4" w:space="0" w:color="000000"/>
              <w:bottom w:val="single" w:sz="4" w:space="0" w:color="000000"/>
              <w:right w:val="single" w:sz="4" w:space="0" w:color="000000"/>
            </w:tcBorders>
            <w:shd w:val="clear" w:color="auto" w:fill="C9A8D2"/>
            <w:vAlign w:val="center"/>
          </w:tcPr>
          <w:p w14:paraId="5EFCAF4B" w14:textId="5B638BD7"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1EDDB121" w14:textId="6642161B" w:rsidR="002014A0" w:rsidRDefault="00BF499E">
            <w:pPr>
              <w:spacing w:after="0" w:line="240" w:lineRule="auto"/>
              <w:jc w:val="center"/>
              <w:rPr>
                <w:b/>
                <w:color w:val="000000"/>
                <w:sz w:val="11"/>
                <w:szCs w:val="11"/>
              </w:rPr>
            </w:pPr>
            <w:r>
              <w:rPr>
                <w:b/>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39E11382" w14:textId="10570645"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0AB637E0" w14:textId="325826FF"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0B8A3118" w14:textId="7ADCDE9F"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4F8A1958" w14:textId="67100F23" w:rsidR="002014A0" w:rsidRDefault="00BF499E">
            <w:pPr>
              <w:spacing w:after="0" w:line="240" w:lineRule="auto"/>
              <w:jc w:val="center"/>
              <w:rPr>
                <w:b/>
                <w:color w:val="000000"/>
                <w:sz w:val="11"/>
                <w:szCs w:val="11"/>
              </w:rPr>
            </w:pPr>
            <w:r>
              <w:rPr>
                <w:b/>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7FFB2493" w14:textId="6E218DF3"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60B712E9" w14:textId="2EA02C04"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6A5D6A0E" w14:textId="4555FB16" w:rsidR="002014A0" w:rsidRDefault="00BF499E">
            <w:pPr>
              <w:spacing w:after="0" w:line="240" w:lineRule="auto"/>
              <w:jc w:val="center"/>
              <w:rPr>
                <w:b/>
                <w:color w:val="000000"/>
                <w:sz w:val="11"/>
                <w:szCs w:val="11"/>
              </w:rPr>
            </w:pPr>
            <w:r>
              <w:rPr>
                <w:b/>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1CBA8D21" w14:textId="5058F8D9"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3BC4EFFF" w14:textId="3BAF241B" w:rsidR="002014A0" w:rsidRDefault="00BF499E">
            <w:pPr>
              <w:spacing w:after="0" w:line="240" w:lineRule="auto"/>
              <w:jc w:val="center"/>
              <w:rPr>
                <w:color w:val="000000"/>
                <w:sz w:val="11"/>
                <w:szCs w:val="11"/>
              </w:rPr>
            </w:pPr>
            <w:r>
              <w:rPr>
                <w:color w:val="000000"/>
                <w:sz w:val="11"/>
                <w:szCs w:val="11"/>
              </w:rPr>
              <w:t>-</w:t>
            </w:r>
          </w:p>
        </w:tc>
        <w:tc>
          <w:tcPr>
            <w:tcW w:w="893" w:type="dxa"/>
            <w:tcBorders>
              <w:left w:val="single" w:sz="4" w:space="0" w:color="000000"/>
              <w:bottom w:val="single" w:sz="4" w:space="0" w:color="000000"/>
              <w:right w:val="single" w:sz="4" w:space="0" w:color="000000"/>
            </w:tcBorders>
            <w:shd w:val="clear" w:color="auto" w:fill="C9A8D2"/>
            <w:vAlign w:val="center"/>
          </w:tcPr>
          <w:p w14:paraId="0D37EEA5" w14:textId="534245CF" w:rsidR="002014A0" w:rsidRDefault="00BF499E">
            <w:pPr>
              <w:spacing w:after="0" w:line="240" w:lineRule="auto"/>
              <w:jc w:val="center"/>
              <w:rPr>
                <w:color w:val="000000"/>
                <w:sz w:val="11"/>
                <w:szCs w:val="11"/>
              </w:rPr>
            </w:pPr>
            <w:r>
              <w:rPr>
                <w:color w:val="000000"/>
                <w:sz w:val="11"/>
                <w:szCs w:val="11"/>
              </w:rPr>
              <w:t>-</w:t>
            </w:r>
          </w:p>
        </w:tc>
        <w:tc>
          <w:tcPr>
            <w:tcW w:w="900" w:type="dxa"/>
            <w:tcBorders>
              <w:left w:val="single" w:sz="4" w:space="0" w:color="000000"/>
              <w:bottom w:val="single" w:sz="4" w:space="0" w:color="000000"/>
              <w:right w:val="single" w:sz="4" w:space="0" w:color="000000"/>
            </w:tcBorders>
            <w:shd w:val="clear" w:color="auto" w:fill="C9A8D2"/>
            <w:vAlign w:val="center"/>
          </w:tcPr>
          <w:p w14:paraId="35CADDB9" w14:textId="22BE40A2" w:rsidR="002014A0" w:rsidRDefault="00BF499E">
            <w:pPr>
              <w:spacing w:after="0" w:line="240" w:lineRule="auto"/>
              <w:jc w:val="center"/>
              <w:rPr>
                <w:b/>
                <w:color w:val="000000"/>
                <w:sz w:val="11"/>
                <w:szCs w:val="11"/>
              </w:rPr>
            </w:pPr>
            <w:r>
              <w:rPr>
                <w:b/>
                <w:color w:val="000000"/>
                <w:sz w:val="11"/>
                <w:szCs w:val="11"/>
              </w:rPr>
              <w:t>-</w:t>
            </w:r>
          </w:p>
        </w:tc>
        <w:tc>
          <w:tcPr>
            <w:tcW w:w="887" w:type="dxa"/>
            <w:vMerge/>
            <w:tcBorders>
              <w:left w:val="single" w:sz="4" w:space="0" w:color="000000"/>
              <w:bottom w:val="single" w:sz="4" w:space="0" w:color="000000"/>
              <w:right w:val="single" w:sz="4" w:space="0" w:color="000000"/>
            </w:tcBorders>
            <w:shd w:val="clear" w:color="auto" w:fill="001E41"/>
            <w:vAlign w:val="center"/>
          </w:tcPr>
          <w:p w14:paraId="42A8DB5F" w14:textId="77777777" w:rsidR="002014A0" w:rsidRDefault="002014A0">
            <w:pPr>
              <w:spacing w:after="0" w:line="240" w:lineRule="auto"/>
              <w:jc w:val="center"/>
              <w:rPr>
                <w:b/>
                <w:color w:val="FFFFFF"/>
                <w:sz w:val="11"/>
                <w:szCs w:val="11"/>
              </w:rPr>
            </w:pPr>
          </w:p>
        </w:tc>
      </w:tr>
    </w:tbl>
    <w:p w14:paraId="000001C5" w14:textId="77777777" w:rsidR="00DA0672" w:rsidRDefault="00DA0672">
      <w:pPr>
        <w:rPr>
          <w:rFonts w:ascii="Times New Roman" w:eastAsia="Times New Roman" w:hAnsi="Times New Roman" w:cs="Times New Roman"/>
          <w:sz w:val="24"/>
          <w:szCs w:val="24"/>
        </w:rPr>
      </w:pPr>
    </w:p>
    <w:p w14:paraId="000001C6" w14:textId="77777777" w:rsidR="00DA0672" w:rsidRDefault="00DA0672">
      <w:pPr>
        <w:rPr>
          <w:rFonts w:ascii="Times New Roman" w:eastAsia="Times New Roman" w:hAnsi="Times New Roman" w:cs="Times New Roman"/>
          <w:b/>
        </w:rPr>
      </w:pPr>
    </w:p>
    <w:p w14:paraId="000001C7" w14:textId="3E1C3280" w:rsidR="00DA0672" w:rsidRDefault="00605679">
      <w:pPr>
        <w:rPr>
          <w:rFonts w:ascii="Times New Roman" w:eastAsia="Times New Roman" w:hAnsi="Times New Roman" w:cs="Times New Roman"/>
          <w:b/>
        </w:rPr>
      </w:pPr>
      <w:r>
        <w:rPr>
          <w:rFonts w:ascii="Times New Roman" w:eastAsia="Times New Roman" w:hAnsi="Times New Roman" w:cs="Times New Roman"/>
          <w:b/>
        </w:rPr>
        <w:lastRenderedPageBreak/>
        <w:t xml:space="preserve">Figure 2. Component network meta-analysis for efficacy on self-rated </w:t>
      </w:r>
      <w:r w:rsidR="00D61E2D">
        <w:rPr>
          <w:rFonts w:ascii="Times New Roman" w:eastAsia="Times New Roman" w:hAnsi="Times New Roman" w:cs="Times New Roman"/>
          <w:b/>
        </w:rPr>
        <w:t xml:space="preserve">and clinician-rated </w:t>
      </w:r>
      <w:r>
        <w:rPr>
          <w:rFonts w:ascii="Times New Roman" w:eastAsia="Times New Roman" w:hAnsi="Times New Roman" w:cs="Times New Roman"/>
          <w:b/>
        </w:rPr>
        <w:t>ADHD core symptoms severity at about 12 weeks and acceptability (any-cause drop-out)</w:t>
      </w:r>
    </w:p>
    <w:p w14:paraId="000001C8" w14:textId="6E66EEC2" w:rsidR="00DA0672" w:rsidRDefault="00605679">
      <w:pPr>
        <w:rPr>
          <w:rFonts w:ascii="Times New Roman" w:eastAsia="Times New Roman" w:hAnsi="Times New Roman" w:cs="Times New Roman"/>
        </w:rPr>
      </w:pPr>
      <w:r>
        <w:rPr>
          <w:rFonts w:ascii="Times New Roman" w:eastAsia="Times New Roman" w:hAnsi="Times New Roman" w:cs="Times New Roman"/>
        </w:rPr>
        <w:t xml:space="preserve">Comparisons should be read from left to right. Comparative estimates (reported as standardised mean differences and odds ratios with corresponding 95% confidence intervals) are located at the intersection between the </w:t>
      </w:r>
      <w:r w:rsidR="009F2D96">
        <w:rPr>
          <w:rFonts w:ascii="Times New Roman" w:eastAsia="Times New Roman" w:hAnsi="Times New Roman" w:cs="Times New Roman"/>
        </w:rPr>
        <w:t xml:space="preserve">therapeutic component </w:t>
      </w:r>
      <w:r>
        <w:rPr>
          <w:rFonts w:ascii="Times New Roman" w:eastAsia="Times New Roman" w:hAnsi="Times New Roman" w:cs="Times New Roman"/>
        </w:rPr>
        <w:t xml:space="preserve">defined by the column and the </w:t>
      </w:r>
      <w:r w:rsidR="009F2D96">
        <w:rPr>
          <w:rFonts w:ascii="Times New Roman" w:eastAsia="Times New Roman" w:hAnsi="Times New Roman" w:cs="Times New Roman"/>
        </w:rPr>
        <w:t xml:space="preserve">one </w:t>
      </w:r>
      <w:r>
        <w:rPr>
          <w:rFonts w:ascii="Times New Roman" w:eastAsia="Times New Roman" w:hAnsi="Times New Roman" w:cs="Times New Roman"/>
        </w:rPr>
        <w:t xml:space="preserve">defined by the row. Bottom left triangle: for self-rated </w:t>
      </w:r>
      <w:r w:rsidR="00CC7458">
        <w:rPr>
          <w:rFonts w:ascii="Times New Roman" w:eastAsia="Times New Roman" w:hAnsi="Times New Roman" w:cs="Times New Roman"/>
        </w:rPr>
        <w:t xml:space="preserve">(light violet) and clinician-rated (dark violet) </w:t>
      </w:r>
      <w:r>
        <w:rPr>
          <w:rFonts w:ascii="Times New Roman" w:eastAsia="Times New Roman" w:hAnsi="Times New Roman" w:cs="Times New Roman"/>
        </w:rPr>
        <w:t xml:space="preserve">ADHD core symptoms at about 12 weeks, estimates above 0 (positive) favour the treatment defined by the column. Top right triangle: for acceptability (any-cause drop-out, brown), estimates above 1 favour the treatment defined by the column (i.e., lower any-cause drop-out). Active </w:t>
      </w:r>
      <w:r w:rsidR="00A75137">
        <w:rPr>
          <w:rFonts w:ascii="Times New Roman" w:eastAsia="Times New Roman" w:hAnsi="Times New Roman" w:cs="Times New Roman"/>
        </w:rPr>
        <w:t xml:space="preserve">therapeutic components </w:t>
      </w:r>
      <w:r>
        <w:rPr>
          <w:rFonts w:ascii="Times New Roman" w:eastAsia="Times New Roman" w:hAnsi="Times New Roman" w:cs="Times New Roman"/>
        </w:rPr>
        <w:t xml:space="preserve">are listed in alphabetical order. </w:t>
      </w:r>
      <w:r w:rsidR="009F2D96">
        <w:rPr>
          <w:rFonts w:ascii="Times New Roman" w:hAnsi="Times New Roman" w:cs="Times New Roman"/>
        </w:rPr>
        <w:t xml:space="preserve">We listed all the active therapeutic components with data available for both primary </w:t>
      </w:r>
      <w:r w:rsidR="003C675F">
        <w:rPr>
          <w:rFonts w:ascii="Times New Roman" w:hAnsi="Times New Roman" w:cs="Times New Roman"/>
        </w:rPr>
        <w:t xml:space="preserve">outcomes </w:t>
      </w:r>
      <w:r w:rsidR="00CC7458">
        <w:rPr>
          <w:rFonts w:ascii="Times New Roman" w:hAnsi="Times New Roman" w:cs="Times New Roman"/>
        </w:rPr>
        <w:t xml:space="preserve">(self-rated ADHD core symptoms and acceptability) </w:t>
      </w:r>
      <w:r w:rsidR="003C675F">
        <w:rPr>
          <w:rFonts w:ascii="Times New Roman" w:hAnsi="Times New Roman" w:cs="Times New Roman"/>
        </w:rPr>
        <w:t>and</w:t>
      </w:r>
      <w:r w:rsidR="009F2D96">
        <w:rPr>
          <w:rFonts w:ascii="Times New Roman" w:hAnsi="Times New Roman" w:cs="Times New Roman"/>
        </w:rPr>
        <w:t xml:space="preserve"> included the most represented control group</w:t>
      </w:r>
      <w:r w:rsidR="0014446C">
        <w:rPr>
          <w:rFonts w:ascii="Times New Roman" w:hAnsi="Times New Roman" w:cs="Times New Roman"/>
        </w:rPr>
        <w:t xml:space="preserve"> (additional details in </w:t>
      </w:r>
      <w:r w:rsidR="000F541C">
        <w:rPr>
          <w:rFonts w:ascii="Times New Roman" w:hAnsi="Times New Roman" w:cs="Times New Roman"/>
        </w:rPr>
        <w:t>the appendix S14</w:t>
      </w:r>
      <w:r w:rsidR="0014446C">
        <w:rPr>
          <w:rFonts w:ascii="Times New Roman" w:hAnsi="Times New Roman" w:cs="Times New Roman"/>
        </w:rPr>
        <w:t>)</w:t>
      </w:r>
      <w:r w:rsidR="009F2D96">
        <w:rPr>
          <w:rFonts w:ascii="Times New Roman" w:hAnsi="Times New Roman" w:cs="Times New Roman"/>
        </w:rPr>
        <w:t xml:space="preserve">. </w:t>
      </w:r>
      <w:r>
        <w:rPr>
          <w:rFonts w:ascii="Times New Roman" w:eastAsia="Times New Roman" w:hAnsi="Times New Roman" w:cs="Times New Roman"/>
        </w:rPr>
        <w:t>The certainty of the evidence (according to Confidence in Network Meta-Analysis [CINeMA]) for the two primary outcomes is presented with symbols (see legend below).</w:t>
      </w:r>
      <w:r w:rsidR="009F2D96">
        <w:rPr>
          <w:rFonts w:ascii="Times New Roman" w:eastAsia="Times New Roman" w:hAnsi="Times New Roman" w:cs="Times New Roman"/>
        </w:rPr>
        <w:t xml:space="preserve"> </w:t>
      </w:r>
      <w:r w:rsidR="009F2D96">
        <w:rPr>
          <w:rFonts w:ascii="Times New Roman" w:hAnsi="Times New Roman" w:cs="Times New Roman"/>
        </w:rPr>
        <w:t>Comparisons across disjointed sub-networks could not be assessed with CINeMA as it does not allow additive models.</w:t>
      </w:r>
    </w:p>
    <w:p w14:paraId="000001C9" w14:textId="77777777" w:rsidR="00DA0672" w:rsidRDefault="00605679">
      <w:pPr>
        <w:rPr>
          <w:rFonts w:ascii="Times New Roman" w:eastAsia="Times New Roman" w:hAnsi="Times New Roman" w:cs="Times New Roman"/>
        </w:rPr>
      </w:pPr>
      <w:r>
        <w:rPr>
          <w:rFonts w:ascii="Times New Roman" w:eastAsia="Times New Roman" w:hAnsi="Times New Roman" w:cs="Times New Roman"/>
        </w:rPr>
        <w:t>*, High certainty of evidence. †, Moderate certainty of evidence. ‡, Low certainty of evidence. §, Very low certainty of evidence.</w:t>
      </w:r>
    </w:p>
    <w:p w14:paraId="000001CA" w14:textId="77777777" w:rsidR="00DA0672" w:rsidRDefault="00605679">
      <w:pPr>
        <w:rPr>
          <w:rFonts w:ascii="Times New Roman" w:eastAsia="Times New Roman" w:hAnsi="Times New Roman" w:cs="Times New Roman"/>
        </w:rPr>
      </w:pPr>
      <w:r>
        <w:rPr>
          <w:rFonts w:ascii="Times New Roman" w:eastAsia="Times New Roman" w:hAnsi="Times New Roman" w:cs="Times New Roman"/>
        </w:rPr>
        <w:t xml:space="preserve">ATO: atomoxetine. BUP: bupropion. CBT: cognitive behavioural therapy. </w:t>
      </w:r>
      <w:proofErr w:type="spellStart"/>
      <w:r>
        <w:rPr>
          <w:rFonts w:ascii="Times New Roman" w:eastAsia="Times New Roman" w:hAnsi="Times New Roman" w:cs="Times New Roman"/>
        </w:rPr>
        <w:t>CTr</w:t>
      </w:r>
      <w:proofErr w:type="spellEnd"/>
      <w:r>
        <w:rPr>
          <w:rFonts w:ascii="Times New Roman" w:eastAsia="Times New Roman" w:hAnsi="Times New Roman" w:cs="Times New Roman"/>
        </w:rPr>
        <w:t>: cognitive training. DBT: dialectical behavioural therapy. GUA: guanfacine. MIND: mindfulness. MOD: modafinil. NEU: neurofeedback. PSY: psychoeducation. REL: relaxation therapy. STIM: stimulants. tDCS: transcranial direct current stimulation. TMS: transcranial magnetic stimulation.</w:t>
      </w:r>
    </w:p>
    <w:p w14:paraId="000001CB" w14:textId="77777777" w:rsidR="00DA0672" w:rsidRDefault="00DA0672">
      <w:pPr>
        <w:rPr>
          <w:rFonts w:ascii="Times New Roman" w:eastAsia="Times New Roman" w:hAnsi="Times New Roman" w:cs="Times New Roman"/>
        </w:rPr>
        <w:sectPr w:rsidR="00DA0672">
          <w:pgSz w:w="16838" w:h="11906" w:orient="landscape"/>
          <w:pgMar w:top="720" w:right="720" w:bottom="720" w:left="720" w:header="708" w:footer="708" w:gutter="0"/>
          <w:cols w:space="720"/>
        </w:sectPr>
      </w:pPr>
    </w:p>
    <w:p w14:paraId="000001CC" w14:textId="77777777" w:rsidR="00DA0672" w:rsidRDefault="00605679">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8406836" wp14:editId="69EAC3A5">
            <wp:extent cx="9938056" cy="4964624"/>
            <wp:effectExtent l="0" t="0" r="0" b="0"/>
            <wp:docPr id="866597022" name="image3.png" descr="A group of circular graphic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group of circular graphics&#10;&#10;Description automatically generated with medium confidence"/>
                    <pic:cNvPicPr preferRelativeResize="0"/>
                  </pic:nvPicPr>
                  <pic:blipFill>
                    <a:blip r:embed="rId14"/>
                    <a:srcRect/>
                    <a:stretch>
                      <a:fillRect/>
                    </a:stretch>
                  </pic:blipFill>
                  <pic:spPr>
                    <a:xfrm>
                      <a:off x="0" y="0"/>
                      <a:ext cx="9938056" cy="4964624"/>
                    </a:xfrm>
                    <a:prstGeom prst="rect">
                      <a:avLst/>
                    </a:prstGeom>
                    <a:ln/>
                  </pic:spPr>
                </pic:pic>
              </a:graphicData>
            </a:graphic>
          </wp:inline>
        </w:drawing>
      </w:r>
    </w:p>
    <w:p w14:paraId="000001CD" w14:textId="77777777" w:rsidR="00DA0672" w:rsidRDefault="00DA0672">
      <w:pPr>
        <w:rPr>
          <w:rFonts w:ascii="Times New Roman" w:eastAsia="Times New Roman" w:hAnsi="Times New Roman" w:cs="Times New Roman"/>
        </w:rPr>
      </w:pPr>
    </w:p>
    <w:p w14:paraId="000001CE" w14:textId="77777777" w:rsidR="00DA0672" w:rsidRDefault="00DA0672">
      <w:pPr>
        <w:rPr>
          <w:rFonts w:ascii="Times New Roman" w:eastAsia="Times New Roman" w:hAnsi="Times New Roman" w:cs="Times New Roman"/>
          <w:b/>
        </w:rPr>
      </w:pPr>
    </w:p>
    <w:p w14:paraId="000001CF" w14:textId="77777777" w:rsidR="00DA0672" w:rsidRDefault="00DA0672">
      <w:pPr>
        <w:rPr>
          <w:rFonts w:ascii="Times New Roman" w:eastAsia="Times New Roman" w:hAnsi="Times New Roman" w:cs="Times New Roman"/>
          <w:b/>
        </w:rPr>
      </w:pPr>
    </w:p>
    <w:p w14:paraId="000001D0" w14:textId="77777777" w:rsidR="00DA0672" w:rsidRDefault="00DA0672">
      <w:pPr>
        <w:rPr>
          <w:rFonts w:ascii="Times New Roman" w:eastAsia="Times New Roman" w:hAnsi="Times New Roman" w:cs="Times New Roman"/>
          <w:b/>
        </w:rPr>
      </w:pPr>
    </w:p>
    <w:p w14:paraId="000001D1" w14:textId="77777777" w:rsidR="00DA0672" w:rsidRDefault="00DA0672">
      <w:pPr>
        <w:rPr>
          <w:rFonts w:ascii="Times New Roman" w:eastAsia="Times New Roman" w:hAnsi="Times New Roman" w:cs="Times New Roman"/>
          <w:b/>
        </w:rPr>
      </w:pPr>
    </w:p>
    <w:p w14:paraId="000001D2" w14:textId="77777777" w:rsidR="00DA0672" w:rsidRDefault="00DA0672">
      <w:pPr>
        <w:rPr>
          <w:rFonts w:ascii="Times New Roman" w:eastAsia="Times New Roman" w:hAnsi="Times New Roman" w:cs="Times New Roman"/>
          <w:b/>
        </w:rPr>
      </w:pPr>
    </w:p>
    <w:p w14:paraId="000001D3" w14:textId="7DE2836E" w:rsidR="00DA0672" w:rsidRDefault="00605679">
      <w:pPr>
        <w:rPr>
          <w:rFonts w:ascii="Times New Roman" w:eastAsia="Times New Roman" w:hAnsi="Times New Roman" w:cs="Times New Roman"/>
          <w:b/>
        </w:rPr>
      </w:pPr>
      <w:r>
        <w:rPr>
          <w:rFonts w:ascii="Times New Roman" w:eastAsia="Times New Roman" w:hAnsi="Times New Roman" w:cs="Times New Roman"/>
          <w:b/>
        </w:rPr>
        <w:t xml:space="preserve">Figure 3. Vitruvian plots of competing active </w:t>
      </w:r>
      <w:r w:rsidR="00A75137">
        <w:rPr>
          <w:rFonts w:ascii="Times New Roman" w:eastAsia="Times New Roman" w:hAnsi="Times New Roman" w:cs="Times New Roman"/>
          <w:b/>
        </w:rPr>
        <w:t xml:space="preserve">therapeutic components </w:t>
      </w:r>
      <w:r>
        <w:rPr>
          <w:rFonts w:ascii="Times New Roman" w:eastAsia="Times New Roman" w:hAnsi="Times New Roman" w:cs="Times New Roman"/>
          <w:b/>
        </w:rPr>
        <w:t>with data for all the prioritised outcomes</w:t>
      </w:r>
    </w:p>
    <w:p w14:paraId="000001D4" w14:textId="387763FE" w:rsidR="00DA0672" w:rsidRDefault="00605679">
      <w:pPr>
        <w:rPr>
          <w:rFonts w:ascii="Times New Roman" w:eastAsia="Times New Roman" w:hAnsi="Times New Roman" w:cs="Times New Roman"/>
        </w:rPr>
      </w:pPr>
      <w:r>
        <w:rPr>
          <w:rFonts w:ascii="Times New Roman" w:eastAsia="Times New Roman" w:hAnsi="Times New Roman" w:cs="Times New Roman"/>
        </w:rPr>
        <w:t xml:space="preserve">Competing active </w:t>
      </w:r>
      <w:r w:rsidR="00A75137">
        <w:rPr>
          <w:rFonts w:ascii="Times New Roman" w:eastAsia="Times New Roman" w:hAnsi="Times New Roman" w:cs="Times New Roman"/>
        </w:rPr>
        <w:t xml:space="preserve">therapeutic components </w:t>
      </w:r>
      <w:r>
        <w:rPr>
          <w:rFonts w:ascii="Times New Roman" w:eastAsia="Times New Roman" w:hAnsi="Times New Roman" w:cs="Times New Roman"/>
        </w:rPr>
        <w:t xml:space="preserve">with available data for all the eight outcomes prioritised by the PPIEP representative. Left quadrant: self-reported ADHD core symptoms and emotional dysregulation at about 12 weeks; top quadrant: self-reported ADHD core symptoms and emotional dysregulation at about 26 weeks; right quadrant: self-reported ADHD core symptoms and emotional dysregulation at about 52 weeks; bottom quadrant: acceptability (any-cause drop-out) and tolerability (drop-out due to adverse event, AE). Colour indicates the relative performance of the active </w:t>
      </w:r>
      <w:r w:rsidR="00A75137">
        <w:rPr>
          <w:rFonts w:ascii="Times New Roman" w:eastAsia="Times New Roman" w:hAnsi="Times New Roman" w:cs="Times New Roman"/>
        </w:rPr>
        <w:t xml:space="preserve">therapeutic component </w:t>
      </w:r>
      <w:r>
        <w:rPr>
          <w:rFonts w:ascii="Times New Roman" w:eastAsia="Times New Roman" w:hAnsi="Times New Roman" w:cs="Times New Roman"/>
        </w:rPr>
        <w:t>of interest and the precision of the estimate in comparison with pill placebo (control, blue), from green (</w:t>
      </w:r>
      <w:r w:rsidR="00A75137">
        <w:rPr>
          <w:rFonts w:ascii="Times New Roman" w:eastAsia="Times New Roman" w:hAnsi="Times New Roman" w:cs="Times New Roman"/>
        </w:rPr>
        <w:t xml:space="preserve">component </w:t>
      </w:r>
      <w:r>
        <w:rPr>
          <w:rFonts w:ascii="Times New Roman" w:eastAsia="Times New Roman" w:hAnsi="Times New Roman" w:cs="Times New Roman"/>
        </w:rPr>
        <w:t xml:space="preserve">better than placebo), to yellow (unclear whether the </w:t>
      </w:r>
      <w:r w:rsidR="00A75137">
        <w:rPr>
          <w:rFonts w:ascii="Times New Roman" w:eastAsia="Times New Roman" w:hAnsi="Times New Roman" w:cs="Times New Roman"/>
        </w:rPr>
        <w:t xml:space="preserve">component </w:t>
      </w:r>
      <w:r>
        <w:rPr>
          <w:rFonts w:ascii="Times New Roman" w:eastAsia="Times New Roman" w:hAnsi="Times New Roman" w:cs="Times New Roman"/>
        </w:rPr>
        <w:t>performs better or worse than placebo), and to red (</w:t>
      </w:r>
      <w:r w:rsidR="00A75137">
        <w:rPr>
          <w:rFonts w:ascii="Times New Roman" w:eastAsia="Times New Roman" w:hAnsi="Times New Roman" w:cs="Times New Roman"/>
        </w:rPr>
        <w:t>component</w:t>
      </w:r>
      <w:r>
        <w:rPr>
          <w:rFonts w:ascii="Times New Roman" w:eastAsia="Times New Roman" w:hAnsi="Times New Roman" w:cs="Times New Roman"/>
        </w:rPr>
        <w:t xml:space="preserve"> worse than placebo). The more the estimate is precise, the brighter are the colours). Estimated event rates are expressed as absolute percentages. Coloured wedge titles indicate availability of data for the analyses. Further details are available in the Results section and in the appendix (</w:t>
      </w:r>
      <w:r w:rsidR="00623798">
        <w:rPr>
          <w:rFonts w:ascii="Times New Roman" w:eastAsia="Times New Roman" w:hAnsi="Times New Roman" w:cs="Times New Roman"/>
        </w:rPr>
        <w:t>S38</w:t>
      </w:r>
      <w:r>
        <w:rPr>
          <w:rFonts w:ascii="Times New Roman" w:eastAsia="Times New Roman" w:hAnsi="Times New Roman" w:cs="Times New Roman"/>
        </w:rPr>
        <w:t>).</w:t>
      </w:r>
    </w:p>
    <w:p w14:paraId="000001D5" w14:textId="77777777" w:rsidR="00DA0672" w:rsidRDefault="00DA0672">
      <w:pPr>
        <w:rPr>
          <w:rFonts w:ascii="Times New Roman" w:eastAsia="Times New Roman" w:hAnsi="Times New Roman" w:cs="Times New Roman"/>
        </w:rPr>
      </w:pPr>
    </w:p>
    <w:p w14:paraId="000001D6" w14:textId="77777777" w:rsidR="00DA0672" w:rsidRDefault="00605679">
      <w:pPr>
        <w:rPr>
          <w:rFonts w:ascii="Times New Roman" w:eastAsia="Times New Roman" w:hAnsi="Times New Roman" w:cs="Times New Roman"/>
        </w:rPr>
        <w:sectPr w:rsidR="00DA0672">
          <w:pgSz w:w="16838" w:h="11906" w:orient="landscape"/>
          <w:pgMar w:top="720" w:right="720" w:bottom="720" w:left="720" w:header="708" w:footer="708" w:gutter="0"/>
          <w:cols w:space="720"/>
        </w:sectPr>
      </w:pPr>
      <w:r>
        <w:br w:type="page"/>
      </w:r>
    </w:p>
    <w:p w14:paraId="000001D7" w14:textId="77777777" w:rsidR="00DA0672" w:rsidRDefault="00605679">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E607D96" wp14:editId="06BECBDF">
            <wp:extent cx="8523054" cy="6396540"/>
            <wp:effectExtent l="0" t="0" r="0" b="0"/>
            <wp:docPr id="866597023" name="image1.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 screen&#10;&#10;Description automatically generated"/>
                    <pic:cNvPicPr preferRelativeResize="0"/>
                  </pic:nvPicPr>
                  <pic:blipFill>
                    <a:blip r:embed="rId15"/>
                    <a:srcRect/>
                    <a:stretch>
                      <a:fillRect/>
                    </a:stretch>
                  </pic:blipFill>
                  <pic:spPr>
                    <a:xfrm>
                      <a:off x="0" y="0"/>
                      <a:ext cx="8523054" cy="6396540"/>
                    </a:xfrm>
                    <a:prstGeom prst="rect">
                      <a:avLst/>
                    </a:prstGeom>
                    <a:ln/>
                  </pic:spPr>
                </pic:pic>
              </a:graphicData>
            </a:graphic>
          </wp:inline>
        </w:drawing>
      </w:r>
    </w:p>
    <w:p w14:paraId="000001D8" w14:textId="77777777" w:rsidR="00DA0672" w:rsidRDefault="00DA0672">
      <w:pPr>
        <w:rPr>
          <w:rFonts w:ascii="Times New Roman" w:eastAsia="Times New Roman" w:hAnsi="Times New Roman" w:cs="Times New Roman"/>
        </w:rPr>
      </w:pPr>
    </w:p>
    <w:p w14:paraId="000001D9" w14:textId="5743CB3B" w:rsidR="00DA0672" w:rsidRDefault="00605679">
      <w:pPr>
        <w:rPr>
          <w:rFonts w:ascii="Times New Roman" w:eastAsia="Times New Roman" w:hAnsi="Times New Roman" w:cs="Times New Roman"/>
          <w:b/>
        </w:rPr>
      </w:pPr>
      <w:r>
        <w:rPr>
          <w:rFonts w:ascii="Times New Roman" w:eastAsia="Times New Roman" w:hAnsi="Times New Roman" w:cs="Times New Roman"/>
          <w:b/>
        </w:rPr>
        <w:t xml:space="preserve">Figure 4. Vitruvian plots of competing active </w:t>
      </w:r>
      <w:r w:rsidR="00A75137">
        <w:rPr>
          <w:rFonts w:ascii="Times New Roman" w:eastAsia="Times New Roman" w:hAnsi="Times New Roman" w:cs="Times New Roman"/>
          <w:b/>
        </w:rPr>
        <w:t xml:space="preserve">therapeutic components </w:t>
      </w:r>
      <w:r>
        <w:rPr>
          <w:rFonts w:ascii="Times New Roman" w:eastAsia="Times New Roman" w:hAnsi="Times New Roman" w:cs="Times New Roman"/>
          <w:b/>
        </w:rPr>
        <w:t>with partial data availability for the prioritised outcomes</w:t>
      </w:r>
    </w:p>
    <w:p w14:paraId="000001DA" w14:textId="04C166FB" w:rsidR="00DA0672" w:rsidRDefault="00605679">
      <w:pPr>
        <w:rPr>
          <w:rFonts w:ascii="Times New Roman" w:eastAsia="Times New Roman" w:hAnsi="Times New Roman" w:cs="Times New Roman"/>
        </w:rPr>
      </w:pPr>
      <w:r>
        <w:rPr>
          <w:rFonts w:ascii="Times New Roman" w:eastAsia="Times New Roman" w:hAnsi="Times New Roman" w:cs="Times New Roman"/>
        </w:rPr>
        <w:t xml:space="preserve">Competing active </w:t>
      </w:r>
      <w:r w:rsidR="00A75137">
        <w:rPr>
          <w:rFonts w:ascii="Times New Roman" w:eastAsia="Times New Roman" w:hAnsi="Times New Roman" w:cs="Times New Roman"/>
        </w:rPr>
        <w:t xml:space="preserve">therapeutic components </w:t>
      </w:r>
      <w:r>
        <w:rPr>
          <w:rFonts w:ascii="Times New Roman" w:eastAsia="Times New Roman" w:hAnsi="Times New Roman" w:cs="Times New Roman"/>
        </w:rPr>
        <w:t xml:space="preserve">with available data for four to seven of the eight outcomes prioritised by the PPIEP representative. Left quadrant: self-reported ADHD core symptoms and emotional dysregulation at about 12 weeks; top quadrant: self-reported ADHD core symptoms and emotional dysregulation at about 26 weeks; right quadrant: self-reported ADHD core symptoms and emotional dysregulation at about 52 weeks; bottom quadrant: acceptability (any-cause drop-out) and tolerability (drop-out due to adverse event, AE). Colour indicates the relative performance </w:t>
      </w:r>
      <w:r w:rsidR="009F2D96">
        <w:rPr>
          <w:rFonts w:ascii="Times New Roman" w:eastAsia="Times New Roman" w:hAnsi="Times New Roman" w:cs="Times New Roman"/>
        </w:rPr>
        <w:t xml:space="preserve">from component network meta-analyses </w:t>
      </w:r>
      <w:r>
        <w:rPr>
          <w:rFonts w:ascii="Times New Roman" w:eastAsia="Times New Roman" w:hAnsi="Times New Roman" w:cs="Times New Roman"/>
        </w:rPr>
        <w:t xml:space="preserve">of the active </w:t>
      </w:r>
      <w:r w:rsidR="00A75137">
        <w:rPr>
          <w:rFonts w:ascii="Times New Roman" w:eastAsia="Times New Roman" w:hAnsi="Times New Roman" w:cs="Times New Roman"/>
        </w:rPr>
        <w:t xml:space="preserve">therapeutic components </w:t>
      </w:r>
      <w:r>
        <w:rPr>
          <w:rFonts w:ascii="Times New Roman" w:eastAsia="Times New Roman" w:hAnsi="Times New Roman" w:cs="Times New Roman"/>
        </w:rPr>
        <w:t>of interest and the precision of the estimate in comparison with pill placebo (control, blue), from green (</w:t>
      </w:r>
      <w:r w:rsidR="00A75137">
        <w:rPr>
          <w:rFonts w:ascii="Times New Roman" w:eastAsia="Times New Roman" w:hAnsi="Times New Roman" w:cs="Times New Roman"/>
        </w:rPr>
        <w:t>component</w:t>
      </w:r>
      <w:r>
        <w:rPr>
          <w:rFonts w:ascii="Times New Roman" w:eastAsia="Times New Roman" w:hAnsi="Times New Roman" w:cs="Times New Roman"/>
        </w:rPr>
        <w:t xml:space="preserve"> better than placebo), to yellow (unclear whether the </w:t>
      </w:r>
      <w:r w:rsidR="00A75137">
        <w:rPr>
          <w:rFonts w:ascii="Times New Roman" w:eastAsia="Times New Roman" w:hAnsi="Times New Roman" w:cs="Times New Roman"/>
        </w:rPr>
        <w:t xml:space="preserve">component </w:t>
      </w:r>
      <w:r>
        <w:rPr>
          <w:rFonts w:ascii="Times New Roman" w:eastAsia="Times New Roman" w:hAnsi="Times New Roman" w:cs="Times New Roman"/>
        </w:rPr>
        <w:t>performs better or worse than placebo), and to red (</w:t>
      </w:r>
      <w:r w:rsidR="00A75137">
        <w:rPr>
          <w:rFonts w:ascii="Times New Roman" w:eastAsia="Times New Roman" w:hAnsi="Times New Roman" w:cs="Times New Roman"/>
        </w:rPr>
        <w:t>component</w:t>
      </w:r>
      <w:r>
        <w:rPr>
          <w:rFonts w:ascii="Times New Roman" w:eastAsia="Times New Roman" w:hAnsi="Times New Roman" w:cs="Times New Roman"/>
        </w:rPr>
        <w:t xml:space="preserve"> worse than placebo). The more the estimate is precise, the brighter are the colours). Estimated event rates are expressed as absolute percentages. Coloured wedge titles indicate availability of data for the analyses. Further details are available in the Results section and in the appendix </w:t>
      </w:r>
      <w:r w:rsidR="00623798">
        <w:rPr>
          <w:rFonts w:ascii="Times New Roman" w:eastAsia="Times New Roman" w:hAnsi="Times New Roman" w:cs="Times New Roman"/>
        </w:rPr>
        <w:t>(S38</w:t>
      </w:r>
      <w:r>
        <w:rPr>
          <w:rFonts w:ascii="Times New Roman" w:eastAsia="Times New Roman" w:hAnsi="Times New Roman" w:cs="Times New Roman"/>
        </w:rPr>
        <w:t>).</w:t>
      </w:r>
    </w:p>
    <w:p w14:paraId="000001DF" w14:textId="77777777" w:rsidR="00DA0672" w:rsidRDefault="00DA0672" w:rsidP="00C33EC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sectPr w:rsidR="00DA0672">
      <w:headerReference w:type="default" r:id="rId16"/>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D5589" w14:textId="77777777" w:rsidR="00CF2E61" w:rsidRDefault="00CF2E61">
      <w:pPr>
        <w:spacing w:after="0" w:line="240" w:lineRule="auto"/>
      </w:pPr>
      <w:r>
        <w:separator/>
      </w:r>
    </w:p>
  </w:endnote>
  <w:endnote w:type="continuationSeparator" w:id="0">
    <w:p w14:paraId="63CD2809" w14:textId="77777777" w:rsidR="00CF2E61" w:rsidRDefault="00CF2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AF184" w14:textId="77777777" w:rsidR="00CF2E61" w:rsidRDefault="00CF2E61">
      <w:pPr>
        <w:spacing w:after="0" w:line="240" w:lineRule="auto"/>
      </w:pPr>
      <w:r>
        <w:separator/>
      </w:r>
    </w:p>
  </w:footnote>
  <w:footnote w:type="continuationSeparator" w:id="0">
    <w:p w14:paraId="71429112" w14:textId="77777777" w:rsidR="00CF2E61" w:rsidRDefault="00CF2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0" w14:textId="6BA9CBE2" w:rsidR="00DA0672" w:rsidRDefault="00605679">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9346AF">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00001E1" w14:textId="77777777" w:rsidR="00DA0672" w:rsidRDefault="00DA0672">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2" w14:textId="1EDAB3AE" w:rsidR="00DA0672" w:rsidRDefault="00605679">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9346AF">
      <w:rPr>
        <w:rFonts w:ascii="Times New Roman" w:eastAsia="Times New Roman" w:hAnsi="Times New Roman" w:cs="Times New Roman"/>
        <w:noProof/>
        <w:color w:val="000000"/>
        <w:sz w:val="24"/>
        <w:szCs w:val="24"/>
      </w:rPr>
      <w:t>33</w:t>
    </w:r>
    <w:r>
      <w:rPr>
        <w:rFonts w:ascii="Times New Roman" w:eastAsia="Times New Roman" w:hAnsi="Times New Roman" w:cs="Times New Roman"/>
        <w:color w:val="000000"/>
        <w:sz w:val="24"/>
        <w:szCs w:val="24"/>
      </w:rPr>
      <w:fldChar w:fldCharType="end"/>
    </w:r>
  </w:p>
  <w:p w14:paraId="000001E3" w14:textId="77777777" w:rsidR="00DA0672" w:rsidRDefault="00DA067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82005"/>
    <w:multiLevelType w:val="hybridMultilevel"/>
    <w:tmpl w:val="327E6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8261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672"/>
    <w:rsid w:val="00007619"/>
    <w:rsid w:val="00022977"/>
    <w:rsid w:val="00022EE1"/>
    <w:rsid w:val="00025365"/>
    <w:rsid w:val="00034D33"/>
    <w:rsid w:val="00035012"/>
    <w:rsid w:val="00041667"/>
    <w:rsid w:val="000573AD"/>
    <w:rsid w:val="00057A05"/>
    <w:rsid w:val="00057CA0"/>
    <w:rsid w:val="00061B5C"/>
    <w:rsid w:val="00062999"/>
    <w:rsid w:val="0006586C"/>
    <w:rsid w:val="000675CB"/>
    <w:rsid w:val="000761A5"/>
    <w:rsid w:val="00082134"/>
    <w:rsid w:val="000824B4"/>
    <w:rsid w:val="00085F4D"/>
    <w:rsid w:val="000865BD"/>
    <w:rsid w:val="00094BFD"/>
    <w:rsid w:val="00095D6B"/>
    <w:rsid w:val="000A33F6"/>
    <w:rsid w:val="000B3EDD"/>
    <w:rsid w:val="000B72DD"/>
    <w:rsid w:val="000C680A"/>
    <w:rsid w:val="000D1A2A"/>
    <w:rsid w:val="000D240D"/>
    <w:rsid w:val="000E2ABC"/>
    <w:rsid w:val="000E499B"/>
    <w:rsid w:val="000F0DCB"/>
    <w:rsid w:val="000F541C"/>
    <w:rsid w:val="00106150"/>
    <w:rsid w:val="001100DE"/>
    <w:rsid w:val="00111974"/>
    <w:rsid w:val="00121CA8"/>
    <w:rsid w:val="0013455E"/>
    <w:rsid w:val="0014446C"/>
    <w:rsid w:val="001542A7"/>
    <w:rsid w:val="0015568C"/>
    <w:rsid w:val="00167FA7"/>
    <w:rsid w:val="001700B4"/>
    <w:rsid w:val="00170AF3"/>
    <w:rsid w:val="00180E5C"/>
    <w:rsid w:val="0018215B"/>
    <w:rsid w:val="001865A7"/>
    <w:rsid w:val="00196B94"/>
    <w:rsid w:val="00196F24"/>
    <w:rsid w:val="001A046A"/>
    <w:rsid w:val="001A43AC"/>
    <w:rsid w:val="001B279C"/>
    <w:rsid w:val="001B2A30"/>
    <w:rsid w:val="001B5507"/>
    <w:rsid w:val="001C13B1"/>
    <w:rsid w:val="001C6685"/>
    <w:rsid w:val="001D0C4C"/>
    <w:rsid w:val="001D5CF4"/>
    <w:rsid w:val="001D6818"/>
    <w:rsid w:val="001E6043"/>
    <w:rsid w:val="001E6978"/>
    <w:rsid w:val="001F0EFD"/>
    <w:rsid w:val="001F118C"/>
    <w:rsid w:val="002014A0"/>
    <w:rsid w:val="00201C53"/>
    <w:rsid w:val="00206454"/>
    <w:rsid w:val="00206926"/>
    <w:rsid w:val="00215EB4"/>
    <w:rsid w:val="0021711D"/>
    <w:rsid w:val="00222235"/>
    <w:rsid w:val="00223000"/>
    <w:rsid w:val="00223200"/>
    <w:rsid w:val="00230B90"/>
    <w:rsid w:val="00240777"/>
    <w:rsid w:val="00250DF5"/>
    <w:rsid w:val="00255054"/>
    <w:rsid w:val="002600D3"/>
    <w:rsid w:val="00263800"/>
    <w:rsid w:val="00265EAE"/>
    <w:rsid w:val="0028030A"/>
    <w:rsid w:val="0028228C"/>
    <w:rsid w:val="0028399F"/>
    <w:rsid w:val="0028793A"/>
    <w:rsid w:val="002968BC"/>
    <w:rsid w:val="002B2284"/>
    <w:rsid w:val="002B502A"/>
    <w:rsid w:val="002C17BE"/>
    <w:rsid w:val="002C1F9E"/>
    <w:rsid w:val="002C2494"/>
    <w:rsid w:val="002D16B8"/>
    <w:rsid w:val="002D3F8D"/>
    <w:rsid w:val="002D5D15"/>
    <w:rsid w:val="002D6B0C"/>
    <w:rsid w:val="002E05C7"/>
    <w:rsid w:val="002E2CBC"/>
    <w:rsid w:val="002E47E7"/>
    <w:rsid w:val="002E4BEE"/>
    <w:rsid w:val="002E56AD"/>
    <w:rsid w:val="002F0FCB"/>
    <w:rsid w:val="0030411A"/>
    <w:rsid w:val="0032073B"/>
    <w:rsid w:val="0032196F"/>
    <w:rsid w:val="00323FA4"/>
    <w:rsid w:val="00326119"/>
    <w:rsid w:val="00331C2E"/>
    <w:rsid w:val="0033619E"/>
    <w:rsid w:val="003543A6"/>
    <w:rsid w:val="00376086"/>
    <w:rsid w:val="00377E7B"/>
    <w:rsid w:val="00381D04"/>
    <w:rsid w:val="003B1D74"/>
    <w:rsid w:val="003C675F"/>
    <w:rsid w:val="003C722F"/>
    <w:rsid w:val="003C7BA4"/>
    <w:rsid w:val="003D0FE0"/>
    <w:rsid w:val="003D2DD3"/>
    <w:rsid w:val="003D5D40"/>
    <w:rsid w:val="003E5E2D"/>
    <w:rsid w:val="003F7AAA"/>
    <w:rsid w:val="00401101"/>
    <w:rsid w:val="004018FE"/>
    <w:rsid w:val="00413CB5"/>
    <w:rsid w:val="00415AA3"/>
    <w:rsid w:val="00417B0A"/>
    <w:rsid w:val="00436317"/>
    <w:rsid w:val="00452027"/>
    <w:rsid w:val="004534B0"/>
    <w:rsid w:val="00453E15"/>
    <w:rsid w:val="004554A3"/>
    <w:rsid w:val="00474A20"/>
    <w:rsid w:val="00480F49"/>
    <w:rsid w:val="004818E0"/>
    <w:rsid w:val="0048699D"/>
    <w:rsid w:val="00486D1B"/>
    <w:rsid w:val="004919C3"/>
    <w:rsid w:val="00496ACC"/>
    <w:rsid w:val="00497FB9"/>
    <w:rsid w:val="004A1807"/>
    <w:rsid w:val="004A3369"/>
    <w:rsid w:val="004A672E"/>
    <w:rsid w:val="004B4873"/>
    <w:rsid w:val="004C7F71"/>
    <w:rsid w:val="004D09C2"/>
    <w:rsid w:val="004D482C"/>
    <w:rsid w:val="004D79D9"/>
    <w:rsid w:val="004E026D"/>
    <w:rsid w:val="004E368D"/>
    <w:rsid w:val="004E56ED"/>
    <w:rsid w:val="004F0297"/>
    <w:rsid w:val="00510CB0"/>
    <w:rsid w:val="00511937"/>
    <w:rsid w:val="00514337"/>
    <w:rsid w:val="00521F56"/>
    <w:rsid w:val="005237DA"/>
    <w:rsid w:val="00530C44"/>
    <w:rsid w:val="00542981"/>
    <w:rsid w:val="0054482B"/>
    <w:rsid w:val="00551229"/>
    <w:rsid w:val="00554D73"/>
    <w:rsid w:val="005617BF"/>
    <w:rsid w:val="00561C3C"/>
    <w:rsid w:val="00570DF9"/>
    <w:rsid w:val="00575801"/>
    <w:rsid w:val="005865A1"/>
    <w:rsid w:val="00596E6D"/>
    <w:rsid w:val="005B3B1C"/>
    <w:rsid w:val="005B3C98"/>
    <w:rsid w:val="005D6D00"/>
    <w:rsid w:val="005E08BB"/>
    <w:rsid w:val="005E6BEC"/>
    <w:rsid w:val="00601A4B"/>
    <w:rsid w:val="00601B7B"/>
    <w:rsid w:val="00605679"/>
    <w:rsid w:val="0060769F"/>
    <w:rsid w:val="00607ABD"/>
    <w:rsid w:val="00614B5F"/>
    <w:rsid w:val="00623798"/>
    <w:rsid w:val="0062390E"/>
    <w:rsid w:val="0064019A"/>
    <w:rsid w:val="00641302"/>
    <w:rsid w:val="00642784"/>
    <w:rsid w:val="00655EE7"/>
    <w:rsid w:val="00656B15"/>
    <w:rsid w:val="00657055"/>
    <w:rsid w:val="00661523"/>
    <w:rsid w:val="006673E1"/>
    <w:rsid w:val="006835FB"/>
    <w:rsid w:val="00686BC9"/>
    <w:rsid w:val="0069398C"/>
    <w:rsid w:val="006A35C8"/>
    <w:rsid w:val="006B35DE"/>
    <w:rsid w:val="006B4325"/>
    <w:rsid w:val="006C08C1"/>
    <w:rsid w:val="006C4CB2"/>
    <w:rsid w:val="006C708D"/>
    <w:rsid w:val="006D0950"/>
    <w:rsid w:val="006E26D9"/>
    <w:rsid w:val="006F5E0F"/>
    <w:rsid w:val="00702F64"/>
    <w:rsid w:val="00704D4D"/>
    <w:rsid w:val="00711D06"/>
    <w:rsid w:val="00715EC1"/>
    <w:rsid w:val="00721284"/>
    <w:rsid w:val="00721EEC"/>
    <w:rsid w:val="007242DC"/>
    <w:rsid w:val="007359E8"/>
    <w:rsid w:val="00736772"/>
    <w:rsid w:val="00743E62"/>
    <w:rsid w:val="00747960"/>
    <w:rsid w:val="00753E26"/>
    <w:rsid w:val="00761266"/>
    <w:rsid w:val="00774036"/>
    <w:rsid w:val="00777173"/>
    <w:rsid w:val="0078674C"/>
    <w:rsid w:val="00791F88"/>
    <w:rsid w:val="00795E42"/>
    <w:rsid w:val="007A0228"/>
    <w:rsid w:val="007B0B37"/>
    <w:rsid w:val="007B4A94"/>
    <w:rsid w:val="007B76F2"/>
    <w:rsid w:val="007D0ABC"/>
    <w:rsid w:val="007D67A5"/>
    <w:rsid w:val="007E6FF1"/>
    <w:rsid w:val="00816182"/>
    <w:rsid w:val="00817A46"/>
    <w:rsid w:val="00820B5A"/>
    <w:rsid w:val="00827473"/>
    <w:rsid w:val="00830CAD"/>
    <w:rsid w:val="00837F6D"/>
    <w:rsid w:val="008617CD"/>
    <w:rsid w:val="00862A96"/>
    <w:rsid w:val="00873DEA"/>
    <w:rsid w:val="00874F9B"/>
    <w:rsid w:val="00875923"/>
    <w:rsid w:val="00883937"/>
    <w:rsid w:val="00885CFD"/>
    <w:rsid w:val="00886DA0"/>
    <w:rsid w:val="00893735"/>
    <w:rsid w:val="008A17A9"/>
    <w:rsid w:val="008A3E69"/>
    <w:rsid w:val="008A47AA"/>
    <w:rsid w:val="008A7523"/>
    <w:rsid w:val="008C0EBC"/>
    <w:rsid w:val="008C1850"/>
    <w:rsid w:val="008C1EA1"/>
    <w:rsid w:val="008C3868"/>
    <w:rsid w:val="008D14FB"/>
    <w:rsid w:val="008D6AD6"/>
    <w:rsid w:val="008E0CF4"/>
    <w:rsid w:val="008E4ADB"/>
    <w:rsid w:val="008E6543"/>
    <w:rsid w:val="008E7AC1"/>
    <w:rsid w:val="008E7F3B"/>
    <w:rsid w:val="008F46D6"/>
    <w:rsid w:val="00911B7F"/>
    <w:rsid w:val="00912212"/>
    <w:rsid w:val="0092554E"/>
    <w:rsid w:val="00925B3A"/>
    <w:rsid w:val="0093171F"/>
    <w:rsid w:val="009326D1"/>
    <w:rsid w:val="009346AF"/>
    <w:rsid w:val="00944A00"/>
    <w:rsid w:val="00947393"/>
    <w:rsid w:val="00950169"/>
    <w:rsid w:val="0097533B"/>
    <w:rsid w:val="00976B42"/>
    <w:rsid w:val="00984352"/>
    <w:rsid w:val="00992644"/>
    <w:rsid w:val="00996CC1"/>
    <w:rsid w:val="009A4B3B"/>
    <w:rsid w:val="009A76AC"/>
    <w:rsid w:val="009A7886"/>
    <w:rsid w:val="009B52C9"/>
    <w:rsid w:val="009C2676"/>
    <w:rsid w:val="009C694C"/>
    <w:rsid w:val="009C69AA"/>
    <w:rsid w:val="009D44DE"/>
    <w:rsid w:val="009D7927"/>
    <w:rsid w:val="009E6991"/>
    <w:rsid w:val="009F12F9"/>
    <w:rsid w:val="009F2D96"/>
    <w:rsid w:val="00A05350"/>
    <w:rsid w:val="00A1112C"/>
    <w:rsid w:val="00A23F89"/>
    <w:rsid w:val="00A2521C"/>
    <w:rsid w:val="00A423C3"/>
    <w:rsid w:val="00A42470"/>
    <w:rsid w:val="00A42C2E"/>
    <w:rsid w:val="00A43DCF"/>
    <w:rsid w:val="00A5387A"/>
    <w:rsid w:val="00A56863"/>
    <w:rsid w:val="00A70A52"/>
    <w:rsid w:val="00A745CD"/>
    <w:rsid w:val="00A75137"/>
    <w:rsid w:val="00A773C0"/>
    <w:rsid w:val="00A77903"/>
    <w:rsid w:val="00A8085C"/>
    <w:rsid w:val="00A808E8"/>
    <w:rsid w:val="00A8192D"/>
    <w:rsid w:val="00A86F1E"/>
    <w:rsid w:val="00A9419D"/>
    <w:rsid w:val="00AA077B"/>
    <w:rsid w:val="00AB30CD"/>
    <w:rsid w:val="00AC6C52"/>
    <w:rsid w:val="00AD214D"/>
    <w:rsid w:val="00AD399A"/>
    <w:rsid w:val="00AD41E2"/>
    <w:rsid w:val="00AE1B99"/>
    <w:rsid w:val="00B05011"/>
    <w:rsid w:val="00B1217C"/>
    <w:rsid w:val="00B178A6"/>
    <w:rsid w:val="00B23C8C"/>
    <w:rsid w:val="00B23DA6"/>
    <w:rsid w:val="00B250D9"/>
    <w:rsid w:val="00B34605"/>
    <w:rsid w:val="00B37037"/>
    <w:rsid w:val="00B53AF2"/>
    <w:rsid w:val="00B55200"/>
    <w:rsid w:val="00B65392"/>
    <w:rsid w:val="00B75E32"/>
    <w:rsid w:val="00B97A69"/>
    <w:rsid w:val="00BB2B9D"/>
    <w:rsid w:val="00BB79FB"/>
    <w:rsid w:val="00BC218A"/>
    <w:rsid w:val="00BC7BE1"/>
    <w:rsid w:val="00BD0EDE"/>
    <w:rsid w:val="00BD3ECA"/>
    <w:rsid w:val="00BD4BF2"/>
    <w:rsid w:val="00BD78A4"/>
    <w:rsid w:val="00BE066D"/>
    <w:rsid w:val="00BE6D59"/>
    <w:rsid w:val="00BF499E"/>
    <w:rsid w:val="00C05247"/>
    <w:rsid w:val="00C130AA"/>
    <w:rsid w:val="00C143BF"/>
    <w:rsid w:val="00C2217F"/>
    <w:rsid w:val="00C33ECB"/>
    <w:rsid w:val="00C44E18"/>
    <w:rsid w:val="00C53917"/>
    <w:rsid w:val="00C549C9"/>
    <w:rsid w:val="00C5559E"/>
    <w:rsid w:val="00C574DF"/>
    <w:rsid w:val="00C62B8A"/>
    <w:rsid w:val="00C723C4"/>
    <w:rsid w:val="00C73E2C"/>
    <w:rsid w:val="00C82A92"/>
    <w:rsid w:val="00C83EDE"/>
    <w:rsid w:val="00C84D1A"/>
    <w:rsid w:val="00C94028"/>
    <w:rsid w:val="00CA1338"/>
    <w:rsid w:val="00CA1BC0"/>
    <w:rsid w:val="00CB3F28"/>
    <w:rsid w:val="00CB53DE"/>
    <w:rsid w:val="00CC50F6"/>
    <w:rsid w:val="00CC7458"/>
    <w:rsid w:val="00CD236D"/>
    <w:rsid w:val="00CE32BA"/>
    <w:rsid w:val="00CF2E61"/>
    <w:rsid w:val="00D07898"/>
    <w:rsid w:val="00D13E27"/>
    <w:rsid w:val="00D150DA"/>
    <w:rsid w:val="00D2347F"/>
    <w:rsid w:val="00D33BC7"/>
    <w:rsid w:val="00D340C7"/>
    <w:rsid w:val="00D43D7E"/>
    <w:rsid w:val="00D45A8A"/>
    <w:rsid w:val="00D61049"/>
    <w:rsid w:val="00D61E2D"/>
    <w:rsid w:val="00D63249"/>
    <w:rsid w:val="00D74AEA"/>
    <w:rsid w:val="00D80C7E"/>
    <w:rsid w:val="00D81EEA"/>
    <w:rsid w:val="00D93F1B"/>
    <w:rsid w:val="00D9539F"/>
    <w:rsid w:val="00D959B4"/>
    <w:rsid w:val="00D966B8"/>
    <w:rsid w:val="00DA0672"/>
    <w:rsid w:val="00DA14A3"/>
    <w:rsid w:val="00DA4A67"/>
    <w:rsid w:val="00DA4FA6"/>
    <w:rsid w:val="00DA543B"/>
    <w:rsid w:val="00DA7867"/>
    <w:rsid w:val="00DB1074"/>
    <w:rsid w:val="00DB4086"/>
    <w:rsid w:val="00DC260A"/>
    <w:rsid w:val="00DD0254"/>
    <w:rsid w:val="00DD03AA"/>
    <w:rsid w:val="00DD1963"/>
    <w:rsid w:val="00DE3816"/>
    <w:rsid w:val="00DE6954"/>
    <w:rsid w:val="00DF599E"/>
    <w:rsid w:val="00E144F9"/>
    <w:rsid w:val="00E15EFE"/>
    <w:rsid w:val="00E16099"/>
    <w:rsid w:val="00E4031A"/>
    <w:rsid w:val="00E4473A"/>
    <w:rsid w:val="00E5087C"/>
    <w:rsid w:val="00E54880"/>
    <w:rsid w:val="00E55982"/>
    <w:rsid w:val="00E73B0A"/>
    <w:rsid w:val="00E748B4"/>
    <w:rsid w:val="00E76D3A"/>
    <w:rsid w:val="00E83394"/>
    <w:rsid w:val="00E84260"/>
    <w:rsid w:val="00E87EF6"/>
    <w:rsid w:val="00E906A7"/>
    <w:rsid w:val="00E94631"/>
    <w:rsid w:val="00E96241"/>
    <w:rsid w:val="00E97284"/>
    <w:rsid w:val="00E974C9"/>
    <w:rsid w:val="00E97C3D"/>
    <w:rsid w:val="00EA1176"/>
    <w:rsid w:val="00EB5E24"/>
    <w:rsid w:val="00EC300F"/>
    <w:rsid w:val="00ED593B"/>
    <w:rsid w:val="00EE11B2"/>
    <w:rsid w:val="00EF410D"/>
    <w:rsid w:val="00EF4C79"/>
    <w:rsid w:val="00EF642B"/>
    <w:rsid w:val="00F04C3E"/>
    <w:rsid w:val="00F065FA"/>
    <w:rsid w:val="00F10B57"/>
    <w:rsid w:val="00F11882"/>
    <w:rsid w:val="00F1256C"/>
    <w:rsid w:val="00F146CB"/>
    <w:rsid w:val="00F15AD8"/>
    <w:rsid w:val="00F20A05"/>
    <w:rsid w:val="00F300B8"/>
    <w:rsid w:val="00F3265E"/>
    <w:rsid w:val="00F42A22"/>
    <w:rsid w:val="00F430D9"/>
    <w:rsid w:val="00F46934"/>
    <w:rsid w:val="00F518FD"/>
    <w:rsid w:val="00F55F73"/>
    <w:rsid w:val="00F6385D"/>
    <w:rsid w:val="00F70FC3"/>
    <w:rsid w:val="00F7142B"/>
    <w:rsid w:val="00F74F8F"/>
    <w:rsid w:val="00F75CA1"/>
    <w:rsid w:val="00F81C35"/>
    <w:rsid w:val="00F85B49"/>
    <w:rsid w:val="00F91AF2"/>
    <w:rsid w:val="00F927C6"/>
    <w:rsid w:val="00F9570F"/>
    <w:rsid w:val="00FA0591"/>
    <w:rsid w:val="00FA2590"/>
    <w:rsid w:val="00FB3E7C"/>
    <w:rsid w:val="00FB468B"/>
    <w:rsid w:val="00FC1C16"/>
    <w:rsid w:val="00FD1FA2"/>
    <w:rsid w:val="00FD2996"/>
    <w:rsid w:val="00FE3014"/>
    <w:rsid w:val="00FE476B"/>
    <w:rsid w:val="00FE4939"/>
    <w:rsid w:val="00FF3617"/>
    <w:rsid w:val="00FF4193"/>
    <w:rsid w:val="00FF6E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6A131"/>
  <w15:docId w15:val="{9B43660C-9ECA-9942-AB5A-2F5C53E24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57C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D77ED6"/>
    <w:rPr>
      <w:sz w:val="16"/>
      <w:szCs w:val="16"/>
    </w:rPr>
  </w:style>
  <w:style w:type="paragraph" w:styleId="CommentText">
    <w:name w:val="annotation text"/>
    <w:basedOn w:val="Normal"/>
    <w:link w:val="CommentTextChar"/>
    <w:uiPriority w:val="99"/>
    <w:unhideWhenUsed/>
    <w:rsid w:val="00D77ED6"/>
    <w:pPr>
      <w:spacing w:line="240" w:lineRule="auto"/>
    </w:pPr>
    <w:rPr>
      <w:sz w:val="20"/>
      <w:szCs w:val="20"/>
    </w:rPr>
  </w:style>
  <w:style w:type="character" w:customStyle="1" w:styleId="CommentTextChar">
    <w:name w:val="Comment Text Char"/>
    <w:basedOn w:val="DefaultParagraphFont"/>
    <w:link w:val="CommentText"/>
    <w:uiPriority w:val="99"/>
    <w:rsid w:val="00D77ED6"/>
    <w:rPr>
      <w:sz w:val="20"/>
      <w:szCs w:val="20"/>
    </w:rPr>
  </w:style>
  <w:style w:type="paragraph" w:styleId="CommentSubject">
    <w:name w:val="annotation subject"/>
    <w:basedOn w:val="CommentText"/>
    <w:next w:val="CommentText"/>
    <w:link w:val="CommentSubjectChar"/>
    <w:uiPriority w:val="99"/>
    <w:semiHidden/>
    <w:unhideWhenUsed/>
    <w:rsid w:val="00D77ED6"/>
    <w:rPr>
      <w:b/>
      <w:bCs/>
    </w:rPr>
  </w:style>
  <w:style w:type="character" w:customStyle="1" w:styleId="CommentSubjectChar">
    <w:name w:val="Comment Subject Char"/>
    <w:basedOn w:val="CommentTextChar"/>
    <w:link w:val="CommentSubject"/>
    <w:uiPriority w:val="99"/>
    <w:semiHidden/>
    <w:rsid w:val="00D77ED6"/>
    <w:rPr>
      <w:b/>
      <w:bCs/>
      <w:sz w:val="20"/>
      <w:szCs w:val="20"/>
    </w:rPr>
  </w:style>
  <w:style w:type="character" w:styleId="Hyperlink">
    <w:name w:val="Hyperlink"/>
    <w:basedOn w:val="DefaultParagraphFont"/>
    <w:uiPriority w:val="99"/>
    <w:unhideWhenUsed/>
    <w:rsid w:val="00B02298"/>
    <w:rPr>
      <w:color w:val="0563C1" w:themeColor="hyperlink"/>
      <w:u w:val="single"/>
    </w:rPr>
  </w:style>
  <w:style w:type="character" w:customStyle="1" w:styleId="UnresolvedMention1">
    <w:name w:val="Unresolved Mention1"/>
    <w:basedOn w:val="DefaultParagraphFont"/>
    <w:uiPriority w:val="99"/>
    <w:semiHidden/>
    <w:unhideWhenUsed/>
    <w:rsid w:val="00B02298"/>
    <w:rPr>
      <w:color w:val="605E5C"/>
      <w:shd w:val="clear" w:color="auto" w:fill="E1DFDD"/>
    </w:rPr>
  </w:style>
  <w:style w:type="paragraph" w:styleId="Revision">
    <w:name w:val="Revision"/>
    <w:hidden/>
    <w:uiPriority w:val="99"/>
    <w:semiHidden/>
    <w:rsid w:val="00A908BA"/>
    <w:pPr>
      <w:spacing w:after="0" w:line="240" w:lineRule="auto"/>
    </w:pPr>
  </w:style>
  <w:style w:type="paragraph" w:styleId="BalloonText">
    <w:name w:val="Balloon Text"/>
    <w:basedOn w:val="Normal"/>
    <w:link w:val="BalloonTextChar"/>
    <w:uiPriority w:val="99"/>
    <w:semiHidden/>
    <w:unhideWhenUsed/>
    <w:rsid w:val="00B918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189C"/>
    <w:rPr>
      <w:rFonts w:ascii="Times New Roman" w:hAnsi="Times New Roman" w:cs="Times New Roman"/>
      <w:sz w:val="18"/>
      <w:szCs w:val="18"/>
    </w:rPr>
  </w:style>
  <w:style w:type="paragraph" w:styleId="NormalWeb">
    <w:name w:val="Normal (Web)"/>
    <w:basedOn w:val="Normal"/>
    <w:uiPriority w:val="99"/>
    <w:unhideWhenUsed/>
    <w:rsid w:val="00E77D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D440D5"/>
    <w:pPr>
      <w:spacing w:after="0"/>
      <w:jc w:val="center"/>
    </w:pPr>
    <w:rPr>
      <w:lang w:val="en-US"/>
    </w:rPr>
  </w:style>
  <w:style w:type="character" w:customStyle="1" w:styleId="EndNoteBibliographyTitleChar">
    <w:name w:val="EndNote Bibliography Title Char"/>
    <w:basedOn w:val="DefaultParagraphFont"/>
    <w:link w:val="EndNoteBibliographyTitle"/>
    <w:rsid w:val="00D440D5"/>
    <w:rPr>
      <w:rFonts w:ascii="Calibri" w:hAnsi="Calibri" w:cs="Calibri"/>
      <w:lang w:val="en-US"/>
    </w:rPr>
  </w:style>
  <w:style w:type="paragraph" w:customStyle="1" w:styleId="EndNoteBibliography">
    <w:name w:val="EndNote Bibliography"/>
    <w:basedOn w:val="Normal"/>
    <w:link w:val="EndNoteBibliographyChar"/>
    <w:rsid w:val="00D440D5"/>
    <w:pPr>
      <w:spacing w:line="240" w:lineRule="auto"/>
    </w:pPr>
    <w:rPr>
      <w:lang w:val="en-US"/>
    </w:rPr>
  </w:style>
  <w:style w:type="character" w:customStyle="1" w:styleId="EndNoteBibliographyChar">
    <w:name w:val="EndNote Bibliography Char"/>
    <w:basedOn w:val="DefaultParagraphFont"/>
    <w:link w:val="EndNoteBibliography"/>
    <w:rsid w:val="00D440D5"/>
    <w:rPr>
      <w:rFonts w:ascii="Calibri" w:hAnsi="Calibri" w:cs="Calibri"/>
      <w:lang w:val="en-US"/>
    </w:rPr>
  </w:style>
  <w:style w:type="character" w:customStyle="1" w:styleId="Heading1Char">
    <w:name w:val="Heading 1 Char"/>
    <w:basedOn w:val="DefaultParagraphFont"/>
    <w:link w:val="Heading1"/>
    <w:uiPriority w:val="9"/>
    <w:rsid w:val="00057C0E"/>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132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4B0"/>
  </w:style>
  <w:style w:type="paragraph" w:styleId="Footer">
    <w:name w:val="footer"/>
    <w:basedOn w:val="Normal"/>
    <w:link w:val="FooterChar"/>
    <w:uiPriority w:val="99"/>
    <w:unhideWhenUsed/>
    <w:rsid w:val="00132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4B0"/>
  </w:style>
  <w:style w:type="paragraph" w:customStyle="1" w:styleId="pf0">
    <w:name w:val="pf0"/>
    <w:basedOn w:val="Normal"/>
    <w:rsid w:val="006743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74385"/>
    <w:rPr>
      <w:rFonts w:ascii="Segoe UI" w:hAnsi="Segoe UI" w:cs="Segoe UI" w:hint="default"/>
      <w:sz w:val="18"/>
      <w:szCs w:val="18"/>
    </w:rPr>
  </w:style>
  <w:style w:type="character" w:styleId="UnresolvedMention">
    <w:name w:val="Unresolved Mention"/>
    <w:basedOn w:val="DefaultParagraphFont"/>
    <w:uiPriority w:val="99"/>
    <w:semiHidden/>
    <w:unhideWhenUsed/>
    <w:rsid w:val="00AF549A"/>
    <w:rPr>
      <w:color w:val="605E5C"/>
      <w:shd w:val="clear" w:color="auto" w:fill="E1DFDD"/>
    </w:rPr>
  </w:style>
  <w:style w:type="paragraph" w:styleId="ListParagraph">
    <w:name w:val="List Paragraph"/>
    <w:basedOn w:val="Normal"/>
    <w:uiPriority w:val="34"/>
    <w:qFormat/>
    <w:rsid w:val="00D44176"/>
    <w:pPr>
      <w:ind w:left="720"/>
      <w:contextualSpacing/>
    </w:pPr>
  </w:style>
  <w:style w:type="character" w:customStyle="1" w:styleId="cf41">
    <w:name w:val="cf41"/>
    <w:basedOn w:val="DefaultParagraphFont"/>
    <w:rsid w:val="002C1AEA"/>
    <w:rPr>
      <w:rFonts w:ascii="Segoe UI" w:hAnsi="Segoe UI" w:cs="Segoe UI" w:hint="default"/>
      <w:sz w:val="18"/>
      <w:szCs w:val="18"/>
    </w:rPr>
  </w:style>
  <w:style w:type="character" w:customStyle="1" w:styleId="cf21">
    <w:name w:val="cf21"/>
    <w:basedOn w:val="DefaultParagraphFont"/>
    <w:rsid w:val="002C1AEA"/>
    <w:rPr>
      <w:rFonts w:ascii="Segoe UI" w:hAnsi="Segoe UI" w:cs="Segoe UI" w:hint="default"/>
      <w:sz w:val="18"/>
      <w:szCs w:val="18"/>
      <w:shd w:val="clear" w:color="auto" w:fill="FFFFFF"/>
    </w:rPr>
  </w:style>
  <w:style w:type="paragraph" w:customStyle="1" w:styleId="pf1">
    <w:name w:val="pf1"/>
    <w:basedOn w:val="Normal"/>
    <w:rsid w:val="002C1A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31">
    <w:name w:val="cf31"/>
    <w:basedOn w:val="DefaultParagraphFont"/>
    <w:rsid w:val="002C1AEA"/>
    <w:rPr>
      <w:rFonts w:ascii="Segoe UI" w:hAnsi="Segoe UI" w:cs="Segoe UI" w:hint="default"/>
      <w:b/>
      <w:bCs/>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6894273882B249AF4680D41C3A0517" ma:contentTypeVersion="16" ma:contentTypeDescription="Create a new document." ma:contentTypeScope="" ma:versionID="77508378ce48b0ec39914a627ab6f4ac">
  <xsd:schema xmlns:xsd="http://www.w3.org/2001/XMLSchema" xmlns:xs="http://www.w3.org/2001/XMLSchema" xmlns:p="http://schemas.microsoft.com/office/2006/metadata/properties" xmlns:ns3="d20d8c3a-519c-4a66-bb69-947f012b6df2" xmlns:ns4="f07863e2-c5a3-4bf1-a7d4-f0998cfff3ef" targetNamespace="http://schemas.microsoft.com/office/2006/metadata/properties" ma:root="true" ma:fieldsID="5ef40de9b072fa0150d72b26631a79bf" ns3:_="" ns4:_="">
    <xsd:import namespace="d20d8c3a-519c-4a66-bb69-947f012b6df2"/>
    <xsd:import namespace="f07863e2-c5a3-4bf1-a7d4-f0998cfff3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DateTaken" minOccurs="0"/>
                <xsd:element ref="ns3:MediaServiceObjectDetectorVersions" minOccurs="0"/>
                <xsd:element ref="ns3:MediaLengthInSecond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d8c3a-519c-4a66-bb69-947f012b6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7863e2-c5a3-4bf1-a7d4-f0998cfff3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6orHQ+qDQ2sZcMYZNK122AufWQ==">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d20d8c3a-519c-4a66-bb69-947f012b6df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6C5EFA-6013-46EA-A56C-366FE90EB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d8c3a-519c-4a66-bb69-947f012b6df2"/>
    <ds:schemaRef ds:uri="f07863e2-c5a3-4bf1-a7d4-f0998cfff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AAA030-E081-456D-963C-1A64B2749BB3}">
  <ds:schemaRefs>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elements/1.1/"/>
    <ds:schemaRef ds:uri="http://www.w3.org/XML/1998/namespace"/>
    <ds:schemaRef ds:uri="http://schemas.openxmlformats.org/package/2006/metadata/core-properties"/>
    <ds:schemaRef ds:uri="f07863e2-c5a3-4bf1-a7d4-f0998cfff3ef"/>
    <ds:schemaRef ds:uri="d20d8c3a-519c-4a66-bb69-947f012b6df2"/>
  </ds:schemaRefs>
</ds:datastoreItem>
</file>

<file path=customXml/itemProps4.xml><?xml version="1.0" encoding="utf-8"?>
<ds:datastoreItem xmlns:ds="http://schemas.openxmlformats.org/officeDocument/2006/customXml" ds:itemID="{636B2BA6-BE28-4F89-B429-CC85F2199D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9080</Words>
  <Characters>51757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Samuele Cortese</dc:creator>
  <cp:lastModifiedBy>Tanya Palmer</cp:lastModifiedBy>
  <cp:revision>2</cp:revision>
  <dcterms:created xsi:type="dcterms:W3CDTF">2024-10-18T08:18:00Z</dcterms:created>
  <dcterms:modified xsi:type="dcterms:W3CDTF">2024-10-18T08:18:00Z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0x010100076894273882B249AF4680D41C3A0517</vt:lpwstr>
  </property>
</Properties>
</file>